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E271D" w14:textId="6F65E17E" w:rsidR="0034387C" w:rsidRPr="005A1C31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A1C31">
        <w:rPr>
          <w:rFonts w:ascii="Arial" w:hAnsi="Arial" w:cs="Arial"/>
          <w:b/>
          <w:bCs/>
          <w:sz w:val="20"/>
          <w:szCs w:val="20"/>
        </w:rPr>
        <w:t>Załącznik do uchwały nr</w:t>
      </w:r>
      <w:r w:rsidR="00537185">
        <w:rPr>
          <w:rFonts w:ascii="Arial" w:hAnsi="Arial" w:cs="Arial"/>
          <w:b/>
          <w:bCs/>
          <w:sz w:val="20"/>
          <w:szCs w:val="20"/>
        </w:rPr>
        <w:t xml:space="preserve"> 281/299/22</w:t>
      </w:r>
    </w:p>
    <w:p w14:paraId="5D0F6C95" w14:textId="77777777" w:rsidR="0034387C" w:rsidRPr="005A1C31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A1C31">
        <w:rPr>
          <w:rFonts w:ascii="Arial" w:hAnsi="Arial" w:cs="Arial"/>
          <w:b/>
          <w:bCs/>
          <w:sz w:val="20"/>
          <w:szCs w:val="20"/>
        </w:rPr>
        <w:t>Zarządu Województwa Mazowieckiego</w:t>
      </w:r>
    </w:p>
    <w:p w14:paraId="675ECF9B" w14:textId="05C19F14" w:rsidR="007E7231" w:rsidRPr="005A1C31" w:rsidRDefault="0034387C" w:rsidP="00F44675">
      <w:pPr>
        <w:suppressAutoHyphens w:val="0"/>
        <w:spacing w:line="276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5A1C31">
        <w:rPr>
          <w:rFonts w:ascii="Arial" w:hAnsi="Arial" w:cs="Arial"/>
          <w:b/>
          <w:bCs/>
          <w:sz w:val="20"/>
          <w:szCs w:val="20"/>
        </w:rPr>
        <w:t>z dnia</w:t>
      </w:r>
      <w:r w:rsidR="00537185">
        <w:rPr>
          <w:rFonts w:ascii="Arial" w:hAnsi="Arial" w:cs="Arial"/>
          <w:b/>
          <w:bCs/>
          <w:sz w:val="20"/>
          <w:szCs w:val="20"/>
        </w:rPr>
        <w:t xml:space="preserve"> 1 marca</w:t>
      </w:r>
      <w:r w:rsidR="0043298F">
        <w:rPr>
          <w:rFonts w:ascii="Arial" w:hAnsi="Arial" w:cs="Arial"/>
          <w:b/>
          <w:bCs/>
          <w:sz w:val="20"/>
          <w:szCs w:val="20"/>
        </w:rPr>
        <w:t xml:space="preserve"> 2022 r.</w:t>
      </w:r>
    </w:p>
    <w:p w14:paraId="6D211AB0" w14:textId="77777777" w:rsidR="007E7231" w:rsidRPr="005A1C31" w:rsidRDefault="007E7231" w:rsidP="007E7231">
      <w:pPr>
        <w:pStyle w:val="Tekstakapitu"/>
      </w:pPr>
    </w:p>
    <w:p w14:paraId="29D711D8" w14:textId="77777777" w:rsidR="00147B0E" w:rsidRPr="005A1C31" w:rsidRDefault="00147B0E" w:rsidP="0050512F">
      <w:pPr>
        <w:pStyle w:val="ZWM"/>
      </w:pPr>
      <w:r w:rsidRPr="005A1C31">
        <w:t>Zarząd Województwa Mazowieckiego</w:t>
      </w:r>
    </w:p>
    <w:p w14:paraId="3AD4440A" w14:textId="5599ACEF" w:rsidR="00147B0E" w:rsidRPr="00A97F0A" w:rsidRDefault="00147B0E" w:rsidP="0050512F">
      <w:pPr>
        <w:pStyle w:val="ZWM"/>
        <w:rPr>
          <w:bCs/>
        </w:rPr>
      </w:pPr>
      <w:r w:rsidRPr="00A97F0A">
        <w:rPr>
          <w:bCs/>
        </w:rPr>
        <w:t>działając na podstawie art. 41 ust. 1 i 2 pkt 1 ustawy z dnia 5 czerwca 1998 r. o samorządzie województwa (Dz. U. z 2020 r. poz. 1668 oraz z 2021 r. poz. 1038 i 1834), art. 4 ust. 1 pkt 11, art. 5 ust. 4 pkt 2, art. 11 ust. 1 pkt 1 i ust. 2, art. 13</w:t>
      </w:r>
      <w:r w:rsidR="00A70495" w:rsidRPr="00A97F0A">
        <w:rPr>
          <w:bCs/>
        </w:rPr>
        <w:t>, art. 14</w:t>
      </w:r>
      <w:r w:rsidRPr="00A97F0A">
        <w:rPr>
          <w:bCs/>
        </w:rPr>
        <w:t xml:space="preserve"> i art. 15 ustawy z dnia 24 kwietnia 2003 r. o działalności pożytku publicznego i o wolontariacie (Dz. U. z 2020 r. poz. 1057 oraz z 2021 r. poz. 1038, 1243</w:t>
      </w:r>
      <w:r w:rsidR="00A70495" w:rsidRPr="00A97F0A">
        <w:rPr>
          <w:bCs/>
        </w:rPr>
        <w:t>, 1</w:t>
      </w:r>
      <w:r w:rsidRPr="00A97F0A">
        <w:rPr>
          <w:bCs/>
        </w:rPr>
        <w:t>535</w:t>
      </w:r>
      <w:r w:rsidR="00A70495" w:rsidRPr="00A97F0A">
        <w:rPr>
          <w:bCs/>
        </w:rPr>
        <w:t xml:space="preserve"> i 2490</w:t>
      </w:r>
      <w:r w:rsidRPr="00A97F0A">
        <w:rPr>
          <w:bCs/>
        </w:rPr>
        <w:t>) oraz uchwały nr 132/21Sejmiku Województwa Mazowieckiego z dnia 12 października 2021 r. w sprawie „Rocznego programu współpracy Województwa Mazowieckiego z organizacjami pozarządowymi oraz podmiotami wymienionymi w art. 3 ust. 3 ustawy o działalności pożytku publicznego i o wolontariacie na 2022 rok”</w:t>
      </w:r>
      <w:r w:rsidRPr="00A97F0A">
        <w:rPr>
          <w:rStyle w:val="Odwoanieprzypisudolnego"/>
          <w:bCs/>
        </w:rPr>
        <w:footnoteReference w:id="1"/>
      </w:r>
      <w:r w:rsidRPr="00A97F0A">
        <w:rPr>
          <w:bCs/>
        </w:rPr>
        <w:t>,</w:t>
      </w:r>
    </w:p>
    <w:p w14:paraId="13BE2CA8" w14:textId="77777777" w:rsidR="005735AE" w:rsidRPr="005A1C31" w:rsidRDefault="005735AE" w:rsidP="00147B0E">
      <w:pPr>
        <w:jc w:val="both"/>
        <w:rPr>
          <w:rFonts w:ascii="Arial" w:hAnsi="Arial" w:cs="Arial"/>
          <w:sz w:val="20"/>
          <w:szCs w:val="20"/>
        </w:rPr>
      </w:pPr>
    </w:p>
    <w:p w14:paraId="7C4312CA" w14:textId="77777777" w:rsidR="00147B0E" w:rsidRPr="00A97F0A" w:rsidRDefault="00147B0E" w:rsidP="00147B0E">
      <w:pPr>
        <w:jc w:val="center"/>
        <w:rPr>
          <w:rFonts w:ascii="Arial" w:hAnsi="Arial" w:cs="Arial"/>
          <w:bCs/>
          <w:sz w:val="20"/>
          <w:szCs w:val="20"/>
        </w:rPr>
      </w:pPr>
      <w:r w:rsidRPr="00A97F0A">
        <w:rPr>
          <w:rFonts w:ascii="Arial" w:hAnsi="Arial" w:cs="Arial"/>
          <w:bCs/>
          <w:sz w:val="20"/>
          <w:szCs w:val="20"/>
        </w:rPr>
        <w:t>ogłasza</w:t>
      </w:r>
    </w:p>
    <w:p w14:paraId="3434C373" w14:textId="2C075523" w:rsidR="00147B0E" w:rsidRPr="006D3C83" w:rsidRDefault="00147B0E" w:rsidP="0044686D">
      <w:pPr>
        <w:pStyle w:val="Tekstakapitu"/>
        <w:jc w:val="left"/>
        <w:rPr>
          <w:rStyle w:val="Pogrubienie"/>
          <w:b w:val="0"/>
          <w:bCs/>
        </w:rPr>
      </w:pPr>
      <w:r w:rsidRPr="006D3C83">
        <w:rPr>
          <w:b/>
          <w:bCs w:val="0"/>
        </w:rPr>
        <w:t xml:space="preserve">otwarty konkurs ofert </w:t>
      </w:r>
      <w:r w:rsidRPr="006D3C83">
        <w:rPr>
          <w:rStyle w:val="Pogrubienie"/>
        </w:rPr>
        <w:t xml:space="preserve">dla organizacji pozarządowych oraz innych podmiotów wymienionych </w:t>
      </w:r>
      <w:r w:rsidR="0050512F" w:rsidRPr="006D3C83">
        <w:rPr>
          <w:rStyle w:val="Pogrubienie"/>
        </w:rPr>
        <w:br/>
      </w:r>
      <w:r w:rsidRPr="006D3C83">
        <w:rPr>
          <w:rStyle w:val="Pogrubienie"/>
        </w:rPr>
        <w:t>w</w:t>
      </w:r>
      <w:r w:rsidR="004F1943" w:rsidRPr="006D3C83">
        <w:rPr>
          <w:rStyle w:val="Pogrubienie"/>
        </w:rPr>
        <w:t xml:space="preserve"> </w:t>
      </w:r>
      <w:r w:rsidRPr="006D3C83">
        <w:rPr>
          <w:rStyle w:val="Pogrubienie"/>
        </w:rPr>
        <w:t xml:space="preserve">art. 3 ust. 3 ustawy z dnia 24 kwietnia 2003 r. o działalności pożytku publicznego </w:t>
      </w:r>
      <w:r w:rsidR="006F5836" w:rsidRPr="006D3C83">
        <w:rPr>
          <w:rStyle w:val="Pogrubienie"/>
        </w:rPr>
        <w:br/>
      </w:r>
      <w:r w:rsidRPr="006D3C83">
        <w:rPr>
          <w:rStyle w:val="Pogrubienie"/>
        </w:rPr>
        <w:t>i</w:t>
      </w:r>
      <w:r w:rsidR="004F1943" w:rsidRPr="006D3C83">
        <w:rPr>
          <w:rStyle w:val="Pogrubienie"/>
        </w:rPr>
        <w:t xml:space="preserve"> </w:t>
      </w:r>
      <w:r w:rsidRPr="006D3C83">
        <w:rPr>
          <w:rStyle w:val="Pogrubienie"/>
        </w:rPr>
        <w:t>o</w:t>
      </w:r>
      <w:r w:rsidR="004F1943" w:rsidRPr="006D3C83">
        <w:rPr>
          <w:rStyle w:val="Pogrubienie"/>
        </w:rPr>
        <w:t xml:space="preserve"> </w:t>
      </w:r>
      <w:r w:rsidRPr="006D3C83">
        <w:rPr>
          <w:rStyle w:val="Pogrubienie"/>
        </w:rPr>
        <w:t>wolontariacie na realizację zada</w:t>
      </w:r>
      <w:r w:rsidR="00A70495" w:rsidRPr="006D3C83">
        <w:rPr>
          <w:rStyle w:val="Pogrubienie"/>
        </w:rPr>
        <w:t>ń</w:t>
      </w:r>
      <w:r w:rsidRPr="006D3C83">
        <w:rPr>
          <w:rStyle w:val="Pogrubienie"/>
        </w:rPr>
        <w:t xml:space="preserve"> publiczn</w:t>
      </w:r>
      <w:r w:rsidR="00A70495" w:rsidRPr="006D3C83">
        <w:rPr>
          <w:rStyle w:val="Pogrubienie"/>
        </w:rPr>
        <w:t>ych</w:t>
      </w:r>
      <w:r w:rsidRPr="006D3C83">
        <w:rPr>
          <w:rStyle w:val="Pogrubienie"/>
        </w:rPr>
        <w:t xml:space="preserve"> Województwa Mazowieckiego </w:t>
      </w:r>
      <w:r w:rsidR="004F1943" w:rsidRPr="006D3C83">
        <w:rPr>
          <w:rStyle w:val="Pogrubienie"/>
        </w:rPr>
        <w:t xml:space="preserve">w 2022 r. </w:t>
      </w:r>
      <w:r w:rsidRPr="006D3C83">
        <w:rPr>
          <w:rStyle w:val="Pogrubienie"/>
        </w:rPr>
        <w:t>w obszarze „Działalność wspomagająca rozwój gospodarczy, w tym rozwój przedsiębiorczości”</w:t>
      </w:r>
      <w:r w:rsidR="00A70495" w:rsidRPr="006D3C83">
        <w:rPr>
          <w:rStyle w:val="Pogrubienie"/>
        </w:rPr>
        <w:t xml:space="preserve">, </w:t>
      </w:r>
      <w:r w:rsidRPr="006D3C83">
        <w:rPr>
          <w:rStyle w:val="Pogrubienie"/>
        </w:rPr>
        <w:t>zadanie</w:t>
      </w:r>
      <w:r w:rsidR="00A70495" w:rsidRPr="006D3C83">
        <w:rPr>
          <w:rStyle w:val="Pogrubienie"/>
        </w:rPr>
        <w:t xml:space="preserve"> pn.</w:t>
      </w:r>
      <w:r w:rsidRPr="006D3C83">
        <w:rPr>
          <w:rStyle w:val="Pogrubienie"/>
        </w:rPr>
        <w:t xml:space="preserve"> „Wzmocnienie roli regionalnych animatorów rozwoju gospodarczego Mazowsza w procesie przedsiębiorczego odkrywania” w formie wsparcia realizacji zadania.</w:t>
      </w:r>
    </w:p>
    <w:p w14:paraId="297D407E" w14:textId="4B6CB1CE" w:rsidR="0034387C" w:rsidRPr="006B2000" w:rsidRDefault="006B2000" w:rsidP="006B2000">
      <w:pPr>
        <w:pStyle w:val="Rzymskacyfra"/>
      </w:pPr>
      <w:r w:rsidRPr="006B2000">
        <w:rPr>
          <w:b w:val="0"/>
          <w:bCs w:val="0"/>
          <w:iCs w:val="0"/>
        </w:rPr>
        <w:t>I.</w:t>
      </w:r>
      <w:r>
        <w:t xml:space="preserve"> </w:t>
      </w:r>
      <w:r w:rsidR="0034387C" w:rsidRPr="006B2000">
        <w:t>Rodzaj zadania i wysokość środków publicznych przeznaczonych na realizację tego zadania:</w:t>
      </w:r>
    </w:p>
    <w:p w14:paraId="754CBB7E" w14:textId="018B45E0" w:rsidR="0034387C" w:rsidRPr="005941CF" w:rsidRDefault="0034387C" w:rsidP="0044686D">
      <w:pPr>
        <w:pStyle w:val="Arabskaliczbapogrubiony"/>
        <w:jc w:val="left"/>
      </w:pPr>
      <w:r w:rsidRPr="005941CF">
        <w:t>Nazwa zadania</w:t>
      </w:r>
      <w:r w:rsidR="00147B0E" w:rsidRPr="005941CF">
        <w:t xml:space="preserve"> </w:t>
      </w:r>
      <w:r w:rsidRPr="005941CF">
        <w:t>konkursowe</w:t>
      </w:r>
      <w:r w:rsidR="00147B0E" w:rsidRPr="005941CF">
        <w:t>go</w:t>
      </w:r>
      <w:r w:rsidRPr="005941CF">
        <w:t xml:space="preserve"> i wysokość środków przeznaczonych na realizację zadania: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  <w:tblCaption w:val="Nazwa zadania konkursowego i wysokość środków publicznych przeznaczonych na realizację zadania"/>
        <w:tblDescription w:val="Tabela zawiera informację o środkach przewidzianych na realizację zadania: &quot;Wzmocnienie roli regionalnych animatorów. Przewidziana wysokość środków  pubilcznych to 420 tysięcy złotych."/>
      </w:tblPr>
      <w:tblGrid>
        <w:gridCol w:w="6636"/>
        <w:gridCol w:w="2604"/>
      </w:tblGrid>
      <w:tr w:rsidR="0034387C" w:rsidRPr="005A1C31" w14:paraId="71AC2D6A" w14:textId="77777777" w:rsidTr="00767CE0">
        <w:trPr>
          <w:cantSplit/>
          <w:trHeight w:val="426"/>
        </w:trPr>
        <w:tc>
          <w:tcPr>
            <w:tcW w:w="6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C1BAE0" w14:textId="77777777" w:rsidR="0034387C" w:rsidRPr="005A1C31" w:rsidRDefault="0034387C" w:rsidP="00E83327">
            <w:pPr>
              <w:snapToGrid w:val="0"/>
              <w:spacing w:line="276" w:lineRule="auto"/>
              <w:ind w:right="290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5A1C31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Zadanie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ADEA4" w14:textId="77777777" w:rsidR="0034387C" w:rsidRPr="005A1C31" w:rsidRDefault="0034387C" w:rsidP="00E83327">
            <w:pPr>
              <w:snapToGrid w:val="0"/>
              <w:spacing w:line="276" w:lineRule="auto"/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</w:pPr>
            <w:r w:rsidRPr="005A1C31">
              <w:rPr>
                <w:rFonts w:ascii="Arial" w:eastAsia="Calibri" w:hAnsi="Arial" w:cs="Arial"/>
                <w:b/>
                <w:kern w:val="1"/>
                <w:sz w:val="20"/>
                <w:szCs w:val="20"/>
              </w:rPr>
              <w:t>Wysokość środków publicznych (w zł)</w:t>
            </w:r>
          </w:p>
        </w:tc>
      </w:tr>
      <w:tr w:rsidR="0034387C" w:rsidRPr="005A1C31" w14:paraId="77179C6D" w14:textId="77777777" w:rsidTr="00767CE0">
        <w:trPr>
          <w:cantSplit/>
          <w:trHeight w:val="619"/>
        </w:trPr>
        <w:tc>
          <w:tcPr>
            <w:tcW w:w="663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E69EC7" w14:textId="5BF7D4CA" w:rsidR="0034387C" w:rsidRPr="005A1C31" w:rsidRDefault="00147B0E" w:rsidP="00E83327">
            <w:pPr>
              <w:snapToGrid w:val="0"/>
              <w:ind w:right="290"/>
              <w:rPr>
                <w:rFonts w:ascii="Arial" w:hAnsi="Arial" w:cs="Arial"/>
                <w:bCs/>
                <w:kern w:val="1"/>
                <w:sz w:val="20"/>
                <w:szCs w:val="20"/>
              </w:rPr>
            </w:pPr>
            <w:r w:rsidRPr="005A1C31">
              <w:rPr>
                <w:rFonts w:ascii="Arial" w:hAnsi="Arial" w:cs="Arial"/>
                <w:bCs/>
                <w:kern w:val="1"/>
                <w:sz w:val="20"/>
                <w:szCs w:val="20"/>
              </w:rPr>
              <w:t xml:space="preserve">Wzmocnienie roli regionalnych animatorów rozwoju gospodarczego Mazowsza w procesie przedsiębiorczego odkrywania 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660D43" w14:textId="57045926" w:rsidR="0034387C" w:rsidRPr="005A1C31" w:rsidRDefault="00147B0E" w:rsidP="000A0EA5">
            <w:pPr>
              <w:pStyle w:val="Akapitzlist"/>
              <w:numPr>
                <w:ilvl w:val="0"/>
                <w:numId w:val="1"/>
              </w:numPr>
              <w:snapToGrid w:val="0"/>
              <w:rPr>
                <w:rFonts w:ascii="Arial" w:hAnsi="Arial" w:cs="Arial"/>
                <w:kern w:val="1"/>
                <w:sz w:val="20"/>
                <w:szCs w:val="20"/>
              </w:rPr>
            </w:pPr>
            <w:r w:rsidRPr="005A1C31">
              <w:rPr>
                <w:rFonts w:ascii="Arial" w:hAnsi="Arial" w:cs="Arial"/>
                <w:kern w:val="1"/>
                <w:sz w:val="20"/>
                <w:szCs w:val="20"/>
              </w:rPr>
              <w:t>000,00</w:t>
            </w:r>
          </w:p>
        </w:tc>
      </w:tr>
    </w:tbl>
    <w:p w14:paraId="6EF84E00" w14:textId="0FBCA885" w:rsidR="00BD1735" w:rsidRPr="005941CF" w:rsidRDefault="00BD1735" w:rsidP="009061DF">
      <w:pPr>
        <w:pStyle w:val="Arabskaliczbapogrubiony"/>
        <w:jc w:val="left"/>
      </w:pPr>
      <w:r w:rsidRPr="005941CF">
        <w:t>Cel realizacji zadania konkursowego</w:t>
      </w:r>
    </w:p>
    <w:p w14:paraId="305E1B79" w14:textId="58718E95" w:rsidR="0034387C" w:rsidRPr="005A1C31" w:rsidRDefault="0034387C" w:rsidP="009061DF">
      <w:pPr>
        <w:pStyle w:val="Cyfra"/>
      </w:pPr>
      <w:r w:rsidRPr="005A1C31">
        <w:t>Celem realizacji zadania</w:t>
      </w:r>
      <w:r w:rsidR="00E11190" w:rsidRPr="005A1C31">
        <w:t xml:space="preserve"> </w:t>
      </w:r>
      <w:r w:rsidRPr="005A1C31">
        <w:t>jest</w:t>
      </w:r>
      <w:r w:rsidR="00AE25DE" w:rsidRPr="005A1C31">
        <w:t xml:space="preserve"> </w:t>
      </w:r>
      <w:r w:rsidR="00DD5EE6" w:rsidRPr="005A1C31">
        <w:t xml:space="preserve">wyłonienie </w:t>
      </w:r>
      <w:r w:rsidR="00E11190" w:rsidRPr="005A1C31">
        <w:t xml:space="preserve">ofert obejmujących </w:t>
      </w:r>
      <w:r w:rsidR="00DD5EE6" w:rsidRPr="005A1C31">
        <w:t>organiz</w:t>
      </w:r>
      <w:r w:rsidR="00E11190" w:rsidRPr="005A1C31">
        <w:t xml:space="preserve">ację </w:t>
      </w:r>
      <w:r w:rsidR="00DD5EE6" w:rsidRPr="005A1C31">
        <w:t>wydarzeń i aktywności dotyczących rozwoju koncepcji Przemysłu 4.0 w województwi</w:t>
      </w:r>
      <w:r w:rsidR="00D96EE3" w:rsidRPr="005A1C31">
        <w:t>e mazowieckim</w:t>
      </w:r>
      <w:r w:rsidR="00E11190" w:rsidRPr="005A1C31">
        <w:t xml:space="preserve">. Wydarzenia/aktywności będą </w:t>
      </w:r>
      <w:r w:rsidR="00DD5EE6" w:rsidRPr="005A1C31">
        <w:t>m</w:t>
      </w:r>
      <w:r w:rsidR="00E11190" w:rsidRPr="005A1C31">
        <w:t>iały m.in.</w:t>
      </w:r>
      <w:r w:rsidR="00DD5EE6" w:rsidRPr="005A1C31">
        <w:t xml:space="preserve"> charakter warsztatów tematycznych i spotkań dotyczących wdrażania rozwiązań cyfrowych w</w:t>
      </w:r>
      <w:r w:rsidR="002551EA" w:rsidRPr="005A1C31">
        <w:t xml:space="preserve"> </w:t>
      </w:r>
      <w:r w:rsidR="00DD5EE6" w:rsidRPr="005A1C31">
        <w:t xml:space="preserve">przedsiębiorstwach funkcjonujących </w:t>
      </w:r>
      <w:r w:rsidR="009E5BF7">
        <w:t>w </w:t>
      </w:r>
      <w:r w:rsidR="00DD5EE6" w:rsidRPr="005A1C31">
        <w:t>tradycyjnych gałęziach przemysłu i rolnictwa</w:t>
      </w:r>
      <w:r w:rsidR="005859DD" w:rsidRPr="005A1C31">
        <w:t>.</w:t>
      </w:r>
    </w:p>
    <w:p w14:paraId="5574206C" w14:textId="18E50D53" w:rsidR="00F47407" w:rsidRPr="00A17CCA" w:rsidRDefault="0034387C" w:rsidP="009061DF">
      <w:pPr>
        <w:pStyle w:val="Arabskaliczbapogrubiony"/>
        <w:jc w:val="left"/>
      </w:pPr>
      <w:r w:rsidRPr="00A17CCA">
        <w:t>Rezultaty</w:t>
      </w:r>
      <w:r w:rsidR="00AC3074" w:rsidRPr="00A17CCA">
        <w:t xml:space="preserve"> i informacje specyfikujące zadanie</w:t>
      </w:r>
      <w:r w:rsidR="00D96EE3" w:rsidRPr="00A17CCA">
        <w:t>:</w:t>
      </w:r>
    </w:p>
    <w:p w14:paraId="3B7C5E38" w14:textId="77777777" w:rsidR="003750FD" w:rsidRPr="005A1C31" w:rsidRDefault="0015035D" w:rsidP="009061DF">
      <w:pPr>
        <w:pStyle w:val="Cyfra"/>
      </w:pPr>
      <w:r w:rsidRPr="005A1C31">
        <w:t>Konkurs kierowany jest do organizacji pozarządowych zajmujących się wspieraniem działalności gospodarczej (regionalnych animatorów rozwoju gospodarczego).</w:t>
      </w:r>
    </w:p>
    <w:p w14:paraId="2886FAF1" w14:textId="1E46EE78" w:rsidR="0015035D" w:rsidRPr="005A1C31" w:rsidRDefault="0015035D" w:rsidP="009061DF">
      <w:pPr>
        <w:pStyle w:val="Cyfra"/>
      </w:pPr>
      <w:r w:rsidRPr="005A1C31">
        <w:t>Planowane jest wsparcie 7 zadań:</w:t>
      </w:r>
    </w:p>
    <w:p w14:paraId="5D55B741" w14:textId="77777777" w:rsidR="0015035D" w:rsidRPr="005A1C31" w:rsidRDefault="0015035D" w:rsidP="009061DF">
      <w:pPr>
        <w:pStyle w:val="LITERKA"/>
        <w:jc w:val="left"/>
      </w:pPr>
      <w:r w:rsidRPr="005A1C31">
        <w:t>jednego realizowanego</w:t>
      </w:r>
      <w:r w:rsidRPr="005A1C31">
        <w:rPr>
          <w:rStyle w:val="LITERKAZnak"/>
        </w:rPr>
        <w:t xml:space="preserve"> w</w:t>
      </w:r>
      <w:r w:rsidRPr="005A1C31">
        <w:t xml:space="preserve"> regionie warszawskim stołecznym;</w:t>
      </w:r>
    </w:p>
    <w:p w14:paraId="3C64324C" w14:textId="77777777" w:rsidR="0015035D" w:rsidRPr="005A1C31" w:rsidRDefault="0015035D" w:rsidP="009061DF">
      <w:pPr>
        <w:pStyle w:val="LITERKA"/>
        <w:jc w:val="left"/>
      </w:pPr>
      <w:r w:rsidRPr="005A1C31">
        <w:t>co najmniej po jednym realizowanym w każdym subregionie wchodzącym w skład regionu mazowieckiego regionalnego (płockim, ciechanowskim, ostrołęckim, siedleckim, radomskim, żyrardowskim – zgodnie z aktualnym podziałem statystycznym województwa mazowieckiego wg klasyfikacji NUTS 3) – jeżeli dla każdego z subregionów zostanie złożona oferta.</w:t>
      </w:r>
    </w:p>
    <w:p w14:paraId="6AEA66D9" w14:textId="697139B1" w:rsidR="0015035D" w:rsidRDefault="0015035D" w:rsidP="009061DF">
      <w:pPr>
        <w:pStyle w:val="Tekstakapitu"/>
        <w:jc w:val="left"/>
      </w:pPr>
      <w:r w:rsidRPr="005A1C31">
        <w:t>Jedna oferta powinna dotyczyć przedsięwzięcia realizowanego wyłącznie w jednej z wyżej wymienionych jednostek statystycznych.</w:t>
      </w:r>
    </w:p>
    <w:p w14:paraId="37BF2DB8" w14:textId="77777777" w:rsidR="006B2000" w:rsidRPr="005A1C31" w:rsidRDefault="006B2000" w:rsidP="009061DF">
      <w:pPr>
        <w:pStyle w:val="Tekstakapitu"/>
        <w:jc w:val="left"/>
      </w:pPr>
    </w:p>
    <w:p w14:paraId="3D78797C" w14:textId="77777777" w:rsidR="0015035D" w:rsidRPr="005A1C31" w:rsidRDefault="0015035D" w:rsidP="009061DF">
      <w:pPr>
        <w:pStyle w:val="Cyfra"/>
      </w:pPr>
      <w:r w:rsidRPr="005A1C31">
        <w:lastRenderedPageBreak/>
        <w:t>W ramach konkursu szczególny nacisk zostanie położony na przedsięwzięcia, które:</w:t>
      </w:r>
    </w:p>
    <w:p w14:paraId="51D95E31" w14:textId="537E41B3" w:rsidR="0015035D" w:rsidRPr="005A1C31" w:rsidRDefault="0015035D" w:rsidP="000A0EA5">
      <w:pPr>
        <w:pStyle w:val="Akapitzlist"/>
        <w:numPr>
          <w:ilvl w:val="0"/>
          <w:numId w:val="3"/>
        </w:numPr>
        <w:rPr>
          <w:rFonts w:ascii="Arial" w:hAnsi="Arial" w:cs="Arial"/>
          <w:color w:val="000000" w:themeColor="text1"/>
          <w:sz w:val="20"/>
          <w:szCs w:val="20"/>
        </w:rPr>
      </w:pPr>
      <w:r w:rsidRPr="005A1C31">
        <w:rPr>
          <w:rFonts w:ascii="Arial" w:hAnsi="Arial" w:cs="Arial"/>
          <w:color w:val="000000" w:themeColor="text1"/>
          <w:sz w:val="20"/>
          <w:szCs w:val="20"/>
        </w:rPr>
        <w:t>mają szeroki zakres oddziaływania, co pozwoli przyciągać i zainteresować transformacją cyfrową dużą liczbę przedsiębiorców z sektorów tradycyjnych i rolnictwa;</w:t>
      </w:r>
    </w:p>
    <w:p w14:paraId="1AFF56F8" w14:textId="4D3D5B06" w:rsidR="0015035D" w:rsidRPr="005A1C31" w:rsidRDefault="0015035D" w:rsidP="000A0EA5">
      <w:pPr>
        <w:pStyle w:val="Akapitzlist"/>
        <w:numPr>
          <w:ilvl w:val="0"/>
          <w:numId w:val="3"/>
        </w:numPr>
        <w:suppressAutoHyphens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A1C31">
        <w:rPr>
          <w:rFonts w:ascii="Arial" w:hAnsi="Arial" w:cs="Arial"/>
          <w:color w:val="000000" w:themeColor="text1"/>
          <w:sz w:val="20"/>
          <w:szCs w:val="20"/>
        </w:rPr>
        <w:t xml:space="preserve">poprzez formułę realizacji oraz poruszaną tematykę i zapraszanych gości/prelegentów przyczynią się do większej aktywności i integracji oraz zwiększenia </w:t>
      </w:r>
      <w:r w:rsidR="002551EA" w:rsidRPr="005A1C31">
        <w:rPr>
          <w:rFonts w:ascii="Arial" w:hAnsi="Arial" w:cs="Arial"/>
          <w:color w:val="000000" w:themeColor="text1"/>
          <w:sz w:val="20"/>
          <w:szCs w:val="20"/>
        </w:rPr>
        <w:t xml:space="preserve">w zakresie transformacji cyfrowej </w:t>
      </w:r>
      <w:r w:rsidRPr="005A1C31">
        <w:rPr>
          <w:rFonts w:ascii="Arial" w:hAnsi="Arial" w:cs="Arial"/>
          <w:color w:val="000000" w:themeColor="text1"/>
          <w:sz w:val="20"/>
          <w:szCs w:val="20"/>
        </w:rPr>
        <w:t>świadomości podmiotów działających w danym subregionie;</w:t>
      </w:r>
    </w:p>
    <w:p w14:paraId="50B8216A" w14:textId="77777777" w:rsidR="0015035D" w:rsidRPr="005A1C31" w:rsidRDefault="0015035D" w:rsidP="000A0EA5">
      <w:pPr>
        <w:pStyle w:val="Akapitzlist"/>
        <w:numPr>
          <w:ilvl w:val="0"/>
          <w:numId w:val="3"/>
        </w:numPr>
        <w:suppressAutoHyphens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5A1C31">
        <w:rPr>
          <w:rFonts w:ascii="Arial" w:hAnsi="Arial" w:cs="Arial"/>
          <w:color w:val="000000" w:themeColor="text1"/>
          <w:sz w:val="20"/>
          <w:szCs w:val="20"/>
        </w:rPr>
        <w:t>umożliwią rozwój kompetencji w obszarze transformacji cyfrowej i prowadzenia biznesu, które w przyszłości mogą się przełożyć się na zmianę modeli biznesowych przedsiębiorstw funkcjonujących w danym subregionie.</w:t>
      </w:r>
    </w:p>
    <w:p w14:paraId="42E6B7A0" w14:textId="3811AFFF" w:rsidR="0015035D" w:rsidRPr="006D3C83" w:rsidRDefault="0015035D" w:rsidP="009061DF">
      <w:pPr>
        <w:pStyle w:val="Cyfra"/>
        <w:rPr>
          <w:color w:val="000000" w:themeColor="text1"/>
        </w:rPr>
      </w:pPr>
      <w:r w:rsidRPr="005A1C31">
        <w:t xml:space="preserve">Animatorzy będą mieli za zadanie zorganizować co najmniej 3 spotkania z lokalnymi przedsiębiorcami, których działalność wpisuje się w inteligentną specjalizację Mazowsza, tzn. </w:t>
      </w:r>
      <w:r w:rsidR="007656AB" w:rsidRPr="005A1C31">
        <w:br/>
      </w:r>
      <w:r w:rsidRPr="005A1C31">
        <w:t>w obszary opisane w Załączniku nr 1 Inteligentna specjalizacja województwa mazowieckiego do Regionalnej Strategii Województwa Mazowieckiego do 2030 r.</w:t>
      </w:r>
      <w:r w:rsidRPr="005A1C31">
        <w:rPr>
          <w:rStyle w:val="Odwoanieprzypisudolnego"/>
        </w:rPr>
        <w:footnoteReference w:id="2"/>
      </w:r>
    </w:p>
    <w:p w14:paraId="2F974C0A" w14:textId="77777777" w:rsidR="00664F82" w:rsidRPr="00664F82" w:rsidRDefault="0015035D" w:rsidP="000A0EA5">
      <w:pPr>
        <w:pStyle w:val="Akapitzlist"/>
        <w:numPr>
          <w:ilvl w:val="0"/>
          <w:numId w:val="6"/>
        </w:numPr>
        <w:suppressAutoHyphens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664F82">
        <w:rPr>
          <w:rFonts w:ascii="Arial" w:hAnsi="Arial" w:cs="Arial"/>
          <w:color w:val="000000" w:themeColor="text1"/>
          <w:sz w:val="20"/>
          <w:szCs w:val="20"/>
        </w:rPr>
        <w:t xml:space="preserve">Animatorzy będą odpowiedzialni za zaplanowanie, organizację i moderowanie spotkań </w:t>
      </w:r>
      <w:r w:rsidR="007656AB" w:rsidRPr="00664F82">
        <w:rPr>
          <w:rFonts w:ascii="Arial" w:hAnsi="Arial" w:cs="Arial"/>
          <w:color w:val="000000" w:themeColor="text1"/>
          <w:sz w:val="20"/>
          <w:szCs w:val="20"/>
        </w:rPr>
        <w:br/>
      </w:r>
      <w:r w:rsidRPr="00664F82">
        <w:rPr>
          <w:rFonts w:ascii="Arial" w:hAnsi="Arial" w:cs="Arial"/>
          <w:color w:val="000000" w:themeColor="text1"/>
          <w:sz w:val="20"/>
          <w:szCs w:val="20"/>
        </w:rPr>
        <w:t>z przedsiębiorcami w formie warsztatów lub panelu dyskusyjnego.</w:t>
      </w:r>
    </w:p>
    <w:p w14:paraId="51E64544" w14:textId="4D221548" w:rsidR="0015035D" w:rsidRPr="00664F82" w:rsidRDefault="0015035D" w:rsidP="000A0EA5">
      <w:pPr>
        <w:pStyle w:val="Akapitzlist"/>
        <w:numPr>
          <w:ilvl w:val="0"/>
          <w:numId w:val="6"/>
        </w:numPr>
        <w:suppressAutoHyphens/>
        <w:contextualSpacing w:val="0"/>
        <w:rPr>
          <w:rFonts w:ascii="Arial" w:hAnsi="Arial" w:cs="Arial"/>
          <w:color w:val="000000" w:themeColor="text1"/>
          <w:sz w:val="20"/>
          <w:szCs w:val="20"/>
        </w:rPr>
      </w:pPr>
      <w:r w:rsidRPr="00664F82">
        <w:rPr>
          <w:rFonts w:ascii="Arial" w:hAnsi="Arial" w:cs="Arial"/>
          <w:color w:val="000000" w:themeColor="text1"/>
          <w:sz w:val="20"/>
          <w:szCs w:val="20"/>
        </w:rPr>
        <w:t>W każdym spotkaniu powinni wziąć udział przedstawiciele co najmniej 15 firm z regionu lub subregionu, którego dotyczy zadanie (posiadających siedzibę, filię lub oddział na danym terenie), prowadzących działalność związaną z inteligentną specjalizacją województwa mazowieckiego. W przypadku organizacji cyklu spotkań poruszających różne zagadnienia (np. kolejnych etapów warsztatów) dopuszczalne jest uczestnictwo przedstawicieli tych samych podmiotów w kilku spotkaniach. W przypadku kilku spotkań realizowanych według tego samego scenariusza należy zapewnić uczestnictwo innych podmiotów w każdym spotkaniu. W związku ze stanem pandemii COVID-19 możliwa jest organizacja spotkań w formule online.</w:t>
      </w:r>
    </w:p>
    <w:p w14:paraId="09FC2DAE" w14:textId="77777777" w:rsidR="0015035D" w:rsidRPr="005A1C31" w:rsidRDefault="0015035D" w:rsidP="009061DF">
      <w:pPr>
        <w:pStyle w:val="Cyfra"/>
      </w:pPr>
      <w:r w:rsidRPr="005A1C31">
        <w:t>Oferta powinna w szczególności zawierać:</w:t>
      </w:r>
    </w:p>
    <w:p w14:paraId="2A7115DF" w14:textId="77777777" w:rsidR="0015035D" w:rsidRPr="00664F82" w:rsidRDefault="0015035D" w:rsidP="009061DF">
      <w:pPr>
        <w:pStyle w:val="LITERKA"/>
        <w:ind w:left="709"/>
        <w:jc w:val="left"/>
      </w:pPr>
      <w:r w:rsidRPr="00664F82">
        <w:t>opis min. 1 przykładowego przedsięwzięcia animacyjnego zrealizowanego na rzecz przedsiębiorców przez oferenta w okresie 3 lat poprzedzających złożenie oferty,</w:t>
      </w:r>
    </w:p>
    <w:p w14:paraId="4F60E58D" w14:textId="77777777" w:rsidR="0015035D" w:rsidRPr="00664F82" w:rsidRDefault="0015035D" w:rsidP="009061DF">
      <w:pPr>
        <w:pStyle w:val="LITERKA"/>
        <w:ind w:left="709"/>
        <w:jc w:val="left"/>
      </w:pPr>
      <w:r w:rsidRPr="00664F82">
        <w:t>opis koncepcji realizacji zadania, w tym wykaz tematów planowanych do poruszenia na spotkaniach, planowanych do zastosowania narzędzi (np. gra strategiczna, panel dyskusyjny), wskazanie regionu/subregionu, w którym zostaną zorganizowane spotkania,</w:t>
      </w:r>
    </w:p>
    <w:p w14:paraId="53532E62" w14:textId="25F2755E" w:rsidR="0015035D" w:rsidRPr="00664F82" w:rsidRDefault="0015035D" w:rsidP="009061DF">
      <w:pPr>
        <w:pStyle w:val="LITERKA"/>
        <w:ind w:left="709"/>
        <w:jc w:val="left"/>
      </w:pPr>
      <w:r w:rsidRPr="00664F82">
        <w:t xml:space="preserve">opis grupy docelowej, w tym zakładaną minimalną liczbę uczestników (nie mniej niż 15 na każde spotkanie) i branże, do których będą adresowane spotkania, </w:t>
      </w:r>
      <w:r w:rsidR="00BB6F06" w:rsidRPr="00664F82">
        <w:t xml:space="preserve">opis sposobu rekrutacji uczestników, </w:t>
      </w:r>
      <w:r w:rsidRPr="00664F82">
        <w:t>opis sposobu zapewnienia zaangażowania uczestników i utrzymania minimalnej zakładanej frekwencji,</w:t>
      </w:r>
    </w:p>
    <w:p w14:paraId="39274F7A" w14:textId="77777777" w:rsidR="0015035D" w:rsidRPr="00664F82" w:rsidRDefault="0015035D" w:rsidP="009061DF">
      <w:pPr>
        <w:pStyle w:val="LITERKA"/>
        <w:ind w:left="709"/>
        <w:jc w:val="left"/>
      </w:pPr>
      <w:r w:rsidRPr="00664F82">
        <w:t>opis celu i planowanych rezultatów spotkań w kontekście zgodności z inteligentną specjalizacją.</w:t>
      </w:r>
    </w:p>
    <w:p w14:paraId="3420C80C" w14:textId="77777777" w:rsidR="0015035D" w:rsidRPr="005A1C31" w:rsidRDefault="0015035D" w:rsidP="009061DF">
      <w:pPr>
        <w:pStyle w:val="Cyfra"/>
      </w:pPr>
      <w:r w:rsidRPr="005A1C31">
        <w:t>Jednym z oczekiwanych rezultatów zadania powinno być sprawozdanie, zawierające m.in.:</w:t>
      </w:r>
    </w:p>
    <w:p w14:paraId="3E89C523" w14:textId="77777777" w:rsidR="00664F82" w:rsidRDefault="0015035D" w:rsidP="00AD6BEF">
      <w:pPr>
        <w:pStyle w:val="LITERKA"/>
        <w:ind w:left="709"/>
        <w:jc w:val="left"/>
      </w:pPr>
      <w:r w:rsidRPr="005A1C31">
        <w:t>opis przebiegu każdego ze spotkań i poruszonych zagadnień,</w:t>
      </w:r>
    </w:p>
    <w:p w14:paraId="13E709FE" w14:textId="77777777" w:rsidR="00664F82" w:rsidRDefault="0015035D" w:rsidP="00AD6BEF">
      <w:pPr>
        <w:pStyle w:val="LITERKA"/>
        <w:ind w:left="709"/>
        <w:jc w:val="left"/>
      </w:pPr>
      <w:r w:rsidRPr="005A1C31">
        <w:t>wykaz firm reprezentowanych na każdym ze spotkań</w:t>
      </w:r>
    </w:p>
    <w:p w14:paraId="5CF999EA" w14:textId="5D1BF085" w:rsidR="0015035D" w:rsidRPr="005A1C31" w:rsidRDefault="0015035D" w:rsidP="00AD6BEF">
      <w:pPr>
        <w:pStyle w:val="LITERKA"/>
        <w:ind w:left="709"/>
        <w:jc w:val="left"/>
      </w:pPr>
      <w:r w:rsidRPr="005A1C31">
        <w:t xml:space="preserve">opis sposobu i wyników oceny (ewaluacji) </w:t>
      </w:r>
      <w:r w:rsidR="00A35C0B" w:rsidRPr="005A1C31">
        <w:t>spotkań</w:t>
      </w:r>
      <w:r w:rsidRPr="005A1C31">
        <w:t xml:space="preserve"> przez uczestników.</w:t>
      </w:r>
    </w:p>
    <w:p w14:paraId="6E929AAB" w14:textId="5AABCCB3" w:rsidR="0015035D" w:rsidRPr="005A1C31" w:rsidRDefault="0015035D" w:rsidP="009061DF">
      <w:pPr>
        <w:pStyle w:val="Tekstakapitu"/>
        <w:jc w:val="left"/>
      </w:pPr>
      <w:r w:rsidRPr="005A1C31">
        <w:t>Brak ujęcia ww. rezultatu będzie skutkował obniżeniem oceny w toku oceny merytorycznej.</w:t>
      </w:r>
    </w:p>
    <w:p w14:paraId="18C6A57E" w14:textId="0D6BE99F" w:rsidR="00042633" w:rsidRPr="005A1C31" w:rsidRDefault="00042633" w:rsidP="009061DF">
      <w:pPr>
        <w:pStyle w:val="LITERKA"/>
        <w:numPr>
          <w:ilvl w:val="0"/>
          <w:numId w:val="0"/>
        </w:numPr>
        <w:jc w:val="left"/>
      </w:pPr>
      <w:r w:rsidRPr="005A1C31">
        <w:t>W przypadku podpisania umowy o realizację zadania publicznego powyższe informacje muszą zostać zawarte w sprawozdaniu końcowym z realizacji zadania.</w:t>
      </w:r>
    </w:p>
    <w:p w14:paraId="7E048F28" w14:textId="1650E05F" w:rsidR="00F47407" w:rsidRPr="005A1C31" w:rsidRDefault="00BB6F06" w:rsidP="009061DF">
      <w:pPr>
        <w:pStyle w:val="Cyfra"/>
      </w:pPr>
      <w:r w:rsidRPr="005A1C31">
        <w:t>Składając ofertę w</w:t>
      </w:r>
      <w:r w:rsidR="00F47407" w:rsidRPr="005A1C31">
        <w:t xml:space="preserve">ymagane jest wypełnienie </w:t>
      </w:r>
      <w:r w:rsidR="0089029C" w:rsidRPr="005A1C31">
        <w:t xml:space="preserve">sekcji </w:t>
      </w:r>
      <w:r w:rsidR="00F47407" w:rsidRPr="005A1C31">
        <w:t>III.6 oferty</w:t>
      </w:r>
      <w:r w:rsidR="0089029C" w:rsidRPr="005A1C31">
        <w:t xml:space="preserve"> -</w:t>
      </w:r>
      <w:r w:rsidR="00F47407" w:rsidRPr="005A1C31">
        <w:t xml:space="preserve"> Dodatkowe informacje dotyczące rezultatów realizacji zadania publicznego.</w:t>
      </w:r>
    </w:p>
    <w:p w14:paraId="09448B35" w14:textId="475AD2F2" w:rsidR="0015035D" w:rsidRPr="005A1C31" w:rsidRDefault="0015035D" w:rsidP="009061DF">
      <w:pPr>
        <w:pStyle w:val="Cyfra"/>
      </w:pPr>
      <w:r w:rsidRPr="006D3C83">
        <w:rPr>
          <w:rStyle w:val="CyfraZnak"/>
          <w:sz w:val="20"/>
          <w:szCs w:val="20"/>
        </w:rPr>
        <w:t>W ramach kryteriów oceny merytorycznej, związanych ze specyfiką zadania konkursowego i wskazanych</w:t>
      </w:r>
      <w:r w:rsidRPr="005A1C31">
        <w:t xml:space="preserve"> w karcie oceny merytorycznej, premiowane będą:</w:t>
      </w:r>
    </w:p>
    <w:p w14:paraId="259D381D" w14:textId="2F75F280" w:rsidR="0015035D" w:rsidRPr="00664F82" w:rsidRDefault="0015035D" w:rsidP="009061DF">
      <w:pPr>
        <w:pStyle w:val="LITERKA"/>
        <w:ind w:left="709"/>
        <w:jc w:val="left"/>
      </w:pPr>
      <w:r w:rsidRPr="00664F82">
        <w:t xml:space="preserve">sposób zapewnienia przez animatorów obecności i aktywnego udziału zadeklarowanej liczby przedsiębiorców prowadzących działalność w obszarach inteligentnej specjalizacji – od 0 do </w:t>
      </w:r>
      <w:r w:rsidR="007656AB" w:rsidRPr="00664F82">
        <w:t>3</w:t>
      </w:r>
      <w:r w:rsidRPr="00664F82">
        <w:t xml:space="preserve"> punktów;</w:t>
      </w:r>
    </w:p>
    <w:p w14:paraId="1B7E6B6E" w14:textId="739B5B08" w:rsidR="0015035D" w:rsidRPr="00664F82" w:rsidRDefault="0015035D" w:rsidP="009061DF">
      <w:pPr>
        <w:pStyle w:val="LITERKA"/>
        <w:ind w:left="709"/>
        <w:jc w:val="left"/>
      </w:pPr>
      <w:r w:rsidRPr="00664F82">
        <w:t>sposób zapewnienia powi</w:t>
      </w:r>
      <w:r w:rsidR="00D96EE3" w:rsidRPr="00664F82">
        <w:t>ą</w:t>
      </w:r>
      <w:r w:rsidRPr="00664F82">
        <w:t xml:space="preserve">zania rezultatów spotkań z inteligentną specjalizacją – od 0 do </w:t>
      </w:r>
      <w:r w:rsidR="007656AB" w:rsidRPr="00664F82">
        <w:t>3</w:t>
      </w:r>
      <w:r w:rsidRPr="00664F82">
        <w:t xml:space="preserve"> punktów;</w:t>
      </w:r>
    </w:p>
    <w:p w14:paraId="4CC7E663" w14:textId="348C4504" w:rsidR="003750FD" w:rsidRPr="005A1C31" w:rsidRDefault="0015035D" w:rsidP="009061DF">
      <w:pPr>
        <w:pStyle w:val="LITERKA"/>
        <w:ind w:left="709"/>
        <w:jc w:val="left"/>
      </w:pPr>
      <w:r w:rsidRPr="00664F82">
        <w:lastRenderedPageBreak/>
        <w:t xml:space="preserve">doświadczenie oferenta w realizacji działań animacyjnych na rzecz małych i średnich przedsiębiorców, a w szczególności inkubowania przedsiębiorstw, akceleracji rozwoju firm, doradztwa w zakresie wprowadzania innowacji, facylitacji współpracy pomiędzy przedsiębiorcami a jednostkami B+R, opisanie przedsięwzięcia animowanego – od 0 do </w:t>
      </w:r>
      <w:r w:rsidR="009C7319" w:rsidRPr="00664F82">
        <w:t xml:space="preserve">2 </w:t>
      </w:r>
      <w:r w:rsidRPr="00664F82">
        <w:t>punktów</w:t>
      </w:r>
      <w:r w:rsidRPr="005A1C31">
        <w:t>.</w:t>
      </w:r>
    </w:p>
    <w:p w14:paraId="7AA6303E" w14:textId="456766BC" w:rsidR="003750FD" w:rsidRPr="005A1C31" w:rsidRDefault="003750FD" w:rsidP="009061DF">
      <w:pPr>
        <w:pStyle w:val="Cyfra"/>
      </w:pPr>
      <w:r w:rsidRPr="005A1C31">
        <w:t xml:space="preserve">Adresaci </w:t>
      </w:r>
      <w:r w:rsidR="00494371" w:rsidRPr="005A1C31">
        <w:t>z</w:t>
      </w:r>
      <w:r w:rsidRPr="005A1C31">
        <w:t>adania</w:t>
      </w:r>
    </w:p>
    <w:p w14:paraId="76C38BBB" w14:textId="5C713336" w:rsidR="0015035D" w:rsidRPr="005A1C31" w:rsidRDefault="0015035D" w:rsidP="009061DF">
      <w:pPr>
        <w:pStyle w:val="Tekstakapitu"/>
        <w:jc w:val="left"/>
      </w:pPr>
      <w:r w:rsidRPr="005A1C31">
        <w:t>Do złożenia oferty w konkursie uprawnione są organizacje pozarządowe oraz inne podmioty wymienione w art. 3 ust. 3 ustawy z dnia 24 kwietnia 2003 r. o działalności pożytku publicznego i</w:t>
      </w:r>
      <w:r w:rsidR="009E5BF7">
        <w:t> </w:t>
      </w:r>
      <w:r w:rsidRPr="005A1C31">
        <w:t>wolontariacie.</w:t>
      </w:r>
    </w:p>
    <w:p w14:paraId="4286F1CF" w14:textId="5D72C50A" w:rsidR="0034387C" w:rsidRPr="00A17CCA" w:rsidRDefault="0034387C" w:rsidP="009061DF">
      <w:pPr>
        <w:pStyle w:val="Arabskaliczbapogrubiony"/>
        <w:jc w:val="left"/>
      </w:pPr>
      <w:r w:rsidRPr="00A17CCA">
        <w:t>Termin realizacji zadania: od</w:t>
      </w:r>
      <w:r w:rsidR="00DD5EE6" w:rsidRPr="00A17CCA">
        <w:t xml:space="preserve"> 16 kwietnia 2022 r.</w:t>
      </w:r>
      <w:r w:rsidRPr="00A17CCA">
        <w:t xml:space="preserve"> do</w:t>
      </w:r>
      <w:r w:rsidR="00DD5EE6" w:rsidRPr="00A17CCA">
        <w:t xml:space="preserve"> 31 grudnia 2022 r.</w:t>
      </w:r>
    </w:p>
    <w:p w14:paraId="4DF775DA" w14:textId="377C814F" w:rsidR="0034387C" w:rsidRPr="00A17CCA" w:rsidRDefault="0034387C" w:rsidP="009061DF">
      <w:pPr>
        <w:pStyle w:val="Arabskaliczbapogrubiony"/>
        <w:jc w:val="left"/>
      </w:pPr>
      <w:bookmarkStart w:id="0" w:name="_Hlk91757927"/>
      <w:r w:rsidRPr="00A17CCA">
        <w:t>Opis wymagań dotyczących zapewnienia dostępności osobom ze szczególnymi potrzebami</w:t>
      </w:r>
      <w:r w:rsidR="009C7319" w:rsidRPr="00A17CCA">
        <w:t>.</w:t>
      </w:r>
    </w:p>
    <w:p w14:paraId="15ADAF3D" w14:textId="3FAAB8A5" w:rsidR="0089029C" w:rsidRPr="00664F82" w:rsidRDefault="0089029C" w:rsidP="009061DF">
      <w:pPr>
        <w:pStyle w:val="Cyfra"/>
      </w:pPr>
      <w:bookmarkStart w:id="1" w:name="_Hlk91756820"/>
      <w:r w:rsidRPr="00664F82">
        <w:t>Zadania publiczne powinny być zaprojektowanie i realizowane przez oferentów w taki sposób, aby</w:t>
      </w:r>
      <w:r w:rsidR="009E5BF7">
        <w:t> </w:t>
      </w:r>
      <w:r w:rsidRPr="00664F82">
        <w:t xml:space="preserve">nie wykluczały z uczestnictwa w nich osób ze specjalnymi potrzebami. Zapewnianie dostępności przez </w:t>
      </w:r>
      <w:r w:rsidR="000D3973" w:rsidRPr="00664F82">
        <w:t>oferenta</w:t>
      </w:r>
      <w:r w:rsidRPr="00664F82">
        <w:t xml:space="preserve"> oznacza obowiązek osiągnięcia stanu faktycznego, w którym osoba ze</w:t>
      </w:r>
      <w:r w:rsidR="009E5BF7">
        <w:t> </w:t>
      </w:r>
      <w:r w:rsidRPr="00664F82">
        <w:t>szczególnymi potrzebami jako odbiorca zadania publicznego, może w nim uczestniczyć na</w:t>
      </w:r>
      <w:r w:rsidR="009E5BF7">
        <w:t> </w:t>
      </w:r>
      <w:r w:rsidRPr="00664F82">
        <w:t xml:space="preserve">zasadzie równości z innymi osobami. </w:t>
      </w:r>
    </w:p>
    <w:p w14:paraId="7DAC9650" w14:textId="6894C309" w:rsidR="0026071C" w:rsidRPr="005A1C31" w:rsidRDefault="0026071C" w:rsidP="009061DF">
      <w:pPr>
        <w:pStyle w:val="Cyfra"/>
      </w:pPr>
      <w:r w:rsidRPr="005A1C31">
        <w:t>Dostępność</w:t>
      </w:r>
      <w:r w:rsidR="00BA6FB6" w:rsidRPr="005A1C31">
        <w:t xml:space="preserve"> </w:t>
      </w:r>
      <w:r w:rsidRPr="005A1C31">
        <w:t>musi być zapewniona co najmniej w minimalnym wymiarze</w:t>
      </w:r>
      <w:r w:rsidR="00BA6FB6" w:rsidRPr="005A1C31">
        <w:t>,</w:t>
      </w:r>
      <w:r w:rsidRPr="005A1C31">
        <w:t xml:space="preserve"> o którym mowa </w:t>
      </w:r>
      <w:r w:rsidR="009C7319" w:rsidRPr="005A1C31">
        <w:br/>
      </w:r>
      <w:r w:rsidRPr="005A1C31">
        <w:t>w art. 6 ustawy z dnia</w:t>
      </w:r>
      <w:r w:rsidR="00BA6FB6" w:rsidRPr="005A1C31">
        <w:t xml:space="preserve"> </w:t>
      </w:r>
      <w:r w:rsidRPr="005A1C31">
        <w:t>19 lipca 2019 r. o zapewnieniu dostępności osobom ze szczególnymi potrzebami</w:t>
      </w:r>
      <w:r w:rsidR="00BA6FB6" w:rsidRPr="005A1C31">
        <w:t xml:space="preserve"> (Dz.U. </w:t>
      </w:r>
      <w:r w:rsidR="00A70495">
        <w:t xml:space="preserve">z </w:t>
      </w:r>
      <w:r w:rsidR="00BA6FB6" w:rsidRPr="005A1C31">
        <w:t>2020</w:t>
      </w:r>
      <w:r w:rsidR="00A70495">
        <w:t xml:space="preserve"> r.</w:t>
      </w:r>
      <w:r w:rsidR="00BA6FB6" w:rsidRPr="005A1C31">
        <w:t xml:space="preserve"> poz. 1062)</w:t>
      </w:r>
      <w:r w:rsidRPr="005A1C31">
        <w:t>. Dotyczy to</w:t>
      </w:r>
      <w:r w:rsidR="00BA6FB6" w:rsidRPr="005A1C31">
        <w:t xml:space="preserve"> </w:t>
      </w:r>
      <w:r w:rsidRPr="005A1C31">
        <w:t>także stron internetowych i aplikacji</w:t>
      </w:r>
      <w:r w:rsidR="0089029C" w:rsidRPr="005A1C31">
        <w:t>, jakie</w:t>
      </w:r>
      <w:r w:rsidRPr="005A1C31">
        <w:t xml:space="preserve"> będą wykorzystane do realizacji zadania, które spełniają</w:t>
      </w:r>
      <w:r w:rsidR="00BA6FB6" w:rsidRPr="005A1C31">
        <w:t xml:space="preserve"> </w:t>
      </w:r>
      <w:r w:rsidRPr="005A1C31">
        <w:t xml:space="preserve">wymagania określone w ustawie z dnia </w:t>
      </w:r>
      <w:r w:rsidR="009C7319" w:rsidRPr="005A1C31">
        <w:br/>
      </w:r>
      <w:r w:rsidRPr="005A1C31">
        <w:t>4 kwietnia 2019 r. o dostępności cyfrowej stron</w:t>
      </w:r>
      <w:r w:rsidR="00BA6FB6" w:rsidRPr="005A1C31">
        <w:t xml:space="preserve"> </w:t>
      </w:r>
      <w:r w:rsidRPr="005A1C31">
        <w:t>internetowych i aplikacji mobilnych podmiotów publicznych</w:t>
      </w:r>
      <w:r w:rsidR="0019769E" w:rsidRPr="005A1C31">
        <w:t xml:space="preserve"> (</w:t>
      </w:r>
      <w:r w:rsidR="009C7319" w:rsidRPr="005A1C31">
        <w:t>Dz.</w:t>
      </w:r>
      <w:r w:rsidR="00A70495">
        <w:t xml:space="preserve"> </w:t>
      </w:r>
      <w:r w:rsidR="009C7319" w:rsidRPr="005A1C31">
        <w:t>U.</w:t>
      </w:r>
      <w:r w:rsidR="00A70495">
        <w:t xml:space="preserve"> </w:t>
      </w:r>
      <w:r w:rsidR="009C7319" w:rsidRPr="005A1C31">
        <w:t>poz. 848).</w:t>
      </w:r>
    </w:p>
    <w:p w14:paraId="41474A01" w14:textId="76BD3D2E" w:rsidR="00BA6FB6" w:rsidRPr="00664F82" w:rsidRDefault="0019769E" w:rsidP="009061DF">
      <w:pPr>
        <w:pStyle w:val="Cyfra"/>
      </w:pPr>
      <w:r w:rsidRPr="00664F82">
        <w:t>W zależności od sposobu realizacji zadania w formule stacjonarnej, online lub mieszanej oferent</w:t>
      </w:r>
      <w:r w:rsidR="00BA6FB6" w:rsidRPr="00664F82">
        <w:t xml:space="preserve"> </w:t>
      </w:r>
      <w:r w:rsidR="0089029C" w:rsidRPr="00664F82">
        <w:t>jest zobowiązany do przedstawienia w ofercie</w:t>
      </w:r>
      <w:r w:rsidRPr="00664F82">
        <w:t xml:space="preserve">, </w:t>
      </w:r>
      <w:r w:rsidR="00BA6FB6" w:rsidRPr="00664F82">
        <w:t xml:space="preserve">w jaki sposób zapewni realizację wymagań </w:t>
      </w:r>
      <w:r w:rsidR="009C7319" w:rsidRPr="00664F82">
        <w:br/>
      </w:r>
      <w:r w:rsidR="00BA6FB6" w:rsidRPr="00664F82">
        <w:t>art. 6 ustawy</w:t>
      </w:r>
      <w:r w:rsidRPr="00664F82">
        <w:t xml:space="preserve"> z dnia 19 lipca 2019 r. o zapewnieniu dostępności osobom ze szczególnymi potrzebami</w:t>
      </w:r>
      <w:r w:rsidR="009C7319" w:rsidRPr="00664F82">
        <w:t>.</w:t>
      </w:r>
    </w:p>
    <w:bookmarkEnd w:id="1"/>
    <w:p w14:paraId="3443A737" w14:textId="5A5B0AAF" w:rsidR="0019769E" w:rsidRPr="00664F82" w:rsidRDefault="0019769E" w:rsidP="009061DF">
      <w:pPr>
        <w:pStyle w:val="Cyfra"/>
      </w:pPr>
      <w:r w:rsidRPr="00664F82">
        <w:t>Informacje o projektowanym poziomie zapewnienia dostępności osobom ze szczególnymi potrzebami w ramach zadania w obszar</w:t>
      </w:r>
      <w:r w:rsidR="0089029C" w:rsidRPr="00664F82">
        <w:t>ach:</w:t>
      </w:r>
      <w:r w:rsidRPr="00664F82">
        <w:t xml:space="preserve"> architektonicznym, cyfrowym, komunikacyjno-informacyjnym lub przewidywanych formach dostępu alternatywnego oferent powinien zawrzeć </w:t>
      </w:r>
      <w:r w:rsidR="009C7319" w:rsidRPr="00664F82">
        <w:br/>
      </w:r>
      <w:r w:rsidRPr="00664F82">
        <w:t xml:space="preserve">w sekcji VI oferty – </w:t>
      </w:r>
      <w:r w:rsidR="0089029C" w:rsidRPr="00664F82">
        <w:t>I</w:t>
      </w:r>
      <w:r w:rsidRPr="00664F82">
        <w:t xml:space="preserve">nne działania mogące mieć znaczenie przy ocenie oferty. Ewentualne bariery w poszczególnych obszarach dostępności i przeszkody w ich usunięciu powinny zostać szczegółowo opisane i uzasadnione wraz z określoną szczegółowo ścieżką postępowania </w:t>
      </w:r>
      <w:r w:rsidR="009C7319" w:rsidRPr="00664F82">
        <w:br/>
      </w:r>
      <w:r w:rsidRPr="00664F82">
        <w:t>w przypadku dostępu alternatywnego</w:t>
      </w:r>
      <w:r w:rsidR="0089029C" w:rsidRPr="00664F82">
        <w:t>.</w:t>
      </w:r>
    </w:p>
    <w:p w14:paraId="05F86837" w14:textId="66E47178" w:rsidR="009C7319" w:rsidRPr="00664F82" w:rsidRDefault="000D3973" w:rsidP="009061DF">
      <w:pPr>
        <w:pStyle w:val="Cyfra"/>
      </w:pPr>
      <w:r w:rsidRPr="00664F82">
        <w:t>Oferent</w:t>
      </w:r>
      <w:r w:rsidR="009C7319" w:rsidRPr="00664F82">
        <w:t xml:space="preserve"> planując zadanie publiczne powinien oszacować z należytą starannością całkowity koszt jego realizacji, uwzględniający także nakłady poniesione z tytułu zapewnienia dostępności</w:t>
      </w:r>
      <w:r w:rsidRPr="00664F82">
        <w:t xml:space="preserve"> osobom ze szczególnymi potrzebami</w:t>
      </w:r>
      <w:r w:rsidR="009C7319" w:rsidRPr="00664F82">
        <w:t>.</w:t>
      </w:r>
    </w:p>
    <w:p w14:paraId="59DD48F4" w14:textId="704ED961" w:rsidR="00D815EA" w:rsidRPr="005A1C31" w:rsidRDefault="006B2000" w:rsidP="009061DF">
      <w:pPr>
        <w:pStyle w:val="Rzymskacyfra"/>
        <w:jc w:val="left"/>
      </w:pPr>
      <w:bookmarkStart w:id="2" w:name="_Toc502832591"/>
      <w:bookmarkEnd w:id="0"/>
      <w:r>
        <w:t xml:space="preserve">II. </w:t>
      </w:r>
      <w:r w:rsidR="00BD1735" w:rsidRPr="005A1C31">
        <w:t>Z</w:t>
      </w:r>
      <w:r w:rsidR="00D815EA" w:rsidRPr="005A1C31">
        <w:t>asady przyznawania dotacji</w:t>
      </w:r>
      <w:bookmarkEnd w:id="2"/>
    </w:p>
    <w:p w14:paraId="1944A2D1" w14:textId="6B4BEE24" w:rsidR="00D815EA" w:rsidRPr="005A1C31" w:rsidRDefault="00D815EA" w:rsidP="000A0EA5">
      <w:pPr>
        <w:pStyle w:val="Arabskaliczbapogrubiony"/>
        <w:numPr>
          <w:ilvl w:val="0"/>
          <w:numId w:val="7"/>
        </w:numPr>
        <w:jc w:val="left"/>
      </w:pPr>
      <w:r w:rsidRPr="005A1C31">
        <w:t xml:space="preserve">Postępowanie konkursowe odbywać się będzie z uwzględnieniem zasad określonych w ustawie z dnia 24 kwietnia 2003 roku o działalności pożytku publicznego i o wolontariacie. </w:t>
      </w:r>
    </w:p>
    <w:p w14:paraId="7926EE29" w14:textId="77777777" w:rsidR="00D815EA" w:rsidRPr="005A1C31" w:rsidRDefault="00D815EA" w:rsidP="000A0EA5">
      <w:pPr>
        <w:pStyle w:val="Arabskaliczbapogrubiony"/>
        <w:jc w:val="left"/>
      </w:pPr>
      <w:r w:rsidRPr="005A1C31">
        <w:t>O przyznanie dotacji w ramach otwartego konkursu ofert mogą się ubiegać organizacje pozarządowe i podmioty, o których mowa w art. 3 ust. 3 ustawy z dnia 24 kwietnia 2003 r. o działalności pożytku publicznego i o wolontariacie (zwanych dalej „Oferent”).</w:t>
      </w:r>
    </w:p>
    <w:p w14:paraId="658B8A9C" w14:textId="46535B63" w:rsidR="00D815EA" w:rsidRPr="005A1C31" w:rsidRDefault="00D815EA" w:rsidP="000A0EA5">
      <w:pPr>
        <w:pStyle w:val="Arabskaliczbapogrubiony"/>
        <w:jc w:val="left"/>
      </w:pPr>
      <w:r w:rsidRPr="005A1C31">
        <w:t xml:space="preserve">Wnioskowana kwota dotacji nie może przekraczać 90% sumy wszystkich kosztów realizacji zadania. Oferent zobowiązany jest wnieść wkład własny finansowy, lub wkład własny finansowy  </w:t>
      </w:r>
      <w:r w:rsidRPr="005A1C31">
        <w:br/>
        <w:t xml:space="preserve">i wkład osobowy w wysokości co najmniej </w:t>
      </w:r>
      <w:r w:rsidRPr="00634A94">
        <w:t>10% wszystkich kosztów realizacji zadania.</w:t>
      </w:r>
      <w:r w:rsidRPr="005A1C31">
        <w:t xml:space="preserve"> Przy czym wysokość „wkładu własnego finansowego” oraz wartość „wkładu osobowego” może się zmieniać, </w:t>
      </w:r>
      <w:r w:rsidR="00D96EE3" w:rsidRPr="005A1C31">
        <w:br/>
      </w:r>
      <w:r w:rsidRPr="005A1C31">
        <w:t>o</w:t>
      </w:r>
      <w:r w:rsidR="00D96EE3" w:rsidRPr="005A1C31">
        <w:t xml:space="preserve"> </w:t>
      </w:r>
      <w:r w:rsidRPr="005A1C31">
        <w:t>ile nie zmniejszy się wartość tych środków w stosunku do wydatkowanej kwoty dotacji.</w:t>
      </w:r>
    </w:p>
    <w:p w14:paraId="06E5AE19" w14:textId="2CB69E58" w:rsidR="002C5FAD" w:rsidRPr="005A1C31" w:rsidRDefault="002C5FAD" w:rsidP="000A0EA5">
      <w:pPr>
        <w:pStyle w:val="Arabskaliczbapogrubiony"/>
        <w:jc w:val="left"/>
      </w:pPr>
      <w:r w:rsidRPr="005A1C31">
        <w:t>W przypadku wniesienia wkładu rzeczowego w realizację zadania jego wycena nie jest obowiązkowa</w:t>
      </w:r>
      <w:r w:rsidR="00A12D92" w:rsidRPr="005A1C31">
        <w:t xml:space="preserve"> i nie należy jej wykazywać w ofercie w części V Kalkulacja przewidywanych kosztów realizacji zadania publicznego oraz w przewidywanych Źródłach finansowania kosztów realizacji </w:t>
      </w:r>
      <w:r w:rsidR="00A12D92" w:rsidRPr="005A1C31">
        <w:lastRenderedPageBreak/>
        <w:t>zadania. Wnoszony wkład rzeczowy w realizację zadania opisuje się w ofercie i jest o</w:t>
      </w:r>
      <w:r w:rsidR="00F16148">
        <w:t xml:space="preserve">n brany pod uwagę przy ocenie oferty. </w:t>
      </w:r>
    </w:p>
    <w:p w14:paraId="1219A86E" w14:textId="77777777" w:rsidR="00D815EA" w:rsidRPr="005A1C31" w:rsidRDefault="00D815EA" w:rsidP="000A0EA5">
      <w:pPr>
        <w:pStyle w:val="Arabskaliczbapogrubiony"/>
        <w:jc w:val="left"/>
      </w:pPr>
      <w:r w:rsidRPr="005A1C31">
        <w:t>W ramach dotacji będą finansowane wyłącznie koszty bezpośrednio związane z realizacją zadania.</w:t>
      </w:r>
    </w:p>
    <w:p w14:paraId="7D5F485E" w14:textId="4D90BE8A" w:rsidR="00D815EA" w:rsidRPr="005A1C31" w:rsidRDefault="00D815EA" w:rsidP="000A0EA5">
      <w:pPr>
        <w:pStyle w:val="Arabskaliczbapogrubiony"/>
        <w:jc w:val="left"/>
      </w:pPr>
      <w:r w:rsidRPr="00634A94">
        <w:t>Koszty administracyjne związane z realizacją zadania nie mogą w ofercie przekraczać 30% sumy wszystkich kosztów realizacji zadania</w:t>
      </w:r>
      <w:r w:rsidRPr="005A1C31">
        <w:t>.</w:t>
      </w:r>
    </w:p>
    <w:p w14:paraId="4B683822" w14:textId="63DCDF09" w:rsidR="00D815EA" w:rsidRPr="00634A94" w:rsidRDefault="00D815EA" w:rsidP="000A0EA5">
      <w:pPr>
        <w:pStyle w:val="Arabskaliczbapogrubiony"/>
        <w:jc w:val="left"/>
      </w:pPr>
      <w:r w:rsidRPr="00634A94">
        <w:t>Oferent biorący udział w konkursie jest zobowiązany do zapoznania się z dokumentem „Zasady przyznawania i rozliczania dotacji z budżetu Województwa Mazowieckiego przyznawanych organizacjom pozarządowym oraz podmiotom, o których mowa w art. 3 ust. 3 ustawy z dnia 24 kwietnia 2003 r. o działalności pożytku publicznego i o wolontariacie</w:t>
      </w:r>
      <w:r w:rsidR="0033006F" w:rsidRPr="00634A94">
        <w:t xml:space="preserve"> na 2022 rok</w:t>
      </w:r>
      <w:r w:rsidRPr="00634A94">
        <w:t>”</w:t>
      </w:r>
      <w:r w:rsidR="00A12D92" w:rsidRPr="00634A94">
        <w:t>, opublikowanym na stronie dialog.mazovia.pl – zakładka „Konkursy ofert” – „Zasady przyznawania dotacji”</w:t>
      </w:r>
      <w:r w:rsidRPr="00634A94">
        <w:t>.</w:t>
      </w:r>
    </w:p>
    <w:p w14:paraId="783E3F19" w14:textId="33997A4E" w:rsidR="00D815EA" w:rsidRPr="005A1C31" w:rsidRDefault="00D815EA" w:rsidP="000A0EA5">
      <w:pPr>
        <w:pStyle w:val="Arabskaliczbapogrubiony"/>
        <w:jc w:val="left"/>
      </w:pPr>
      <w:r w:rsidRPr="005A1C31">
        <w:t>Szczegółowe informacje na temat kosztów możliwych do dofinansowania w ramach dotacji dostępne są w dokumencie, o którym mowa w pkt. II.</w:t>
      </w:r>
      <w:r w:rsidR="00A12D92" w:rsidRPr="005A1C31">
        <w:t>7</w:t>
      </w:r>
      <w:r w:rsidRPr="005A1C31">
        <w:t>.</w:t>
      </w:r>
    </w:p>
    <w:p w14:paraId="07079E9E" w14:textId="77777777" w:rsidR="00D815EA" w:rsidRPr="005A1C31" w:rsidRDefault="00D815EA" w:rsidP="000A0EA5">
      <w:pPr>
        <w:pStyle w:val="Arabskaliczbapogrubiony"/>
        <w:jc w:val="left"/>
      </w:pPr>
      <w:r w:rsidRPr="005A1C31">
        <w:t>Złożenie oferty nie jest równoznaczne z przyznaniem dotacji.</w:t>
      </w:r>
    </w:p>
    <w:p w14:paraId="4A5CC2AE" w14:textId="21F5C6F9" w:rsidR="00D815EA" w:rsidRPr="005A1C31" w:rsidRDefault="00D815EA" w:rsidP="000A0EA5">
      <w:pPr>
        <w:pStyle w:val="Arabskaliczbapogrubiony"/>
        <w:jc w:val="left"/>
      </w:pPr>
      <w:r w:rsidRPr="005A1C31">
        <w:t xml:space="preserve">W trakcie realizacji zadania dopuszczalne będzie dokonywanie przesunięć pomiędzy poszczególnymi kosztami określonymi w ofercie w zestawieniu kosztów realizacji zadania, </w:t>
      </w:r>
      <w:r w:rsidRPr="005A1C31">
        <w:br/>
        <w:t xml:space="preserve">z zastrzeżeniem pkt. </w:t>
      </w:r>
      <w:r w:rsidR="00A12D92" w:rsidRPr="005A1C31">
        <w:t>II.6</w:t>
      </w:r>
      <w:r w:rsidRPr="005A1C31">
        <w:t xml:space="preserve">. Dopuszczalne będzie zwiększenie poszczególnego kosztu nie więcej niż </w:t>
      </w:r>
      <w:r w:rsidR="0033006F" w:rsidRPr="005A1C31">
        <w:br/>
      </w:r>
      <w:r w:rsidRPr="006D3C83">
        <w:rPr>
          <w:b/>
        </w:rPr>
        <w:t>o 25% jego wysokości</w:t>
      </w:r>
      <w:r w:rsidRPr="005A1C31">
        <w:t>. Zmiany wykraczające ponad wskazany limit dokonywane mogą być wyłącznie za zgodą Zleceniodawcy po uprzednim aneksowaniu umowy.</w:t>
      </w:r>
    </w:p>
    <w:p w14:paraId="63A5584A" w14:textId="330575F7" w:rsidR="00D815EA" w:rsidRPr="005A1C31" w:rsidRDefault="006B2000" w:rsidP="009061DF">
      <w:pPr>
        <w:pStyle w:val="Rzymskacyfra"/>
        <w:jc w:val="left"/>
      </w:pPr>
      <w:bookmarkStart w:id="3" w:name="_Toc502832592"/>
      <w:r>
        <w:t xml:space="preserve">III. </w:t>
      </w:r>
      <w:r w:rsidR="00D815EA" w:rsidRPr="005A1C31">
        <w:t>Warunki rozliczenia realizacji zadania</w:t>
      </w:r>
      <w:bookmarkEnd w:id="3"/>
    </w:p>
    <w:p w14:paraId="5938E8DF" w14:textId="77777777" w:rsidR="00D815EA" w:rsidRPr="006D3C83" w:rsidRDefault="00D815EA" w:rsidP="000A0EA5">
      <w:pPr>
        <w:pStyle w:val="Arabskaliczbapogrubiony"/>
        <w:numPr>
          <w:ilvl w:val="0"/>
          <w:numId w:val="8"/>
        </w:numPr>
        <w:jc w:val="left"/>
        <w:rPr>
          <w:kern w:val="2"/>
        </w:rPr>
      </w:pPr>
      <w:bookmarkStart w:id="4" w:name="_Hlk89189987"/>
      <w:r w:rsidRPr="005A1C31">
        <w:t xml:space="preserve">Akceptacja sprawozdania i rozliczenie dotacji polegać będzie w szczególności na weryfikacji przez </w:t>
      </w:r>
      <w:r w:rsidRPr="006D3C83">
        <w:rPr>
          <w:snapToGrid w:val="0"/>
        </w:rPr>
        <w:t>Zleceniodawcę</w:t>
      </w:r>
      <w:r w:rsidRPr="005A1C31">
        <w:t xml:space="preserve"> założonych w ofercie rezultatów i działań Oferenta. </w:t>
      </w:r>
    </w:p>
    <w:p w14:paraId="774A929E" w14:textId="77777777" w:rsidR="00D815EA" w:rsidRPr="006D3C83" w:rsidRDefault="00D815EA" w:rsidP="000A0EA5">
      <w:pPr>
        <w:pStyle w:val="Arabskaliczbapogrubiony"/>
        <w:jc w:val="left"/>
        <w:rPr>
          <w:kern w:val="2"/>
        </w:rPr>
      </w:pPr>
      <w:r w:rsidRPr="005A1C31">
        <w:t xml:space="preserve">Zleceniobiorca powinien zrealizować wszystkie działania planowane przy realizacji zadania, osiągnąć rezultaty założone w ofercie oraz wydatkować środki finansowe w terminach określonych w Umowie i zgodnie z kosztorysem zawartym w ofercie. </w:t>
      </w:r>
    </w:p>
    <w:p w14:paraId="02E7AEEA" w14:textId="77777777" w:rsidR="00D815EA" w:rsidRPr="006D3C83" w:rsidRDefault="00D815EA" w:rsidP="000A0EA5">
      <w:pPr>
        <w:pStyle w:val="Arabskaliczbapogrubiony"/>
        <w:jc w:val="left"/>
        <w:rPr>
          <w:kern w:val="2"/>
        </w:rPr>
      </w:pPr>
      <w:r w:rsidRPr="006D3C83">
        <w:rPr>
          <w:shd w:val="clear" w:color="auto" w:fill="FFFFFF"/>
        </w:rPr>
        <w:t xml:space="preserve">W przypadku, gdy wszystkie działania w ramach zadania zostaną zrealizowane, a poziom osiągnięcia jednego lub więcej zakładanych rezultatów realizacji zadania wyniesie mniej </w:t>
      </w:r>
      <w:r w:rsidRPr="006D3C83">
        <w:rPr>
          <w:b/>
          <w:shd w:val="clear" w:color="auto" w:fill="FFFFFF"/>
        </w:rPr>
        <w:t>niż 80%</w:t>
      </w:r>
      <w:r w:rsidRPr="006D3C83">
        <w:rPr>
          <w:shd w:val="clear" w:color="auto" w:fill="FFFFFF"/>
        </w:rPr>
        <w:t xml:space="preserve"> poziomu założonego w ofercie, Zleceniobiorca, zobowiązany będzie do złożenia na piśmie stosownych wyjaśnień, uzasadniających nieosiągnięcie planowanych rezultatów zadania.</w:t>
      </w:r>
    </w:p>
    <w:p w14:paraId="0D2DEFB3" w14:textId="77777777" w:rsidR="00D815EA" w:rsidRPr="006D3C83" w:rsidRDefault="00D815EA" w:rsidP="000A0EA5">
      <w:pPr>
        <w:pStyle w:val="Arabskaliczbapogrubiony"/>
        <w:jc w:val="left"/>
        <w:rPr>
          <w:kern w:val="2"/>
        </w:rPr>
      </w:pPr>
      <w:r w:rsidRPr="005A1C31">
        <w:t xml:space="preserve">Decyzja o rozliczeniu jest uwarunkowana analizą dokumentów, okoliczności czy zdarzeń, które mogły mieć wpływ na niezrealizowanie w pełni zadania. Okoliczności mające wpływ na rozliczenie dotacji są brane pod uwagę indywidulanie w każdej sprawie. </w:t>
      </w:r>
      <w:r w:rsidRPr="006D3C83">
        <w:rPr>
          <w:kern w:val="2"/>
        </w:rPr>
        <w:t xml:space="preserve">Ewentualny zwrot części lub całości dotacji dokonywany będzie zgodnie z zasadami określonymi w dokumencie „Zasady przyznawania i rozliczania dotacji z budżetu Województwa Mazowieckiego przyznawanych organizacjom pozarządowym oraz podmiotom, o których mowa w art. 3 ust. 3 ustawy z dnia 24 kwietnia 2003 r. o działalności pożytku publicznego i o wolontariacie”.  </w:t>
      </w:r>
    </w:p>
    <w:bookmarkEnd w:id="4"/>
    <w:p w14:paraId="67C44AF8" w14:textId="375979B0" w:rsidR="00D815EA" w:rsidRPr="005A1C31" w:rsidRDefault="006B2000" w:rsidP="009061DF">
      <w:pPr>
        <w:pStyle w:val="Rzymskacyfra"/>
        <w:jc w:val="left"/>
        <w:rPr>
          <w:rFonts w:eastAsia="Times New Roman"/>
        </w:rPr>
      </w:pPr>
      <w:r>
        <w:t xml:space="preserve">IV. </w:t>
      </w:r>
      <w:r w:rsidR="00D815EA" w:rsidRPr="005A1C31">
        <w:t>Termin i warunki realizacji zadania</w:t>
      </w:r>
    </w:p>
    <w:p w14:paraId="707CFF1B" w14:textId="77777777" w:rsidR="00D815EA" w:rsidRPr="005A1C31" w:rsidRDefault="00D815EA" w:rsidP="000A0EA5">
      <w:pPr>
        <w:pStyle w:val="Arabskaliczbapogrubiony"/>
        <w:numPr>
          <w:ilvl w:val="0"/>
          <w:numId w:val="9"/>
        </w:numPr>
        <w:jc w:val="left"/>
      </w:pPr>
      <w:r w:rsidRPr="005A1C31">
        <w:t>Zadanie musi być realizowane na rzecz mieszkańców Województwa Mazowieckiego.</w:t>
      </w:r>
    </w:p>
    <w:p w14:paraId="0653A80C" w14:textId="77777777" w:rsidR="00D815EA" w:rsidRPr="005A1C31" w:rsidRDefault="00D815EA" w:rsidP="000A0EA5">
      <w:pPr>
        <w:pStyle w:val="Arabskaliczbapogrubiony"/>
        <w:jc w:val="left"/>
      </w:pPr>
      <w:r w:rsidRPr="005A1C31">
        <w:t>Terminy oraz warunki realizacji zadania będą każdorazowo określone w umowie.</w:t>
      </w:r>
    </w:p>
    <w:p w14:paraId="526283F0" w14:textId="4597292E" w:rsidR="00D815EA" w:rsidRPr="005A1C31" w:rsidRDefault="00D815EA" w:rsidP="000A0EA5">
      <w:pPr>
        <w:pStyle w:val="Arabskaliczbapogrubiony"/>
        <w:jc w:val="left"/>
      </w:pPr>
      <w:r w:rsidRPr="005A1C31">
        <w:t>Planowana data rozpoczęcia realizacji zadania nie może być wcześniejsza niż spodziewany termin rozstrzygnięcia konkursu określony w pkt. VI.10. Planowana data zakończenia zadania nie</w:t>
      </w:r>
      <w:r w:rsidR="009E5BF7">
        <w:t> </w:t>
      </w:r>
      <w:r w:rsidRPr="005A1C31">
        <w:t xml:space="preserve">może być późniejsza niż </w:t>
      </w:r>
      <w:r w:rsidR="00B037DE" w:rsidRPr="006D3C83">
        <w:rPr>
          <w:b/>
        </w:rPr>
        <w:t>31 grudnia 2022</w:t>
      </w:r>
      <w:r w:rsidRPr="006D3C83">
        <w:rPr>
          <w:b/>
        </w:rPr>
        <w:t xml:space="preserve"> r.</w:t>
      </w:r>
    </w:p>
    <w:p w14:paraId="286C7524" w14:textId="0B6113E6" w:rsidR="00D815EA" w:rsidRPr="005A1C31" w:rsidRDefault="006B2000" w:rsidP="009061DF">
      <w:pPr>
        <w:pStyle w:val="Rzymskacyfra"/>
        <w:jc w:val="left"/>
      </w:pPr>
      <w:r>
        <w:t xml:space="preserve">V. </w:t>
      </w:r>
      <w:r w:rsidR="00BD1735" w:rsidRPr="005A1C31">
        <w:t>T</w:t>
      </w:r>
      <w:r w:rsidR="00D815EA" w:rsidRPr="005A1C31">
        <w:t>ermin i warunki składania ofert</w:t>
      </w:r>
    </w:p>
    <w:p w14:paraId="63D6AF95" w14:textId="347A8A07" w:rsidR="00D815EA" w:rsidRPr="005A1C31" w:rsidRDefault="00D815EA" w:rsidP="000A0EA5">
      <w:pPr>
        <w:pStyle w:val="Arabskaliczbapogrubiony"/>
        <w:numPr>
          <w:ilvl w:val="0"/>
          <w:numId w:val="10"/>
        </w:numPr>
        <w:jc w:val="left"/>
      </w:pPr>
      <w:r w:rsidRPr="005A1C31">
        <w:t xml:space="preserve">Termin składania ofert wyznacza się od dnia </w:t>
      </w:r>
      <w:r w:rsidR="00B037DE" w:rsidRPr="006D3C83">
        <w:rPr>
          <w:b/>
        </w:rPr>
        <w:t>29 stycznia 2022 r</w:t>
      </w:r>
      <w:r w:rsidR="00B037DE" w:rsidRPr="005A1C31">
        <w:t xml:space="preserve">. </w:t>
      </w:r>
      <w:r w:rsidRPr="005A1C31">
        <w:t xml:space="preserve">do dnia </w:t>
      </w:r>
      <w:r w:rsidR="00B037DE" w:rsidRPr="006D3C83">
        <w:rPr>
          <w:b/>
        </w:rPr>
        <w:t>20 lutego 2022 r.</w:t>
      </w:r>
    </w:p>
    <w:p w14:paraId="3E1AC83D" w14:textId="331A2E09" w:rsidR="00D815EA" w:rsidRPr="005A1C31" w:rsidRDefault="00D815EA" w:rsidP="000A0EA5">
      <w:pPr>
        <w:pStyle w:val="Arabskaliczbapogrubiony"/>
        <w:jc w:val="left"/>
      </w:pPr>
      <w:r w:rsidRPr="005A1C31">
        <w:t>Oferty należy składać poprzez generator ofert konkursowych w serwisie Witkac.pl, dostępny na</w:t>
      </w:r>
      <w:r w:rsidR="009E5BF7">
        <w:t> </w:t>
      </w:r>
      <w:r w:rsidRPr="005A1C31">
        <w:t xml:space="preserve">stronie </w:t>
      </w:r>
      <w:hyperlink r:id="rId8" w:history="1">
        <w:r w:rsidRPr="006D3C83">
          <w:rPr>
            <w:rStyle w:val="Hipercze"/>
            <w:rFonts w:ascii="Arial" w:hAnsi="Arial"/>
            <w:kern w:val="2"/>
            <w:sz w:val="20"/>
            <w:szCs w:val="20"/>
          </w:rPr>
          <w:t>konkursyngo.mazovia.pl</w:t>
        </w:r>
      </w:hyperlink>
      <w:r w:rsidR="00B037DE" w:rsidRPr="005A1C31">
        <w:t>.</w:t>
      </w:r>
    </w:p>
    <w:p w14:paraId="24808F39" w14:textId="77777777" w:rsidR="00D815EA" w:rsidRPr="005A1C31" w:rsidRDefault="00D815EA" w:rsidP="000A0EA5">
      <w:pPr>
        <w:pStyle w:val="Arabskaliczbapogrubiony"/>
        <w:jc w:val="left"/>
      </w:pPr>
      <w:r w:rsidRPr="005A1C31">
        <w:t xml:space="preserve">Generator ofert konkursowych uniemożliwia edycję lub wycofanie oferty po jej złożeniu.  </w:t>
      </w:r>
      <w:r w:rsidRPr="005A1C31">
        <w:br/>
        <w:t xml:space="preserve">W przypadku chęci wycofania oferty złożonej w generatorze (przed upływem terminu składania </w:t>
      </w:r>
      <w:r w:rsidRPr="005A1C31">
        <w:lastRenderedPageBreak/>
        <w:t xml:space="preserve">ofert), należy dostarczyć do Urzędu Marszałkowskiego Województwa Mazowieckiego  </w:t>
      </w:r>
      <w:r w:rsidRPr="005A1C31">
        <w:br/>
        <w:t>w Warszawie/wojewódzkiej samorządowej jednostki organizacyjnej oświadczenie o wycofaniu oferty.</w:t>
      </w:r>
    </w:p>
    <w:p w14:paraId="730346FC" w14:textId="6C48E3DF" w:rsidR="00D815EA" w:rsidRPr="005A1C31" w:rsidRDefault="00D815EA" w:rsidP="000A0EA5">
      <w:pPr>
        <w:pStyle w:val="Arabskaliczbapogrubiony"/>
        <w:jc w:val="left"/>
      </w:pPr>
      <w:r w:rsidRPr="005A1C31">
        <w:t xml:space="preserve">Oferent może złożyć </w:t>
      </w:r>
      <w:r w:rsidR="000D3973" w:rsidRPr="005A1C31">
        <w:t>tylko</w:t>
      </w:r>
      <w:r w:rsidRPr="005A1C31">
        <w:t xml:space="preserve"> </w:t>
      </w:r>
      <w:r w:rsidR="00AC3074" w:rsidRPr="005A1C31">
        <w:t>1</w:t>
      </w:r>
      <w:r w:rsidRPr="005A1C31">
        <w:t xml:space="preserve"> ofert</w:t>
      </w:r>
      <w:r w:rsidR="00AC3074" w:rsidRPr="005A1C31">
        <w:t>ę</w:t>
      </w:r>
      <w:r w:rsidRPr="005A1C31">
        <w:t xml:space="preserve"> w konkursie</w:t>
      </w:r>
      <w:r w:rsidR="00AC3074" w:rsidRPr="005A1C31">
        <w:t>.</w:t>
      </w:r>
      <w:r w:rsidRPr="005A1C31">
        <w:t xml:space="preserve"> Maksymalna kwota dofinansowania dla jednej oferty wynosi </w:t>
      </w:r>
      <w:r w:rsidR="00AC3074" w:rsidRPr="006D3C83">
        <w:rPr>
          <w:b/>
        </w:rPr>
        <w:t>60 000 zł.</w:t>
      </w:r>
    </w:p>
    <w:p w14:paraId="5FC7241C" w14:textId="1ACBA8E5" w:rsidR="00D815EA" w:rsidRPr="005A1C31" w:rsidRDefault="00D815EA" w:rsidP="000A0EA5">
      <w:pPr>
        <w:pStyle w:val="Arabskaliczbapogrubiony"/>
        <w:jc w:val="left"/>
      </w:pPr>
      <w:r w:rsidRPr="005A1C31">
        <w:t xml:space="preserve">Oferty złożone ponad limity określone w </w:t>
      </w:r>
      <w:r w:rsidR="0032111A" w:rsidRPr="005A1C31">
        <w:t>pkt. V.</w:t>
      </w:r>
      <w:r w:rsidRPr="005A1C31">
        <w:t>4 nie będą rozpatrywane. O kolejności rozpatrywania decyduje data złożenia w generatorze.</w:t>
      </w:r>
    </w:p>
    <w:p w14:paraId="75C13C08" w14:textId="1CB38D89" w:rsidR="00D815EA" w:rsidRPr="005A1C31" w:rsidRDefault="00D815EA" w:rsidP="000A0EA5">
      <w:pPr>
        <w:pStyle w:val="Arabskaliczbapogrubiony"/>
        <w:jc w:val="left"/>
      </w:pPr>
      <w:r w:rsidRPr="005A1C31">
        <w:t>W przypadku, gdy Oferent nie podlega wpisowi w Krajowym Rejestrze Sądowym obligatoryjnie należy dołączyć do składanej oferty w formie elektronicznej za pośrednictwem generatora ofert konkursowych, kopię aktualnego wyciągu z innego rejestru lub ewidencji, ewentualnie inny dokument potwierdzający status prawny oferenta. Odpis musi być zgodny ze stanem faktycznym i</w:t>
      </w:r>
      <w:r w:rsidR="009E5BF7">
        <w:t> </w:t>
      </w:r>
      <w:r w:rsidRPr="005A1C31">
        <w:t>prawnym, niezależnie od tego, kiedy został wydany. Gdy oferta składana jest przez więcej niż</w:t>
      </w:r>
      <w:r w:rsidR="009E5BF7">
        <w:t> </w:t>
      </w:r>
      <w:r w:rsidRPr="005A1C31">
        <w:t>jednego Oferenta, każdy z Oferentów zobowiązany jest do załączenia ww. dokumentów.</w:t>
      </w:r>
    </w:p>
    <w:p w14:paraId="1128F466" w14:textId="5045FF94" w:rsidR="00D815EA" w:rsidRPr="005A1C31" w:rsidRDefault="006B2000" w:rsidP="009061DF">
      <w:pPr>
        <w:pStyle w:val="Rzymskacyfra"/>
        <w:jc w:val="left"/>
      </w:pPr>
      <w:bookmarkStart w:id="5" w:name="_Toc502832593"/>
      <w:r>
        <w:t>VII.</w:t>
      </w:r>
      <w:r w:rsidR="00C11640">
        <w:t xml:space="preserve"> </w:t>
      </w:r>
      <w:r w:rsidR="00D815EA" w:rsidRPr="005A1C31">
        <w:t>Terminy i tryb wyboru oferty</w:t>
      </w:r>
      <w:bookmarkEnd w:id="5"/>
    </w:p>
    <w:p w14:paraId="6B349956" w14:textId="25F4E488" w:rsidR="00D815EA" w:rsidRPr="005A1C31" w:rsidRDefault="00D815EA" w:rsidP="000A0EA5">
      <w:pPr>
        <w:pStyle w:val="Arabskaliczbapogrubiony"/>
        <w:numPr>
          <w:ilvl w:val="0"/>
          <w:numId w:val="11"/>
        </w:numPr>
        <w:jc w:val="left"/>
      </w:pPr>
      <w:r w:rsidRPr="005A1C31">
        <w:t xml:space="preserve">W okresie między dniem </w:t>
      </w:r>
      <w:r w:rsidR="00AC3074" w:rsidRPr="006D3C83">
        <w:rPr>
          <w:b/>
        </w:rPr>
        <w:t>23 lutego 2022 r</w:t>
      </w:r>
      <w:r w:rsidRPr="006D3C83">
        <w:rPr>
          <w:b/>
        </w:rPr>
        <w:t>.</w:t>
      </w:r>
      <w:r w:rsidRPr="005A1C31">
        <w:t xml:space="preserve"> a dniem </w:t>
      </w:r>
      <w:r w:rsidR="00AC3074" w:rsidRPr="006D3C83">
        <w:rPr>
          <w:b/>
        </w:rPr>
        <w:t>27 lutego 2022 r.</w:t>
      </w:r>
      <w:r w:rsidRPr="005A1C31">
        <w:t xml:space="preserve"> na stronie internetowej </w:t>
      </w:r>
      <w:hyperlink r:id="rId9" w:history="1">
        <w:r w:rsidRPr="006D3C83">
          <w:rPr>
            <w:rStyle w:val="Hipercze"/>
            <w:rFonts w:ascii="Arial" w:hAnsi="Arial"/>
            <w:kern w:val="2"/>
            <w:sz w:val="20"/>
            <w:szCs w:val="20"/>
          </w:rPr>
          <w:t>dialog.mazovia.pl</w:t>
        </w:r>
      </w:hyperlink>
      <w:r w:rsidRPr="005A1C31">
        <w:t xml:space="preserve"> – zakładka „Konkursy ofert” oraz w generatorze ofert konkursowych zostaną zamieszczone wyniki oceny formalnej, ze wskazaniem wszystkich ofert złożonych w konkursie,  </w:t>
      </w:r>
      <w:r w:rsidRPr="005A1C31">
        <w:br/>
        <w:t>w tym ofert niespełniających wymogów formalnych wraz z podaniem rodzaju błędu oraz informacja o możliwości, trybie i terminach składania zastrzeżeń do wyników oceny formalnej.</w:t>
      </w:r>
    </w:p>
    <w:p w14:paraId="5BEB5F7E" w14:textId="77777777" w:rsidR="00D815EA" w:rsidRPr="005A1C31" w:rsidRDefault="00D815EA" w:rsidP="000A0EA5">
      <w:pPr>
        <w:pStyle w:val="Arabskaliczbapogrubiony"/>
        <w:jc w:val="left"/>
      </w:pPr>
      <w:r w:rsidRPr="005A1C31">
        <w:t>Oferent, którego oferta nie spełnia wymogów formalnych, ma możliwość, w ciągu 7 dni kalendarzowych następujących po dniu opublikowania wyników oceny formalnej ofert, złożenia zastrzeżenia do negatywnego wyniku oceny formalnej,</w:t>
      </w:r>
    </w:p>
    <w:p w14:paraId="6FBB4A4C" w14:textId="77777777" w:rsidR="00D815EA" w:rsidRPr="005A1C31" w:rsidRDefault="00D815EA" w:rsidP="000A0EA5">
      <w:pPr>
        <w:pStyle w:val="Arabskaliczbapogrubiony"/>
        <w:jc w:val="left"/>
      </w:pPr>
      <w:r w:rsidRPr="005A1C31">
        <w:t>Zastrzeżenie do negatywnego wyniku oceny formalnej należy złożyć w jeden z wymienionych niżej sposobów:</w:t>
      </w:r>
    </w:p>
    <w:p w14:paraId="6E1E64B1" w14:textId="33953D2D" w:rsidR="009061DF" w:rsidRPr="000A0EA5" w:rsidRDefault="00D815EA" w:rsidP="0044686D">
      <w:pPr>
        <w:pStyle w:val="LITERKA"/>
        <w:jc w:val="left"/>
      </w:pPr>
      <w:r w:rsidRPr="000A0EA5">
        <w:t>osobiście w punktach podawczych przy ul. Jagiellońskiej 26, ul. Skoczylasa 4 w</w:t>
      </w:r>
      <w:r w:rsidR="009E5BF7">
        <w:t> </w:t>
      </w:r>
      <w:r w:rsidRPr="000A0EA5">
        <w:t>Warszawie lub w Delegaturze Urzędu</w:t>
      </w:r>
      <w:r w:rsidRPr="000A0EA5">
        <w:footnoteReference w:id="3"/>
      </w:r>
      <w:r w:rsidRPr="000A0EA5">
        <w:t xml:space="preserve">); </w:t>
      </w:r>
    </w:p>
    <w:p w14:paraId="0C171F70" w14:textId="77777777" w:rsidR="009061DF" w:rsidRPr="000A0EA5" w:rsidRDefault="00D815EA" w:rsidP="0044686D">
      <w:pPr>
        <w:pStyle w:val="LITERKA"/>
        <w:jc w:val="left"/>
      </w:pPr>
      <w:r w:rsidRPr="000A0EA5">
        <w:t>za pośrednictwem poczty lub poczty kurierskiej na adres: ul. Jagiellońska 26, 03-719 Warszawa -</w:t>
      </w:r>
      <w:r w:rsidR="00B037DE" w:rsidRPr="000A0EA5">
        <w:t xml:space="preserve"> </w:t>
      </w:r>
      <w:r w:rsidRPr="000A0EA5">
        <w:t>o zachowaniu terminu złożenia zastrzeżenia decyduje data wpływu do Urzędu;</w:t>
      </w:r>
    </w:p>
    <w:p w14:paraId="47ADBC1D" w14:textId="57D11B74" w:rsidR="00D815EA" w:rsidRPr="000A0EA5" w:rsidRDefault="00D815EA" w:rsidP="0044686D">
      <w:pPr>
        <w:pStyle w:val="LITERKA"/>
        <w:jc w:val="left"/>
      </w:pPr>
      <w:r w:rsidRPr="000A0EA5">
        <w:t xml:space="preserve">za pomocą profilu zaufanego </w:t>
      </w:r>
      <w:proofErr w:type="spellStart"/>
      <w:r w:rsidRPr="000A0EA5">
        <w:t>ePUAP</w:t>
      </w:r>
      <w:proofErr w:type="spellEnd"/>
      <w:r w:rsidRPr="000A0EA5">
        <w:t xml:space="preserve"> zgodnie z zasadami opisanymi na stronie </w:t>
      </w:r>
      <w:hyperlink r:id="rId10" w:history="1">
        <w:r w:rsidRPr="000A0EA5">
          <w:rPr>
            <w:rStyle w:val="Hipercze"/>
            <w:rFonts w:ascii="Arial" w:hAnsi="Arial"/>
            <w:color w:val="auto"/>
            <w:sz w:val="20"/>
            <w:szCs w:val="20"/>
            <w:u w:val="none"/>
          </w:rPr>
          <w:t>https://epuap.gov.pl/wps/portal/strefa-klienta/katalog-spraw/opis-uslugi/skargi-wnioski-zapytania-do-urzedu/umwm</w:t>
        </w:r>
      </w:hyperlink>
      <w:r w:rsidRPr="000A0EA5">
        <w:t xml:space="preserve">. </w:t>
      </w:r>
    </w:p>
    <w:p w14:paraId="6F168916" w14:textId="17607965" w:rsidR="00D815EA" w:rsidRPr="005A1C31" w:rsidRDefault="00D815EA" w:rsidP="000A0EA5">
      <w:pPr>
        <w:pStyle w:val="Arabskaliczbapogrubiony"/>
        <w:jc w:val="left"/>
      </w:pPr>
      <w:bookmarkStart w:id="6" w:name="_Hlk89256998"/>
      <w:r w:rsidRPr="005A1C31">
        <w:t>Zastrzeżenia będą rozpatrzone przez Komisję konkursową opiniującą oferty. Ostateczna informacja o ofertach odrzuconych na etapie oceny formalnej zostanie opublikowana wraz z</w:t>
      </w:r>
      <w:r w:rsidR="009E5BF7">
        <w:t> </w:t>
      </w:r>
      <w:r w:rsidRPr="005A1C31">
        <w:t>rozstrzygnięciem konkursu. Oferenci, których zastrzeżenia zostaną rozpatrzone negatywnie, po</w:t>
      </w:r>
      <w:r w:rsidR="009E5BF7">
        <w:t> </w:t>
      </w:r>
      <w:r w:rsidRPr="005A1C31">
        <w:t>rozstrzygnięciu konkursu otrzymają informację na piśmie wraz z uzasadnieniem negatywnego rozpatrzenia zastrzeżenia.</w:t>
      </w:r>
    </w:p>
    <w:bookmarkEnd w:id="6"/>
    <w:p w14:paraId="4E96080D" w14:textId="77777777" w:rsidR="00D815EA" w:rsidRPr="005A1C31" w:rsidRDefault="00D815EA" w:rsidP="000A0EA5">
      <w:pPr>
        <w:pStyle w:val="Arabskaliczbapogrubiony"/>
        <w:jc w:val="left"/>
      </w:pPr>
      <w:r w:rsidRPr="005A1C31">
        <w:t>Zaopiniowania ofert pod względem merytorycznym dokona Komisja konkursowa opiniująca oferty powołana przez Zarząd Województwa Mazowieckiego. Komisja konkursowa opiniująca oferty będzie kierowała się kryteriami podanymi w pkt. VII.2. ogłoszenia.</w:t>
      </w:r>
    </w:p>
    <w:p w14:paraId="6CBFCCB0" w14:textId="7B07D0D2" w:rsidR="00D815EA" w:rsidRPr="005A1C31" w:rsidRDefault="00D815EA" w:rsidP="000A0EA5">
      <w:pPr>
        <w:pStyle w:val="Arabskaliczbapogrubiony"/>
        <w:jc w:val="left"/>
      </w:pPr>
      <w:r w:rsidRPr="005A1C31">
        <w:t xml:space="preserve">Oferty, które w toku zaopiniowania pod względem merytorycznym uzyskają </w:t>
      </w:r>
      <w:r w:rsidRPr="006D3C83">
        <w:rPr>
          <w:b/>
        </w:rPr>
        <w:t xml:space="preserve">mniej niż </w:t>
      </w:r>
      <w:r w:rsidR="00B037DE" w:rsidRPr="006D3C83">
        <w:rPr>
          <w:b/>
        </w:rPr>
        <w:t>60</w:t>
      </w:r>
      <w:r w:rsidRPr="006D3C83">
        <w:rPr>
          <w:b/>
        </w:rPr>
        <w:t xml:space="preserve"> punktów</w:t>
      </w:r>
      <w:r w:rsidRPr="005A1C31">
        <w:t>, nie mogą być rekomendowane do uzyskania dotacji.</w:t>
      </w:r>
    </w:p>
    <w:p w14:paraId="151C6058" w14:textId="69B617A4" w:rsidR="00D815EA" w:rsidRPr="005A1C31" w:rsidRDefault="00D815EA" w:rsidP="000A0EA5">
      <w:pPr>
        <w:pStyle w:val="Arabskaliczbapogrubiony"/>
        <w:jc w:val="left"/>
      </w:pPr>
      <w:r w:rsidRPr="005A1C31">
        <w:t>Konkurs rozstrzyga Zarząd Województwa Mazowieckiego w formie uchwały, po zapoznaniu się</w:t>
      </w:r>
      <w:r w:rsidR="009E5BF7">
        <w:t> </w:t>
      </w:r>
      <w:r w:rsidRPr="005A1C31">
        <w:br/>
        <w:t>z rekomendacją Komisji konkursowej.</w:t>
      </w:r>
    </w:p>
    <w:p w14:paraId="7CA8D2BA" w14:textId="372F16EE" w:rsidR="00D815EA" w:rsidRPr="005A1C31" w:rsidRDefault="00D815EA" w:rsidP="000A0EA5">
      <w:pPr>
        <w:pStyle w:val="Arabskaliczbapogrubiony"/>
        <w:jc w:val="left"/>
      </w:pPr>
      <w:r w:rsidRPr="005A1C31">
        <w:t xml:space="preserve">Komisja kończy działalność po podjęciu przez Zarząd Województwa Mazowieckiego uchwały </w:t>
      </w:r>
      <w:r w:rsidRPr="005A1C31">
        <w:br/>
        <w:t>w sprawie wyboru ofert i przyznania dotacji.</w:t>
      </w:r>
    </w:p>
    <w:p w14:paraId="73A923B3" w14:textId="77777777" w:rsidR="00D815EA" w:rsidRPr="005A1C31" w:rsidRDefault="00D815EA" w:rsidP="000A0EA5">
      <w:pPr>
        <w:pStyle w:val="Arabskaliczbapogrubiony"/>
        <w:jc w:val="left"/>
      </w:pPr>
      <w:r w:rsidRPr="005A1C31">
        <w:t xml:space="preserve">Ogłoszenie o rozstrzygnięciu konkursu zostanie zamieszczone w Biuletynie Informacji Publicznej, na tablicy ogłoszeń w siedzibie Urzędu Marszałkowskiego Województwa Mazowieckiego </w:t>
      </w:r>
      <w:r w:rsidRPr="005A1C31">
        <w:lastRenderedPageBreak/>
        <w:t>w Warszawie</w:t>
      </w:r>
      <w:r w:rsidRPr="005A1C31">
        <w:rPr>
          <w:vertAlign w:val="superscript"/>
        </w:rPr>
        <w:footnoteReference w:id="4"/>
      </w:r>
      <w:r w:rsidRPr="006D3C83">
        <w:rPr>
          <w:vertAlign w:val="superscript"/>
        </w:rPr>
        <w:t>)</w:t>
      </w:r>
      <w:r w:rsidRPr="005A1C31">
        <w:t xml:space="preserve"> oraz w jego delegaturach, na stronie internetowej Województwa Mazowieckiego </w:t>
      </w:r>
      <w:hyperlink r:id="rId11" w:history="1">
        <w:r w:rsidRPr="006D3C83">
          <w:rPr>
            <w:rStyle w:val="Hipercze"/>
            <w:rFonts w:ascii="Arial" w:hAnsi="Arial"/>
            <w:kern w:val="2"/>
            <w:sz w:val="20"/>
            <w:szCs w:val="20"/>
          </w:rPr>
          <w:t>mazovia.pl</w:t>
        </w:r>
      </w:hyperlink>
      <w:r w:rsidRPr="005A1C31">
        <w:t xml:space="preserve">, na stronie internetowej </w:t>
      </w:r>
      <w:hyperlink r:id="rId12" w:history="1">
        <w:r w:rsidRPr="006D3C83">
          <w:rPr>
            <w:rStyle w:val="Hipercze"/>
            <w:rFonts w:ascii="Arial" w:hAnsi="Arial"/>
            <w:kern w:val="2"/>
            <w:sz w:val="20"/>
            <w:szCs w:val="20"/>
          </w:rPr>
          <w:t>dialog.mazovia.pl</w:t>
        </w:r>
      </w:hyperlink>
      <w:r w:rsidRPr="005A1C31">
        <w:t xml:space="preserve"> w zakładce „Konkursy ofert”,</w:t>
      </w:r>
      <w:r w:rsidRPr="005A1C31">
        <w:br/>
        <w:t xml:space="preserve">w przypadku konkursów realizowanych przez Mazowieckie Centrum Polityki Społecznej na tablicy ogłoszeń w siedzibie jednostki i na stronie internetowej </w:t>
      </w:r>
      <w:hyperlink r:id="rId13" w:history="1">
        <w:r w:rsidRPr="006D3C83">
          <w:rPr>
            <w:rStyle w:val="Hipercze"/>
            <w:rFonts w:ascii="Arial" w:hAnsi="Arial"/>
            <w:kern w:val="2"/>
            <w:sz w:val="20"/>
            <w:szCs w:val="20"/>
          </w:rPr>
          <w:t>mcps.com.pl</w:t>
        </w:r>
      </w:hyperlink>
      <w:r w:rsidRPr="005A1C31">
        <w:t>. Ponadto Oferenci zostaną powiadomieni pisemnie o przyznaniu dotacji.</w:t>
      </w:r>
    </w:p>
    <w:p w14:paraId="3ACB8D3A" w14:textId="529253B6" w:rsidR="00D815EA" w:rsidRPr="005A1C31" w:rsidRDefault="00D815EA" w:rsidP="000A0EA5">
      <w:pPr>
        <w:pStyle w:val="Arabskaliczbapogrubiony"/>
        <w:jc w:val="left"/>
      </w:pPr>
      <w:r w:rsidRPr="005A1C31">
        <w:t xml:space="preserve">Przewidywany termin rozstrzygnięcia konkursu to </w:t>
      </w:r>
      <w:r w:rsidR="00AC3074" w:rsidRPr="006D3C83">
        <w:rPr>
          <w:b/>
        </w:rPr>
        <w:t>15 kwietnia 2022 r.</w:t>
      </w:r>
    </w:p>
    <w:p w14:paraId="2DF5C602" w14:textId="227F6CE0" w:rsidR="00D815EA" w:rsidRPr="005A1C31" w:rsidRDefault="00D815EA" w:rsidP="000A0EA5">
      <w:pPr>
        <w:pStyle w:val="Arabskaliczbapogrubiony"/>
        <w:jc w:val="left"/>
      </w:pPr>
      <w:r w:rsidRPr="005A1C31">
        <w:t>W przypadku rezygnacji Oferenta/Oferentów z realizacji zadania i odstąpienia od podpisania umowy, na podstawie zmiany uchwały Zarządu Województwa Mazowieckiego w sprawie rozstrzygnięcia konkursu, możliwe jest przyznanie dotacji oferentowi/oferentom, którzy uzyskali na</w:t>
      </w:r>
      <w:r w:rsidR="009E5BF7">
        <w:t> </w:t>
      </w:r>
      <w:r w:rsidRPr="005A1C31">
        <w:t>liście rankingowej kolejno najwyższą ocenę/najwyższe oceny.</w:t>
      </w:r>
      <w:bookmarkStart w:id="7" w:name="_Toc502832594"/>
    </w:p>
    <w:p w14:paraId="48BA0FB2" w14:textId="0E26DE43" w:rsidR="00D815EA" w:rsidRPr="005A1C31" w:rsidRDefault="006B2000" w:rsidP="00E83327">
      <w:pPr>
        <w:pStyle w:val="Rzymskacyfra"/>
        <w:jc w:val="left"/>
      </w:pPr>
      <w:r>
        <w:t xml:space="preserve">VIII. </w:t>
      </w:r>
      <w:r w:rsidR="00D815EA" w:rsidRPr="005A1C31">
        <w:t>Kryteria wyboru ofert</w:t>
      </w:r>
      <w:bookmarkEnd w:id="7"/>
    </w:p>
    <w:p w14:paraId="24F8F8C1" w14:textId="77777777" w:rsidR="00D815EA" w:rsidRPr="005A1C31" w:rsidRDefault="00D815EA" w:rsidP="000A0EA5">
      <w:pPr>
        <w:pStyle w:val="Arabskaliczbapogrubiony"/>
        <w:numPr>
          <w:ilvl w:val="0"/>
          <w:numId w:val="12"/>
        </w:numPr>
      </w:pPr>
      <w:r w:rsidRPr="005A1C31">
        <w:t>Oferta musi spełniać następujące kryteria formalne:</w:t>
      </w:r>
    </w:p>
    <w:tbl>
      <w:tblPr>
        <w:tblW w:w="993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formalne wyboru ofert "/>
        <w:tblDescription w:val="W tabeli wyszczegółowiono kryteria formalne wyboru ofert oraz informację o sposobie postępowania w przypadku niespełnienia kryterium"/>
      </w:tblPr>
      <w:tblGrid>
        <w:gridCol w:w="569"/>
        <w:gridCol w:w="6383"/>
        <w:gridCol w:w="2978"/>
      </w:tblGrid>
      <w:tr w:rsidR="00D815EA" w:rsidRPr="005A1C31" w14:paraId="42555E32" w14:textId="77777777" w:rsidTr="00BB6F06">
        <w:trPr>
          <w:cantSplit/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6BDCD3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38D42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Rodzaj kryterium formalnego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EC12B" w14:textId="4031D4C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>Informacja o sposobie postepowania w przypadku niespełnienia kryterium formalnego</w:t>
            </w:r>
          </w:p>
        </w:tc>
      </w:tr>
      <w:tr w:rsidR="00D815EA" w:rsidRPr="005A1C31" w14:paraId="72C2CF7B" w14:textId="77777777" w:rsidTr="00BB6F06">
        <w:trPr>
          <w:cantSplit/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0B7A41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0481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hAnsi="Arial" w:cs="Arial"/>
                <w:bCs/>
                <w:sz w:val="20"/>
                <w:szCs w:val="20"/>
              </w:rPr>
              <w:t>Oferent jest organizacją pozarządową lub innym podmiotem, o którym mowa w art. 3 ust. 3 ustawy z dnia 24 kwietnia 2003 roku o działalności pożytku publicznego i o wolontariacie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DF8A20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D815EA" w:rsidRPr="005A1C31" w14:paraId="357A7639" w14:textId="77777777" w:rsidTr="00BB6F06">
        <w:trPr>
          <w:cantSplit/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E8411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D46AE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Forma złożenia oferty jest zgodna z formą określoną w ogłoszeniu konkursowym/ w naborze</w:t>
            </w:r>
            <w:r w:rsidRPr="005A1C31">
              <w:rPr>
                <w:rFonts w:ascii="Arial" w:hAnsi="Arial" w:cs="Arial"/>
                <w:sz w:val="20"/>
                <w:szCs w:val="20"/>
              </w:rPr>
              <w:t xml:space="preserve"> ofert małych dotacji*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D7E7E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Nie dotyczy/ Możliwość złożenia zastrzeżenia do oceny formalnej</w:t>
            </w:r>
            <w:r w:rsidRPr="005A1C31">
              <w:rPr>
                <w:rStyle w:val="Odwoanieprzypisudolnego"/>
                <w:rFonts w:ascii="Arial" w:eastAsiaTheme="minorHAnsi" w:hAnsi="Arial" w:cs="Arial"/>
                <w:sz w:val="20"/>
                <w:szCs w:val="20"/>
              </w:rPr>
              <w:footnoteReference w:id="5"/>
            </w:r>
            <w:r w:rsidRPr="005A1C31">
              <w:rPr>
                <w:rFonts w:ascii="Arial" w:eastAsiaTheme="minorHAnsi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D815EA" w:rsidRPr="005A1C31" w14:paraId="5E1E6AC9" w14:textId="77777777" w:rsidTr="00BB6F06">
        <w:trPr>
          <w:cantSplit/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6495E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095AC4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Oferta nie przekracza określonego w ogłoszeniu konkursowym limitu ofert możliwych do złożenia przez jednego Oferenta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BCCD8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  <w:tr w:rsidR="00D815EA" w:rsidRPr="005A1C31" w14:paraId="08DF4EE5" w14:textId="77777777" w:rsidTr="00BB6F06">
        <w:trPr>
          <w:cantSplit/>
          <w:trHeight w:val="9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F38593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58291A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hAnsi="Arial" w:cs="Arial"/>
                <w:sz w:val="20"/>
                <w:szCs w:val="20"/>
              </w:rPr>
              <w:t>Oferent, który nie podlega wpisowi w Krajowym Rejestrze Sądowym załączył kopię aktualnego wyciągu z innego rejestru lub ewidencji, ewentualnie inny dokument potwierdzający jego status prawny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D95F8" w14:textId="77777777" w:rsidR="00D815EA" w:rsidRPr="005A1C31" w:rsidRDefault="00D815EA" w:rsidP="00E83327">
            <w:pPr>
              <w:spacing w:line="276" w:lineRule="auto"/>
              <w:rPr>
                <w:rFonts w:ascii="Arial" w:eastAsiaTheme="minorHAnsi" w:hAnsi="Arial" w:cs="Arial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sz w:val="20"/>
                <w:szCs w:val="20"/>
              </w:rPr>
              <w:t>Możliwość złożenia zastrzeżenia do oceny formalnej</w:t>
            </w:r>
          </w:p>
        </w:tc>
      </w:tr>
    </w:tbl>
    <w:p w14:paraId="79E26E25" w14:textId="77777777" w:rsidR="00D815EA" w:rsidRPr="005A1C31" w:rsidRDefault="00D815EA" w:rsidP="00E83327">
      <w:pPr>
        <w:pStyle w:val="Akapitzlist"/>
        <w:spacing w:after="200"/>
        <w:ind w:left="357"/>
        <w:rPr>
          <w:rFonts w:ascii="Arial" w:hAnsi="Arial" w:cs="Arial"/>
          <w:sz w:val="20"/>
          <w:szCs w:val="20"/>
        </w:rPr>
      </w:pPr>
    </w:p>
    <w:p w14:paraId="26E6CD7A" w14:textId="658D5DC3" w:rsidR="00D815EA" w:rsidRPr="005A1C31" w:rsidRDefault="00D815EA" w:rsidP="000A0EA5">
      <w:pPr>
        <w:pStyle w:val="Arabskaliczbapogrubiony"/>
      </w:pPr>
      <w:r w:rsidRPr="005A1C31">
        <w:t>Komisja opiniując merytorycznie oferty uwzględni następujące kryteria:</w:t>
      </w:r>
      <w:r w:rsidR="00DD6FF4" w:rsidRPr="005A1C31">
        <w:t xml:space="preserve"> 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Kryteria oceny merytorycznej i maksymalna ocena punktowa"/>
        <w:tblDescription w:val="W pierwszej kolumnie tabeli umieszczono kryteria w podziale na 6 grup, w drugiej kolumnie maksymalną liczbę punktów możliwą do uzyskania za dane kryterium"/>
      </w:tblPr>
      <w:tblGrid>
        <w:gridCol w:w="568"/>
        <w:gridCol w:w="6379"/>
        <w:gridCol w:w="2976"/>
      </w:tblGrid>
      <w:tr w:rsidR="00D96EE3" w:rsidRPr="005A1C31" w14:paraId="5CC3B57D" w14:textId="77777777" w:rsidTr="00D96EE3">
        <w:trPr>
          <w:trHeight w:val="86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277F1" w14:textId="2FA8E432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025CD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Kryterium oceny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0DBA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Maksymalna ocena punktowa</w:t>
            </w:r>
          </w:p>
        </w:tc>
      </w:tr>
      <w:tr w:rsidR="00D96EE3" w:rsidRPr="005A1C31" w14:paraId="66825E71" w14:textId="77777777" w:rsidTr="00D96EE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65859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8234E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8" w:name="_Hlk91666986"/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możliwości realizacji zadania publicznego</w:t>
            </w:r>
            <w:bookmarkEnd w:id="8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7B089" w14:textId="2CC5B3CD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30 punktów</w:t>
            </w:r>
          </w:p>
        </w:tc>
      </w:tr>
      <w:tr w:rsidR="00D96EE3" w:rsidRPr="005A1C31" w14:paraId="4B57C68E" w14:textId="77777777" w:rsidTr="00D96EE3">
        <w:trPr>
          <w:trHeight w:val="6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E0080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5F41C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1C31">
              <w:rPr>
                <w:rFonts w:ascii="Arial" w:hAnsi="Arial" w:cs="Arial"/>
                <w:sz w:val="20"/>
                <w:szCs w:val="20"/>
              </w:rPr>
              <w:t>Zgodność planowanych rezultatów z celami zadania określonymi w ogłoszeniu konkursowym, realność osiągnięcia rezultatów i sposób monitoringu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A633" w14:textId="75276383" w:rsidR="00D96EE3" w:rsidRPr="005A1C31" w:rsidRDefault="00611F9E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</w:t>
            </w:r>
          </w:p>
        </w:tc>
      </w:tr>
      <w:tr w:rsidR="00D96EE3" w:rsidRPr="005A1C31" w14:paraId="25CE2039" w14:textId="77777777" w:rsidTr="00D96EE3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9101A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791B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sz w:val="20"/>
                <w:szCs w:val="20"/>
              </w:rPr>
              <w:t>Spójność zadania z innymi działaniami organizacji lub lokalnych instytucji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1DB7A" w14:textId="20245005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</w:tr>
      <w:tr w:rsidR="00D96EE3" w:rsidRPr="005A1C31" w14:paraId="006A06B4" w14:textId="77777777" w:rsidTr="00D96EE3">
        <w:trPr>
          <w:trHeight w:val="84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C57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5CA4D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doboru grupy docelowej i proponowanego sposobu rozwiązywania jej problemów/zaspokajania potrzeb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EE030" w14:textId="3992EC6E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</w:t>
            </w:r>
          </w:p>
        </w:tc>
      </w:tr>
      <w:tr w:rsidR="00D96EE3" w:rsidRPr="005A1C31" w14:paraId="5C08112B" w14:textId="77777777" w:rsidTr="00D96EE3">
        <w:trPr>
          <w:trHeight w:val="7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FE008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lastRenderedPageBreak/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29F65" w14:textId="77777777" w:rsidR="00D96EE3" w:rsidRPr="005A1C31" w:rsidRDefault="00D96EE3" w:rsidP="00E83327">
            <w:pPr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sz w:val="20"/>
                <w:szCs w:val="20"/>
              </w:rPr>
              <w:t>Uzasadnienie potrzeby realizacji zadania w tym zgodność odbiorców zadania z wymaganiami zawartymi w ogłoszeniu konkursowym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E418" w14:textId="3BDE0AD6" w:rsidR="00D96EE3" w:rsidRPr="005A1C31" w:rsidRDefault="00611F9E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6</w:t>
            </w:r>
          </w:p>
        </w:tc>
      </w:tr>
      <w:tr w:rsidR="00D96EE3" w:rsidRPr="005A1C31" w14:paraId="1C7E3E58" w14:textId="77777777" w:rsidTr="00D96EE3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78619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04101" w14:textId="77777777" w:rsidR="00D96EE3" w:rsidRPr="005A1C31" w:rsidRDefault="00D96EE3" w:rsidP="00E83327">
            <w:pPr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Adekwatność zaproponowanych działań i ich opisu do zakresu zadania konkursowego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A879F" w14:textId="0958423B" w:rsidR="00D96EE3" w:rsidRPr="005A1C31" w:rsidRDefault="00D96EE3" w:rsidP="00E833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6</w:t>
            </w:r>
          </w:p>
        </w:tc>
      </w:tr>
      <w:tr w:rsidR="00D96EE3" w:rsidRPr="005A1C31" w14:paraId="066C1AA2" w14:textId="77777777" w:rsidTr="00D96EE3">
        <w:trPr>
          <w:trHeight w:val="5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A72F6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91BAA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5A1C31">
              <w:rPr>
                <w:rFonts w:ascii="Arial" w:hAnsi="Arial" w:cs="Arial"/>
                <w:sz w:val="20"/>
                <w:szCs w:val="20"/>
              </w:rPr>
              <w:t>Analiza wystąpienia ryzyka w trakcie realizacji zadania oraz planowany sposób minimalizacji ryzyka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7097F" w14:textId="1A488992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3E48E860" w14:textId="77777777" w:rsidTr="00D96EE3">
        <w:trPr>
          <w:trHeight w:val="8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67CA9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947FF" w14:textId="2C19D5E3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9" w:name="_Hlk91666974"/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proponowanej jakości wykonania zadania i kwalifikacje osób uczestniczących w realizacji zadania</w:t>
            </w:r>
            <w:bookmarkEnd w:id="9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CAFE" w14:textId="53016D2F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26 punktów</w:t>
            </w:r>
          </w:p>
          <w:p w14:paraId="50674571" w14:textId="280B500A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</w:p>
        </w:tc>
      </w:tr>
      <w:tr w:rsidR="00D96EE3" w:rsidRPr="005A1C31" w14:paraId="6DF340A0" w14:textId="77777777" w:rsidTr="00D96EE3">
        <w:trPr>
          <w:trHeight w:val="8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77E20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E3D88" w14:textId="623323F5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organizacyjny Oferenta/Oferentów i jego dotychczasowych doświadczeń do zakresu realizacji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752F" w14:textId="7484C511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2DBE209A" w14:textId="77777777" w:rsidTr="00D96EE3">
        <w:trPr>
          <w:trHeight w:val="5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336A8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4A0AD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Opis sposobu zarządzania realizacją zadania (w tym czytelność podziału obowiązków)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D7ED" w14:textId="765851A1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47270BA5" w14:textId="77777777" w:rsidTr="00D96EE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58517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B8B1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Kwalifikacje i doświadczenia personelu proponowanego do realizacji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D4986" w14:textId="15E02949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</w:tr>
      <w:tr w:rsidR="00D96EE3" w:rsidRPr="005A1C31" w14:paraId="20353A8C" w14:textId="77777777" w:rsidTr="00D96EE3">
        <w:trPr>
          <w:trHeight w:val="8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8D3C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51DE5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zetelność i terminowość oraz sposobu rozliczenia środków na realizację zadań publicznych w dwóch latach poprzednich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D800" w14:textId="74F587DA" w:rsidR="00D96EE3" w:rsidRPr="005A1C31" w:rsidRDefault="00D96EE3" w:rsidP="00E833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96EE3" w:rsidRPr="005A1C31" w14:paraId="5ACE6574" w14:textId="77777777" w:rsidTr="00D96EE3">
        <w:trPr>
          <w:trHeight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CAFA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5.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EA28D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sz w:val="20"/>
                <w:szCs w:val="20"/>
              </w:rPr>
              <w:t>Harmonogram realizacji zadania – spójny, adekwatny do stopnia trudności i liczby zaplanowanych działań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CADE" w14:textId="69C96412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71E03FFD" w14:textId="77777777" w:rsidTr="00D96EE3">
        <w:trPr>
          <w:trHeight w:val="6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70914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6.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41A5B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sz w:val="20"/>
                <w:szCs w:val="20"/>
              </w:rPr>
              <w:t>Atrakcyjność (różnorodność) i jakość form realizacji zadania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09F2" w14:textId="5D33390C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5</w:t>
            </w:r>
          </w:p>
        </w:tc>
      </w:tr>
      <w:tr w:rsidR="00D96EE3" w:rsidRPr="005A1C31" w14:paraId="7D52E9B6" w14:textId="77777777" w:rsidTr="00D96EE3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3AF4B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896C0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A1C31">
              <w:rPr>
                <w:rFonts w:ascii="Arial" w:hAnsi="Arial" w:cs="Arial"/>
                <w:sz w:val="20"/>
                <w:szCs w:val="20"/>
              </w:rPr>
              <w:t>Jednolitość, realność oraz szczegółowość opisu działań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107" w14:textId="1C667970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35119D56" w14:textId="77777777" w:rsidTr="00D96EE3">
        <w:trPr>
          <w:trHeight w:val="9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CF775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III.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2595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0" w:name="_Hlk91666351"/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kalkulacji kosztów realizacji zadania, w tym udział wkładu własnego</w:t>
            </w:r>
            <w:r w:rsidRPr="005A1C31">
              <w:rPr>
                <w:rFonts w:ascii="Arial" w:eastAsiaTheme="minorHAnsi" w:hAnsi="Arial" w:cs="Arial"/>
                <w:b/>
                <w:bCs/>
                <w:sz w:val="20"/>
                <w:szCs w:val="20"/>
              </w:rPr>
              <w:t xml:space="preserve"> finansowego</w:t>
            </w:r>
            <w:r w:rsidRPr="005A1C31">
              <w:rPr>
                <w:vertAlign w:val="superscript"/>
              </w:rPr>
              <w:footnoteReference w:id="6"/>
            </w:r>
            <w:r w:rsidRPr="005A1C31">
              <w:rPr>
                <w:rFonts w:ascii="Arial" w:eastAsiaTheme="minorHAnsi" w:hAnsi="Arial" w:cs="Arial"/>
                <w:b/>
                <w:bCs/>
                <w:sz w:val="20"/>
                <w:szCs w:val="20"/>
                <w:vertAlign w:val="superscript"/>
              </w:rPr>
              <w:t xml:space="preserve">) </w:t>
            </w: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(środków finansowych własnych lub pochodzących z innych źródeł)</w:t>
            </w:r>
            <w:bookmarkEnd w:id="10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FEECF" w14:textId="39F0C4A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16 punktów</w:t>
            </w:r>
          </w:p>
        </w:tc>
      </w:tr>
      <w:tr w:rsidR="00D96EE3" w:rsidRPr="005A1C31" w14:paraId="7CEE50E7" w14:textId="77777777" w:rsidTr="00D96EE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CED8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5362C" w14:textId="6D48597C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Niezbędność wydatków do realizacji zadania i osiągania jego celów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BF9A5" w14:textId="64B50D3D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315FA57A" w14:textId="77777777" w:rsidTr="00D96EE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2A6B3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219BD" w14:textId="42BABBCF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Prawidłowość sporządzenia kosztorysu i kwalifikowalności kosztów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2330A" w14:textId="10C9BD72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1984AEC0" w14:textId="77777777" w:rsidTr="00D96EE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C0BF7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3E9FC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Zgodność proponowanych stawek jednostkowych ze stawkami rynkowymi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2790" w14:textId="2675818D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362E114C" w14:textId="77777777" w:rsidTr="00D96EE3">
        <w:trPr>
          <w:trHeight w:val="6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0B705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4.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A084A" w14:textId="77777777" w:rsidR="00D96EE3" w:rsidRPr="005A1C31" w:rsidRDefault="00D96EE3" w:rsidP="00E83327">
            <w:pPr>
              <w:spacing w:after="160"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R</w:t>
            </w: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acjonalność i efektywność zaplanowanych wydatków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CF80B" w14:textId="04F7CE7A" w:rsidR="00D96EE3" w:rsidRPr="005A1C31" w:rsidRDefault="00D96EE3" w:rsidP="00E833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96EE3" w:rsidRPr="005A1C31" w14:paraId="414B0D30" w14:textId="77777777" w:rsidTr="00D96EE3">
        <w:trPr>
          <w:trHeight w:val="9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5DDD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1" w:name="_Hlk91665214"/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IV.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FA52D" w14:textId="72C5606A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wkładu rzeczowego (np. sprzęt, lokal) i osobowego (świadczenia wolontariuszy i praca społeczna członków)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F85C9" w14:textId="3A3617A3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8 punktów</w:t>
            </w:r>
          </w:p>
        </w:tc>
      </w:tr>
      <w:bookmarkEnd w:id="11"/>
      <w:tr w:rsidR="00D96EE3" w:rsidRPr="005A1C31" w14:paraId="2459B3FA" w14:textId="77777777" w:rsidTr="00D96EE3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5C386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lastRenderedPageBreak/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AEAC2" w14:textId="77777777" w:rsidR="00D96EE3" w:rsidRPr="005A1C31" w:rsidRDefault="00D96EE3" w:rsidP="00E83327">
            <w:pPr>
              <w:spacing w:line="276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Potencjał techniczny, w tym sprzętowy, warunków lokalowych, sposobu ich wykorzystania, w tym wsparcie oferenta w ww. zakresie przez partnerów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F0B8" w14:textId="4835989D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4</w:t>
            </w:r>
          </w:p>
        </w:tc>
      </w:tr>
      <w:tr w:rsidR="00D96EE3" w:rsidRPr="005A1C31" w14:paraId="57529CDF" w14:textId="77777777" w:rsidTr="00D96EE3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48AD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A2D9EF" w14:textId="77777777" w:rsidR="00D96EE3" w:rsidRPr="005A1C31" w:rsidRDefault="00D96EE3" w:rsidP="00E83327">
            <w:pPr>
              <w:pStyle w:val="Wtabelitekstniegruby"/>
              <w:jc w:val="left"/>
            </w:pPr>
            <w:r w:rsidRPr="005A1C31">
              <w:rPr>
                <w:rFonts w:eastAsiaTheme="minorHAnsi"/>
              </w:rPr>
              <w:t>W</w:t>
            </w:r>
            <w:r w:rsidRPr="005A1C31">
              <w:t>kład własny osobowy (świadczenia wolontariuszy lub praca społeczna członków) i sposób jego wykorzystania (wyraźnie należy to wskazać w pkt. IV.2 oferty)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F6B6E" w14:textId="4B2C950D" w:rsidR="00D96EE3" w:rsidRPr="005A1C31" w:rsidRDefault="00D96EE3" w:rsidP="00E833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4</w:t>
            </w:r>
          </w:p>
        </w:tc>
      </w:tr>
      <w:tr w:rsidR="00D96EE3" w:rsidRPr="005A1C31" w14:paraId="1E2120ED" w14:textId="77777777" w:rsidTr="00D96EE3">
        <w:trPr>
          <w:trHeight w:val="8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8F32D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2" w:name="_Hlk91665191"/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75C8DC" w14:textId="09C98767" w:rsidR="00D96EE3" w:rsidRPr="005A1C31" w:rsidRDefault="00D96EE3" w:rsidP="00E83327">
            <w:pPr>
              <w:spacing w:after="160"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3" w:name="_Hlk91665176"/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 xml:space="preserve">Ocena </w:t>
            </w:r>
            <w:r w:rsidRPr="005A1C3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warunków zapewnienia dostępności dla osób ze szczególnymi potrzebami – zgodnie z zapisami ustawy </w:t>
            </w:r>
            <w:r w:rsidRPr="005A1C31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 zapewnieniu dostępności</w:t>
            </w:r>
            <w:bookmarkEnd w:id="13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FFF624" w14:textId="52803DCE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</w:tr>
      <w:bookmarkEnd w:id="12"/>
      <w:tr w:rsidR="00D96EE3" w:rsidRPr="005A1C31" w14:paraId="61AB3354" w14:textId="77777777" w:rsidTr="00D96EE3">
        <w:trPr>
          <w:trHeight w:val="7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F252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VI.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7525E8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</w:pPr>
            <w:bookmarkStart w:id="14" w:name="_Hlk91665166"/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Ocena innych kryteriów wynikających ze specyfiki zadania konkursowego*</w:t>
            </w:r>
            <w:bookmarkEnd w:id="14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C0155" w14:textId="78CBC7E2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10 punktów</w:t>
            </w:r>
          </w:p>
        </w:tc>
      </w:tr>
      <w:tr w:rsidR="00D96EE3" w:rsidRPr="005A1C31" w14:paraId="6A0A1BFC" w14:textId="77777777" w:rsidTr="00D96E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DD19E5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7541C" w14:textId="51667281" w:rsidR="00D96EE3" w:rsidRPr="005A1C31" w:rsidRDefault="00D96EE3" w:rsidP="00E83327">
            <w:pPr>
              <w:pStyle w:val="Wtabelitekstniegruby"/>
              <w:jc w:val="left"/>
            </w:pPr>
            <w:r w:rsidRPr="005A1C31">
              <w:t>Czy w ofercie przewidziano udział osób z niepełnosprawnościami w realizacji zadania?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2A1FE" w14:textId="3281A851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2</w:t>
            </w:r>
          </w:p>
        </w:tc>
      </w:tr>
      <w:tr w:rsidR="00D96EE3" w:rsidRPr="005A1C31" w14:paraId="15E90833" w14:textId="77777777" w:rsidTr="00D96EE3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09453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FEB4" w14:textId="531D403A" w:rsidR="00D96EE3" w:rsidRPr="005A1C31" w:rsidRDefault="0064169E" w:rsidP="00E83327">
            <w:pPr>
              <w:pStyle w:val="Wtabelitekstniegruby"/>
              <w:jc w:val="left"/>
            </w:pPr>
            <w:r w:rsidRPr="005A1C31">
              <w:t>S</w:t>
            </w:r>
            <w:r w:rsidR="00D96EE3" w:rsidRPr="005A1C31">
              <w:t>posób zapewnienia przez animatorów obecności i aktywnego udziału zadeklarowanej liczby przedsiębiorców prowadzących działalność w obszarach inteligentnej specjalizacji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63554" w14:textId="57768674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kern w:val="2"/>
                <w:sz w:val="20"/>
                <w:szCs w:val="20"/>
              </w:rPr>
              <w:t>3</w:t>
            </w:r>
          </w:p>
        </w:tc>
      </w:tr>
      <w:tr w:rsidR="00D96EE3" w:rsidRPr="005A1C31" w14:paraId="222FC269" w14:textId="77777777" w:rsidTr="00D96E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C4DCB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1203E" w14:textId="2435C8AA" w:rsidR="00D96EE3" w:rsidRPr="005A1C31" w:rsidRDefault="0064169E" w:rsidP="00E83327">
            <w:pPr>
              <w:pStyle w:val="Wtabelitekstniegruby"/>
              <w:jc w:val="left"/>
            </w:pPr>
            <w:r w:rsidRPr="005A1C31">
              <w:rPr>
                <w:rFonts w:eastAsia="Calibri"/>
              </w:rPr>
              <w:t>S</w:t>
            </w:r>
            <w:r w:rsidR="00D96EE3" w:rsidRPr="005A1C31">
              <w:rPr>
                <w:rFonts w:eastAsia="Calibri"/>
              </w:rPr>
              <w:t>posób zapewnienia powiazania rezultatów spotkań z inteligentną specjalizacją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EA68B" w14:textId="7910ED93" w:rsidR="00D96EE3" w:rsidRPr="005A1C31" w:rsidRDefault="00D96EE3" w:rsidP="00E833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3</w:t>
            </w:r>
          </w:p>
        </w:tc>
      </w:tr>
      <w:tr w:rsidR="00D96EE3" w:rsidRPr="005A1C31" w14:paraId="5C1AC21F" w14:textId="77777777" w:rsidTr="00D96E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B5872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F20B" w14:textId="3E5FE232" w:rsidR="00D96EE3" w:rsidRPr="005A1C31" w:rsidRDefault="0064169E" w:rsidP="00E83327">
            <w:pPr>
              <w:pStyle w:val="Wtabelitekstniegruby"/>
              <w:jc w:val="left"/>
            </w:pPr>
            <w:r w:rsidRPr="005A1C31">
              <w:t>D</w:t>
            </w:r>
            <w:r w:rsidR="00D96EE3" w:rsidRPr="005A1C31">
              <w:t>oświadczenie oferenta w realizacji działań animacyjnych na rzecz małych i średnich przedsiębiorców, a w szczególności inkubowania przedsiębiorstw, akceleracji rozwoju firm, doradztwa w zakresie wprowadzania innowacji, facylitacji współpracy pomiędzy przedsiębiorcami a jednostkami B+R, opisanie przedsięwzięcia animowanego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7347" w14:textId="33230411" w:rsidR="00D96EE3" w:rsidRPr="005A1C31" w:rsidRDefault="00D96EE3" w:rsidP="00E83327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A1C31">
              <w:rPr>
                <w:rFonts w:ascii="Arial" w:hAnsi="Arial" w:cs="Arial"/>
                <w:color w:val="000000" w:themeColor="text1"/>
                <w:sz w:val="20"/>
                <w:szCs w:val="20"/>
              </w:rPr>
              <w:t>2</w:t>
            </w:r>
          </w:p>
        </w:tc>
      </w:tr>
      <w:tr w:rsidR="00D96EE3" w:rsidRPr="005A1C31" w14:paraId="61CA7760" w14:textId="77777777" w:rsidTr="00D96EE3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208B8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534C4" w14:textId="77777777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Liczba punktów ogółem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60657" w14:textId="708957FA" w:rsidR="00D96EE3" w:rsidRPr="005A1C31" w:rsidRDefault="00D96EE3" w:rsidP="00E83327">
            <w:pPr>
              <w:spacing w:line="276" w:lineRule="auto"/>
              <w:rPr>
                <w:rFonts w:ascii="Arial" w:eastAsiaTheme="minorHAnsi" w:hAnsi="Arial" w:cs="Arial"/>
                <w:b/>
                <w:bCs/>
                <w:color w:val="000000" w:themeColor="text1"/>
                <w:kern w:val="2"/>
                <w:sz w:val="20"/>
                <w:szCs w:val="20"/>
              </w:rPr>
            </w:pPr>
            <w:r w:rsidRPr="005A1C31">
              <w:rPr>
                <w:rFonts w:ascii="Arial" w:eastAsiaTheme="minorHAnsi" w:hAnsi="Arial" w:cs="Arial"/>
                <w:b/>
                <w:bCs/>
                <w:color w:val="000000" w:themeColor="text1"/>
                <w:sz w:val="20"/>
                <w:szCs w:val="20"/>
              </w:rPr>
              <w:t>100</w:t>
            </w:r>
          </w:p>
        </w:tc>
      </w:tr>
    </w:tbl>
    <w:p w14:paraId="1AD7A81E" w14:textId="447AE55A" w:rsidR="00D815EA" w:rsidRPr="005A1C31" w:rsidRDefault="006B2000" w:rsidP="00E83327">
      <w:pPr>
        <w:pStyle w:val="Rzymskacyfra"/>
        <w:jc w:val="left"/>
      </w:pPr>
      <w:bookmarkStart w:id="15" w:name="_Hlk89265720"/>
      <w:r>
        <w:t xml:space="preserve">IX. </w:t>
      </w:r>
      <w:r w:rsidR="00D815EA" w:rsidRPr="005A1C31">
        <w:t>Informacja o zrealizowanych przez Województwo Mazowieckie w roku ogłoszenia otwartego konkursu ofert i w roku poprzedzającym zadaniach publicznych tego samego rodzaju i związanych z nimi dotacji.</w:t>
      </w:r>
    </w:p>
    <w:p w14:paraId="22F885D4" w14:textId="0450AA28" w:rsidR="00B63F1D" w:rsidRPr="005A1C31" w:rsidRDefault="00D815EA" w:rsidP="0044686D">
      <w:pPr>
        <w:pStyle w:val="Arabskaliczbapogrubiony"/>
        <w:numPr>
          <w:ilvl w:val="0"/>
          <w:numId w:val="13"/>
        </w:numPr>
        <w:jc w:val="left"/>
      </w:pPr>
      <w:r w:rsidRPr="005A1C31">
        <w:t xml:space="preserve">W roku ogłoszenia otwartego konkursu ofert Województwo Mazowieckie nie zleciło realizacji zadań publicznych w obszarze </w:t>
      </w:r>
      <w:r w:rsidR="00B63F1D" w:rsidRPr="005A1C31">
        <w:t xml:space="preserve">„Działalność wspomagająca rozwój gospodarczy, w tym rozwój przedsiębiorczości”. </w:t>
      </w:r>
    </w:p>
    <w:p w14:paraId="4311A2C6" w14:textId="1B558A3D" w:rsidR="00D815EA" w:rsidRPr="005A1C31" w:rsidRDefault="00B63F1D" w:rsidP="0044686D">
      <w:pPr>
        <w:pStyle w:val="Arabskaliczbapogrubiony"/>
        <w:jc w:val="left"/>
      </w:pPr>
      <w:r w:rsidRPr="005A1C31">
        <w:t>W</w:t>
      </w:r>
      <w:r w:rsidR="00D815EA" w:rsidRPr="005A1C31">
        <w:t xml:space="preserve"> roku poprzedzającym ogłoszenie otwartego konkursu ofert Województwo Mazowieckie zleciło realizację zadań publicznych w obszarze </w:t>
      </w:r>
      <w:r w:rsidRPr="005A1C31">
        <w:t>„Działalność wspomagająca rozwój gospodarczy w</w:t>
      </w:r>
      <w:r w:rsidR="009E5BF7">
        <w:t> </w:t>
      </w:r>
      <w:r w:rsidRPr="005A1C31">
        <w:t>tym</w:t>
      </w:r>
      <w:r w:rsidR="009E5BF7">
        <w:t> </w:t>
      </w:r>
      <w:r w:rsidRPr="005A1C31">
        <w:t>rozwój przedsiębiorczości n</w:t>
      </w:r>
      <w:r w:rsidR="00D815EA" w:rsidRPr="005A1C31">
        <w:t>a zadanie</w:t>
      </w:r>
      <w:r w:rsidRPr="005A1C31">
        <w:t xml:space="preserve"> „Wzmocnienie roli </w:t>
      </w:r>
      <w:r w:rsidR="006F5836" w:rsidRPr="005A1C31">
        <w:t>regionalnych animatorów rozwoju gospodarczego Mazowsza w procesie przedsiębiorczego odkrywania”,</w:t>
      </w:r>
      <w:r w:rsidR="00D815EA" w:rsidRPr="005A1C31">
        <w:t xml:space="preserve"> przyznając na nie dotacje w łącznej kwocie</w:t>
      </w:r>
      <w:r w:rsidR="006F5836" w:rsidRPr="005A1C31">
        <w:t xml:space="preserve"> </w:t>
      </w:r>
      <w:bookmarkEnd w:id="15"/>
      <w:r w:rsidR="006F5836" w:rsidRPr="005A1C31">
        <w:t>218 944,54 zł.</w:t>
      </w:r>
    </w:p>
    <w:p w14:paraId="169E6F6E" w14:textId="4AD108A8" w:rsidR="00D815EA" w:rsidRPr="005A1C31" w:rsidRDefault="006B2000" w:rsidP="0044686D">
      <w:pPr>
        <w:pStyle w:val="Rzymskacyfra"/>
        <w:jc w:val="left"/>
        <w:rPr>
          <w:rStyle w:val="eop"/>
        </w:rPr>
      </w:pPr>
      <w:r>
        <w:rPr>
          <w:rStyle w:val="normaltextrun1"/>
        </w:rPr>
        <w:t>X.</w:t>
      </w:r>
      <w:r w:rsidR="00C11640">
        <w:rPr>
          <w:rStyle w:val="normaltextrun1"/>
        </w:rPr>
        <w:t xml:space="preserve"> </w:t>
      </w:r>
      <w:r w:rsidR="00D815EA" w:rsidRPr="000A0EA5">
        <w:rPr>
          <w:rStyle w:val="normaltextrun1"/>
        </w:rPr>
        <w:t>Klauzula</w:t>
      </w:r>
      <w:r w:rsidR="00D815EA" w:rsidRPr="005A1C31">
        <w:rPr>
          <w:rStyle w:val="normaltextrun1"/>
        </w:rPr>
        <w:t xml:space="preserve"> informacyjna </w:t>
      </w:r>
    </w:p>
    <w:p w14:paraId="57259F35" w14:textId="77777777" w:rsidR="00D815EA" w:rsidRPr="005A1C31" w:rsidRDefault="00D815EA" w:rsidP="0044686D">
      <w:pPr>
        <w:pStyle w:val="Arabskaliczbapogrubiony"/>
        <w:numPr>
          <w:ilvl w:val="0"/>
          <w:numId w:val="14"/>
        </w:numPr>
        <w:jc w:val="left"/>
      </w:pPr>
      <w:r w:rsidRPr="005A1C31">
        <w:t xml:space="preserve">Administratorem danych osobowych osób reprezentujących oferenta oraz osób wskazanych przez oferenta, jako osoby do kontaktu jest Województwo Mazowieckie, którego dane kontaktowe to: Urząd Marszałkowski Województwa Mazowieckiego w Warszawie, ul. Jagiellońska 26, 03-719 Warszawa, tel. (22) 5979-100, email: </w:t>
      </w:r>
      <w:hyperlink r:id="rId14" w:tgtFrame="_blank" w:history="1">
        <w:r w:rsidRPr="005A1C31">
          <w:rPr>
            <w:rStyle w:val="Hipercze"/>
          </w:rPr>
          <w:t>urzad_marszalkowski@mazovia.pl</w:t>
        </w:r>
      </w:hyperlink>
      <w:r w:rsidRPr="005A1C31">
        <w:t xml:space="preserve">, </w:t>
      </w:r>
      <w:proofErr w:type="spellStart"/>
      <w:r w:rsidRPr="005A1C31">
        <w:t>ePUAP</w:t>
      </w:r>
      <w:proofErr w:type="spellEnd"/>
      <w:r w:rsidRPr="005A1C31">
        <w:t>: /</w:t>
      </w:r>
      <w:proofErr w:type="spellStart"/>
      <w:r w:rsidRPr="005A1C31">
        <w:t>umwm</w:t>
      </w:r>
      <w:proofErr w:type="spellEnd"/>
      <w:r w:rsidRPr="005A1C31">
        <w:t>/</w:t>
      </w:r>
      <w:proofErr w:type="spellStart"/>
      <w:r w:rsidRPr="005A1C31">
        <w:t>esp</w:t>
      </w:r>
      <w:proofErr w:type="spellEnd"/>
      <w:r w:rsidRPr="005A1C31">
        <w:t>. </w:t>
      </w:r>
    </w:p>
    <w:p w14:paraId="5959A2B2" w14:textId="459BF645" w:rsidR="00D815EA" w:rsidRPr="005A1C31" w:rsidRDefault="00D815EA" w:rsidP="0044686D">
      <w:pPr>
        <w:pStyle w:val="Arabskaliczbapogrubiony"/>
        <w:jc w:val="left"/>
      </w:pPr>
      <w:r w:rsidRPr="005A1C31">
        <w:lastRenderedPageBreak/>
        <w:t>Administrator wyznaczył inspektora ochrony danych, z którym można się kontaktować pisząc na</w:t>
      </w:r>
      <w:r w:rsidR="009E5BF7">
        <w:t> </w:t>
      </w:r>
      <w:r w:rsidRPr="005A1C31">
        <w:t xml:space="preserve">adres wskazany w ust. 1 lub adres e-mail: </w:t>
      </w:r>
      <w:hyperlink r:id="rId15" w:tgtFrame="_blank" w:history="1">
        <w:r w:rsidRPr="005A1C31">
          <w:rPr>
            <w:rStyle w:val="Hipercze"/>
          </w:rPr>
          <w:t>iod@mazovia.pl</w:t>
        </w:r>
      </w:hyperlink>
      <w:r w:rsidRPr="005A1C31">
        <w:t>. </w:t>
      </w:r>
    </w:p>
    <w:p w14:paraId="5EC37CD3" w14:textId="2AFE8B55" w:rsidR="00D815EA" w:rsidRPr="005A1C31" w:rsidRDefault="00D815EA" w:rsidP="0044686D">
      <w:pPr>
        <w:pStyle w:val="Arabskaliczbapogrubiony"/>
        <w:jc w:val="left"/>
      </w:pPr>
      <w:r w:rsidRPr="005A1C31">
        <w:t>Dane osobowe:</w:t>
      </w:r>
    </w:p>
    <w:p w14:paraId="0C9895A7" w14:textId="6E355945" w:rsidR="00D815EA" w:rsidRPr="000A0EA5" w:rsidRDefault="00D815EA" w:rsidP="0044686D">
      <w:pPr>
        <w:pStyle w:val="LITERKA"/>
        <w:jc w:val="left"/>
      </w:pPr>
      <w:r w:rsidRPr="000A0EA5">
        <w:t xml:space="preserve">osób reprezentujących oferenta, będą przetwarzane na podstawie obowiązku prawnego, </w:t>
      </w:r>
      <w:r w:rsidR="006F5836" w:rsidRPr="000A0EA5">
        <w:br/>
      </w:r>
      <w:r w:rsidRPr="000A0EA5">
        <w:t xml:space="preserve">o którym mowa w art. 6 ust. 1 lit. c rozporządzenia Parlamentu Europejskiego i Rady (UE) 2016/679 z dnia 27 kwietnia 2016 r. w sprawie ochrony osób fizycznych w związku </w:t>
      </w:r>
      <w:r w:rsidR="006F5836" w:rsidRPr="000A0EA5">
        <w:br/>
      </w:r>
      <w:r w:rsidRPr="000A0EA5">
        <w:t>z przetwarzaniem danych osobowych i w sprawie swobodnego przepływu takich danych oraz uchylenia dyrektywy 95/46/WE (ogólne rozporządzenie o ochronie danych), wynikającego z  przepisów prawa określających umocowanie do reprezentowania –w</w:t>
      </w:r>
      <w:r w:rsidR="009E5BF7">
        <w:t> </w:t>
      </w:r>
      <w:r w:rsidRPr="000A0EA5">
        <w:t>zakresie ważności umów i właściwej reprezentacji stron. Podane tych danych jest warunkiem zawarcia umowy lub ważności podejmowanych czynności. </w:t>
      </w:r>
    </w:p>
    <w:p w14:paraId="54B1E9D4" w14:textId="6D2F1178" w:rsidR="00D815EA" w:rsidRPr="005A1C31" w:rsidRDefault="00D815EA" w:rsidP="0044686D">
      <w:pPr>
        <w:pStyle w:val="LITERKA"/>
        <w:jc w:val="left"/>
      </w:pPr>
      <w:r w:rsidRPr="000A0EA5">
        <w:t>osób wskazanych przez oferenta, jako osoby do kontaktu/realizacji umowy (imię i</w:t>
      </w:r>
      <w:r w:rsidR="009E5BF7">
        <w:t> </w:t>
      </w:r>
      <w:r w:rsidRPr="000A0EA5">
        <w:t xml:space="preserve">nazwisko, służbowe dane kontaktowe, miejsce pracy) będą przetwarzane w prawnie uzasadnionym interesie, o którym mowa w art. 6 ust. 1 lit. f rozporządzenia Parlamentu Europejskiego i Rady (UE) 2016/679 z dnia 27 kwietnia 2016 r. w sprawie ochrony osób fizycznych w związku </w:t>
      </w:r>
      <w:r w:rsidR="006F5836" w:rsidRPr="000A0EA5">
        <w:br/>
      </w:r>
      <w:r w:rsidRPr="000A0EA5">
        <w:t>z przetwarzaniem danych osobowych i w sprawie swobodnego przepływu takich danych oraz uchylenia dyrektywy 95/46/WE (ogólne rozporządzenie o ochronie danych), w celu realizacji niniejszej umowy/przebiegu postępowania. Dane zostały podane przez oferenta w ramach zawieranej umowy/prowadzonego postępowania.</w:t>
      </w:r>
    </w:p>
    <w:p w14:paraId="486452C4" w14:textId="54FA936B" w:rsidR="00D815EA" w:rsidRPr="005A1C31" w:rsidRDefault="00D815EA" w:rsidP="0044686D">
      <w:pPr>
        <w:pStyle w:val="Arabskaliczbapogrubiony"/>
        <w:jc w:val="left"/>
      </w:pPr>
      <w:r w:rsidRPr="005A1C31">
        <w:t>Dane osobowe, o których mowa w ust.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archiwach.</w:t>
      </w:r>
    </w:p>
    <w:p w14:paraId="4BC8007F" w14:textId="00057EF4" w:rsidR="00D815EA" w:rsidRPr="005A1C31" w:rsidRDefault="00D815EA" w:rsidP="0044686D">
      <w:pPr>
        <w:pStyle w:val="Arabskaliczbapogrubiony"/>
        <w:jc w:val="left"/>
      </w:pPr>
      <w:r w:rsidRPr="005A1C31">
        <w:t xml:space="preserve">W granicach i na zasadach opisanych w przepisach prawa, osobom, o których mowa </w:t>
      </w:r>
      <w:r w:rsidR="0011538B" w:rsidRPr="005A1C31">
        <w:br/>
      </w:r>
      <w:r w:rsidRPr="005A1C31">
        <w:t>w ust. 1 przysługuje prawo żądania: dostępu do swoich danych osobowych, ich sprostowania, usunięcia oraz ograniczenia przetwarzania, jak również prawo wniesienia skargi do Prezesa Urzędu Ochrony Danych Osobowych, na adres: ul. Stawki 2, 00-193 Warszawa. </w:t>
      </w:r>
    </w:p>
    <w:p w14:paraId="52C7D310" w14:textId="77777777" w:rsidR="00D815EA" w:rsidRPr="005A1C31" w:rsidRDefault="00D815EA" w:rsidP="0044686D">
      <w:pPr>
        <w:pStyle w:val="Arabskaliczbapogrubiony"/>
        <w:jc w:val="left"/>
      </w:pPr>
      <w:r w:rsidRPr="005A1C31">
        <w:t>Ponadto osobom wskazanym przez oferenta jako osoby do kontaktu, przysługuje również prawo wniesienia sprzeciwu wobec przetwarzania danych, wynikającego ze szczególnej sytuacji. </w:t>
      </w:r>
    </w:p>
    <w:p w14:paraId="56F8FF3A" w14:textId="77777777" w:rsidR="00D815EA" w:rsidRPr="005A1C31" w:rsidRDefault="00D815EA" w:rsidP="0044686D">
      <w:pPr>
        <w:pStyle w:val="Arabskaliczbapogrubiony"/>
        <w:jc w:val="left"/>
      </w:pPr>
      <w:r w:rsidRPr="005A1C31">
        <w:t>Oferent jest zobowiązany do przekazania zapisów niniejszej klauzuli wszystkim osobom fizycznym wymienionym w ust. 3. </w:t>
      </w:r>
    </w:p>
    <w:p w14:paraId="29643BEC" w14:textId="59CCFF1C" w:rsidR="00D815EA" w:rsidRPr="005A1C31" w:rsidRDefault="006B2000" w:rsidP="0044686D">
      <w:pPr>
        <w:pStyle w:val="Rzymskacyfra"/>
        <w:jc w:val="left"/>
      </w:pPr>
      <w:r>
        <w:t>XI.</w:t>
      </w:r>
      <w:r w:rsidR="008C1832">
        <w:t xml:space="preserve"> </w:t>
      </w:r>
      <w:r w:rsidR="00D815EA" w:rsidRPr="005A1C31">
        <w:t>Dodatkowych informacji udzielają:</w:t>
      </w:r>
    </w:p>
    <w:p w14:paraId="04DECACE" w14:textId="77777777" w:rsidR="00BD1735" w:rsidRPr="005A1C31" w:rsidRDefault="003B22A3" w:rsidP="0044686D">
      <w:pPr>
        <w:pStyle w:val="Arabskaliczbapogrubiony"/>
        <w:numPr>
          <w:ilvl w:val="0"/>
          <w:numId w:val="15"/>
        </w:numPr>
        <w:jc w:val="left"/>
      </w:pPr>
      <w:r w:rsidRPr="006D3C83">
        <w:rPr>
          <w:b/>
        </w:rPr>
        <w:t>Anna Nitka</w:t>
      </w:r>
      <w:r w:rsidRPr="005A1C31">
        <w:t xml:space="preserve"> – Główny Specjalista w Wydziale Rozwoju i Zarządzania Regionalną Strategia Innowacji, Departament Rozwoju Regionalnego i Funduszy Europejskich Urzędu Marszałkowskiego Województwa Mazowieckiego w Warszawie; tel. 22 59 79 762; </w:t>
      </w:r>
      <w:bookmarkStart w:id="16" w:name="_Hlk90283019"/>
      <w:r w:rsidRPr="005A1C31">
        <w:t>e-mail:</w:t>
      </w:r>
      <w:bookmarkEnd w:id="16"/>
      <w:r w:rsidRPr="005A1C31">
        <w:t xml:space="preserve"> </w:t>
      </w:r>
      <w:hyperlink r:id="rId16">
        <w:r w:rsidRPr="006D3C83">
          <w:rPr>
            <w:rStyle w:val="Hipercze"/>
            <w:rFonts w:ascii="Arial" w:hAnsi="Arial"/>
            <w:sz w:val="20"/>
            <w:szCs w:val="20"/>
          </w:rPr>
          <w:t>anna.nitka@mazovia.pl</w:t>
        </w:r>
      </w:hyperlink>
      <w:r w:rsidRPr="005A1C31">
        <w:t>,</w:t>
      </w:r>
    </w:p>
    <w:p w14:paraId="1836F2CC" w14:textId="4296FD21" w:rsidR="00BD1735" w:rsidRPr="005A1C31" w:rsidRDefault="003B22A3" w:rsidP="0044686D">
      <w:pPr>
        <w:pStyle w:val="Arabskaliczbapogrubiony"/>
        <w:jc w:val="left"/>
      </w:pPr>
      <w:r w:rsidRPr="006D3C83">
        <w:rPr>
          <w:b/>
        </w:rPr>
        <w:t xml:space="preserve">Sara </w:t>
      </w:r>
      <w:proofErr w:type="spellStart"/>
      <w:r w:rsidRPr="006D3C83">
        <w:rPr>
          <w:b/>
        </w:rPr>
        <w:t>Mielech</w:t>
      </w:r>
      <w:proofErr w:type="spellEnd"/>
      <w:r w:rsidRPr="005A1C31">
        <w:t xml:space="preserve"> – </w:t>
      </w:r>
      <w:r w:rsidR="005735AE" w:rsidRPr="005A1C31">
        <w:t>Podinspektor</w:t>
      </w:r>
      <w:r w:rsidRPr="005A1C31">
        <w:t xml:space="preserve"> w Wydziale Rozwoju i Zarządzania Regionalną Strategia Innowacji, Departament Rozwoju Regionalnego i Funduszy Europejskich Urzędu Marszałkowskiego Województwa Mazowieckiego w Warszawie; tel. 22 59 79 759; e-mail: </w:t>
      </w:r>
      <w:hyperlink r:id="rId17" w:history="1">
        <w:r w:rsidR="00BD1735" w:rsidRPr="006D3C83">
          <w:rPr>
            <w:rStyle w:val="Hipercze"/>
            <w:rFonts w:ascii="Arial" w:hAnsi="Arial"/>
            <w:sz w:val="20"/>
            <w:szCs w:val="20"/>
          </w:rPr>
          <w:t>sara.mielech@mazovia.pl</w:t>
        </w:r>
      </w:hyperlink>
      <w:r w:rsidRPr="005A1C31">
        <w:t>,</w:t>
      </w:r>
    </w:p>
    <w:p w14:paraId="546075CD" w14:textId="09A7A8DB" w:rsidR="0034387C" w:rsidRPr="006D3C83" w:rsidRDefault="003B22A3" w:rsidP="0044686D">
      <w:pPr>
        <w:pStyle w:val="Arabskaliczbapogrubiony"/>
        <w:jc w:val="left"/>
        <w:rPr>
          <w:sz w:val="18"/>
          <w:szCs w:val="18"/>
        </w:rPr>
      </w:pPr>
      <w:r w:rsidRPr="006D3C83">
        <w:rPr>
          <w:b/>
        </w:rPr>
        <w:t>Małgorzata Białczak</w:t>
      </w:r>
      <w:r w:rsidRPr="005A1C31">
        <w:t xml:space="preserve"> – Kierownik Wydziału Rozwoju i Zarządzania Regionalną Strategia Innowacji, Departament Rozwoju Regionalnego i Funduszy Europejskich Urzędu Marszałkowskiego Województwa Mazowieckiego w Warszawie; tel. 22 59 79 794; e-mail: </w:t>
      </w:r>
      <w:hyperlink r:id="rId18">
        <w:r w:rsidRPr="006D3C83">
          <w:rPr>
            <w:rStyle w:val="Hipercze"/>
            <w:rFonts w:ascii="Arial" w:hAnsi="Arial"/>
            <w:sz w:val="20"/>
            <w:szCs w:val="20"/>
          </w:rPr>
          <w:t>malgorzata.bialczak@mazovia.pl.</w:t>
        </w:r>
      </w:hyperlink>
    </w:p>
    <w:sectPr w:rsidR="0034387C" w:rsidRPr="006D3C83" w:rsidSect="0020057B">
      <w:headerReference w:type="default" r:id="rId19"/>
      <w:footerReference w:type="default" r:id="rId20"/>
      <w:footnotePr>
        <w:numStart w:val="12"/>
        <w:numRestart w:val="eachSect"/>
      </w:footnotePr>
      <w:pgSz w:w="11905" w:h="16837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00E02" w14:textId="77777777" w:rsidR="00F73B6C" w:rsidRDefault="00F73B6C">
      <w:r>
        <w:separator/>
      </w:r>
    </w:p>
  </w:endnote>
  <w:endnote w:type="continuationSeparator" w:id="0">
    <w:p w14:paraId="3DB169E1" w14:textId="77777777" w:rsidR="00F73B6C" w:rsidRDefault="00F7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ejaVu Sans">
    <w:altName w:val="Verdan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5755B" w14:textId="77777777" w:rsidR="004D1C77" w:rsidRPr="004D1C77" w:rsidRDefault="004D1C77">
    <w:pPr>
      <w:pStyle w:val="Stopka"/>
      <w:jc w:val="right"/>
      <w:rPr>
        <w:rFonts w:ascii="Arial" w:hAnsi="Arial" w:cs="Arial"/>
        <w:sz w:val="20"/>
        <w:szCs w:val="20"/>
      </w:rPr>
    </w:pPr>
    <w:r w:rsidRPr="004D1C77">
      <w:rPr>
        <w:rFonts w:ascii="Arial" w:hAnsi="Arial" w:cs="Arial"/>
        <w:sz w:val="20"/>
        <w:szCs w:val="20"/>
      </w:rPr>
      <w:fldChar w:fldCharType="begin"/>
    </w:r>
    <w:r w:rsidRPr="004D1C77">
      <w:rPr>
        <w:rFonts w:ascii="Arial" w:hAnsi="Arial" w:cs="Arial"/>
        <w:sz w:val="20"/>
        <w:szCs w:val="20"/>
      </w:rPr>
      <w:instrText>PAGE   \* MERGEFORMAT</w:instrText>
    </w:r>
    <w:r w:rsidRPr="004D1C77">
      <w:rPr>
        <w:rFonts w:ascii="Arial" w:hAnsi="Arial" w:cs="Arial"/>
        <w:sz w:val="20"/>
        <w:szCs w:val="20"/>
      </w:rPr>
      <w:fldChar w:fldCharType="separate"/>
    </w:r>
    <w:r w:rsidR="00B84A46">
      <w:rPr>
        <w:rFonts w:ascii="Arial" w:hAnsi="Arial" w:cs="Arial"/>
        <w:noProof/>
        <w:sz w:val="20"/>
        <w:szCs w:val="20"/>
      </w:rPr>
      <w:t>2</w:t>
    </w:r>
    <w:r w:rsidRPr="004D1C77">
      <w:rPr>
        <w:rFonts w:ascii="Arial" w:hAnsi="Arial" w:cs="Arial"/>
        <w:sz w:val="20"/>
        <w:szCs w:val="20"/>
      </w:rPr>
      <w:fldChar w:fldCharType="end"/>
    </w:r>
  </w:p>
  <w:p w14:paraId="2553F907" w14:textId="77777777" w:rsidR="004D1C77" w:rsidRDefault="004D1C7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054B8" w14:textId="77777777" w:rsidR="00F73B6C" w:rsidRDefault="00F73B6C">
      <w:r>
        <w:separator/>
      </w:r>
    </w:p>
  </w:footnote>
  <w:footnote w:type="continuationSeparator" w:id="0">
    <w:p w14:paraId="627563C3" w14:textId="77777777" w:rsidR="00F73B6C" w:rsidRDefault="00F73B6C">
      <w:r>
        <w:continuationSeparator/>
      </w:r>
    </w:p>
  </w:footnote>
  <w:footnote w:id="1">
    <w:p w14:paraId="673AD430" w14:textId="45444DDE" w:rsidR="00147B0E" w:rsidRDefault="00147B0E" w:rsidP="00147B0E">
      <w:pPr>
        <w:pStyle w:val="Tekstprzypisudolnego"/>
        <w:rPr>
          <w:rFonts w:ascii="Calibri" w:hAnsi="Calibri"/>
        </w:rPr>
      </w:pPr>
      <w:r>
        <w:rPr>
          <w:rStyle w:val="Odwoanieprzypisudolnego"/>
        </w:rPr>
        <w:footnoteRef/>
      </w:r>
      <w:r>
        <w:t xml:space="preserve"> </w:t>
      </w:r>
      <w:r w:rsidRPr="005735AE">
        <w:t>Zmienionej uchwałą nr 155/21 Sejmiku Województwa Mazowieckiego z dnia 23 listopada 2021 r.</w:t>
      </w:r>
    </w:p>
  </w:footnote>
  <w:footnote w:id="2">
    <w:p w14:paraId="5B7A9970" w14:textId="050B23E2" w:rsidR="00024D0F" w:rsidRPr="00BB6F06" w:rsidRDefault="0015035D" w:rsidP="0015035D">
      <w:pPr>
        <w:pStyle w:val="Tekstprzypisudolnego"/>
        <w:rPr>
          <w:rFonts w:cs="Arial"/>
          <w:szCs w:val="16"/>
        </w:rPr>
      </w:pPr>
      <w:r w:rsidRPr="00024D0F">
        <w:rPr>
          <w:rFonts w:cs="Arial"/>
          <w:kern w:val="18"/>
          <w:szCs w:val="16"/>
          <w:vertAlign w:val="superscript"/>
        </w:rPr>
        <w:footnoteRef/>
      </w:r>
      <w:r w:rsidRPr="005735AE">
        <w:t xml:space="preserve"> Uchwała nr 26/21 Sejmiku Województwa Mazowieckiego z dnia 16 marca  2021 r.; </w:t>
      </w:r>
      <w:hyperlink r:id="rId1" w:history="1">
        <w:r w:rsidR="00024D0F" w:rsidRPr="005735AE">
          <w:t>https://innowacyjni.mazovia.pl/dzialania/ris-mazovia/dokumenty/regionalna-strategia-innowacji-dla-mazowsza-do-2030-roku.html</w:t>
        </w:r>
      </w:hyperlink>
    </w:p>
  </w:footnote>
  <w:footnote w:id="3">
    <w:p w14:paraId="5B55B075" w14:textId="77777777" w:rsidR="00D815EA" w:rsidRPr="005735AE" w:rsidRDefault="00D815EA" w:rsidP="005735AE">
      <w:pPr>
        <w:pStyle w:val="Tekstprzypisudolnego"/>
      </w:pPr>
      <w:r w:rsidRPr="005735AE">
        <w:rPr>
          <w:rStyle w:val="Odwoanieprzypisudolnego"/>
          <w:vertAlign w:val="baseline"/>
        </w:rPr>
        <w:footnoteRef/>
      </w:r>
      <w:r w:rsidRPr="005735AE">
        <w:t xml:space="preserve">) Aktualne adresy delegatur dostępne są na stronie internetowej: </w:t>
      </w:r>
      <w:hyperlink r:id="rId2" w:history="1">
        <w:r w:rsidRPr="005735AE">
          <w:rPr>
            <w:rStyle w:val="Hipercze"/>
            <w:rFonts w:ascii="Arial" w:hAnsi="Arial"/>
            <w:color w:val="auto"/>
            <w:sz w:val="16"/>
            <w:szCs w:val="20"/>
            <w:u w:val="none"/>
          </w:rPr>
          <w:t>https://mazovia.pl/pl/bip/urzad-marszalkowski/delegatury/delegatury.html</w:t>
        </w:r>
      </w:hyperlink>
      <w:r w:rsidRPr="005735AE">
        <w:t xml:space="preserve"> </w:t>
      </w:r>
    </w:p>
  </w:footnote>
  <w:footnote w:id="4">
    <w:p w14:paraId="42793989" w14:textId="77777777" w:rsidR="00D815EA" w:rsidRDefault="00D815EA" w:rsidP="005735AE">
      <w:pPr>
        <w:pStyle w:val="Tekstprzypisudolnego"/>
      </w:pPr>
      <w:r w:rsidRPr="005735AE">
        <w:rPr>
          <w:rStyle w:val="Odwoanieprzypisudolnego"/>
          <w:vertAlign w:val="baseline"/>
        </w:rPr>
        <w:footnoteRef/>
      </w:r>
      <w:r w:rsidRPr="005735AE">
        <w:t>)  Ogłoszenia o konkursach, prowadzonych przez wojewódzkie samorządowe jednostki organizacyjne, ogłaszane są na tablicy ogłoszeń w ich siedzibie.</w:t>
      </w:r>
    </w:p>
  </w:footnote>
  <w:footnote w:id="5">
    <w:p w14:paraId="3FA114A9" w14:textId="77777777" w:rsidR="00D815EA" w:rsidRDefault="00D815EA" w:rsidP="00D815EA">
      <w:pPr>
        <w:pStyle w:val="Tekstprzypisudolnego"/>
        <w:rPr>
          <w:vertAlign w:val="superscript"/>
        </w:rPr>
      </w:pPr>
      <w:r>
        <w:rPr>
          <w:rStyle w:val="Odwoanieprzypisudolnego"/>
          <w:rFonts w:cs="Arial"/>
          <w:szCs w:val="16"/>
        </w:rPr>
        <w:footnoteRef/>
      </w:r>
      <w:r>
        <w:rPr>
          <w:rFonts w:cs="Arial"/>
          <w:szCs w:val="16"/>
          <w:vertAlign w:val="superscript"/>
        </w:rPr>
        <w:t xml:space="preserve">) </w:t>
      </w:r>
      <w:r w:rsidRPr="005735AE">
        <w:rPr>
          <w:rFonts w:eastAsiaTheme="minorHAnsi"/>
        </w:rPr>
        <w:t>Możliwość złożenia zastrzeżenia do oceny formalnej dotyczy jedynie małych dotacji.</w:t>
      </w:r>
    </w:p>
  </w:footnote>
  <w:footnote w:id="6">
    <w:p w14:paraId="2F5288E0" w14:textId="77777777" w:rsidR="00D96EE3" w:rsidRDefault="00D96EE3" w:rsidP="00DD6FF4">
      <w:pPr>
        <w:pStyle w:val="Tekstprzypisudolnego"/>
        <w:spacing w:after="240"/>
        <w:rPr>
          <w:rFonts w:cs="Arial"/>
          <w:szCs w:val="16"/>
        </w:rPr>
      </w:pPr>
      <w:r>
        <w:rPr>
          <w:rStyle w:val="Odwoanieprzypisudolnego"/>
          <w:rFonts w:cs="Arial"/>
          <w:szCs w:val="16"/>
        </w:rPr>
        <w:footnoteRef/>
      </w:r>
      <w:r>
        <w:rPr>
          <w:rFonts w:cs="Arial"/>
          <w:szCs w:val="16"/>
          <w:vertAlign w:val="superscript"/>
        </w:rPr>
        <w:t>)</w:t>
      </w:r>
      <w:r>
        <w:rPr>
          <w:rFonts w:cs="Arial"/>
          <w:szCs w:val="16"/>
        </w:rPr>
        <w:t xml:space="preserve"> </w:t>
      </w:r>
      <w:r w:rsidRPr="005735AE">
        <w:t>W przypadku wspierania realizacji zadania.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55DA8" w14:textId="705B9055" w:rsidR="009B5D86" w:rsidRPr="00423EF7" w:rsidRDefault="009B5D86" w:rsidP="00423EF7">
    <w:pPr>
      <w:pStyle w:val="Nagwek"/>
      <w:jc w:val="right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D52A54F8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0"/>
        <w:szCs w:val="20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vanish/>
        <w:color w:val="000000"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2D06469"/>
    <w:multiLevelType w:val="hybridMultilevel"/>
    <w:tmpl w:val="5B6CABE4"/>
    <w:lvl w:ilvl="0" w:tplc="6DEA1AB0">
      <w:start w:val="4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837FA"/>
    <w:multiLevelType w:val="hybridMultilevel"/>
    <w:tmpl w:val="64220568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B3E26BD"/>
    <w:multiLevelType w:val="hybridMultilevel"/>
    <w:tmpl w:val="F5208C4A"/>
    <w:lvl w:ilvl="0" w:tplc="BEAA0C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C0724"/>
    <w:multiLevelType w:val="multilevel"/>
    <w:tmpl w:val="FFC01318"/>
    <w:lvl w:ilvl="0">
      <w:start w:val="1"/>
      <w:numFmt w:val="decimal"/>
      <w:pStyle w:val="Arabskaliczbapogrubion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Cyfra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ITERKA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FC52DE1"/>
    <w:multiLevelType w:val="hybridMultilevel"/>
    <w:tmpl w:val="804C5F06"/>
    <w:lvl w:ilvl="0" w:tplc="2628353A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3042E9"/>
    <w:multiLevelType w:val="hybridMultilevel"/>
    <w:tmpl w:val="6A3AA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16482F"/>
    <w:multiLevelType w:val="hybridMultilevel"/>
    <w:tmpl w:val="6A3AA4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71797B"/>
    <w:multiLevelType w:val="multilevel"/>
    <w:tmpl w:val="6862D5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3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6">
    <w:abstractNumId w:val="9"/>
  </w:num>
  <w:num w:numId="7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8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9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0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1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2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3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4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5">
    <w:abstractNumId w:val="6"/>
    <w:lvlOverride w:ilvl="0">
      <w:startOverride w:val="1"/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startOverride w:val="1"/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 w:numId="16">
    <w:abstractNumId w:val="4"/>
  </w:num>
  <w:num w:numId="17">
    <w:abstractNumId w:val="5"/>
  </w:num>
  <w:num w:numId="18">
    <w:abstractNumId w:val="6"/>
    <w:lvlOverride w:ilvl="0">
      <w:lvl w:ilvl="0">
        <w:start w:val="1"/>
        <w:numFmt w:val="decimal"/>
        <w:pStyle w:val="Arabskaliczbapogrubiony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Cyfra"/>
        <w:lvlText w:val="%2)"/>
        <w:lvlJc w:val="left"/>
        <w:pPr>
          <w:tabs>
            <w:tab w:val="num" w:pos="0"/>
          </w:tabs>
          <w:ind w:left="357" w:hanging="357"/>
        </w:pPr>
        <w:rPr>
          <w:rFonts w:hint="default"/>
        </w:rPr>
      </w:lvl>
    </w:lvlOverride>
    <w:lvlOverride w:ilvl="2">
      <w:lvl w:ilvl="2">
        <w:start w:val="1"/>
        <w:numFmt w:val="lowerLetter"/>
        <w:pStyle w:val="LITERKA"/>
        <w:lvlText w:val="%3)"/>
        <w:lvlJc w:val="left"/>
        <w:pPr>
          <w:ind w:left="1050" w:hanging="34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57" w:hanging="357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numStart w:val="12"/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B41"/>
    <w:rsid w:val="00016059"/>
    <w:rsid w:val="00024D0F"/>
    <w:rsid w:val="00030C74"/>
    <w:rsid w:val="00042633"/>
    <w:rsid w:val="000515B0"/>
    <w:rsid w:val="00056823"/>
    <w:rsid w:val="00056924"/>
    <w:rsid w:val="00057BDA"/>
    <w:rsid w:val="0006173C"/>
    <w:rsid w:val="00063367"/>
    <w:rsid w:val="00063924"/>
    <w:rsid w:val="00066B0C"/>
    <w:rsid w:val="00073115"/>
    <w:rsid w:val="000734B3"/>
    <w:rsid w:val="00075265"/>
    <w:rsid w:val="00080CCA"/>
    <w:rsid w:val="000925EC"/>
    <w:rsid w:val="000A0EA5"/>
    <w:rsid w:val="000A784B"/>
    <w:rsid w:val="000B5BEF"/>
    <w:rsid w:val="000C1AF5"/>
    <w:rsid w:val="000C54DB"/>
    <w:rsid w:val="000C6CB0"/>
    <w:rsid w:val="000D3973"/>
    <w:rsid w:val="000D75F7"/>
    <w:rsid w:val="000E3754"/>
    <w:rsid w:val="000F1A98"/>
    <w:rsid w:val="0011538B"/>
    <w:rsid w:val="001257C2"/>
    <w:rsid w:val="0014403D"/>
    <w:rsid w:val="00147B0E"/>
    <w:rsid w:val="0015035D"/>
    <w:rsid w:val="0015176B"/>
    <w:rsid w:val="0015788B"/>
    <w:rsid w:val="00165E0C"/>
    <w:rsid w:val="0016624B"/>
    <w:rsid w:val="00170E21"/>
    <w:rsid w:val="00170E5E"/>
    <w:rsid w:val="001742DD"/>
    <w:rsid w:val="00175296"/>
    <w:rsid w:val="0017624E"/>
    <w:rsid w:val="0018186A"/>
    <w:rsid w:val="0019024A"/>
    <w:rsid w:val="0019032C"/>
    <w:rsid w:val="0019769E"/>
    <w:rsid w:val="00197987"/>
    <w:rsid w:val="001A196A"/>
    <w:rsid w:val="001A4142"/>
    <w:rsid w:val="001B2537"/>
    <w:rsid w:val="001C60C7"/>
    <w:rsid w:val="001C649D"/>
    <w:rsid w:val="001C71CE"/>
    <w:rsid w:val="001D052E"/>
    <w:rsid w:val="001D301C"/>
    <w:rsid w:val="001D31C2"/>
    <w:rsid w:val="001D5F5D"/>
    <w:rsid w:val="001E2921"/>
    <w:rsid w:val="001E3230"/>
    <w:rsid w:val="001F3254"/>
    <w:rsid w:val="0020057B"/>
    <w:rsid w:val="00200E9D"/>
    <w:rsid w:val="00204E43"/>
    <w:rsid w:val="002066F7"/>
    <w:rsid w:val="00212368"/>
    <w:rsid w:val="002217B6"/>
    <w:rsid w:val="00224440"/>
    <w:rsid w:val="00241D78"/>
    <w:rsid w:val="002452A0"/>
    <w:rsid w:val="00245F83"/>
    <w:rsid w:val="002502BA"/>
    <w:rsid w:val="00252E68"/>
    <w:rsid w:val="002551EA"/>
    <w:rsid w:val="00255BB3"/>
    <w:rsid w:val="00257C61"/>
    <w:rsid w:val="0026071C"/>
    <w:rsid w:val="00260F97"/>
    <w:rsid w:val="00270898"/>
    <w:rsid w:val="00274664"/>
    <w:rsid w:val="002925A4"/>
    <w:rsid w:val="00295B62"/>
    <w:rsid w:val="002B0093"/>
    <w:rsid w:val="002B245A"/>
    <w:rsid w:val="002C4296"/>
    <w:rsid w:val="002C438F"/>
    <w:rsid w:val="002C531F"/>
    <w:rsid w:val="002C5FAD"/>
    <w:rsid w:val="002C6ECB"/>
    <w:rsid w:val="002D09D0"/>
    <w:rsid w:val="002D61A0"/>
    <w:rsid w:val="002E23BA"/>
    <w:rsid w:val="002E6D4D"/>
    <w:rsid w:val="002F0B2C"/>
    <w:rsid w:val="002F2972"/>
    <w:rsid w:val="002F6861"/>
    <w:rsid w:val="00315FA8"/>
    <w:rsid w:val="00317C9A"/>
    <w:rsid w:val="0032111A"/>
    <w:rsid w:val="0033006F"/>
    <w:rsid w:val="00331EFA"/>
    <w:rsid w:val="003408AA"/>
    <w:rsid w:val="0034387C"/>
    <w:rsid w:val="00347A7A"/>
    <w:rsid w:val="00351AC3"/>
    <w:rsid w:val="00355492"/>
    <w:rsid w:val="00355C66"/>
    <w:rsid w:val="00362842"/>
    <w:rsid w:val="0036698A"/>
    <w:rsid w:val="003750FD"/>
    <w:rsid w:val="00377D18"/>
    <w:rsid w:val="003816BF"/>
    <w:rsid w:val="003A7DE8"/>
    <w:rsid w:val="003B22A3"/>
    <w:rsid w:val="003B58BE"/>
    <w:rsid w:val="003C5638"/>
    <w:rsid w:val="003C7070"/>
    <w:rsid w:val="003E295A"/>
    <w:rsid w:val="003E72ED"/>
    <w:rsid w:val="00402890"/>
    <w:rsid w:val="004141ED"/>
    <w:rsid w:val="004167A8"/>
    <w:rsid w:val="00423EF7"/>
    <w:rsid w:val="00426C98"/>
    <w:rsid w:val="0043298F"/>
    <w:rsid w:val="0043506C"/>
    <w:rsid w:val="00436D23"/>
    <w:rsid w:val="00440E98"/>
    <w:rsid w:val="0044441C"/>
    <w:rsid w:val="0044686D"/>
    <w:rsid w:val="00463A2F"/>
    <w:rsid w:val="00464FB5"/>
    <w:rsid w:val="00476008"/>
    <w:rsid w:val="004818C7"/>
    <w:rsid w:val="00483108"/>
    <w:rsid w:val="00490866"/>
    <w:rsid w:val="00494371"/>
    <w:rsid w:val="004A4C39"/>
    <w:rsid w:val="004B197F"/>
    <w:rsid w:val="004C0109"/>
    <w:rsid w:val="004C41A5"/>
    <w:rsid w:val="004D1C77"/>
    <w:rsid w:val="004D26FF"/>
    <w:rsid w:val="004D5B95"/>
    <w:rsid w:val="004E1410"/>
    <w:rsid w:val="004E4E7E"/>
    <w:rsid w:val="004F1943"/>
    <w:rsid w:val="004F25AC"/>
    <w:rsid w:val="004F4C3E"/>
    <w:rsid w:val="004F79BE"/>
    <w:rsid w:val="00500EC0"/>
    <w:rsid w:val="00502001"/>
    <w:rsid w:val="005040FF"/>
    <w:rsid w:val="00504930"/>
    <w:rsid w:val="0050512F"/>
    <w:rsid w:val="00505D0F"/>
    <w:rsid w:val="0053066C"/>
    <w:rsid w:val="00537185"/>
    <w:rsid w:val="00562982"/>
    <w:rsid w:val="00562D9F"/>
    <w:rsid w:val="00564551"/>
    <w:rsid w:val="0057066B"/>
    <w:rsid w:val="00571BB0"/>
    <w:rsid w:val="005735AE"/>
    <w:rsid w:val="005776D9"/>
    <w:rsid w:val="00580EDF"/>
    <w:rsid w:val="00581C15"/>
    <w:rsid w:val="00582D2C"/>
    <w:rsid w:val="005859DD"/>
    <w:rsid w:val="005920EC"/>
    <w:rsid w:val="005941CF"/>
    <w:rsid w:val="005A1C31"/>
    <w:rsid w:val="005A1FF2"/>
    <w:rsid w:val="005A7BA2"/>
    <w:rsid w:val="005B2D65"/>
    <w:rsid w:val="005B39B6"/>
    <w:rsid w:val="005B4D52"/>
    <w:rsid w:val="005C0626"/>
    <w:rsid w:val="005C761D"/>
    <w:rsid w:val="005E34EC"/>
    <w:rsid w:val="005E45B0"/>
    <w:rsid w:val="005F719D"/>
    <w:rsid w:val="005F7673"/>
    <w:rsid w:val="0060521E"/>
    <w:rsid w:val="006107F1"/>
    <w:rsid w:val="00611F9E"/>
    <w:rsid w:val="0062031D"/>
    <w:rsid w:val="00625F73"/>
    <w:rsid w:val="00632DF9"/>
    <w:rsid w:val="00633F3B"/>
    <w:rsid w:val="00634A94"/>
    <w:rsid w:val="0064169E"/>
    <w:rsid w:val="00643B25"/>
    <w:rsid w:val="00664F82"/>
    <w:rsid w:val="00666E47"/>
    <w:rsid w:val="00670F87"/>
    <w:rsid w:val="006728F9"/>
    <w:rsid w:val="00672DFB"/>
    <w:rsid w:val="00677D18"/>
    <w:rsid w:val="00685499"/>
    <w:rsid w:val="006A08BE"/>
    <w:rsid w:val="006B1A80"/>
    <w:rsid w:val="006B2000"/>
    <w:rsid w:val="006C2E29"/>
    <w:rsid w:val="006C5E2C"/>
    <w:rsid w:val="006C623C"/>
    <w:rsid w:val="006D1347"/>
    <w:rsid w:val="006D3C83"/>
    <w:rsid w:val="006E4820"/>
    <w:rsid w:val="006E707B"/>
    <w:rsid w:val="006F5836"/>
    <w:rsid w:val="00701F2B"/>
    <w:rsid w:val="007112F3"/>
    <w:rsid w:val="00712FFB"/>
    <w:rsid w:val="0071541B"/>
    <w:rsid w:val="0071730A"/>
    <w:rsid w:val="00720691"/>
    <w:rsid w:val="00720862"/>
    <w:rsid w:val="00730CE3"/>
    <w:rsid w:val="00730D83"/>
    <w:rsid w:val="00736F8C"/>
    <w:rsid w:val="00746A27"/>
    <w:rsid w:val="00747048"/>
    <w:rsid w:val="0075798F"/>
    <w:rsid w:val="00757DB4"/>
    <w:rsid w:val="00761E26"/>
    <w:rsid w:val="00764B41"/>
    <w:rsid w:val="007656AB"/>
    <w:rsid w:val="007664C2"/>
    <w:rsid w:val="00767BDB"/>
    <w:rsid w:val="00767DD5"/>
    <w:rsid w:val="007727B7"/>
    <w:rsid w:val="00775DA3"/>
    <w:rsid w:val="007846CA"/>
    <w:rsid w:val="0078524B"/>
    <w:rsid w:val="00786FFC"/>
    <w:rsid w:val="007A2EEA"/>
    <w:rsid w:val="007B1F16"/>
    <w:rsid w:val="007B62C2"/>
    <w:rsid w:val="007C110F"/>
    <w:rsid w:val="007C1A98"/>
    <w:rsid w:val="007C50F7"/>
    <w:rsid w:val="007D1AFB"/>
    <w:rsid w:val="007D1BA7"/>
    <w:rsid w:val="007E7231"/>
    <w:rsid w:val="007F1EAC"/>
    <w:rsid w:val="007F2FAF"/>
    <w:rsid w:val="007F7C6E"/>
    <w:rsid w:val="00801CF0"/>
    <w:rsid w:val="00803A8E"/>
    <w:rsid w:val="00804741"/>
    <w:rsid w:val="00811042"/>
    <w:rsid w:val="00812BCD"/>
    <w:rsid w:val="00821238"/>
    <w:rsid w:val="00821F5B"/>
    <w:rsid w:val="0082665E"/>
    <w:rsid w:val="008328E6"/>
    <w:rsid w:val="00836E84"/>
    <w:rsid w:val="00840C62"/>
    <w:rsid w:val="00853220"/>
    <w:rsid w:val="00853588"/>
    <w:rsid w:val="00853C20"/>
    <w:rsid w:val="008546EE"/>
    <w:rsid w:val="0085559F"/>
    <w:rsid w:val="008635FB"/>
    <w:rsid w:val="00873F7E"/>
    <w:rsid w:val="008771AE"/>
    <w:rsid w:val="00881886"/>
    <w:rsid w:val="00882321"/>
    <w:rsid w:val="0089029C"/>
    <w:rsid w:val="00895E33"/>
    <w:rsid w:val="008A27FE"/>
    <w:rsid w:val="008B390F"/>
    <w:rsid w:val="008B5552"/>
    <w:rsid w:val="008C0999"/>
    <w:rsid w:val="008C1832"/>
    <w:rsid w:val="008C6DE6"/>
    <w:rsid w:val="008D1C19"/>
    <w:rsid w:val="008D53E5"/>
    <w:rsid w:val="00902B44"/>
    <w:rsid w:val="009042D2"/>
    <w:rsid w:val="009061DF"/>
    <w:rsid w:val="009107A3"/>
    <w:rsid w:val="00916C82"/>
    <w:rsid w:val="009215A2"/>
    <w:rsid w:val="00925089"/>
    <w:rsid w:val="00931D8B"/>
    <w:rsid w:val="00931F3C"/>
    <w:rsid w:val="00932B13"/>
    <w:rsid w:val="0094498B"/>
    <w:rsid w:val="009671EF"/>
    <w:rsid w:val="009674C5"/>
    <w:rsid w:val="0097535C"/>
    <w:rsid w:val="009758DF"/>
    <w:rsid w:val="00983E8B"/>
    <w:rsid w:val="00984CD9"/>
    <w:rsid w:val="0099095E"/>
    <w:rsid w:val="00990984"/>
    <w:rsid w:val="0099120B"/>
    <w:rsid w:val="009B5D36"/>
    <w:rsid w:val="009B5D86"/>
    <w:rsid w:val="009C7319"/>
    <w:rsid w:val="009E5BF7"/>
    <w:rsid w:val="009E6516"/>
    <w:rsid w:val="00A030A9"/>
    <w:rsid w:val="00A05187"/>
    <w:rsid w:val="00A1046B"/>
    <w:rsid w:val="00A12D92"/>
    <w:rsid w:val="00A13E1B"/>
    <w:rsid w:val="00A14B96"/>
    <w:rsid w:val="00A15E52"/>
    <w:rsid w:val="00A17CCA"/>
    <w:rsid w:val="00A2143A"/>
    <w:rsid w:val="00A22644"/>
    <w:rsid w:val="00A27480"/>
    <w:rsid w:val="00A349F8"/>
    <w:rsid w:val="00A35C0B"/>
    <w:rsid w:val="00A35D5D"/>
    <w:rsid w:val="00A3672E"/>
    <w:rsid w:val="00A40409"/>
    <w:rsid w:val="00A64D51"/>
    <w:rsid w:val="00A6506B"/>
    <w:rsid w:val="00A65F78"/>
    <w:rsid w:val="00A673E3"/>
    <w:rsid w:val="00A70495"/>
    <w:rsid w:val="00A81539"/>
    <w:rsid w:val="00A81620"/>
    <w:rsid w:val="00A86E12"/>
    <w:rsid w:val="00A97F0A"/>
    <w:rsid w:val="00AA77B2"/>
    <w:rsid w:val="00AB3F90"/>
    <w:rsid w:val="00AB5B86"/>
    <w:rsid w:val="00AB6CDA"/>
    <w:rsid w:val="00AB75C0"/>
    <w:rsid w:val="00AC3074"/>
    <w:rsid w:val="00AD36B1"/>
    <w:rsid w:val="00AD6BEF"/>
    <w:rsid w:val="00AE25DE"/>
    <w:rsid w:val="00AF463B"/>
    <w:rsid w:val="00AF6F15"/>
    <w:rsid w:val="00B0004E"/>
    <w:rsid w:val="00B003F7"/>
    <w:rsid w:val="00B037DE"/>
    <w:rsid w:val="00B0503F"/>
    <w:rsid w:val="00B07510"/>
    <w:rsid w:val="00B265EF"/>
    <w:rsid w:val="00B27AB2"/>
    <w:rsid w:val="00B37341"/>
    <w:rsid w:val="00B47A5E"/>
    <w:rsid w:val="00B547DE"/>
    <w:rsid w:val="00B55428"/>
    <w:rsid w:val="00B63F1D"/>
    <w:rsid w:val="00B64D1E"/>
    <w:rsid w:val="00B671D1"/>
    <w:rsid w:val="00B71A65"/>
    <w:rsid w:val="00B763C0"/>
    <w:rsid w:val="00B80F3E"/>
    <w:rsid w:val="00B846DA"/>
    <w:rsid w:val="00B84A46"/>
    <w:rsid w:val="00B86025"/>
    <w:rsid w:val="00B87494"/>
    <w:rsid w:val="00B94098"/>
    <w:rsid w:val="00B96738"/>
    <w:rsid w:val="00BA6FB6"/>
    <w:rsid w:val="00BB53F6"/>
    <w:rsid w:val="00BB6F06"/>
    <w:rsid w:val="00BC0977"/>
    <w:rsid w:val="00BC313E"/>
    <w:rsid w:val="00BD1735"/>
    <w:rsid w:val="00BD538B"/>
    <w:rsid w:val="00BD74E4"/>
    <w:rsid w:val="00C03307"/>
    <w:rsid w:val="00C11640"/>
    <w:rsid w:val="00C16904"/>
    <w:rsid w:val="00C33ED5"/>
    <w:rsid w:val="00C50C4A"/>
    <w:rsid w:val="00C53870"/>
    <w:rsid w:val="00C613B6"/>
    <w:rsid w:val="00C65495"/>
    <w:rsid w:val="00C871C5"/>
    <w:rsid w:val="00C90750"/>
    <w:rsid w:val="00C9190D"/>
    <w:rsid w:val="00C94DA9"/>
    <w:rsid w:val="00C9505D"/>
    <w:rsid w:val="00C95418"/>
    <w:rsid w:val="00CA6F18"/>
    <w:rsid w:val="00CB158B"/>
    <w:rsid w:val="00CB533C"/>
    <w:rsid w:val="00CD205F"/>
    <w:rsid w:val="00CD7123"/>
    <w:rsid w:val="00CE3EBC"/>
    <w:rsid w:val="00CF17B2"/>
    <w:rsid w:val="00CF5073"/>
    <w:rsid w:val="00D001F3"/>
    <w:rsid w:val="00D01CDF"/>
    <w:rsid w:val="00D05FBC"/>
    <w:rsid w:val="00D10A01"/>
    <w:rsid w:val="00D1233E"/>
    <w:rsid w:val="00D177CD"/>
    <w:rsid w:val="00D20C70"/>
    <w:rsid w:val="00D21C51"/>
    <w:rsid w:val="00D31808"/>
    <w:rsid w:val="00D33D6B"/>
    <w:rsid w:val="00D6531D"/>
    <w:rsid w:val="00D72054"/>
    <w:rsid w:val="00D815EA"/>
    <w:rsid w:val="00D848D6"/>
    <w:rsid w:val="00D91747"/>
    <w:rsid w:val="00D92FED"/>
    <w:rsid w:val="00D96EE3"/>
    <w:rsid w:val="00D97D51"/>
    <w:rsid w:val="00DA0DCA"/>
    <w:rsid w:val="00DA4FE4"/>
    <w:rsid w:val="00DA7FA8"/>
    <w:rsid w:val="00DB6E6D"/>
    <w:rsid w:val="00DD5EE6"/>
    <w:rsid w:val="00DD6FF4"/>
    <w:rsid w:val="00DE291D"/>
    <w:rsid w:val="00DE62D4"/>
    <w:rsid w:val="00DE6B17"/>
    <w:rsid w:val="00DE74C9"/>
    <w:rsid w:val="00DF36F2"/>
    <w:rsid w:val="00E02EEF"/>
    <w:rsid w:val="00E11190"/>
    <w:rsid w:val="00E30F03"/>
    <w:rsid w:val="00E36C70"/>
    <w:rsid w:val="00E405C1"/>
    <w:rsid w:val="00E457C1"/>
    <w:rsid w:val="00E515C5"/>
    <w:rsid w:val="00E520D5"/>
    <w:rsid w:val="00E56AE5"/>
    <w:rsid w:val="00E6615C"/>
    <w:rsid w:val="00E7683A"/>
    <w:rsid w:val="00E83327"/>
    <w:rsid w:val="00E9321C"/>
    <w:rsid w:val="00EA3F0F"/>
    <w:rsid w:val="00EA591A"/>
    <w:rsid w:val="00EA7473"/>
    <w:rsid w:val="00EC1D99"/>
    <w:rsid w:val="00ED73EA"/>
    <w:rsid w:val="00EE7572"/>
    <w:rsid w:val="00EF243D"/>
    <w:rsid w:val="00EF55C0"/>
    <w:rsid w:val="00F04021"/>
    <w:rsid w:val="00F13E40"/>
    <w:rsid w:val="00F14FC5"/>
    <w:rsid w:val="00F16148"/>
    <w:rsid w:val="00F228D2"/>
    <w:rsid w:val="00F24C37"/>
    <w:rsid w:val="00F26AD8"/>
    <w:rsid w:val="00F35E19"/>
    <w:rsid w:val="00F37589"/>
    <w:rsid w:val="00F40023"/>
    <w:rsid w:val="00F44675"/>
    <w:rsid w:val="00F44751"/>
    <w:rsid w:val="00F44C0D"/>
    <w:rsid w:val="00F47407"/>
    <w:rsid w:val="00F52196"/>
    <w:rsid w:val="00F617D1"/>
    <w:rsid w:val="00F61D47"/>
    <w:rsid w:val="00F61DF0"/>
    <w:rsid w:val="00F65D76"/>
    <w:rsid w:val="00F7308A"/>
    <w:rsid w:val="00F73B6C"/>
    <w:rsid w:val="00F82DD9"/>
    <w:rsid w:val="00F83A66"/>
    <w:rsid w:val="00F84F74"/>
    <w:rsid w:val="00F878F6"/>
    <w:rsid w:val="00F906F4"/>
    <w:rsid w:val="00FB5891"/>
    <w:rsid w:val="00FB5DED"/>
    <w:rsid w:val="00FC532A"/>
    <w:rsid w:val="00FC6E03"/>
    <w:rsid w:val="00FD0D17"/>
    <w:rsid w:val="00FE3887"/>
    <w:rsid w:val="00FF0AE5"/>
    <w:rsid w:val="00FF671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F7727C"/>
  <w15:docId w15:val="{D0C56696-3458-4B38-B367-19B9870E8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 AKAPITU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786FFC"/>
    <w:pPr>
      <w:keepNext/>
      <w:widowControl w:val="0"/>
      <w:shd w:val="clear" w:color="auto" w:fill="FFFFFF"/>
      <w:spacing w:before="120" w:after="120"/>
      <w:jc w:val="both"/>
      <w:outlineLvl w:val="0"/>
    </w:pPr>
    <w:rPr>
      <w:rFonts w:ascii="Arial" w:hAnsi="Arial" w:cs="Arial"/>
      <w:b/>
      <w:color w:val="000000"/>
      <w:spacing w:val="-4"/>
      <w:szCs w:val="20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C6E03"/>
    <w:pPr>
      <w:keepNext/>
      <w:spacing w:before="240" w:after="60"/>
      <w:outlineLvl w:val="1"/>
    </w:pPr>
    <w:rPr>
      <w:rFonts w:ascii="Arial" w:eastAsia="Calibri" w:hAnsi="Arial" w:cs="Arial"/>
      <w:b/>
      <w:bCs/>
      <w:iCs/>
      <w:sz w:val="20"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73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2">
    <w:name w:val="Domyślna czcionka akapitu2"/>
  </w:style>
  <w:style w:type="character" w:customStyle="1" w:styleId="WW-Absatz-Standardschriftart1">
    <w:name w:val="WW-Absatz-Standardschriftart1"/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Odwoanieprzypisudolnego1">
    <w:name w:val="Odwołanie przypisu dolnego1"/>
    <w:rPr>
      <w:vertAlign w:val="superscript"/>
    </w:rPr>
  </w:style>
  <w:style w:type="character" w:customStyle="1" w:styleId="Znakinumeracji">
    <w:name w:val="Znaki numeracji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WW-Znakiprzypiswkocowych">
    <w:name w:val="WW-Znaki przypisów końcowych"/>
  </w:style>
  <w:style w:type="character" w:customStyle="1" w:styleId="Odwoanieprzypisukocowego1">
    <w:name w:val="Odwołanie przypisu końcowego1"/>
    <w:rPr>
      <w:vertAlign w:val="superscript"/>
    </w:rPr>
  </w:style>
  <w:style w:type="character" w:styleId="Hipercze">
    <w:name w:val="Hyperlink"/>
    <w:semiHidden/>
    <w:rPr>
      <w:rFonts w:ascii="Verdana" w:hAnsi="Verdana"/>
      <w:color w:val="0000CD"/>
      <w:sz w:val="17"/>
      <w:szCs w:val="17"/>
      <w:u w:val="single"/>
    </w:rPr>
  </w:style>
  <w:style w:type="character" w:styleId="Odwoanieprzypisudolnego">
    <w:name w:val="footnote reference"/>
    <w:uiPriority w:val="99"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</w:style>
  <w:style w:type="paragraph" w:customStyle="1" w:styleId="Podpis2">
    <w:name w:val="Podpis2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Nagwek10">
    <w:name w:val="Nagłówek1"/>
    <w:basedOn w:val="Normalny"/>
    <w:next w:val="Tekstpodstawowy"/>
    <w:link w:val="Nagwek1Znak0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Tekstprzypisudolnego">
    <w:name w:val="footnote text"/>
    <w:aliases w:val="PRZYPIS"/>
    <w:basedOn w:val="Normalny"/>
    <w:link w:val="TekstprzypisudolnegoZnak"/>
    <w:uiPriority w:val="99"/>
    <w:qFormat/>
    <w:rsid w:val="005735AE"/>
    <w:rPr>
      <w:rFonts w:ascii="Arial" w:hAnsi="Arial"/>
      <w:sz w:val="16"/>
      <w:szCs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ZnakZnakZnakZnakZnakZnakZnakZnak1ZnakZnakZnakZnak">
    <w:name w:val="Znak Znak Znak Znak Znak Znak Znak Znak Znak1 Znak Znak Znak Znak"/>
    <w:basedOn w:val="Normalny"/>
  </w:style>
  <w:style w:type="character" w:customStyle="1" w:styleId="tabulatory1">
    <w:name w:val="tabulatory1"/>
    <w:basedOn w:val="Domylnaczcionkaakapitu"/>
    <w:rsid w:val="00764B41"/>
  </w:style>
  <w:style w:type="character" w:styleId="Pogrubienie">
    <w:name w:val="Strong"/>
    <w:qFormat/>
    <w:rsid w:val="001A196A"/>
    <w:rPr>
      <w:b/>
      <w:bCs/>
    </w:rPr>
  </w:style>
  <w:style w:type="paragraph" w:styleId="Tekstpodstawowywcity">
    <w:name w:val="Body Text Indent"/>
    <w:basedOn w:val="Normalny"/>
    <w:link w:val="TekstpodstawowywcityZnak"/>
    <w:rsid w:val="007A2EEA"/>
    <w:pPr>
      <w:spacing w:after="120"/>
      <w:ind w:left="283"/>
    </w:pPr>
  </w:style>
  <w:style w:type="character" w:customStyle="1" w:styleId="Nagwek1Znak">
    <w:name w:val="Nagłówek 1 Znak"/>
    <w:link w:val="Nagwek1"/>
    <w:rsid w:val="00786FFC"/>
    <w:rPr>
      <w:rFonts w:ascii="Arial" w:hAnsi="Arial" w:cs="Arial"/>
      <w:b/>
      <w:color w:val="000000"/>
      <w:spacing w:val="-4"/>
      <w:sz w:val="24"/>
      <w:shd w:val="clear" w:color="auto" w:fill="FFFFFF"/>
      <w:lang w:val="x-none" w:eastAsia="ar-SA"/>
    </w:rPr>
  </w:style>
  <w:style w:type="paragraph" w:customStyle="1" w:styleId="Tekstpodstawowywcity21">
    <w:name w:val="Tekst podstawowy wcięty 21"/>
    <w:basedOn w:val="Normalny"/>
    <w:rsid w:val="00AB5B86"/>
    <w:pPr>
      <w:widowControl w:val="0"/>
      <w:spacing w:after="120" w:line="480" w:lineRule="auto"/>
      <w:ind w:left="283"/>
    </w:pPr>
    <w:rPr>
      <w:rFonts w:cs="Calibri"/>
      <w:sz w:val="20"/>
      <w:szCs w:val="20"/>
    </w:rPr>
  </w:style>
  <w:style w:type="character" w:customStyle="1" w:styleId="TekstpodstawowyZnak">
    <w:name w:val="Tekst podstawowy Znak"/>
    <w:link w:val="Tekstpodstawowy"/>
    <w:rsid w:val="00931D8B"/>
    <w:rPr>
      <w:sz w:val="24"/>
      <w:szCs w:val="24"/>
      <w:lang w:eastAsia="ar-SA"/>
    </w:rPr>
  </w:style>
  <w:style w:type="character" w:customStyle="1" w:styleId="TekstpodstawowywcityZnak">
    <w:name w:val="Tekst podstawowy wcięty Znak"/>
    <w:link w:val="Tekstpodstawowywcity"/>
    <w:rsid w:val="00931D8B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1A41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A4142"/>
    <w:rPr>
      <w:sz w:val="24"/>
      <w:szCs w:val="24"/>
      <w:lang w:eastAsia="ar-SA"/>
    </w:rPr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1A4142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1A414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paragraph" w:styleId="NormalnyWeb">
    <w:name w:val="Normal (Web)"/>
    <w:basedOn w:val="Normalny"/>
    <w:rsid w:val="001A4142"/>
    <w:pPr>
      <w:spacing w:before="280" w:after="280"/>
    </w:pPr>
    <w:rPr>
      <w:rFonts w:ascii="Arial" w:hAnsi="Arial" w:cs="Arial"/>
      <w:color w:val="3D3E33"/>
      <w:sz w:val="18"/>
      <w:szCs w:val="18"/>
    </w:rPr>
  </w:style>
  <w:style w:type="paragraph" w:customStyle="1" w:styleId="Default">
    <w:name w:val="Default"/>
    <w:rsid w:val="00B47A5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EC1D99"/>
    <w:rPr>
      <w:color w:val="954F72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4D1C7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D1C77"/>
    <w:rPr>
      <w:sz w:val="24"/>
      <w:szCs w:val="24"/>
      <w:lang w:eastAsia="ar-SA"/>
    </w:rPr>
  </w:style>
  <w:style w:type="character" w:customStyle="1" w:styleId="WW8Num66z0">
    <w:name w:val="WW8Num66z0"/>
    <w:rsid w:val="00490866"/>
    <w:rPr>
      <w:b w:val="0"/>
      <w:i w:val="0"/>
    </w:rPr>
  </w:style>
  <w:style w:type="character" w:customStyle="1" w:styleId="Nagwek2Znak">
    <w:name w:val="Nagłówek 2 Znak"/>
    <w:link w:val="Nagwek2"/>
    <w:uiPriority w:val="9"/>
    <w:rsid w:val="00FC6E03"/>
    <w:rPr>
      <w:rFonts w:ascii="Arial" w:eastAsia="Calibri" w:hAnsi="Arial" w:cs="Arial"/>
      <w:b/>
      <w:bCs/>
      <w:iCs/>
      <w:lang w:eastAsia="ar-SA"/>
    </w:rPr>
  </w:style>
  <w:style w:type="character" w:customStyle="1" w:styleId="TekstprzypisudolnegoZnak">
    <w:name w:val="Tekst przypisu dolnego Znak"/>
    <w:aliases w:val="PRZYPIS Znak"/>
    <w:link w:val="Tekstprzypisudolnego"/>
    <w:uiPriority w:val="99"/>
    <w:rsid w:val="005735AE"/>
    <w:rPr>
      <w:rFonts w:ascii="Arial" w:hAnsi="Arial"/>
      <w:sz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666E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66E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66E47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6E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6E47"/>
    <w:rPr>
      <w:b/>
      <w:bCs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529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5296"/>
    <w:rPr>
      <w:lang w:eastAsia="ar-SA"/>
    </w:rPr>
  </w:style>
  <w:style w:type="paragraph" w:styleId="Bezodstpw">
    <w:name w:val="No Spacing"/>
    <w:uiPriority w:val="1"/>
    <w:qFormat/>
    <w:rsid w:val="007B62C2"/>
    <w:pPr>
      <w:suppressAutoHyphens/>
    </w:pPr>
    <w:rPr>
      <w:sz w:val="24"/>
      <w:szCs w:val="24"/>
      <w:lang w:eastAsia="ar-SA"/>
    </w:rPr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34387C"/>
    <w:rPr>
      <w:rFonts w:ascii="Calibri" w:eastAsia="Calibri" w:hAnsi="Calibri"/>
      <w:sz w:val="22"/>
      <w:szCs w:val="22"/>
      <w:lang w:eastAsia="en-US"/>
    </w:rPr>
  </w:style>
  <w:style w:type="paragraph" w:customStyle="1" w:styleId="paragraph">
    <w:name w:val="paragraph"/>
    <w:basedOn w:val="Normalny"/>
    <w:rsid w:val="0034387C"/>
    <w:pPr>
      <w:suppressAutoHyphens w:val="0"/>
    </w:pPr>
    <w:rPr>
      <w:lang w:eastAsia="pl-PL"/>
    </w:rPr>
  </w:style>
  <w:style w:type="character" w:customStyle="1" w:styleId="spellingerror">
    <w:name w:val="spellingerror"/>
    <w:basedOn w:val="Domylnaczcionkaakapitu"/>
    <w:rsid w:val="0034387C"/>
  </w:style>
  <w:style w:type="character" w:customStyle="1" w:styleId="contextualspellingandgrammarerror">
    <w:name w:val="contextualspellingandgrammarerror"/>
    <w:basedOn w:val="Domylnaczcionkaakapitu"/>
    <w:rsid w:val="0034387C"/>
  </w:style>
  <w:style w:type="character" w:customStyle="1" w:styleId="normaltextrun1">
    <w:name w:val="normaltextrun1"/>
    <w:basedOn w:val="Domylnaczcionkaakapitu"/>
    <w:rsid w:val="0034387C"/>
  </w:style>
  <w:style w:type="character" w:customStyle="1" w:styleId="eop">
    <w:name w:val="eop"/>
    <w:basedOn w:val="Domylnaczcionkaakapitu"/>
    <w:rsid w:val="0034387C"/>
  </w:style>
  <w:style w:type="character" w:styleId="Nierozpoznanawzmianka">
    <w:name w:val="Unresolved Mention"/>
    <w:basedOn w:val="Domylnaczcionkaakapitu"/>
    <w:uiPriority w:val="99"/>
    <w:semiHidden/>
    <w:unhideWhenUsed/>
    <w:rsid w:val="00255BB3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734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customStyle="1" w:styleId="Rzymskacyfra">
    <w:name w:val="Rzymska cyfra"/>
    <w:basedOn w:val="Nagwek2"/>
    <w:link w:val="RzymskacyfraZnak"/>
    <w:qFormat/>
    <w:rsid w:val="006B2000"/>
    <w:pPr>
      <w:spacing w:after="240" w:line="276" w:lineRule="auto"/>
      <w:jc w:val="both"/>
    </w:pPr>
  </w:style>
  <w:style w:type="paragraph" w:customStyle="1" w:styleId="Tekstakapitu">
    <w:name w:val="Tekst akapitu"/>
    <w:basedOn w:val="Normalny"/>
    <w:link w:val="TekstakapituZnak"/>
    <w:qFormat/>
    <w:rsid w:val="00EA3F0F"/>
    <w:pPr>
      <w:jc w:val="both"/>
    </w:pPr>
    <w:rPr>
      <w:rFonts w:ascii="Arial" w:eastAsia="Calibri" w:hAnsi="Arial" w:cs="Arial"/>
      <w:bCs/>
      <w:sz w:val="20"/>
      <w:szCs w:val="20"/>
      <w:lang w:eastAsia="en-US"/>
    </w:rPr>
  </w:style>
  <w:style w:type="character" w:customStyle="1" w:styleId="RzymskacyfraZnak">
    <w:name w:val="Rzymska cyfra Znak"/>
    <w:basedOn w:val="Nagwek2Znak"/>
    <w:link w:val="Rzymskacyfra"/>
    <w:rsid w:val="007E7231"/>
    <w:rPr>
      <w:rFonts w:ascii="Arial" w:eastAsia="Calibri" w:hAnsi="Arial" w:cs="Arial"/>
      <w:b/>
      <w:bCs/>
      <w:iCs/>
      <w:lang w:eastAsia="ar-SA"/>
    </w:rPr>
  </w:style>
  <w:style w:type="paragraph" w:customStyle="1" w:styleId="Arabskaliczbapogrubiony">
    <w:name w:val="Arabska liczba pogrubiony"/>
    <w:basedOn w:val="Akapitzlist"/>
    <w:link w:val="ArabskaliczbapogrubionyZnak"/>
    <w:qFormat/>
    <w:rsid w:val="002B245A"/>
    <w:pPr>
      <w:numPr>
        <w:numId w:val="5"/>
      </w:numPr>
      <w:spacing w:before="160" w:after="160"/>
      <w:jc w:val="both"/>
    </w:pPr>
    <w:rPr>
      <w:rFonts w:ascii="Arial" w:hAnsi="Arial" w:cs="Arial"/>
      <w:bCs/>
      <w:sz w:val="20"/>
      <w:szCs w:val="20"/>
    </w:rPr>
  </w:style>
  <w:style w:type="character" w:customStyle="1" w:styleId="TekstakapituZnak">
    <w:name w:val="Tekst akapitu Znak"/>
    <w:basedOn w:val="Domylnaczcionkaakapitu"/>
    <w:link w:val="Tekstakapitu"/>
    <w:rsid w:val="00EA3F0F"/>
    <w:rPr>
      <w:rFonts w:ascii="Arial" w:eastAsia="Calibri" w:hAnsi="Arial" w:cs="Arial"/>
      <w:bCs/>
      <w:lang w:eastAsia="en-US"/>
    </w:rPr>
  </w:style>
  <w:style w:type="paragraph" w:styleId="Poprawka">
    <w:name w:val="Revision"/>
    <w:hidden/>
    <w:uiPriority w:val="99"/>
    <w:semiHidden/>
    <w:rsid w:val="00BD1735"/>
    <w:rPr>
      <w:sz w:val="24"/>
      <w:szCs w:val="24"/>
      <w:lang w:eastAsia="ar-SA"/>
    </w:rPr>
  </w:style>
  <w:style w:type="character" w:customStyle="1" w:styleId="ArabskaliczbapogrubionyZnak">
    <w:name w:val="Arabska liczba pogrubiony Znak"/>
    <w:basedOn w:val="AkapitzlistZnak"/>
    <w:link w:val="Arabskaliczbapogrubiony"/>
    <w:rsid w:val="002B245A"/>
    <w:rPr>
      <w:rFonts w:ascii="Arial" w:eastAsia="Calibri" w:hAnsi="Arial" w:cs="Arial"/>
      <w:bCs/>
      <w:sz w:val="22"/>
      <w:szCs w:val="22"/>
      <w:lang w:eastAsia="en-US"/>
    </w:rPr>
  </w:style>
  <w:style w:type="paragraph" w:customStyle="1" w:styleId="Cyfra">
    <w:name w:val="Cyfra)"/>
    <w:basedOn w:val="Akapitzlist"/>
    <w:link w:val="CyfraZnak"/>
    <w:autoRedefine/>
    <w:qFormat/>
    <w:rsid w:val="009061DF"/>
    <w:pPr>
      <w:numPr>
        <w:ilvl w:val="1"/>
        <w:numId w:val="5"/>
      </w:numPr>
    </w:pPr>
    <w:rPr>
      <w:rFonts w:ascii="Arial" w:hAnsi="Arial" w:cs="Arial"/>
      <w:sz w:val="20"/>
      <w:szCs w:val="20"/>
    </w:rPr>
  </w:style>
  <w:style w:type="paragraph" w:customStyle="1" w:styleId="LITERKA">
    <w:name w:val="LITERKA"/>
    <w:basedOn w:val="Akapitzlist"/>
    <w:link w:val="LITERKAZnak"/>
    <w:qFormat/>
    <w:rsid w:val="00A81620"/>
    <w:pPr>
      <w:numPr>
        <w:ilvl w:val="2"/>
        <w:numId w:val="5"/>
      </w:numPr>
      <w:suppressAutoHyphens/>
      <w:contextualSpacing w:val="0"/>
      <w:jc w:val="both"/>
    </w:pPr>
    <w:rPr>
      <w:rFonts w:ascii="Arial" w:hAnsi="Arial" w:cs="Arial"/>
      <w:sz w:val="20"/>
      <w:szCs w:val="20"/>
    </w:rPr>
  </w:style>
  <w:style w:type="character" w:customStyle="1" w:styleId="CyfraZnak">
    <w:name w:val="Cyfra) Znak"/>
    <w:basedOn w:val="AkapitzlistZnak"/>
    <w:link w:val="Cyfra"/>
    <w:rsid w:val="009061DF"/>
    <w:rPr>
      <w:rFonts w:ascii="Arial" w:eastAsia="Calibri" w:hAnsi="Arial" w:cs="Arial"/>
      <w:sz w:val="22"/>
      <w:szCs w:val="22"/>
      <w:lang w:eastAsia="en-US"/>
    </w:rPr>
  </w:style>
  <w:style w:type="character" w:customStyle="1" w:styleId="LITERKAZnak">
    <w:name w:val="LITERKA Znak"/>
    <w:basedOn w:val="AkapitzlistZnak"/>
    <w:link w:val="LITERKA"/>
    <w:rsid w:val="00A81620"/>
    <w:rPr>
      <w:rFonts w:ascii="Arial" w:eastAsia="Calibri" w:hAnsi="Arial" w:cs="Arial"/>
      <w:sz w:val="22"/>
      <w:szCs w:val="22"/>
      <w:lang w:eastAsia="en-US"/>
    </w:rPr>
  </w:style>
  <w:style w:type="paragraph" w:customStyle="1" w:styleId="Wtabelitekstniegruby">
    <w:name w:val="W tabeli tekst niegruby"/>
    <w:basedOn w:val="Normalny"/>
    <w:link w:val="WtabelitekstniegrubyZnak"/>
    <w:qFormat/>
    <w:rsid w:val="00B037DE"/>
    <w:pPr>
      <w:spacing w:after="160" w:line="276" w:lineRule="auto"/>
      <w:jc w:val="center"/>
    </w:pPr>
    <w:rPr>
      <w:rFonts w:ascii="Arial" w:hAnsi="Arial" w:cs="Arial"/>
      <w:color w:val="000000" w:themeColor="text1"/>
      <w:sz w:val="20"/>
      <w:szCs w:val="20"/>
    </w:rPr>
  </w:style>
  <w:style w:type="character" w:customStyle="1" w:styleId="WtabelitekstniegrubyZnak">
    <w:name w:val="W tabeli tekst niegruby Znak"/>
    <w:basedOn w:val="Domylnaczcionkaakapitu"/>
    <w:link w:val="Wtabelitekstniegruby"/>
    <w:rsid w:val="00B037DE"/>
    <w:rPr>
      <w:rFonts w:ascii="Arial" w:hAnsi="Arial" w:cs="Arial"/>
      <w:color w:val="000000" w:themeColor="text1"/>
      <w:lang w:eastAsia="ar-SA"/>
    </w:rPr>
  </w:style>
  <w:style w:type="paragraph" w:customStyle="1" w:styleId="ZWM">
    <w:name w:val="ZWM"/>
    <w:basedOn w:val="Nagwek10"/>
    <w:link w:val="ZWMZnak"/>
    <w:qFormat/>
    <w:rsid w:val="0050512F"/>
    <w:pPr>
      <w:jc w:val="center"/>
    </w:pPr>
    <w:rPr>
      <w:rFonts w:ascii="Arial" w:hAnsi="Arial" w:cs="Arial"/>
      <w:b/>
      <w:sz w:val="20"/>
      <w:szCs w:val="20"/>
    </w:rPr>
  </w:style>
  <w:style w:type="character" w:customStyle="1" w:styleId="Nagwek1Znak0">
    <w:name w:val="Nagłówek1 Znak"/>
    <w:basedOn w:val="Domylnaczcionkaakapitu"/>
    <w:link w:val="Nagwek10"/>
    <w:rsid w:val="0050512F"/>
    <w:rPr>
      <w:rFonts w:ascii="Liberation Sans" w:eastAsia="DejaVu Sans" w:hAnsi="Liberation Sans" w:cs="DejaVu Sans"/>
      <w:sz w:val="28"/>
      <w:szCs w:val="28"/>
      <w:lang w:eastAsia="ar-SA"/>
    </w:rPr>
  </w:style>
  <w:style w:type="character" w:customStyle="1" w:styleId="ZWMZnak">
    <w:name w:val="ZWM Znak"/>
    <w:basedOn w:val="Nagwek1Znak0"/>
    <w:link w:val="ZWM"/>
    <w:rsid w:val="0050512F"/>
    <w:rPr>
      <w:rFonts w:ascii="Arial" w:eastAsia="DejaVu Sans" w:hAnsi="Arial" w:cs="Arial"/>
      <w:b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998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7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8475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2919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1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6036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90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5137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0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936983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0701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6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2307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4973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52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1525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4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74609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0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701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11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kursyngo.mazovia.pl" TargetMode="External"/><Relationship Id="rId13" Type="http://schemas.openxmlformats.org/officeDocument/2006/relationships/hyperlink" Target="http://www.mcps.com.pl" TargetMode="External"/><Relationship Id="rId18" Type="http://schemas.openxmlformats.org/officeDocument/2006/relationships/hyperlink" Target="file://umwm.local/nas_rf/RF_nowy/RF.II.WSI/WYDZIA&#321;/Piotrek/2020.01.02%20Animatorzy/malgorzata.bialczak@mazovia.pl.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dialog.mazovia.pl" TargetMode="External"/><Relationship Id="rId17" Type="http://schemas.openxmlformats.org/officeDocument/2006/relationships/hyperlink" Target="mailto:sara.mielech@mazovia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nna.nitka@mazovia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azovia.pl" TargetMode="External"/><Relationship Id="rId10" Type="http://schemas.openxmlformats.org/officeDocument/2006/relationships/hyperlink" Target="https://epuap.gov.pl/wps/portal/strefa-klienta/katalog-spraw/opis-uslugi/skargi-wnioski-zapytania-do-urzedu/umwm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ialog.mazovia.pl" TargetMode="External"/><Relationship Id="rId14" Type="http://schemas.openxmlformats.org/officeDocument/2006/relationships/hyperlink" Target="mailto:urzad_marszalkowski@mazovia.pl" TargetMode="External"/><Relationship Id="rId22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mazovia.pl/pl/bip/urzad-marszalkowski/delegatury/delegatury.html" TargetMode="External"/><Relationship Id="rId1" Type="http://schemas.openxmlformats.org/officeDocument/2006/relationships/hyperlink" Target="https://innowacyjni.mazovia.pl/dzialania/ris-mazovia/dokumenty/regionalna-strategia-innowacji-dla-mazowsza-do-2030-roku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E3103-F953-41C9-8F32-EFCC89E91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4008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…………………</vt:lpstr>
    </vt:vector>
  </TitlesOfParts>
  <Company/>
  <LinksUpToDate>false</LinksUpToDate>
  <CharactersWithSpaces>28005</CharactersWithSpaces>
  <SharedDoc>false</SharedDoc>
  <HLinks>
    <vt:vector size="42" baseType="variant">
      <vt:variant>
        <vt:i4>3670101</vt:i4>
      </vt:variant>
      <vt:variant>
        <vt:i4>18</vt:i4>
      </vt:variant>
      <vt:variant>
        <vt:i4>0</vt:i4>
      </vt:variant>
      <vt:variant>
        <vt:i4>5</vt:i4>
      </vt:variant>
      <vt:variant>
        <vt:lpwstr>http://www.pozytek.gov.pl/download/files/EKONOMIA SPOLECZNA/Publikacje/PDF_maly.pdf</vt:lpwstr>
      </vt:variant>
      <vt:variant>
        <vt:lpwstr/>
      </vt:variant>
      <vt:variant>
        <vt:i4>4849730</vt:i4>
      </vt:variant>
      <vt:variant>
        <vt:i4>15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4849730</vt:i4>
      </vt:variant>
      <vt:variant>
        <vt:i4>12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7667829</vt:i4>
      </vt:variant>
      <vt:variant>
        <vt:i4>9</vt:i4>
      </vt:variant>
      <vt:variant>
        <vt:i4>0</vt:i4>
      </vt:variant>
      <vt:variant>
        <vt:i4>5</vt:i4>
      </vt:variant>
      <vt:variant>
        <vt:lpwstr>http://www.ngo.pl/</vt:lpwstr>
      </vt:variant>
      <vt:variant>
        <vt:lpwstr/>
      </vt:variant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6684722</vt:i4>
      </vt:variant>
      <vt:variant>
        <vt:i4>0</vt:i4>
      </vt:variant>
      <vt:variant>
        <vt:i4>0</vt:i4>
      </vt:variant>
      <vt:variant>
        <vt:i4>5</vt:i4>
      </vt:variant>
      <vt:variant>
        <vt:lpwstr>http://www.bip.mazovia.pl/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…………………</dc:title>
  <dc:creator>tgarstka</dc:creator>
  <cp:lastModifiedBy>Domańska-Sosińska Patrycja</cp:lastModifiedBy>
  <cp:revision>10</cp:revision>
  <cp:lastPrinted>2019-12-16T10:21:00Z</cp:lastPrinted>
  <dcterms:created xsi:type="dcterms:W3CDTF">2022-01-27T11:46:00Z</dcterms:created>
  <dcterms:modified xsi:type="dcterms:W3CDTF">2022-03-03T13:37:00Z</dcterms:modified>
</cp:coreProperties>
</file>