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00B" w14:textId="39D844DA" w:rsidR="00E2376C" w:rsidRPr="007C74AF" w:rsidRDefault="00E2376C" w:rsidP="007C74AF">
      <w:pPr>
        <w:shd w:val="clear" w:color="auto" w:fill="FFFFFF" w:themeFill="background1"/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C74AF">
        <w:rPr>
          <w:rFonts w:ascii="Arial" w:hAnsi="Arial" w:cs="Arial"/>
          <w:b/>
          <w:bCs/>
          <w:sz w:val="20"/>
          <w:szCs w:val="20"/>
        </w:rPr>
        <w:t xml:space="preserve">Załącznik nr 1 do uchwały </w:t>
      </w:r>
      <w:r w:rsidR="00DC0688" w:rsidRPr="007C74AF">
        <w:rPr>
          <w:rFonts w:ascii="Arial" w:hAnsi="Arial" w:cs="Arial"/>
          <w:b/>
          <w:bCs/>
          <w:sz w:val="20"/>
          <w:szCs w:val="20"/>
        </w:rPr>
        <w:t xml:space="preserve">nr </w:t>
      </w:r>
      <w:r w:rsidR="0084443B">
        <w:rPr>
          <w:rFonts w:ascii="Arial" w:hAnsi="Arial" w:cs="Arial"/>
          <w:b/>
          <w:bCs/>
          <w:sz w:val="20"/>
          <w:szCs w:val="20"/>
        </w:rPr>
        <w:t>143/288/22</w:t>
      </w:r>
    </w:p>
    <w:p w14:paraId="5E601A53" w14:textId="77777777" w:rsidR="00E2376C" w:rsidRPr="007C74AF" w:rsidRDefault="00E2376C" w:rsidP="007C74AF">
      <w:pPr>
        <w:shd w:val="clear" w:color="auto" w:fill="FFFFFF" w:themeFill="background1"/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C74AF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281DE298" w14:textId="2D287DD2" w:rsidR="00E2376C" w:rsidRPr="0084443B" w:rsidRDefault="00E2376C" w:rsidP="0084443B">
      <w:pPr>
        <w:shd w:val="clear" w:color="auto" w:fill="FFFFFF" w:themeFill="background1"/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C74AF">
        <w:rPr>
          <w:rFonts w:ascii="Arial" w:hAnsi="Arial" w:cs="Arial"/>
          <w:b/>
          <w:bCs/>
          <w:sz w:val="20"/>
          <w:szCs w:val="20"/>
        </w:rPr>
        <w:t xml:space="preserve">z </w:t>
      </w:r>
      <w:r w:rsidR="00DC0688" w:rsidRPr="007C74AF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84443B">
        <w:rPr>
          <w:rFonts w:ascii="Arial" w:hAnsi="Arial" w:cs="Arial"/>
          <w:b/>
          <w:bCs/>
          <w:sz w:val="20"/>
          <w:szCs w:val="20"/>
        </w:rPr>
        <w:t xml:space="preserve">24 stycznia </w:t>
      </w:r>
      <w:r w:rsidRPr="007C74AF">
        <w:rPr>
          <w:rFonts w:ascii="Arial" w:hAnsi="Arial" w:cs="Arial"/>
          <w:b/>
          <w:bCs/>
          <w:sz w:val="20"/>
          <w:szCs w:val="20"/>
        </w:rPr>
        <w:t>202</w:t>
      </w:r>
      <w:r w:rsidR="001A7BEE" w:rsidRPr="007C74AF">
        <w:rPr>
          <w:rFonts w:ascii="Arial" w:hAnsi="Arial" w:cs="Arial"/>
          <w:b/>
          <w:bCs/>
          <w:sz w:val="20"/>
          <w:szCs w:val="20"/>
        </w:rPr>
        <w:t>2</w:t>
      </w:r>
      <w:r w:rsidRPr="007C74AF">
        <w:rPr>
          <w:rFonts w:ascii="Arial" w:hAnsi="Arial" w:cs="Arial"/>
          <w:b/>
          <w:bCs/>
          <w:sz w:val="20"/>
          <w:szCs w:val="20"/>
        </w:rPr>
        <w:t xml:space="preserve"> r</w:t>
      </w:r>
      <w:r w:rsidR="0084443B">
        <w:rPr>
          <w:rFonts w:ascii="Arial" w:hAnsi="Arial" w:cs="Arial"/>
          <w:b/>
          <w:bCs/>
          <w:sz w:val="20"/>
          <w:szCs w:val="20"/>
        </w:rPr>
        <w:t>.</w:t>
      </w:r>
    </w:p>
    <w:p w14:paraId="1D8A972B" w14:textId="77777777" w:rsidR="00E2376C" w:rsidRPr="007C74AF" w:rsidRDefault="00E2376C" w:rsidP="007C74AF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</w:p>
    <w:p w14:paraId="794C5D05" w14:textId="139F3F40" w:rsidR="00E2376C" w:rsidRPr="007C74AF" w:rsidRDefault="00E2376C" w:rsidP="007C74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019989C6" w14:textId="77777777" w:rsidR="00E2376C" w:rsidRPr="007C74AF" w:rsidRDefault="00E2376C" w:rsidP="005F7F7D">
      <w:pPr>
        <w:pStyle w:val="Nagwek1"/>
        <w:jc w:val="center"/>
        <w:rPr>
          <w:b/>
        </w:rPr>
      </w:pPr>
    </w:p>
    <w:p w14:paraId="5F8B5757" w14:textId="77777777" w:rsidR="00DC0688" w:rsidRPr="005A1C31" w:rsidRDefault="00DC0688" w:rsidP="005F7F7D">
      <w:pPr>
        <w:pStyle w:val="Nagwek1"/>
        <w:jc w:val="center"/>
        <w:rPr>
          <w:b/>
        </w:rPr>
      </w:pPr>
      <w:r w:rsidRPr="005A1C31">
        <w:rPr>
          <w:b/>
        </w:rPr>
        <w:t>Zarząd Województwa Mazowieckiego</w:t>
      </w:r>
    </w:p>
    <w:p w14:paraId="7FA294B2" w14:textId="77777777" w:rsidR="00DC0688" w:rsidRPr="00A97F0A" w:rsidRDefault="00DC0688" w:rsidP="005F7F7D">
      <w:pPr>
        <w:pStyle w:val="Nagwek1"/>
        <w:jc w:val="left"/>
        <w:rPr>
          <w:b/>
          <w:bCs/>
        </w:rPr>
      </w:pPr>
      <w:r w:rsidRPr="00A97F0A">
        <w:rPr>
          <w:b/>
          <w:bCs/>
        </w:rPr>
        <w:t>działając na podstawie art. 41 ust. 1 i 2 pkt 1 ustawy z dnia 5 czerwca 1998 r. o samorządzie województwa (Dz. U. z 2020 r. poz. 1668 oraz z 2021 r. poz. 1038 i 1834), art. 4 ust. 1 pkt 11, art. 5 ust. 4 pkt 2, art. 11 ust. 1 pkt 1 i ust. 2, art. 13, art. 14 i art. 15 ustawy z dnia 24 kwietnia 2003 r. o działalności pożytku publicznego i o wolontariacie (Dz. U. z 2020 r. poz. 1057 oraz z 2021 r. poz. 1038, 1243, 1535 i 2490) oraz uchwały nr 132/21Sejmiku Województwa Mazowieckiego z dnia 12 października 2021 r. w sprawie „Rocznego programu współpracy Województwa Mazowieckiego z organizacjami pozarządowymi oraz podmiotami wymienionymi w art. 3 ust. 3 ustawy o działalności pożytku publicznego i o wolontariacie na 2022 rok”</w:t>
      </w:r>
      <w:r w:rsidRPr="00A97F0A">
        <w:rPr>
          <w:rStyle w:val="Odwoanieprzypisudolnego"/>
          <w:b/>
          <w:bCs/>
        </w:rPr>
        <w:footnoteReference w:id="1"/>
      </w:r>
      <w:r w:rsidRPr="00A97F0A">
        <w:rPr>
          <w:b/>
          <w:bCs/>
        </w:rPr>
        <w:t>,</w:t>
      </w:r>
    </w:p>
    <w:p w14:paraId="0B996829" w14:textId="77777777" w:rsidR="00E2376C" w:rsidRPr="007C74AF" w:rsidRDefault="00E2376C" w:rsidP="007C74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173D94C2" w14:textId="77777777" w:rsidR="00E2376C" w:rsidRPr="007C74AF" w:rsidRDefault="00E2376C" w:rsidP="007C74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080A23B" w14:textId="77777777" w:rsidR="00E2376C" w:rsidRPr="007C74AF" w:rsidRDefault="00E2376C" w:rsidP="0037211C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C74AF">
        <w:rPr>
          <w:rFonts w:ascii="Arial" w:hAnsi="Arial" w:cs="Arial"/>
          <w:b/>
          <w:sz w:val="20"/>
          <w:szCs w:val="20"/>
        </w:rPr>
        <w:t>ogłasza</w:t>
      </w:r>
    </w:p>
    <w:p w14:paraId="51DC7D69" w14:textId="4012D9D3" w:rsidR="00E2376C" w:rsidRPr="007C74AF" w:rsidRDefault="00E2376C" w:rsidP="007C74AF">
      <w:pPr>
        <w:pStyle w:val="Nagwek1"/>
        <w:shd w:val="clear" w:color="auto" w:fill="FFFFFF" w:themeFill="background1"/>
        <w:jc w:val="left"/>
      </w:pPr>
      <w:r w:rsidRPr="007C74AF">
        <w:t xml:space="preserve">otwarty konkurs ofert </w:t>
      </w:r>
      <w:r w:rsidRPr="007C74AF">
        <w:rPr>
          <w:rStyle w:val="Pogrubienie"/>
          <w:bCs w:val="0"/>
        </w:rPr>
        <w:t xml:space="preserve">dla organizacji pozarządowych oraz innych podmiotów wymienionych w art.  3 ust. 3 ustawy z dnia 24 kwietnia 2003 r. o działalności pożytku publicznego  </w:t>
      </w:r>
      <w:r w:rsidRPr="007C74AF">
        <w:rPr>
          <w:rStyle w:val="Pogrubienie"/>
          <w:bCs w:val="0"/>
        </w:rPr>
        <w:br/>
        <w:t xml:space="preserve">i o wolontariacie na realizację zadań publicznych Województwa Mazowieckiego w 2022 roku w obszarze </w:t>
      </w:r>
      <w:r w:rsidRPr="007C74AF">
        <w:rPr>
          <w:rStyle w:val="Pogrubienie"/>
        </w:rPr>
        <w:t>„Działalność wspomagająca rozwój gospodarczy, w tym rozwój przedsiębiorczości” zadanie</w:t>
      </w:r>
      <w:r w:rsidR="009E237A">
        <w:rPr>
          <w:rStyle w:val="Pogrubienie"/>
          <w:lang w:val="pl-PL"/>
        </w:rPr>
        <w:t xml:space="preserve"> pn.</w:t>
      </w:r>
      <w:r w:rsidRPr="007C74AF">
        <w:rPr>
          <w:rStyle w:val="Pogrubienie"/>
        </w:rPr>
        <w:t>„Wspieranie i rozwój klastrów i inicjatyw klastrowych oraz wzmocnienie ich pozycji konkurencyjnej na rynku, w tym m.in. promowanie współpracy między sferą nauki i biznesu” w formie wsparcia realizacji zadania.</w:t>
      </w:r>
    </w:p>
    <w:p w14:paraId="05280F11" w14:textId="7E21A4D8" w:rsidR="00E2376C" w:rsidRPr="007C74AF" w:rsidRDefault="00E2376C" w:rsidP="007C74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6CD6AE74" w14:textId="77777777" w:rsidR="00E2376C" w:rsidRPr="007C74AF" w:rsidRDefault="00E2376C" w:rsidP="007C74AF">
      <w:pPr>
        <w:pStyle w:val="Nagwek2"/>
        <w:shd w:val="clear" w:color="auto" w:fill="FFFFFF" w:themeFill="background1"/>
        <w:spacing w:line="276" w:lineRule="auto"/>
        <w:ind w:left="357" w:hanging="357"/>
      </w:pPr>
      <w:r w:rsidRPr="007C74AF">
        <w:t xml:space="preserve">I. Rodzaj zadania i wysokość środków </w:t>
      </w:r>
      <w:r w:rsidRPr="00CE128E">
        <w:t>publicznych</w:t>
      </w:r>
      <w:r w:rsidRPr="007C74AF">
        <w:t xml:space="preserve"> przeznaczonych na realizację tego zadania:</w:t>
      </w:r>
    </w:p>
    <w:p w14:paraId="3A7DF345" w14:textId="2094AF46" w:rsidR="00E2376C" w:rsidRPr="007C74AF" w:rsidRDefault="00E2376C" w:rsidP="006A4021">
      <w:pPr>
        <w:pStyle w:val="Arabskaliczbapogrubiony"/>
      </w:pPr>
      <w:r w:rsidRPr="007C74AF">
        <w:t xml:space="preserve">Nazwa </w:t>
      </w:r>
      <w:r w:rsidRPr="00CE128E">
        <w:t>zadania</w:t>
      </w:r>
      <w:r w:rsidRPr="007C74AF">
        <w:t xml:space="preserve"> </w:t>
      </w:r>
      <w:r w:rsidRPr="00CE128E">
        <w:t>konkursowego</w:t>
      </w:r>
      <w:r w:rsidRPr="007C74AF">
        <w:t xml:space="preserve"> i wysokość środków przeznaczonych na realizację zadania/zadań: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 Nazwa zadania konkursowego i wysokość środków przeznaczonych na realizację zadania/zadań"/>
        <w:tblDescription w:val="Tabela  zawiera w pierwszej kolumnie  nazwę zdania zaś w drugiej wysokość przeznaczonych środków publicznych&#10;"/>
      </w:tblPr>
      <w:tblGrid>
        <w:gridCol w:w="6636"/>
        <w:gridCol w:w="2604"/>
      </w:tblGrid>
      <w:tr w:rsidR="00E2376C" w:rsidRPr="007C74AF" w14:paraId="5380738D" w14:textId="77777777" w:rsidTr="00FD795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A6541" w14:textId="77777777" w:rsidR="00E2376C" w:rsidRPr="007C74AF" w:rsidRDefault="00E2376C" w:rsidP="007C74AF">
            <w:pPr>
              <w:shd w:val="clear" w:color="auto" w:fill="FFFFFF" w:themeFill="background1"/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C74AF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2829" w14:textId="77777777" w:rsidR="00E2376C" w:rsidRPr="007C74AF" w:rsidRDefault="00E2376C" w:rsidP="007C74AF">
            <w:pPr>
              <w:shd w:val="clear" w:color="auto" w:fill="FFFFFF" w:themeFill="background1"/>
              <w:snapToGrid w:val="0"/>
              <w:spacing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C74AF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E2376C" w:rsidRPr="007C74AF" w14:paraId="7196895D" w14:textId="77777777" w:rsidTr="00FD795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DCD15" w14:textId="77777777" w:rsidR="00E2376C" w:rsidRPr="007C74AF" w:rsidRDefault="00E2376C" w:rsidP="007C74AF">
            <w:pPr>
              <w:shd w:val="clear" w:color="auto" w:fill="FFFFFF" w:themeFill="background1"/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bookmarkStart w:id="0" w:name="_Hlk91765495"/>
            <w:r w:rsidRPr="007C74AF">
              <w:rPr>
                <w:rFonts w:ascii="Arial" w:hAnsi="Arial" w:cs="Arial"/>
                <w:sz w:val="20"/>
                <w:szCs w:val="20"/>
              </w:rPr>
              <w:t>Wspieranie i rozwój klastrów i inicjatyw klastrowych oraz wzmocnienie ich pozycji konkurencyjnej na rynku, w tym m.in. promowanie współpracy między sferą nauki i biznesu.</w:t>
            </w:r>
            <w:bookmarkEnd w:id="0"/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3E79" w14:textId="77777777" w:rsidR="00E2376C" w:rsidRPr="007C74AF" w:rsidRDefault="00E2376C" w:rsidP="007C74AF">
            <w:pPr>
              <w:shd w:val="clear" w:color="auto" w:fill="FFFFFF" w:themeFill="background1"/>
              <w:snapToGrid w:val="0"/>
              <w:spacing w:line="276" w:lineRule="auto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7C74AF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360 000,00 </w:t>
            </w:r>
          </w:p>
        </w:tc>
      </w:tr>
    </w:tbl>
    <w:p w14:paraId="3720AAB9" w14:textId="77777777" w:rsidR="00E2376C" w:rsidRPr="007C74AF" w:rsidRDefault="00E2376C" w:rsidP="007C74AF">
      <w:pPr>
        <w:shd w:val="clear" w:color="auto" w:fill="FFFFFF" w:themeFill="background1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</w:p>
    <w:p w14:paraId="7B425172" w14:textId="53863515" w:rsidR="00E2376C" w:rsidRPr="007C74AF" w:rsidRDefault="00E2376C" w:rsidP="00CE128E">
      <w:pPr>
        <w:pStyle w:val="Arabskaliczbapogrubiony"/>
      </w:pPr>
      <w:r w:rsidRPr="007C74AF">
        <w:t>Celem realizacji zadania jest:</w:t>
      </w:r>
    </w:p>
    <w:p w14:paraId="27B46874" w14:textId="50C84A2A" w:rsidR="00E2376C" w:rsidRPr="003D6FDF" w:rsidRDefault="00E2376C" w:rsidP="003D6FDF">
      <w:pPr>
        <w:shd w:val="clear" w:color="auto" w:fill="FFFFFF" w:themeFill="background1"/>
        <w:suppressAutoHyphens w:val="0"/>
        <w:rPr>
          <w:rFonts w:ascii="Arial" w:hAnsi="Arial" w:cs="Arial"/>
          <w:sz w:val="20"/>
          <w:szCs w:val="20"/>
          <w:lang w:eastAsia="pl-PL"/>
        </w:rPr>
      </w:pPr>
      <w:bookmarkStart w:id="1" w:name="_Hlk91766435"/>
      <w:r w:rsidRPr="007C74AF">
        <w:rPr>
          <w:rFonts w:ascii="Arial" w:hAnsi="Arial" w:cs="Arial"/>
          <w:sz w:val="20"/>
          <w:szCs w:val="20"/>
        </w:rPr>
        <w:t>wyłonienie ofert, których realizacja będzie polegać na rozszerzeniu katalogu usług klastra o nową usługę ukierunkowaną na wsparcie przedsiębiorstw</w:t>
      </w:r>
      <w:r w:rsidRPr="007C74AF">
        <w:rPr>
          <w:rFonts w:ascii="Arial" w:hAnsi="Arial" w:cs="Arial"/>
          <w:sz w:val="20"/>
          <w:szCs w:val="20"/>
          <w:lang w:eastAsia="pl-PL"/>
        </w:rPr>
        <w:t xml:space="preserve"> w tradycyjnych gałęziach przemysłu lub rolnictwie</w:t>
      </w:r>
      <w:r w:rsidR="003526DA" w:rsidRPr="007C74A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376F2" w:rsidRPr="007C74AF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1A7BEE" w:rsidRPr="007C74AF">
        <w:rPr>
          <w:rFonts w:ascii="Arial" w:hAnsi="Arial" w:cs="Arial"/>
          <w:sz w:val="20"/>
          <w:szCs w:val="20"/>
          <w:lang w:eastAsia="pl-PL"/>
        </w:rPr>
        <w:t xml:space="preserve">tym w szczególności dot. </w:t>
      </w:r>
      <w:r w:rsidR="004376F2" w:rsidRPr="007C74AF">
        <w:rPr>
          <w:rFonts w:ascii="Arial" w:hAnsi="Arial" w:cs="Arial"/>
          <w:sz w:val="20"/>
          <w:szCs w:val="20"/>
          <w:lang w:eastAsia="pl-PL"/>
        </w:rPr>
        <w:t>niskoemisyjności, gospodarki o obiegu zamkniętym lub transformacji cyfrowej przemysłu (Przemysł 4.0).</w:t>
      </w:r>
      <w:bookmarkEnd w:id="1"/>
    </w:p>
    <w:p w14:paraId="437E7D69" w14:textId="07A1BDBC" w:rsidR="002B467D" w:rsidRPr="007C74AF" w:rsidRDefault="00E2376C" w:rsidP="00CE128E">
      <w:pPr>
        <w:pStyle w:val="Arabskaliczbapogrubiony"/>
      </w:pPr>
      <w:r w:rsidRPr="007C74AF">
        <w:t xml:space="preserve">Rezultaty </w:t>
      </w:r>
      <w:r w:rsidR="00394532" w:rsidRPr="007C74AF">
        <w:t xml:space="preserve">i </w:t>
      </w:r>
      <w:r w:rsidRPr="00CE128E">
        <w:t>informacje</w:t>
      </w:r>
      <w:r w:rsidRPr="007C74AF">
        <w:t xml:space="preserve"> specyfikujące zadanie</w:t>
      </w:r>
      <w:r w:rsidR="002B467D" w:rsidRPr="007C74AF">
        <w:t>.</w:t>
      </w:r>
    </w:p>
    <w:p w14:paraId="186FD981" w14:textId="7BB92960" w:rsidR="007C74AF" w:rsidRPr="003D6FDF" w:rsidRDefault="000A3D25" w:rsidP="003D6FDF">
      <w:pPr>
        <w:pStyle w:val="cyfra0"/>
        <w:rPr>
          <w:color w:val="385623" w:themeColor="accent6" w:themeShade="80"/>
        </w:rPr>
      </w:pPr>
      <w:r w:rsidRPr="007C74AF">
        <w:rPr>
          <w:bCs/>
        </w:rPr>
        <w:t>Konkurs</w:t>
      </w:r>
      <w:r w:rsidRPr="007C74AF">
        <w:t xml:space="preserve"> skierowany jest do klastrów zalążkowych, wzrostowych regionalnych </w:t>
      </w:r>
      <w:r w:rsidRPr="007C74AF" w:rsidDel="00126A42">
        <w:t xml:space="preserve">i </w:t>
      </w:r>
      <w:r w:rsidRPr="007C74AF">
        <w:t xml:space="preserve">Krajowych </w:t>
      </w:r>
      <w:r w:rsidRPr="007C74AF">
        <w:rPr>
          <w:bCs/>
        </w:rPr>
        <w:t>Klastrów</w:t>
      </w:r>
      <w:r w:rsidRPr="007C74AF">
        <w:t xml:space="preserve"> Kluczowych</w:t>
      </w:r>
      <w:r w:rsidRPr="007C74AF">
        <w:rPr>
          <w:rStyle w:val="Odwoanieprzypisudolnego"/>
        </w:rPr>
        <w:footnoteReference w:id="2"/>
      </w:r>
      <w:r w:rsidRPr="007C74AF">
        <w:t>, o ile podejmują działania skierowane do mieszkańców województwa mazowieckiego zgodnie z pkt. IV.1. ogłoszenia</w:t>
      </w:r>
      <w:r w:rsidR="000B369E">
        <w:t>.</w:t>
      </w:r>
    </w:p>
    <w:p w14:paraId="5FF06FEA" w14:textId="77777777" w:rsidR="007C74AF" w:rsidRPr="007C74AF" w:rsidRDefault="007C74AF" w:rsidP="007C74AF">
      <w:pPr>
        <w:pStyle w:val="Akapitzlist"/>
        <w:shd w:val="clear" w:color="auto" w:fill="FFFFFF" w:themeFill="background1"/>
        <w:tabs>
          <w:tab w:val="left" w:pos="360"/>
        </w:tabs>
        <w:rPr>
          <w:rFonts w:ascii="Arial" w:hAnsi="Arial" w:cs="Arial"/>
          <w:color w:val="385623" w:themeColor="accent6" w:themeShade="80"/>
          <w:sz w:val="20"/>
          <w:szCs w:val="20"/>
        </w:rPr>
      </w:pPr>
    </w:p>
    <w:p w14:paraId="42F240BB" w14:textId="77777777" w:rsidR="000A3D25" w:rsidRPr="007C74AF" w:rsidRDefault="000A3D25" w:rsidP="00F04572">
      <w:pPr>
        <w:shd w:val="clear" w:color="auto" w:fill="FFFFFF" w:themeFill="background1"/>
        <w:tabs>
          <w:tab w:val="left" w:pos="360"/>
        </w:tabs>
        <w:rPr>
          <w:rFonts w:ascii="Arial" w:hAnsi="Arial" w:cs="Arial"/>
          <w:sz w:val="20"/>
          <w:szCs w:val="20"/>
          <w:lang w:eastAsia="pl-PL"/>
        </w:rPr>
      </w:pPr>
    </w:p>
    <w:p w14:paraId="62AA2F81" w14:textId="67FB97BB" w:rsidR="000A3D25" w:rsidRPr="007C74AF" w:rsidRDefault="000A3D25" w:rsidP="00F04572">
      <w:pPr>
        <w:pStyle w:val="cyfra0"/>
      </w:pPr>
      <w:r w:rsidRPr="007C74AF">
        <w:lastRenderedPageBreak/>
        <w:t xml:space="preserve">W </w:t>
      </w:r>
      <w:r w:rsidRPr="007C74AF">
        <w:rPr>
          <w:bCs/>
        </w:rPr>
        <w:t>ramach</w:t>
      </w:r>
      <w:r w:rsidRPr="007C74AF">
        <w:t xml:space="preserve"> konkursu przewiduje się dofinansowanie następujących działań:</w:t>
      </w:r>
    </w:p>
    <w:p w14:paraId="173EA2CD" w14:textId="5F0262FD" w:rsidR="00F80750" w:rsidRPr="007C74AF" w:rsidRDefault="00F80750" w:rsidP="00F04572">
      <w:pPr>
        <w:pStyle w:val="Akapitzlist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shd w:val="clear" w:color="auto" w:fill="FFFFFF" w:themeFill="background1"/>
        <w:tblLook w:val="04A0" w:firstRow="1" w:lastRow="0" w:firstColumn="1" w:lastColumn="0" w:noHBand="0" w:noVBand="1"/>
        <w:tblCaption w:val="tabela 2 zawierająca wykaz działań "/>
        <w:tblDescription w:val="Tabela zawiera w pierwszej kolumnie działania jakie należy wykonać w konkursie w drugiej kolumnie zawiera wykaz wskaźników które należy osiągnąć "/>
      </w:tblPr>
      <w:tblGrid>
        <w:gridCol w:w="495"/>
        <w:gridCol w:w="3186"/>
        <w:gridCol w:w="5670"/>
      </w:tblGrid>
      <w:tr w:rsidR="00B37111" w:rsidRPr="007C74AF" w14:paraId="2289D67F" w14:textId="77777777" w:rsidTr="004F49B5">
        <w:tc>
          <w:tcPr>
            <w:tcW w:w="495" w:type="dxa"/>
            <w:shd w:val="clear" w:color="auto" w:fill="FFFFFF" w:themeFill="background1"/>
          </w:tcPr>
          <w:p w14:paraId="4F5273E7" w14:textId="384E3D04" w:rsidR="00B37111" w:rsidRPr="007C74AF" w:rsidRDefault="00B37111" w:rsidP="00F0457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FFFFFF" w:themeFill="background1"/>
          </w:tcPr>
          <w:p w14:paraId="293541FB" w14:textId="369C94EF" w:rsidR="00B37111" w:rsidRPr="007C74AF" w:rsidRDefault="00B37111" w:rsidP="00F04572">
            <w:pPr>
              <w:shd w:val="clear" w:color="auto" w:fill="FFFFFF" w:themeFill="background1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</w:p>
        </w:tc>
        <w:tc>
          <w:tcPr>
            <w:tcW w:w="5670" w:type="dxa"/>
            <w:shd w:val="clear" w:color="auto" w:fill="FFFFFF" w:themeFill="background1"/>
          </w:tcPr>
          <w:p w14:paraId="7B310496" w14:textId="76584C7B" w:rsidR="00B37111" w:rsidRPr="007C74AF" w:rsidRDefault="00B37111" w:rsidP="00F04572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C74AF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Wskaźniki do osiągnięcia (do wyboru min. 1 wskaźnik) </w:t>
            </w:r>
          </w:p>
        </w:tc>
      </w:tr>
      <w:tr w:rsidR="00F80750" w:rsidRPr="007C74AF" w14:paraId="037A369B" w14:textId="77777777" w:rsidTr="004F49B5">
        <w:tc>
          <w:tcPr>
            <w:tcW w:w="495" w:type="dxa"/>
            <w:shd w:val="clear" w:color="auto" w:fill="FFFFFF" w:themeFill="background1"/>
          </w:tcPr>
          <w:p w14:paraId="2BEF6531" w14:textId="2C8785BE" w:rsidR="00F80750" w:rsidRPr="007C74AF" w:rsidRDefault="00B37111" w:rsidP="00F0457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6" w:type="dxa"/>
            <w:shd w:val="clear" w:color="auto" w:fill="FFFFFF" w:themeFill="background1"/>
          </w:tcPr>
          <w:p w14:paraId="3205C42F" w14:textId="77777777" w:rsidR="00F80750" w:rsidRPr="007C74AF" w:rsidRDefault="00F80750" w:rsidP="00F04572">
            <w:pPr>
              <w:shd w:val="clear" w:color="auto" w:fill="FFFFFF" w:themeFill="background1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bookmarkStart w:id="2" w:name="_Hlk92976588"/>
            <w:r w:rsidRPr="007C74AF">
              <w:rPr>
                <w:rFonts w:ascii="Arial" w:hAnsi="Arial" w:cs="Arial"/>
                <w:sz w:val="20"/>
                <w:szCs w:val="20"/>
              </w:rPr>
              <w:t>wzmocnienie potencjału wewnętrznego klastra   poprzez testowanie i wdrożenie usług dla członków klastra – wsparcie przeznczone jest jedynie dla klastrów zalążkowych</w:t>
            </w:r>
          </w:p>
          <w:bookmarkEnd w:id="2"/>
          <w:p w14:paraId="6CCBB734" w14:textId="77777777" w:rsidR="00F80750" w:rsidRPr="007C74AF" w:rsidRDefault="00F80750" w:rsidP="00F04572">
            <w:pPr>
              <w:shd w:val="clear" w:color="auto" w:fill="FFFFFF" w:themeFill="background1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1657556" w14:textId="77777777" w:rsidR="00F80750" w:rsidRPr="004F49B5" w:rsidRDefault="00F80750" w:rsidP="00F0457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15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testowanych i wdrożonych usług w klastrze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1)</w:t>
            </w: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C534713" w14:textId="77777777" w:rsidR="00F80750" w:rsidRPr="004F49B5" w:rsidRDefault="00F80750" w:rsidP="00F0457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15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przedsiębiorstw objętych szkoleniem/warsztatem w ramach otrzymanych środków z konkursu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3)</w:t>
            </w: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1A09C293" w14:textId="73564BE8" w:rsidR="00F80750" w:rsidRPr="004F49B5" w:rsidRDefault="00F80750" w:rsidP="00F0457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uczestników szkoleń zorganizowanych w klastrze w ramach otrzymanych środków z konkursu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10 osób).</w:t>
            </w:r>
          </w:p>
        </w:tc>
      </w:tr>
      <w:tr w:rsidR="00F80750" w:rsidRPr="007C74AF" w14:paraId="4E2E40A9" w14:textId="77777777" w:rsidTr="004F49B5">
        <w:tc>
          <w:tcPr>
            <w:tcW w:w="495" w:type="dxa"/>
            <w:shd w:val="clear" w:color="auto" w:fill="FFFFFF" w:themeFill="background1"/>
          </w:tcPr>
          <w:p w14:paraId="028D8A71" w14:textId="662281D8" w:rsidR="00F80750" w:rsidRPr="007C74AF" w:rsidRDefault="00B37111" w:rsidP="00F04572">
            <w:pPr>
              <w:shd w:val="clear" w:color="auto" w:fill="FFFFFF" w:themeFill="background1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6" w:type="dxa"/>
            <w:shd w:val="clear" w:color="auto" w:fill="FFFFFF" w:themeFill="background1"/>
          </w:tcPr>
          <w:p w14:paraId="2A3C2881" w14:textId="0830F181" w:rsidR="00F80750" w:rsidRPr="007C74AF" w:rsidRDefault="00F80750" w:rsidP="00F04572">
            <w:pPr>
              <w:shd w:val="clear" w:color="auto" w:fill="FFFFFF" w:themeFill="background1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_Hlk92976606"/>
            <w:r w:rsidRPr="007C74AF">
              <w:rPr>
                <w:rFonts w:ascii="Arial" w:hAnsi="Arial" w:cs="Arial"/>
                <w:sz w:val="20"/>
                <w:szCs w:val="20"/>
              </w:rPr>
              <w:t>opracowanie i promocja nowej lub udoskonalonej usługi klastrowej</w:t>
            </w:r>
            <w:r w:rsidR="00EE70E2" w:rsidRPr="007C7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4A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E70E2" w:rsidRPr="007C74AF">
              <w:rPr>
                <w:rFonts w:ascii="Arial" w:hAnsi="Arial" w:cs="Arial"/>
                <w:sz w:val="20"/>
                <w:szCs w:val="20"/>
              </w:rPr>
              <w:t>w</w:t>
            </w:r>
            <w:r w:rsidRPr="007C74AF">
              <w:rPr>
                <w:rFonts w:ascii="Arial" w:hAnsi="Arial" w:cs="Arial"/>
                <w:sz w:val="20"/>
                <w:szCs w:val="20"/>
              </w:rPr>
              <w:t>sparcie przeznczone jest dla klastrów wzrostu i Krajowych Klastrów Kluczowych</w:t>
            </w:r>
          </w:p>
          <w:bookmarkEnd w:id="3"/>
          <w:p w14:paraId="5E13AEFC" w14:textId="77777777" w:rsidR="00F80750" w:rsidRPr="007C74AF" w:rsidRDefault="00F80750" w:rsidP="00F04572">
            <w:pPr>
              <w:shd w:val="clear" w:color="auto" w:fill="FFFFFF" w:themeFill="background1"/>
              <w:tabs>
                <w:tab w:val="left" w:pos="360"/>
              </w:tabs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76FA884" w14:textId="681D9B92" w:rsidR="00F80750" w:rsidRPr="004F49B5" w:rsidRDefault="00F80750" w:rsidP="00F04572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nowych usług klastra w zakresie transformacji cyfrowej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1);</w:t>
            </w:r>
          </w:p>
          <w:p w14:paraId="2BD24480" w14:textId="77777777" w:rsidR="00F80750" w:rsidRPr="004F49B5" w:rsidRDefault="00F80750" w:rsidP="00F04572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nowych usług klastra w zakresie gospodarki obiegu zamkniętego (GOZ)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1);</w:t>
            </w:r>
          </w:p>
          <w:p w14:paraId="3C9AAA22" w14:textId="797DB30E" w:rsidR="00F80750" w:rsidRPr="004F49B5" w:rsidRDefault="00F80750" w:rsidP="00F04572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nowych usług klastra w zakresie gospodarki niskoemisyjnej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1).</w:t>
            </w:r>
          </w:p>
          <w:p w14:paraId="664B2860" w14:textId="329DCB57" w:rsidR="00B37111" w:rsidRPr="004F49B5" w:rsidRDefault="00B37111" w:rsidP="00F04572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49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nowych usług klastra w zakresie przemysłu 4.0 </w:t>
            </w:r>
            <w:r w:rsidRPr="004F49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(min. wartość wskaźnika 1).</w:t>
            </w:r>
          </w:p>
          <w:p w14:paraId="0B04B206" w14:textId="60C6D5FF" w:rsidR="00F80750" w:rsidRPr="004F49B5" w:rsidRDefault="00B37111" w:rsidP="00F04572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</w:tabs>
              <w:ind w:left="315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4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działań informacyjno-promocyjnych </w:t>
            </w:r>
            <w:r w:rsidRPr="004F49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(min. wartość wskaźnika 1)</w:t>
            </w:r>
            <w:r w:rsidR="004376F2" w:rsidRPr="004F49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376F2" w:rsidRPr="004F4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4376F2" w:rsidRPr="004F49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wskaźnik fakultatywny</w:t>
            </w:r>
            <w:r w:rsidRPr="004F49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027AE114" w14:textId="5518AAEE" w:rsidR="002679B1" w:rsidRDefault="002679B1" w:rsidP="00F04572">
      <w:pPr>
        <w:shd w:val="clear" w:color="auto" w:fill="FFFFFF" w:themeFill="background1"/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14:paraId="157ECF1A" w14:textId="77777777" w:rsidR="002D0BC3" w:rsidRPr="005A1C31" w:rsidRDefault="002D0BC3" w:rsidP="00F04572">
      <w:pPr>
        <w:pStyle w:val="cyfra0"/>
      </w:pPr>
      <w:bookmarkStart w:id="4" w:name="_Hlk92976620"/>
      <w:r w:rsidRPr="005A1C31">
        <w:t>Jednym z oczekiwanych rezultatów zadania powinno być sprawozdanie, zawierające m.in.:</w:t>
      </w:r>
    </w:p>
    <w:p w14:paraId="3A497C99" w14:textId="0DA5B6B3" w:rsidR="00E40026" w:rsidRPr="00E40026" w:rsidRDefault="002D0BC3" w:rsidP="00F04572">
      <w:pPr>
        <w:pStyle w:val="LITERKA"/>
        <w:jc w:val="left"/>
      </w:pPr>
      <w:r w:rsidRPr="00E40026">
        <w:t xml:space="preserve">opis </w:t>
      </w:r>
      <w:r w:rsidR="00E40026" w:rsidRPr="00E40026">
        <w:t xml:space="preserve">testowanych i </w:t>
      </w:r>
      <w:r w:rsidR="007F260F" w:rsidRPr="00E40026">
        <w:t>w</w:t>
      </w:r>
      <w:r w:rsidR="007F260F">
        <w:t>d</w:t>
      </w:r>
      <w:r w:rsidR="007F260F" w:rsidRPr="00E40026">
        <w:t>rożonych</w:t>
      </w:r>
      <w:r w:rsidR="00E40026" w:rsidRPr="00E40026">
        <w:t xml:space="preserve"> usług</w:t>
      </w:r>
      <w:r w:rsidR="00E40026">
        <w:t>.</w:t>
      </w:r>
    </w:p>
    <w:p w14:paraId="2E6253DD" w14:textId="31C42E42" w:rsidR="002D0BC3" w:rsidRPr="00E40026" w:rsidRDefault="002D0BC3" w:rsidP="00F04572">
      <w:pPr>
        <w:pStyle w:val="LITERKA"/>
        <w:jc w:val="left"/>
        <w:rPr>
          <w:b/>
          <w:bCs/>
        </w:rPr>
      </w:pPr>
      <w:r w:rsidRPr="00E40026">
        <w:t xml:space="preserve">opis </w:t>
      </w:r>
      <w:r w:rsidR="00E40026">
        <w:t>opracowanej</w:t>
      </w:r>
      <w:r w:rsidR="00E40026" w:rsidRPr="00E40026">
        <w:t xml:space="preserve"> nowej </w:t>
      </w:r>
      <w:r w:rsidR="00E40026" w:rsidRPr="007C74AF">
        <w:t>lub udoskonalonej usługi klastrowej</w:t>
      </w:r>
      <w:r w:rsidR="00E40026">
        <w:t xml:space="preserve"> oraz sposób jej promocji.</w:t>
      </w:r>
      <w:r w:rsidR="00C412F1">
        <w:t xml:space="preserve"> (W przypadku udoskonalenia istniejącej już usługi należy wykazać na czym polegało </w:t>
      </w:r>
      <w:r w:rsidR="007F260F">
        <w:t xml:space="preserve">jej </w:t>
      </w:r>
      <w:r w:rsidR="00C412F1">
        <w:t>udoskonalenie)</w:t>
      </w:r>
      <w:r w:rsidR="007F260F">
        <w:t>.</w:t>
      </w:r>
    </w:p>
    <w:bookmarkEnd w:id="4"/>
    <w:p w14:paraId="5C215F39" w14:textId="77777777" w:rsidR="00E40026" w:rsidRPr="007C74AF" w:rsidRDefault="00E40026" w:rsidP="00F04572">
      <w:pPr>
        <w:pStyle w:val="LITERKA"/>
        <w:numPr>
          <w:ilvl w:val="0"/>
          <w:numId w:val="0"/>
        </w:numPr>
        <w:ind w:left="720"/>
        <w:jc w:val="left"/>
        <w:rPr>
          <w:b/>
          <w:bCs/>
          <w:szCs w:val="20"/>
        </w:rPr>
      </w:pPr>
    </w:p>
    <w:p w14:paraId="3D6D536A" w14:textId="7ACF6C4E" w:rsidR="002679B1" w:rsidRPr="007C74AF" w:rsidRDefault="002679B1" w:rsidP="00F04572">
      <w:pPr>
        <w:shd w:val="clear" w:color="auto" w:fill="FFFFFF" w:themeFill="background1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C74AF">
        <w:rPr>
          <w:rFonts w:ascii="Arial" w:hAnsi="Arial" w:cs="Arial"/>
          <w:b/>
          <w:bCs/>
          <w:sz w:val="20"/>
          <w:szCs w:val="20"/>
        </w:rPr>
        <w:t>Oferta powinna w szczególności zawierać:</w:t>
      </w:r>
    </w:p>
    <w:p w14:paraId="2625D3FE" w14:textId="77777777" w:rsidR="002679B1" w:rsidRPr="007C74AF" w:rsidRDefault="002679B1" w:rsidP="00F04572">
      <w:pPr>
        <w:pStyle w:val="cyfra0"/>
        <w:numPr>
          <w:ilvl w:val="1"/>
          <w:numId w:val="20"/>
        </w:numPr>
      </w:pPr>
      <w:r w:rsidRPr="0035776C">
        <w:rPr>
          <w:bCs/>
        </w:rPr>
        <w:t>informację</w:t>
      </w:r>
      <w:r w:rsidRPr="007C74AF">
        <w:t xml:space="preserve"> na rzecz jakiego klastra realizowane będzie zadanie (należy wskazać pełną nazwę klastra);</w:t>
      </w:r>
    </w:p>
    <w:p w14:paraId="14427086" w14:textId="77777777" w:rsidR="002679B1" w:rsidRPr="007C74AF" w:rsidRDefault="002679B1" w:rsidP="00F04572">
      <w:pPr>
        <w:pStyle w:val="cyfra0"/>
        <w:numPr>
          <w:ilvl w:val="1"/>
          <w:numId w:val="20"/>
        </w:numPr>
      </w:pPr>
      <w:r w:rsidRPr="0035776C">
        <w:rPr>
          <w:bCs/>
        </w:rPr>
        <w:t>informację</w:t>
      </w:r>
      <w:r w:rsidRPr="007C74AF">
        <w:t xml:space="preserve"> o liczbie oraz listę podmiotów zrzeszonych w ramach klastra, na rzecz którego realizowane jest zadanie publiczne;</w:t>
      </w:r>
    </w:p>
    <w:p w14:paraId="53E36F76" w14:textId="77777777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>informacje o działalności klastra, potwierdzające jego funkcjonowanie;</w:t>
      </w:r>
    </w:p>
    <w:p w14:paraId="5737F734" w14:textId="77777777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 xml:space="preserve">informację z czego wynikają działania zaplanowane w ofercie (podać dokument źródłowy np. strategia rozwoju, plan działań itp.) - nie dotyczy klastrów zalążkowych; </w:t>
      </w:r>
    </w:p>
    <w:p w14:paraId="191370F7" w14:textId="77777777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>informację potwierdzającą, że projektowana usługa jest nowa na moment złożenia oferty i nie była świadczona przez klaster;</w:t>
      </w:r>
    </w:p>
    <w:p w14:paraId="19E17CDD" w14:textId="0BAF6743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>informacje od podmiotów, które uzyskały dotację na realizację zadania publicznego Województwa Mazowieckiego z zakresu wspierania i rozwoju inicjatyw klastrowych z budżetu Województwa Mazowieckiego w latach ubiegłych, wskazujące czy przewidywane w ofercie działania są kontynuacją i/lub uzupełnieniem już wspartych działań z dotacji lub wskazanie logicznego powiązania pomiędzy nimi (opcjonalnie), stanowią łańcuch powiązań;</w:t>
      </w:r>
    </w:p>
    <w:p w14:paraId="7A7FE88C" w14:textId="77777777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>informację w jaki sposób dotychczasowa działalność klastra wpisuje się w inteligentną specjalizację województwa mazowieckiego;</w:t>
      </w:r>
    </w:p>
    <w:p w14:paraId="180940E4" w14:textId="3E9A13D4" w:rsidR="002679B1" w:rsidRPr="0035776C" w:rsidRDefault="002679B1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t xml:space="preserve">informację, które </w:t>
      </w:r>
      <w:r w:rsidR="000F5874" w:rsidRPr="0035776C">
        <w:rPr>
          <w:bCs/>
        </w:rPr>
        <w:t xml:space="preserve">z dwóch działań </w:t>
      </w:r>
      <w:r w:rsidRPr="0035776C">
        <w:rPr>
          <w:bCs/>
        </w:rPr>
        <w:t>określon</w:t>
      </w:r>
      <w:r w:rsidR="000F5874" w:rsidRPr="0035776C">
        <w:rPr>
          <w:bCs/>
        </w:rPr>
        <w:t>ych</w:t>
      </w:r>
      <w:r w:rsidRPr="0035776C">
        <w:rPr>
          <w:bCs/>
        </w:rPr>
        <w:t xml:space="preserve"> w </w:t>
      </w:r>
      <w:r w:rsidR="000F5874" w:rsidRPr="0035776C">
        <w:rPr>
          <w:bCs/>
        </w:rPr>
        <w:t>powyższej</w:t>
      </w:r>
      <w:r w:rsidRPr="0035776C">
        <w:rPr>
          <w:bCs/>
        </w:rPr>
        <w:t>, oferent będzie realizował wraz ze wskazaniem wskaźników pomiaru efektu realizacji zdania oraz określeniem wartości docelowej wskaźnika</w:t>
      </w:r>
      <w:r w:rsidR="000F5874" w:rsidRPr="0035776C">
        <w:rPr>
          <w:bCs/>
        </w:rPr>
        <w:t xml:space="preserve"> (konieczne jest wskazanie minimum jednego ze wskazanych wskaźników)</w:t>
      </w:r>
      <w:r w:rsidRPr="0035776C">
        <w:rPr>
          <w:bCs/>
        </w:rPr>
        <w:t>;</w:t>
      </w:r>
    </w:p>
    <w:p w14:paraId="5EE678ED" w14:textId="0F845706" w:rsidR="002D0BC3" w:rsidRPr="002D0BC3" w:rsidRDefault="002B467D" w:rsidP="00F04572">
      <w:pPr>
        <w:pStyle w:val="cyfra0"/>
        <w:numPr>
          <w:ilvl w:val="1"/>
          <w:numId w:val="20"/>
        </w:numPr>
        <w:rPr>
          <w:bCs/>
        </w:rPr>
      </w:pPr>
      <w:r w:rsidRPr="0035776C">
        <w:rPr>
          <w:bCs/>
        </w:rPr>
        <w:lastRenderedPageBreak/>
        <w:t xml:space="preserve">wymagane jest, aby </w:t>
      </w:r>
      <w:r w:rsidR="002679B1" w:rsidRPr="0035776C">
        <w:rPr>
          <w:bCs/>
        </w:rPr>
        <w:t>wskaźniki, o których mowa w pkt.8 wpisać do oferty</w:t>
      </w:r>
      <w:r w:rsidRPr="0035776C">
        <w:rPr>
          <w:bCs/>
        </w:rPr>
        <w:t xml:space="preserve"> </w:t>
      </w:r>
      <w:r w:rsidRPr="007C74AF">
        <w:t>pkt III.6 oferty tj.</w:t>
      </w:r>
      <w:r w:rsidRPr="0035776C">
        <w:rPr>
          <w:bCs/>
        </w:rPr>
        <w:t xml:space="preserve"> </w:t>
      </w:r>
      <w:r w:rsidR="002679B1" w:rsidRPr="0035776C">
        <w:rPr>
          <w:bCs/>
        </w:rPr>
        <w:t>dodatkowe informacje dotyczące rezultatów realizacji zadania publicznego) wraz z pozostałymi rezultatami realizacji zadania publicznego</w:t>
      </w:r>
      <w:r w:rsidR="000F5874" w:rsidRPr="0035776C">
        <w:rPr>
          <w:bCs/>
        </w:rPr>
        <w:t xml:space="preserve"> </w:t>
      </w:r>
      <w:r w:rsidRPr="0035776C">
        <w:rPr>
          <w:bCs/>
        </w:rPr>
        <w:t>wskazanymi</w:t>
      </w:r>
      <w:r w:rsidR="000F5874" w:rsidRPr="0035776C">
        <w:rPr>
          <w:bCs/>
        </w:rPr>
        <w:t xml:space="preserve"> przez oferenta</w:t>
      </w:r>
      <w:r w:rsidR="002D0BC3">
        <w:rPr>
          <w:bCs/>
        </w:rPr>
        <w:t>.</w:t>
      </w:r>
    </w:p>
    <w:p w14:paraId="6698C559" w14:textId="64FCC7CD" w:rsidR="002679B1" w:rsidRPr="0035776C" w:rsidRDefault="002679B1" w:rsidP="00F04572">
      <w:pPr>
        <w:shd w:val="clear" w:color="auto" w:fill="FFFFFF" w:themeFill="background1"/>
        <w:tabs>
          <w:tab w:val="left" w:pos="567"/>
        </w:tabs>
        <w:ind w:left="142"/>
        <w:rPr>
          <w:rFonts w:ascii="Arial" w:hAnsi="Arial" w:cs="Arial"/>
          <w:b/>
          <w:bCs/>
          <w:sz w:val="20"/>
          <w:szCs w:val="20"/>
        </w:rPr>
      </w:pPr>
      <w:r w:rsidRPr="0035776C">
        <w:rPr>
          <w:rFonts w:ascii="Arial" w:hAnsi="Arial" w:cs="Arial"/>
          <w:b/>
          <w:bCs/>
          <w:sz w:val="20"/>
          <w:szCs w:val="20"/>
        </w:rPr>
        <w:t>W ramach kryteriów oceny merytorycznej, związanych ze specyfiką zadania konkursowego i wskazanych w karcie oceny merytorycznej, premiowane będą:</w:t>
      </w:r>
    </w:p>
    <w:p w14:paraId="0DD7C8D1" w14:textId="24FBB9BA" w:rsidR="002679B1" w:rsidRPr="006A4021" w:rsidRDefault="002679B1" w:rsidP="00F04572">
      <w:pPr>
        <w:pStyle w:val="cyfra0"/>
        <w:numPr>
          <w:ilvl w:val="1"/>
          <w:numId w:val="41"/>
        </w:numPr>
        <w:rPr>
          <w:bCs/>
        </w:rPr>
      </w:pPr>
      <w:r w:rsidRPr="006A4021">
        <w:t>obszar działalności klastra, na rzecz którego realizowane jest zadanie publiczne, zgodny z inteligentną specjalizacją określoną dla województwa mazowieckiego. Inteligentna specjalizacja województwa mazowieckiego została określona w załączniku nr 1 projektu Regionalnej Strategii Innowacji dla Mazowsza do 2030 roku</w:t>
      </w:r>
      <w:r w:rsidRPr="007C74AF">
        <w:rPr>
          <w:rStyle w:val="Odwoanieprzypisudolnego"/>
        </w:rPr>
        <w:footnoteReference w:id="3"/>
      </w:r>
      <w:r w:rsidRPr="006A4021">
        <w:t xml:space="preserve"> </w:t>
      </w:r>
      <w:r w:rsidR="003D6FDF" w:rsidRPr="006A4021">
        <w:t>– od</w:t>
      </w:r>
      <w:r w:rsidR="00B768C8" w:rsidRPr="006A4021">
        <w:t xml:space="preserve"> </w:t>
      </w:r>
      <w:r w:rsidRPr="006A4021">
        <w:rPr>
          <w:b/>
          <w:bCs/>
        </w:rPr>
        <w:t xml:space="preserve">0 </w:t>
      </w:r>
      <w:r w:rsidR="00B768C8" w:rsidRPr="006A4021">
        <w:rPr>
          <w:b/>
          <w:bCs/>
        </w:rPr>
        <w:t>do</w:t>
      </w:r>
      <w:r w:rsidRPr="006A4021">
        <w:rPr>
          <w:b/>
          <w:bCs/>
        </w:rPr>
        <w:t xml:space="preserve"> </w:t>
      </w:r>
      <w:r w:rsidR="00CB36EB" w:rsidRPr="006A4021">
        <w:rPr>
          <w:b/>
          <w:bCs/>
        </w:rPr>
        <w:t>4</w:t>
      </w:r>
      <w:r w:rsidRPr="006A4021">
        <w:rPr>
          <w:b/>
        </w:rPr>
        <w:t xml:space="preserve"> punktów;</w:t>
      </w:r>
    </w:p>
    <w:p w14:paraId="6810CFB0" w14:textId="74BBBE56" w:rsidR="006A4021" w:rsidRPr="006A4021" w:rsidRDefault="006A4021" w:rsidP="00F04572">
      <w:pPr>
        <w:pStyle w:val="cyfra0"/>
        <w:numPr>
          <w:ilvl w:val="1"/>
          <w:numId w:val="41"/>
        </w:numPr>
      </w:pPr>
      <w:r w:rsidRPr="007C74AF">
        <w:t>Liczba osób i/lub podmiotów które będą objęte nową usługą klastra ukierunkowaną na wsparcie przedsiębiorstw–</w:t>
      </w:r>
      <w:r w:rsidRPr="007C74AF">
        <w:rPr>
          <w:b/>
        </w:rPr>
        <w:t xml:space="preserve"> od 0 do 5 punktów</w:t>
      </w:r>
      <w:r w:rsidRPr="007C74AF">
        <w:t>.</w:t>
      </w:r>
    </w:p>
    <w:p w14:paraId="169BC008" w14:textId="77777777" w:rsidR="00F80750" w:rsidRPr="007C74AF" w:rsidRDefault="00F80750" w:rsidP="00F04572">
      <w:pPr>
        <w:shd w:val="clear" w:color="auto" w:fill="FFFFFF" w:themeFill="background1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2AC3027" w14:textId="648E4E0C" w:rsidR="00E2376C" w:rsidRDefault="00E2376C" w:rsidP="00F04572">
      <w:pPr>
        <w:pStyle w:val="Arabskaliczbapogrubiony"/>
        <w:jc w:val="left"/>
      </w:pPr>
      <w:r w:rsidRPr="007C74AF">
        <w:t xml:space="preserve">Termin realizacji zadania: </w:t>
      </w:r>
      <w:r w:rsidR="009E63B9" w:rsidRPr="0035776C">
        <w:t>od 15</w:t>
      </w:r>
      <w:r w:rsidR="00786141" w:rsidRPr="0035776C">
        <w:t xml:space="preserve"> </w:t>
      </w:r>
      <w:r w:rsidR="009E63B9" w:rsidRPr="0035776C">
        <w:t xml:space="preserve">kwietnia 2022 </w:t>
      </w:r>
      <w:r w:rsidR="0094020D" w:rsidRPr="0035776C">
        <w:t>r.</w:t>
      </w:r>
      <w:r w:rsidRPr="0035776C">
        <w:t xml:space="preserve"> do</w:t>
      </w:r>
      <w:r w:rsidR="009E63B9" w:rsidRPr="0035776C">
        <w:t xml:space="preserve"> 31 </w:t>
      </w:r>
      <w:r w:rsidR="00BF558C" w:rsidRPr="0035776C">
        <w:t>grudnia</w:t>
      </w:r>
      <w:r w:rsidR="009E63B9" w:rsidRPr="0035776C">
        <w:t xml:space="preserve"> 2022</w:t>
      </w:r>
      <w:r w:rsidR="006B776F" w:rsidRPr="0035776C">
        <w:t xml:space="preserve"> </w:t>
      </w:r>
      <w:r w:rsidR="0094020D" w:rsidRPr="0035776C">
        <w:t>r.</w:t>
      </w:r>
    </w:p>
    <w:p w14:paraId="42C0200F" w14:textId="3ED680F9" w:rsidR="00E2376C" w:rsidRPr="007C74AF" w:rsidRDefault="00E2376C" w:rsidP="00F04572">
      <w:pPr>
        <w:pStyle w:val="Arabskaliczbapogrubiony"/>
        <w:jc w:val="left"/>
      </w:pPr>
      <w:r w:rsidRPr="000B369E">
        <w:t>Opis</w:t>
      </w:r>
      <w:r w:rsidRPr="007C74AF">
        <w:t xml:space="preserve"> wymagań dotyczących zapewnienia dostępności osobom ze szczególnymi potrzebami:</w:t>
      </w:r>
    </w:p>
    <w:p w14:paraId="1A9E0C0A" w14:textId="2FD2439A" w:rsidR="007C74AF" w:rsidRPr="007C74AF" w:rsidRDefault="007C74AF" w:rsidP="00F04572">
      <w:pPr>
        <w:pStyle w:val="cyfra0"/>
      </w:pPr>
      <w:r w:rsidRPr="007C74AF">
        <w:t xml:space="preserve">Zadania publiczne powinny być zaprojektowanie i realizowane przez oferentów w taki sposób, aby nie wykluczały z uczestnictwa w nich osób ze specjalnymi potrzebami. Zapewnianie dostępności przez oferenta oznacza obowiązek osiągnięcia stanu faktycznego, w którym osoba ze szczególnymi potrzebami jako odbiorca zadania publicznego, może w nim uczestniczyć na zasadzie równości z innymi osobami. </w:t>
      </w:r>
    </w:p>
    <w:p w14:paraId="1B6901FC" w14:textId="0731DD1A" w:rsidR="007C74AF" w:rsidRPr="007C74AF" w:rsidRDefault="007C74AF" w:rsidP="00F04572">
      <w:pPr>
        <w:pStyle w:val="cyfra0"/>
      </w:pPr>
      <w:r w:rsidRPr="007C74AF">
        <w:t xml:space="preserve">Dostępność musi być zapewniona co najmniej w minimalnym wymiarze, o którym mowa w art. 6 ustawy z dnia 19 lipca 2019 r. o zapewnieniu dostępności osobom ze szczególnymi potrzebami (Dz.U. </w:t>
      </w:r>
      <w:r w:rsidR="0071042F">
        <w:t xml:space="preserve">z </w:t>
      </w:r>
      <w:r w:rsidRPr="007C74AF">
        <w:t xml:space="preserve">2020 </w:t>
      </w:r>
      <w:r w:rsidR="0071042F">
        <w:t xml:space="preserve">r. </w:t>
      </w:r>
      <w:r w:rsidRPr="007C74AF">
        <w:t>poz. 1062). Dotyczy to także stron internetowych i aplikacji, jakie będą wykorzystane do realizacji zadania, które spełniają wymagania określone w ustawie z dnia 4 kwietnia 2019 r. o dostępności cyfrowej stron internetowych i aplikacji mobilnych podmiotów publicznych (Dz.</w:t>
      </w:r>
      <w:r w:rsidR="00184900">
        <w:t xml:space="preserve"> </w:t>
      </w:r>
      <w:r w:rsidRPr="007C74AF">
        <w:t>U.</w:t>
      </w:r>
      <w:r w:rsidR="00184900">
        <w:t xml:space="preserve">  </w:t>
      </w:r>
      <w:r w:rsidRPr="007C74AF">
        <w:t>poz. 848).</w:t>
      </w:r>
    </w:p>
    <w:p w14:paraId="46BF9EE2" w14:textId="1EA55BDB" w:rsidR="007C74AF" w:rsidRPr="007C74AF" w:rsidRDefault="007C74AF" w:rsidP="00F04572">
      <w:pPr>
        <w:pStyle w:val="cyfra0"/>
      </w:pPr>
      <w:r w:rsidRPr="007C74AF">
        <w:t>W zależności od sposobu realizacji zadania w formule stacjonarnej, online lub mieszanej oferent jest zobowiązany do przedstawienia w ofercie, w jaki sposób zapewni realizację wymagań art. 6 ustawy z dnia 19 lipca 2019 r. o zapewnieniu dostępności osobom ze szczególnymi potrzebami.</w:t>
      </w:r>
    </w:p>
    <w:p w14:paraId="0DD94441" w14:textId="5DB225A1" w:rsidR="007C74AF" w:rsidRPr="007C74AF" w:rsidRDefault="007C74AF" w:rsidP="00F04572">
      <w:pPr>
        <w:pStyle w:val="cyfra0"/>
      </w:pPr>
      <w:r w:rsidRPr="007C74AF">
        <w:t>Informacje o projektowanym poziomie zapewnienia dostępności osobom ze szczególnymi potrzebami w ramach zadania w obszarach: architektonicznym, cyfrowym, komunikacyjno-informacyjnym lub przewidywanych formach dostępu alternatywnego oferent powinien zawrzeć w sekcji VI oferty – Inne działania mogące mieć znaczenie przy ocenie oferty. 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45C09529" w14:textId="416DC69B" w:rsidR="007C74AF" w:rsidRPr="007C74AF" w:rsidRDefault="007C74AF" w:rsidP="00F04572">
      <w:pPr>
        <w:pStyle w:val="cyfra0"/>
      </w:pPr>
      <w:r>
        <w:t>Oferent planując zadanie publiczne powinien oszacować z należytą starannością całkowity koszt jego realizacji, uwzględniający także nakłady poniesione z tytułu zapewnienia dostępności osobom ze szczególnymi potrzebami.</w:t>
      </w:r>
    </w:p>
    <w:p w14:paraId="75977476" w14:textId="77777777" w:rsidR="009D7768" w:rsidRPr="007C74AF" w:rsidRDefault="009D7768" w:rsidP="00F04572">
      <w:pPr>
        <w:pStyle w:val="Cyfra"/>
        <w:numPr>
          <w:ilvl w:val="0"/>
          <w:numId w:val="0"/>
        </w:numPr>
        <w:shd w:val="clear" w:color="auto" w:fill="FFFFFF" w:themeFill="background1"/>
        <w:ind w:left="426"/>
        <w:jc w:val="left"/>
        <w:rPr>
          <w:rFonts w:eastAsia="Calibri"/>
          <w:lang w:eastAsia="en-US"/>
        </w:rPr>
      </w:pPr>
    </w:p>
    <w:p w14:paraId="5DFB7519" w14:textId="77777777" w:rsidR="00C833D6" w:rsidRPr="007C74AF" w:rsidRDefault="00C833D6" w:rsidP="00F04572">
      <w:pPr>
        <w:pStyle w:val="Nagwek2"/>
        <w:shd w:val="clear" w:color="auto" w:fill="FFFFFF" w:themeFill="background1"/>
        <w:spacing w:line="276" w:lineRule="auto"/>
      </w:pPr>
      <w:r w:rsidRPr="007C74AF">
        <w:t xml:space="preserve">II. </w:t>
      </w:r>
      <w:bookmarkStart w:id="5" w:name="_Toc502832591"/>
      <w:r w:rsidRPr="007C74AF">
        <w:t>Zasady przyznawania dotacji</w:t>
      </w:r>
      <w:bookmarkEnd w:id="5"/>
    </w:p>
    <w:p w14:paraId="02D917F4" w14:textId="77777777" w:rsidR="006A4021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7E5AF795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lastRenderedPageBreak/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 w:rsidR="008F44BC" w:rsidRPr="006A4021">
        <w:t>zwan</w:t>
      </w:r>
      <w:r w:rsidR="00C05F3A" w:rsidRPr="006A4021">
        <w:t>ych</w:t>
      </w:r>
      <w:r w:rsidR="008F44BC" w:rsidRPr="006A4021">
        <w:t xml:space="preserve"> </w:t>
      </w:r>
      <w:r w:rsidRPr="006A4021">
        <w:t xml:space="preserve">dalej </w:t>
      </w:r>
      <w:r w:rsidR="008F44BC" w:rsidRPr="006A4021">
        <w:t>„Oferent”</w:t>
      </w:r>
      <w:r w:rsidRPr="006A4021">
        <w:t>).</w:t>
      </w:r>
    </w:p>
    <w:p w14:paraId="3C81C035" w14:textId="4F5F295B" w:rsidR="0058116A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>Wnioskowana kwota dotacji nie może przekraczać 90% sumy wszystkich kosztów realizacji zadania</w:t>
      </w:r>
      <w:r w:rsidR="0058116A" w:rsidRPr="006A4021">
        <w:t>.</w:t>
      </w:r>
      <w:bookmarkStart w:id="6" w:name="_Hlk90385076"/>
      <w:r w:rsidR="00F67B6F" w:rsidRPr="006A4021">
        <w:t xml:space="preserve"> </w:t>
      </w:r>
      <w:r w:rsidRPr="006A4021">
        <w:t>Oferent zobowiązany</w:t>
      </w:r>
      <w:r w:rsidR="0058116A" w:rsidRPr="006A4021">
        <w:t xml:space="preserve"> jest</w:t>
      </w:r>
      <w:r w:rsidRPr="006A4021">
        <w:t xml:space="preserve"> wnieść</w:t>
      </w:r>
      <w:r w:rsidR="0058116A" w:rsidRPr="006A4021">
        <w:t xml:space="preserve"> </w:t>
      </w:r>
      <w:r w:rsidRPr="006A4021">
        <w:t xml:space="preserve">wkład </w:t>
      </w:r>
      <w:r w:rsidR="00170AE2" w:rsidRPr="006A4021">
        <w:t xml:space="preserve">własny </w:t>
      </w:r>
      <w:r w:rsidR="00207F36" w:rsidRPr="006A4021">
        <w:t>finansowy</w:t>
      </w:r>
      <w:r w:rsidR="0058116A" w:rsidRPr="006A4021">
        <w:t xml:space="preserve"> lub wkład</w:t>
      </w:r>
      <w:r w:rsidR="00170AE2" w:rsidRPr="006A4021">
        <w:t xml:space="preserve"> własny</w:t>
      </w:r>
      <w:r w:rsidR="0058116A" w:rsidRPr="006A4021">
        <w:t xml:space="preserve"> finansowy </w:t>
      </w:r>
      <w:r w:rsidR="00DE3E34" w:rsidRPr="006A4021">
        <w:t xml:space="preserve"> </w:t>
      </w:r>
      <w:r w:rsidR="00DE3E34" w:rsidRPr="006A4021">
        <w:br/>
      </w:r>
      <w:r w:rsidR="0058116A" w:rsidRPr="006A4021">
        <w:t>i wkład osobowy</w:t>
      </w:r>
      <w:r w:rsidR="00911A63" w:rsidRPr="006A4021">
        <w:t>)</w:t>
      </w:r>
      <w:r w:rsidR="0058116A" w:rsidRPr="006A4021">
        <w:t xml:space="preserve"> w wysokości co najmniej 10% wszystkich kosztów realizacji zadania. Przy czym wysokość „wkładu </w:t>
      </w:r>
      <w:r w:rsidR="00170AE2" w:rsidRPr="006A4021">
        <w:t xml:space="preserve">własnego </w:t>
      </w:r>
      <w:r w:rsidR="0058116A" w:rsidRPr="006A4021">
        <w:t>finansowego” oraz wartość „wkładu osobowego” może się zmieniać, o ile nie zmniejszy się wartość tych środków w stosunku do wydatkowanej kwoty dotacji.</w:t>
      </w:r>
    </w:p>
    <w:p w14:paraId="10C26533" w14:textId="4E2F67AD" w:rsidR="00D35ED3" w:rsidRPr="006A4021" w:rsidRDefault="00D35ED3" w:rsidP="00F04572">
      <w:pPr>
        <w:pStyle w:val="Arabskaliczbapogrubiony"/>
        <w:numPr>
          <w:ilvl w:val="0"/>
          <w:numId w:val="28"/>
        </w:numPr>
        <w:jc w:val="left"/>
      </w:pPr>
      <w:r w:rsidRPr="006A4021"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</w:t>
      </w:r>
      <w:r w:rsidR="007F260F" w:rsidRPr="006A4021">
        <w:t>.</w:t>
      </w:r>
    </w:p>
    <w:bookmarkEnd w:id="6"/>
    <w:p w14:paraId="17097CD3" w14:textId="77777777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>W ramach dotacji będą finansowane wyłącznie koszty bezpośrednio związane z realizacją zadania.</w:t>
      </w:r>
    </w:p>
    <w:p w14:paraId="620655CF" w14:textId="17FA2581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>Koszty administracyjne związane z realizacją zadania nie mogą w ofercie przekraczać 30% sumy wszystkich kosztów realizacji zadania</w:t>
      </w:r>
      <w:r w:rsidR="00911A63" w:rsidRPr="006A4021">
        <w:t>.</w:t>
      </w:r>
    </w:p>
    <w:p w14:paraId="23A7338F" w14:textId="7E78017C" w:rsidR="00D35ED3" w:rsidRPr="006A4021" w:rsidRDefault="00D35ED3" w:rsidP="00F04572">
      <w:pPr>
        <w:pStyle w:val="Arabskaliczbapogrubiony"/>
        <w:numPr>
          <w:ilvl w:val="0"/>
          <w:numId w:val="28"/>
        </w:numPr>
        <w:jc w:val="left"/>
      </w:pPr>
      <w:r w:rsidRPr="006A4021"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hyperlink r:id="rId8" w:history="1">
        <w:r w:rsidRPr="006A4021">
          <w:rPr>
            <w:rStyle w:val="Hipercze"/>
            <w:rFonts w:ascii="Arial" w:hAnsi="Arial"/>
            <w:color w:val="auto"/>
            <w:sz w:val="20"/>
            <w:szCs w:val="22"/>
            <w:u w:val="none"/>
          </w:rPr>
          <w:t>dialog.mazovia.pl</w:t>
        </w:r>
      </w:hyperlink>
      <w:r w:rsidRPr="006A4021">
        <w:t xml:space="preserve"> – zakładka „Konkursy Ofert” – „Zasady przyznawania dotacji”.</w:t>
      </w:r>
    </w:p>
    <w:p w14:paraId="0F69E7EC" w14:textId="14FEA2C1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>Szczegółowe informacje na temat kosztów możliwych do dofinansowania w ramach dotacji dostępne są w dokumencie, o którym mowa</w:t>
      </w:r>
      <w:r w:rsidR="00D35ED3" w:rsidRPr="006A4021">
        <w:t xml:space="preserve"> w pkt. II.7.</w:t>
      </w:r>
    </w:p>
    <w:p w14:paraId="6CF313BC" w14:textId="77777777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>Złożenie oferty nie jest równoznaczne z przyznaniem dotacji.</w:t>
      </w:r>
    </w:p>
    <w:p w14:paraId="44490CAE" w14:textId="71D4DAE2" w:rsidR="00C833D6" w:rsidRPr="006A4021" w:rsidRDefault="00C833D6" w:rsidP="00F04572">
      <w:pPr>
        <w:pStyle w:val="Arabskaliczbapogrubiony"/>
        <w:numPr>
          <w:ilvl w:val="0"/>
          <w:numId w:val="28"/>
        </w:numPr>
        <w:jc w:val="left"/>
      </w:pPr>
      <w:r w:rsidRPr="006A4021">
        <w:t xml:space="preserve">W trakcie realizacji zadania dopuszczalne będzie dokonywanie przesunięć pomiędzy poszczególnymi kosztami określonymi w ofercie w zestawieniu kosztów realizacji zadania, </w:t>
      </w:r>
      <w:r w:rsidR="00C05F3A" w:rsidRPr="006A4021">
        <w:t xml:space="preserve"> </w:t>
      </w:r>
      <w:r w:rsidR="00C05F3A" w:rsidRPr="006A4021">
        <w:br/>
        <w:t xml:space="preserve">z </w:t>
      </w:r>
      <w:r w:rsidRPr="006A4021">
        <w:t>zastrzeżeniem pkt</w:t>
      </w:r>
      <w:r w:rsidR="00C05F3A" w:rsidRPr="006A4021">
        <w:t>.</w:t>
      </w:r>
      <w:r w:rsidRPr="006A4021">
        <w:t xml:space="preserve"> </w:t>
      </w:r>
      <w:r w:rsidR="00D30113" w:rsidRPr="006A4021">
        <w:t>II 6</w:t>
      </w:r>
      <w:r w:rsidRPr="006A4021">
        <w:t>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417852F1" w14:textId="6F018B77" w:rsidR="00C833D6" w:rsidRPr="007C74AF" w:rsidRDefault="00C833D6" w:rsidP="00F04572">
      <w:pPr>
        <w:pStyle w:val="Nagwek2"/>
        <w:shd w:val="clear" w:color="auto" w:fill="FFFFFF" w:themeFill="background1"/>
        <w:spacing w:line="276" w:lineRule="auto"/>
      </w:pPr>
      <w:bookmarkStart w:id="7" w:name="_Toc502832592"/>
      <w:r w:rsidRPr="007C74AF">
        <w:t>III. Warunki rozliczenia realizacji zadania</w:t>
      </w:r>
      <w:bookmarkEnd w:id="7"/>
    </w:p>
    <w:p w14:paraId="4012B853" w14:textId="77777777" w:rsidR="00C833D6" w:rsidRPr="006A4021" w:rsidRDefault="00C833D6" w:rsidP="00F04572">
      <w:pPr>
        <w:pStyle w:val="Arabskaliczbapogrubiony"/>
        <w:numPr>
          <w:ilvl w:val="0"/>
          <w:numId w:val="39"/>
        </w:numPr>
        <w:jc w:val="left"/>
        <w:rPr>
          <w:kern w:val="1"/>
        </w:rPr>
      </w:pPr>
      <w:bookmarkStart w:id="8" w:name="_Hlk89189987"/>
      <w:r w:rsidRPr="007C74AF">
        <w:t xml:space="preserve">Akceptacja sprawozdania i rozliczenie dotacji polegać będzie w szczególności na weryfikacji przez </w:t>
      </w:r>
      <w:r w:rsidRPr="006A4021">
        <w:rPr>
          <w:snapToGrid w:val="0"/>
        </w:rPr>
        <w:t>Zleceniodawcę</w:t>
      </w:r>
      <w:r w:rsidRPr="007C74AF">
        <w:t xml:space="preserve"> założonych w ofercie rezultatów i działań Oferenta. </w:t>
      </w:r>
    </w:p>
    <w:p w14:paraId="29361AA6" w14:textId="77777777" w:rsidR="00C833D6" w:rsidRPr="006A4021" w:rsidRDefault="00C833D6" w:rsidP="00F04572">
      <w:pPr>
        <w:pStyle w:val="Arabskaliczbapogrubiony"/>
        <w:numPr>
          <w:ilvl w:val="0"/>
          <w:numId w:val="39"/>
        </w:numPr>
        <w:jc w:val="left"/>
        <w:rPr>
          <w:kern w:val="1"/>
        </w:rPr>
      </w:pPr>
      <w:r w:rsidRPr="007C74AF"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6A4021" w:rsidRDefault="00AA2CFB" w:rsidP="00F04572">
      <w:pPr>
        <w:pStyle w:val="Arabskaliczbapogrubiony"/>
        <w:numPr>
          <w:ilvl w:val="0"/>
          <w:numId w:val="39"/>
        </w:numPr>
        <w:jc w:val="left"/>
        <w:rPr>
          <w:kern w:val="1"/>
        </w:rPr>
      </w:pPr>
      <w:r w:rsidRPr="006A4021">
        <w:rPr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</w:t>
      </w:r>
      <w:r w:rsidRPr="006A4021">
        <w:rPr>
          <w:b/>
          <w:shd w:val="clear" w:color="auto" w:fill="FFFFFF"/>
        </w:rPr>
        <w:t>niż 80%</w:t>
      </w:r>
      <w:r w:rsidRPr="006A4021">
        <w:rPr>
          <w:shd w:val="clear" w:color="auto" w:fill="FFFFFF"/>
        </w:rPr>
        <w:t xml:space="preserve"> poziomu założonego w ofercie, Zleceniobiorca, zobowiązany będzie do złożenia na piśmie stosownych wyjaśnień, uzasadniających nieosiągnięcie planowanych rezultatów zadania.</w:t>
      </w:r>
    </w:p>
    <w:p w14:paraId="1260CEE8" w14:textId="43837A13" w:rsidR="00C833D6" w:rsidRPr="005742EF" w:rsidRDefault="00C833D6" w:rsidP="00F04572">
      <w:pPr>
        <w:pStyle w:val="Arabskaliczbapogrubiony"/>
        <w:numPr>
          <w:ilvl w:val="0"/>
          <w:numId w:val="39"/>
        </w:numPr>
        <w:jc w:val="left"/>
        <w:rPr>
          <w:kern w:val="1"/>
        </w:rPr>
      </w:pPr>
      <w:r w:rsidRPr="007C74AF">
        <w:t xml:space="preserve">Decyzja o rozliczeniu jest uwarunkowana analizą dokumentów, okoliczności czy zdarzeń, które mogły mieć wpływ na niezrealizowanie w pełni zadania. </w:t>
      </w:r>
      <w:r w:rsidR="00CA2D17" w:rsidRPr="007C74AF">
        <w:t xml:space="preserve">Okoliczności mające wpływ na rozliczenie dotacji są brane pod uwagę indywidulanie w każdej sprawie. </w:t>
      </w:r>
      <w:r w:rsidRPr="006A4021">
        <w:rPr>
          <w:kern w:val="1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bookmarkEnd w:id="8"/>
    <w:p w14:paraId="26EE5853" w14:textId="77777777" w:rsidR="00C833D6" w:rsidRPr="007C74AF" w:rsidRDefault="00C833D6" w:rsidP="00F04572">
      <w:pPr>
        <w:pStyle w:val="Nagwek2"/>
      </w:pPr>
      <w:r w:rsidRPr="007C74AF">
        <w:t>IV. Termin i warunki realizacji zadania</w:t>
      </w:r>
    </w:p>
    <w:p w14:paraId="20BF2AEA" w14:textId="4620AFB5" w:rsidR="00C833D6" w:rsidRPr="007C74AF" w:rsidRDefault="00C833D6" w:rsidP="00F04572">
      <w:pPr>
        <w:pStyle w:val="Arabskaliczbapogrubiony"/>
        <w:numPr>
          <w:ilvl w:val="0"/>
          <w:numId w:val="31"/>
        </w:numPr>
        <w:jc w:val="left"/>
      </w:pPr>
      <w:r w:rsidRPr="007C74AF">
        <w:t xml:space="preserve">Zadanie musi być realizowane na rzecz mieszkańców </w:t>
      </w:r>
      <w:r w:rsidR="005006BA" w:rsidRPr="007C74AF">
        <w:t>W</w:t>
      </w:r>
      <w:r w:rsidRPr="007C74AF">
        <w:t xml:space="preserve">ojewództwa </w:t>
      </w:r>
      <w:r w:rsidR="005006BA" w:rsidRPr="007C74AF">
        <w:t>M</w:t>
      </w:r>
      <w:r w:rsidRPr="007C74AF">
        <w:t>azowieckiego.</w:t>
      </w:r>
    </w:p>
    <w:p w14:paraId="60DE26C7" w14:textId="77777777" w:rsidR="00C833D6" w:rsidRPr="007C74AF" w:rsidRDefault="00C833D6" w:rsidP="00F04572">
      <w:pPr>
        <w:pStyle w:val="Arabskaliczbapogrubiony"/>
        <w:numPr>
          <w:ilvl w:val="0"/>
          <w:numId w:val="31"/>
        </w:numPr>
        <w:jc w:val="left"/>
      </w:pPr>
      <w:r w:rsidRPr="007C74AF">
        <w:t>Terminy oraz warunki realizacji zadania będą każdorazowo określone w umowie.</w:t>
      </w:r>
    </w:p>
    <w:p w14:paraId="45827CFB" w14:textId="641E04D7" w:rsidR="00C833D6" w:rsidRPr="007C74AF" w:rsidRDefault="00C833D6" w:rsidP="00F04572">
      <w:pPr>
        <w:pStyle w:val="Arabskaliczbapogrubiony"/>
        <w:numPr>
          <w:ilvl w:val="0"/>
          <w:numId w:val="31"/>
        </w:numPr>
        <w:jc w:val="left"/>
      </w:pPr>
      <w:r w:rsidRPr="007C74AF">
        <w:lastRenderedPageBreak/>
        <w:t>Planowana data rozpoczęcia realizacji zadania nie może być wcześniejsza niż spodziewany termin rozstrzygnięcia konkursu określony w pkt</w:t>
      </w:r>
      <w:r w:rsidR="005006BA" w:rsidRPr="007C74AF">
        <w:t>.</w:t>
      </w:r>
      <w:r w:rsidRPr="007C74AF">
        <w:t xml:space="preserve"> VI.10. Planowana data zakończenia zadania nie może być późniejsza niż </w:t>
      </w:r>
      <w:r w:rsidR="006B776F" w:rsidRPr="007C74AF">
        <w:t xml:space="preserve">31 grudnia 2022 </w:t>
      </w:r>
      <w:r w:rsidRPr="007C74AF">
        <w:t>r.</w:t>
      </w:r>
    </w:p>
    <w:p w14:paraId="3A01771C" w14:textId="77777777" w:rsidR="00C833D6" w:rsidRPr="007C74AF" w:rsidRDefault="00C833D6" w:rsidP="00F04572">
      <w:pPr>
        <w:pStyle w:val="Nagwek2"/>
        <w:shd w:val="clear" w:color="auto" w:fill="FFFFFF" w:themeFill="background1"/>
        <w:spacing w:line="276" w:lineRule="auto"/>
      </w:pPr>
      <w:r w:rsidRPr="007C74AF">
        <w:t>V. Termin i warunki składania ofert</w:t>
      </w:r>
    </w:p>
    <w:p w14:paraId="6543436A" w14:textId="1E0FA319" w:rsidR="00C833D6" w:rsidRPr="007C74AF" w:rsidRDefault="00C833D6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Termin składania ofert wyznacza się od dnia </w:t>
      </w:r>
      <w:r w:rsidR="006B776F" w:rsidRPr="007C74AF">
        <w:t>29</w:t>
      </w:r>
      <w:r w:rsidR="00331EEC" w:rsidRPr="007C74AF">
        <w:t xml:space="preserve"> stycznia </w:t>
      </w:r>
      <w:r w:rsidR="006B776F" w:rsidRPr="007C74AF">
        <w:t>2022 r. do dnia 20</w:t>
      </w:r>
      <w:r w:rsidR="00331EEC" w:rsidRPr="007C74AF">
        <w:t xml:space="preserve"> lutego </w:t>
      </w:r>
      <w:r w:rsidR="006B776F" w:rsidRPr="007C74AF">
        <w:t>2022 r.</w:t>
      </w:r>
    </w:p>
    <w:p w14:paraId="607E15F8" w14:textId="0BA93F8D" w:rsidR="00C833D6" w:rsidRPr="007C74AF" w:rsidRDefault="00C833D6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Oferty należy składać poprzez </w:t>
      </w:r>
      <w:r w:rsidR="005006BA" w:rsidRPr="007C74AF">
        <w:t xml:space="preserve">generator ofert konkursowych </w:t>
      </w:r>
      <w:bookmarkStart w:id="9" w:name="_Hlk90370865"/>
      <w:r w:rsidR="005006BA" w:rsidRPr="007C74AF">
        <w:t>w serwisie Witkac.pl</w:t>
      </w:r>
      <w:r w:rsidRPr="007C74AF">
        <w:t xml:space="preserve">, </w:t>
      </w:r>
      <w:bookmarkEnd w:id="9"/>
      <w:r w:rsidRPr="007C74AF">
        <w:t xml:space="preserve">dostępny na stronie </w:t>
      </w:r>
      <w:hyperlink r:id="rId9" w:history="1">
        <w:r w:rsidRPr="007C74AF">
          <w:t>konkursyngo.mazovia.pl</w:t>
        </w:r>
      </w:hyperlink>
      <w:r w:rsidR="007F260F">
        <w:t>.</w:t>
      </w:r>
      <w:r w:rsidRPr="007C74AF">
        <w:t xml:space="preserve"> </w:t>
      </w:r>
    </w:p>
    <w:p w14:paraId="601DAA7A" w14:textId="4349E9A7" w:rsidR="00C833D6" w:rsidRPr="007C74AF" w:rsidRDefault="00C833D6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Generator ofert konkursowych uniemożliwia edycję lub wycofanie oferty po jej złożeniu.  </w:t>
      </w:r>
      <w:r w:rsidRPr="007C74AF">
        <w:br/>
        <w:t xml:space="preserve">W przypadku chęci wycofania oferty złożonej w generatorze (przed upływem terminu składania ofert), należy dostarczyć do Urzędu Marszałkowskiego Województwa Mazowieckiego  </w:t>
      </w:r>
      <w:r w:rsidRPr="007C74AF">
        <w:br/>
        <w:t>w Warszawie/ oświadczenie o wycofaniu oferty.</w:t>
      </w:r>
    </w:p>
    <w:p w14:paraId="6D21ECEC" w14:textId="67905CBD" w:rsidR="00C833D6" w:rsidRPr="007C74AF" w:rsidRDefault="00C833D6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Oferent może złożyć </w:t>
      </w:r>
      <w:r w:rsidR="00234320">
        <w:t>tylko1</w:t>
      </w:r>
      <w:r w:rsidRPr="007C74AF">
        <w:t xml:space="preserve"> ofert</w:t>
      </w:r>
      <w:r w:rsidR="00786141" w:rsidRPr="007C74AF">
        <w:t>ę</w:t>
      </w:r>
      <w:r w:rsidRPr="007C74AF">
        <w:t xml:space="preserve"> w </w:t>
      </w:r>
      <w:r w:rsidR="007F47E7" w:rsidRPr="007C74AF">
        <w:t>konkursie.</w:t>
      </w:r>
      <w:r w:rsidRPr="007C74AF">
        <w:t xml:space="preserve"> Maksymalna kwota dofinansowania dla jednej oferty wynosi </w:t>
      </w:r>
      <w:r w:rsidR="00786141" w:rsidRPr="00234320">
        <w:t>72 000,00 zł</w:t>
      </w:r>
      <w:r w:rsidR="00FB7CC8" w:rsidRPr="007C74AF">
        <w:t xml:space="preserve">. </w:t>
      </w:r>
    </w:p>
    <w:p w14:paraId="1B2A895F" w14:textId="6A648B8A" w:rsidR="007757E5" w:rsidRPr="007C74AF" w:rsidRDefault="007757E5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Oferty złożone ponad limity </w:t>
      </w:r>
      <w:r w:rsidR="00D30113" w:rsidRPr="00D30113">
        <w:t>określone w</w:t>
      </w:r>
      <w:r w:rsidR="00D30113" w:rsidRPr="006A4021">
        <w:rPr>
          <w:b/>
          <w:kern w:val="1"/>
          <w:szCs w:val="20"/>
        </w:rPr>
        <w:t xml:space="preserve"> pkt. V.4 </w:t>
      </w:r>
      <w:r w:rsidR="00D30113" w:rsidRPr="00D30113">
        <w:t>nie</w:t>
      </w:r>
      <w:r w:rsidRPr="007C74AF">
        <w:t xml:space="preserve"> będą rozpatrywane. </w:t>
      </w:r>
    </w:p>
    <w:p w14:paraId="498B1B6F" w14:textId="6BB1CAAF" w:rsidR="00C833D6" w:rsidRPr="007C74AF" w:rsidRDefault="00C833D6" w:rsidP="00F04572">
      <w:pPr>
        <w:pStyle w:val="Arabskaliczbapogrubiony"/>
        <w:numPr>
          <w:ilvl w:val="0"/>
          <w:numId w:val="32"/>
        </w:numPr>
        <w:jc w:val="left"/>
      </w:pPr>
      <w:r w:rsidRPr="007C74AF">
        <w:t xml:space="preserve">W przypadku, gdy </w:t>
      </w:r>
      <w:r w:rsidR="005006BA" w:rsidRPr="007C74AF">
        <w:t>O</w:t>
      </w:r>
      <w:r w:rsidRPr="007C74AF">
        <w:t xml:space="preserve">ferent nie podlega wpisowi w Krajowym Rejestrze Sądowym obligatoryjnie należy </w:t>
      </w:r>
      <w:r w:rsidR="002F777A" w:rsidRPr="007C74AF">
        <w:t>dołączyć do składanej oferty</w:t>
      </w:r>
      <w:r w:rsidRPr="007C74AF">
        <w:t xml:space="preserve"> w formie elektronicznej za pośrednictwem </w:t>
      </w:r>
      <w:r w:rsidR="002F777A" w:rsidRPr="007C74AF">
        <w:t>g</w:t>
      </w:r>
      <w:r w:rsidRPr="007C74AF">
        <w:t>eneratora</w:t>
      </w:r>
      <w:r w:rsidR="002F777A" w:rsidRPr="007C74AF">
        <w:t xml:space="preserve"> ofert konkursowych</w:t>
      </w:r>
      <w:r w:rsidR="005006BA" w:rsidRPr="007C74AF">
        <w:t>,</w:t>
      </w:r>
      <w:r w:rsidRPr="007C74AF">
        <w:t xml:space="preserve"> kopię aktualnego wyciągu z innego rejestru lub ewidencji, ewentualnie inny dokument potwierdzający status prawny oferenta. Odpis musi być zgodny ze stanem faktycznym i prawnym, niezależnie od tego, kiedy został wydany. Gdy oferta składana jest przez więcej niż jednego </w:t>
      </w:r>
      <w:r w:rsidR="005006BA" w:rsidRPr="007C74AF">
        <w:t>O</w:t>
      </w:r>
      <w:r w:rsidRPr="007C74AF">
        <w:t xml:space="preserve">ferenta, każdy z </w:t>
      </w:r>
      <w:r w:rsidR="005006BA" w:rsidRPr="007C74AF">
        <w:t>O</w:t>
      </w:r>
      <w:r w:rsidRPr="007C74AF">
        <w:t>ferentów zobowiązany jest do załączenia ww. dokumentów.</w:t>
      </w:r>
    </w:p>
    <w:p w14:paraId="78A85B58" w14:textId="58F0C5E1" w:rsidR="00C833D6" w:rsidRPr="007C74AF" w:rsidRDefault="00C833D6" w:rsidP="00F04572">
      <w:pPr>
        <w:pStyle w:val="Nagwek2"/>
        <w:shd w:val="clear" w:color="auto" w:fill="FFFFFF" w:themeFill="background1"/>
        <w:spacing w:line="276" w:lineRule="auto"/>
      </w:pPr>
      <w:bookmarkStart w:id="10" w:name="_Toc502832593"/>
      <w:r w:rsidRPr="007C74AF">
        <w:t>VI. Terminy i tryb wyboru oferty</w:t>
      </w:r>
      <w:bookmarkEnd w:id="10"/>
    </w:p>
    <w:p w14:paraId="6DC53FFE" w14:textId="204128A1" w:rsidR="00C833D6" w:rsidRPr="007C74AF" w:rsidRDefault="00C833D6" w:rsidP="00F04572">
      <w:pPr>
        <w:pStyle w:val="Arabskaliczbapogrubiony"/>
        <w:numPr>
          <w:ilvl w:val="0"/>
          <w:numId w:val="34"/>
        </w:numPr>
        <w:jc w:val="left"/>
      </w:pPr>
      <w:r w:rsidRPr="007C74AF">
        <w:t xml:space="preserve">W okresie między dniem </w:t>
      </w:r>
      <w:r w:rsidR="00D51F03" w:rsidRPr="006A4021">
        <w:rPr>
          <w:b/>
        </w:rPr>
        <w:t xml:space="preserve">23 lutego 2022 r </w:t>
      </w:r>
      <w:r w:rsidRPr="006A4021">
        <w:rPr>
          <w:b/>
        </w:rPr>
        <w:t xml:space="preserve">a dniem </w:t>
      </w:r>
      <w:r w:rsidR="00D51F03" w:rsidRPr="006A4021">
        <w:rPr>
          <w:b/>
        </w:rPr>
        <w:t>27 lutego 2022 r.</w:t>
      </w:r>
      <w:r w:rsidR="00D51F03" w:rsidRPr="007C74AF">
        <w:t xml:space="preserve"> </w:t>
      </w:r>
      <w:r w:rsidRPr="007C74AF">
        <w:t xml:space="preserve">na stronie internetowej </w:t>
      </w:r>
      <w:hyperlink r:id="rId10" w:history="1">
        <w:r w:rsidRPr="006A4021">
          <w:rPr>
            <w:u w:val="single"/>
          </w:rPr>
          <w:t>dialog.mazovia.pl</w:t>
        </w:r>
      </w:hyperlink>
      <w:r w:rsidRPr="007C74AF">
        <w:t xml:space="preserve"> – zakładka „Konkursy ofert” oraz w generatorze ofert </w:t>
      </w:r>
      <w:r w:rsidR="002F777A" w:rsidRPr="007C74AF">
        <w:t xml:space="preserve">konkursowych </w:t>
      </w:r>
      <w:r w:rsidRPr="007C74AF">
        <w:t xml:space="preserve">zostaną zamieszczone wyniki oceny formalnej, ze wskazaniem wszystkich ofert złożonych w </w:t>
      </w:r>
      <w:r w:rsidR="007F47E7" w:rsidRPr="007C74AF">
        <w:t>konkursie, w</w:t>
      </w:r>
      <w:r w:rsidRPr="007C74AF">
        <w:t xml:space="preserve"> tym ofert niespełniających wymogów formalnych wraz z podaniem rodzaju błędu oraz informacja o możliwości, trybie i terminach składania zastrzeżeń do wyników oceny formalnej.</w:t>
      </w:r>
    </w:p>
    <w:p w14:paraId="4334EB62" w14:textId="1A8E05D6" w:rsidR="00C833D6" w:rsidRPr="007C74AF" w:rsidRDefault="00C833D6" w:rsidP="00F04572">
      <w:pPr>
        <w:pStyle w:val="Arabskaliczbapogrubiony"/>
        <w:numPr>
          <w:ilvl w:val="0"/>
          <w:numId w:val="34"/>
        </w:numPr>
        <w:jc w:val="left"/>
      </w:pPr>
      <w:r w:rsidRPr="007C74AF"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7F260F">
        <w:t>.</w:t>
      </w:r>
    </w:p>
    <w:p w14:paraId="6036EF08" w14:textId="77777777" w:rsidR="00C833D6" w:rsidRPr="007C74AF" w:rsidRDefault="00C833D6" w:rsidP="00F04572">
      <w:pPr>
        <w:pStyle w:val="Arabskaliczbapogrubiony"/>
        <w:numPr>
          <w:ilvl w:val="0"/>
          <w:numId w:val="34"/>
        </w:numPr>
        <w:jc w:val="left"/>
      </w:pPr>
      <w:r w:rsidRPr="007C74AF">
        <w:t>Zastrzeżenie do negatywnego wyniku oceny formalnej należy złożyć w jeden z wymienionych niżej sposobów:</w:t>
      </w:r>
    </w:p>
    <w:p w14:paraId="367CFD58" w14:textId="6EEE8DD2" w:rsidR="00C833D6" w:rsidRPr="007C74AF" w:rsidRDefault="00C833D6" w:rsidP="00F04572">
      <w:pPr>
        <w:pStyle w:val="cyfra0"/>
        <w:numPr>
          <w:ilvl w:val="1"/>
          <w:numId w:val="34"/>
        </w:numPr>
      </w:pPr>
      <w:r w:rsidRPr="007C74AF">
        <w:t>osobiście w punktach podawczych przy ul. Jagiellońskiej 26, ul. Skoczylasa 4 w Warszawie lub w Delegaturze Urzędu</w:t>
      </w:r>
      <w:r w:rsidRPr="007C74AF">
        <w:rPr>
          <w:vertAlign w:val="superscript"/>
        </w:rPr>
        <w:footnoteReference w:id="4"/>
      </w:r>
      <w:r w:rsidR="00911A63" w:rsidRPr="006A4021">
        <w:rPr>
          <w:vertAlign w:val="superscript"/>
        </w:rPr>
        <w:t>)</w:t>
      </w:r>
      <w:r w:rsidRPr="007C74AF">
        <w:t xml:space="preserve">; </w:t>
      </w:r>
    </w:p>
    <w:p w14:paraId="740FE0F9" w14:textId="3AFB06FA" w:rsidR="00C833D6" w:rsidRPr="007C74AF" w:rsidRDefault="00C833D6" w:rsidP="00F04572">
      <w:pPr>
        <w:pStyle w:val="cyfra0"/>
        <w:numPr>
          <w:ilvl w:val="1"/>
          <w:numId w:val="34"/>
        </w:numPr>
      </w:pPr>
      <w:r w:rsidRPr="007C74AF">
        <w:t xml:space="preserve">za pośrednictwem poczty lub poczty kurierskiej na adres: ul. Jagiellońska 26, 03-719 Warszawa </w:t>
      </w:r>
      <w:r w:rsidRPr="007C74AF">
        <w:softHyphen/>
        <w:t xml:space="preserve">- o zachowaniu terminu złożenia zastrzeżenia decyduje data </w:t>
      </w:r>
      <w:r w:rsidR="0091203A" w:rsidRPr="007C74AF">
        <w:t>wpływu do Urzędu</w:t>
      </w:r>
      <w:r w:rsidRPr="007C74AF">
        <w:t>;</w:t>
      </w:r>
    </w:p>
    <w:p w14:paraId="20369FA7" w14:textId="77777777" w:rsidR="00C833D6" w:rsidRPr="007C74AF" w:rsidRDefault="00C833D6" w:rsidP="00F04572">
      <w:pPr>
        <w:pStyle w:val="cyfra0"/>
        <w:numPr>
          <w:ilvl w:val="1"/>
          <w:numId w:val="34"/>
        </w:numPr>
      </w:pPr>
      <w:r w:rsidRPr="000B369E">
        <w:rPr>
          <w:bCs/>
        </w:rPr>
        <w:t xml:space="preserve">za pomocą profilu zaufanego </w:t>
      </w:r>
      <w:proofErr w:type="spellStart"/>
      <w:r w:rsidRPr="000B369E">
        <w:rPr>
          <w:bCs/>
        </w:rPr>
        <w:t>ePUAP</w:t>
      </w:r>
      <w:proofErr w:type="spellEnd"/>
      <w:r w:rsidRPr="000B369E">
        <w:rPr>
          <w:bCs/>
        </w:rPr>
        <w:t xml:space="preserve"> zgodnie z zasadami opisanymi na stronie</w:t>
      </w:r>
      <w:r w:rsidRPr="006A4021">
        <w:rPr>
          <w:b/>
          <w:bCs/>
        </w:rPr>
        <w:t xml:space="preserve"> </w:t>
      </w:r>
      <w:hyperlink r:id="rId11" w:history="1">
        <w:r w:rsidRPr="006A4021">
          <w:rPr>
            <w:rStyle w:val="Hipercze"/>
            <w:rFonts w:ascii="Arial" w:hAnsi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6A4021">
        <w:rPr>
          <w:u w:val="single"/>
        </w:rPr>
        <w:t xml:space="preserve">. </w:t>
      </w:r>
    </w:p>
    <w:p w14:paraId="6A97926C" w14:textId="77777777" w:rsidR="00C833D6" w:rsidRPr="007C74AF" w:rsidRDefault="00C833D6" w:rsidP="00F04572">
      <w:pPr>
        <w:pStyle w:val="Arabskaliczbapogrubiony"/>
        <w:numPr>
          <w:ilvl w:val="0"/>
          <w:numId w:val="34"/>
        </w:numPr>
        <w:jc w:val="left"/>
      </w:pPr>
      <w:bookmarkStart w:id="11" w:name="_Hlk89256998"/>
      <w:r w:rsidRPr="007C74AF">
        <w:t>Zastrzeżenia będą rozpatrzone przez Komisję konkursową opiniującą oferty.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11"/>
    <w:p w14:paraId="53D92162" w14:textId="4EBFC8B8" w:rsidR="00C833D6" w:rsidRPr="007C74AF" w:rsidRDefault="00F112EA" w:rsidP="00F04572">
      <w:pPr>
        <w:pStyle w:val="Arabskaliczbapogrubiony"/>
        <w:numPr>
          <w:ilvl w:val="0"/>
          <w:numId w:val="34"/>
        </w:numPr>
        <w:jc w:val="left"/>
      </w:pPr>
      <w:r w:rsidRPr="007C74AF">
        <w:t xml:space="preserve">Zaopiniowania ofert pod względem merytorycznym </w:t>
      </w:r>
      <w:r w:rsidR="00C833D6" w:rsidRPr="007C74AF">
        <w:t>dokona Komisja konkursowa opiniująca oferty powołana przez Zarząd Województwa Mazowieckiego. Komisja konkursowa opiniująca oferty będzie kierowała się kryteriami podanymi w pkt</w:t>
      </w:r>
      <w:r w:rsidR="002F777A" w:rsidRPr="007C74AF">
        <w:t>.</w:t>
      </w:r>
      <w:r w:rsidR="00C833D6" w:rsidRPr="007C74AF">
        <w:t xml:space="preserve"> VII.2. ogłoszenia.</w:t>
      </w:r>
    </w:p>
    <w:p w14:paraId="4BE298DF" w14:textId="59D6082F" w:rsidR="00C833D6" w:rsidRPr="007C74AF" w:rsidRDefault="00C833D6" w:rsidP="00F04572">
      <w:pPr>
        <w:pStyle w:val="Arabskaliczbapogrubiony"/>
        <w:jc w:val="left"/>
      </w:pPr>
      <w:r w:rsidRPr="007C74AF">
        <w:lastRenderedPageBreak/>
        <w:t xml:space="preserve">Oferty, które w toku </w:t>
      </w:r>
      <w:r w:rsidR="00F112EA" w:rsidRPr="007C74AF">
        <w:t xml:space="preserve">zaopiniowania pod względem merytorycznym </w:t>
      </w:r>
      <w:r w:rsidRPr="007C74AF">
        <w:t xml:space="preserve">uzyskają </w:t>
      </w:r>
      <w:r w:rsidRPr="00234320">
        <w:rPr>
          <w:b/>
        </w:rPr>
        <w:t>mniej niż</w:t>
      </w:r>
      <w:r w:rsidRPr="007C74AF">
        <w:t xml:space="preserve"> </w:t>
      </w:r>
      <w:r w:rsidR="00D51F03" w:rsidRPr="007C74AF">
        <w:rPr>
          <w:b/>
        </w:rPr>
        <w:t>60</w:t>
      </w:r>
      <w:r w:rsidRPr="007C74AF">
        <w:rPr>
          <w:b/>
        </w:rPr>
        <w:t xml:space="preserve"> punktów</w:t>
      </w:r>
      <w:r w:rsidRPr="007C74AF">
        <w:t>, nie mogą być rekomendowane do uzyskania dotacji.</w:t>
      </w:r>
    </w:p>
    <w:p w14:paraId="4F0F8EE8" w14:textId="77777777" w:rsidR="00C833D6" w:rsidRPr="007C74AF" w:rsidRDefault="00C833D6" w:rsidP="00F04572">
      <w:pPr>
        <w:pStyle w:val="Arabskaliczbapogrubiony"/>
        <w:jc w:val="left"/>
      </w:pPr>
      <w:r w:rsidRPr="007C74AF">
        <w:t xml:space="preserve">Konkurs rozstrzyga Zarząd Województwa Mazowieckiego w formie uchwały, po zapoznaniu się  </w:t>
      </w:r>
      <w:r w:rsidRPr="007C74AF">
        <w:br/>
        <w:t>z rekomendacją Komisji konkursowej.</w:t>
      </w:r>
    </w:p>
    <w:p w14:paraId="22EA49B4" w14:textId="77777777" w:rsidR="00C833D6" w:rsidRPr="007C74AF" w:rsidRDefault="00C833D6" w:rsidP="00F04572">
      <w:pPr>
        <w:pStyle w:val="Arabskaliczbapogrubiony"/>
        <w:jc w:val="left"/>
      </w:pPr>
      <w:r w:rsidRPr="007C74AF">
        <w:t xml:space="preserve">Komisja kończy działalność po podjęciu przez Zarząd Województwa Mazowieckiego uchwały  </w:t>
      </w:r>
      <w:r w:rsidRPr="007C74AF">
        <w:br/>
        <w:t>w sprawie wyboru ofert i przyznania dotacji.</w:t>
      </w:r>
    </w:p>
    <w:p w14:paraId="111A35B1" w14:textId="660DDC01" w:rsidR="00C833D6" w:rsidRPr="007C74AF" w:rsidRDefault="00C833D6" w:rsidP="00F04572">
      <w:pPr>
        <w:pStyle w:val="Arabskaliczbapogrubiony"/>
        <w:jc w:val="left"/>
      </w:pPr>
      <w:r w:rsidRPr="007C74AF">
        <w:t>Ogłoszenie o rozstrzygnięciu konkursu zostanie zamieszczone w Biuletynie Informacji Publicznej, na tablicy ogłoszeń w siedzibie Urzędu Marszałkowskiego Województwa Mazowieckiego w Warszawie</w:t>
      </w:r>
      <w:r w:rsidR="00C123D5" w:rsidRPr="007C74AF">
        <w:rPr>
          <w:vertAlign w:val="superscript"/>
        </w:rPr>
        <w:t>)</w:t>
      </w:r>
      <w:r w:rsidRPr="007C74AF">
        <w:t xml:space="preserve"> oraz w jego delegaturach, na stronie internetowej Województwa Mazowieckiego </w:t>
      </w:r>
      <w:hyperlink r:id="rId12" w:history="1">
        <w:r w:rsidRPr="007C74AF">
          <w:rPr>
            <w:u w:val="single"/>
          </w:rPr>
          <w:t>mazovia.pl</w:t>
        </w:r>
      </w:hyperlink>
      <w:r w:rsidRPr="007C74AF">
        <w:t xml:space="preserve">, na stronie internetowej </w:t>
      </w:r>
      <w:hyperlink r:id="rId13" w:history="1">
        <w:r w:rsidRPr="007C74AF">
          <w:rPr>
            <w:rStyle w:val="Hipercze"/>
            <w:rFonts w:ascii="Arial" w:hAnsi="Arial"/>
            <w:kern w:val="1"/>
            <w:sz w:val="20"/>
            <w:szCs w:val="20"/>
          </w:rPr>
          <w:t>dialog.mazovia.pl</w:t>
        </w:r>
      </w:hyperlink>
      <w:r w:rsidRPr="007C74AF">
        <w:t xml:space="preserve"> w zakładce „Konkursy ofert”,</w:t>
      </w:r>
      <w:r w:rsidRPr="007C74AF">
        <w:br/>
        <w:t xml:space="preserve">Ponadto </w:t>
      </w:r>
      <w:r w:rsidR="002F777A" w:rsidRPr="007C74AF">
        <w:t>O</w:t>
      </w:r>
      <w:r w:rsidRPr="007C74AF">
        <w:t>ferenci zostaną powiadomieni pisemnie o przyznaniu dotacji.</w:t>
      </w:r>
    </w:p>
    <w:p w14:paraId="358A7CBA" w14:textId="5540203B" w:rsidR="00C833D6" w:rsidRPr="007C74AF" w:rsidRDefault="00C833D6" w:rsidP="00F04572">
      <w:pPr>
        <w:pStyle w:val="Arabskaliczbapogrubiony"/>
        <w:jc w:val="left"/>
      </w:pPr>
      <w:r w:rsidRPr="007C74AF">
        <w:t xml:space="preserve">Przewidywany termin rozstrzygnięcia konkursu to </w:t>
      </w:r>
      <w:r w:rsidR="006D002E" w:rsidRPr="00234320">
        <w:rPr>
          <w:b/>
        </w:rPr>
        <w:t>15 kwietnia 2022 r.</w:t>
      </w:r>
    </w:p>
    <w:p w14:paraId="2774B296" w14:textId="414EFA52" w:rsidR="00CE026C" w:rsidRDefault="00C833D6" w:rsidP="00F04572">
      <w:pPr>
        <w:pStyle w:val="Arabskaliczbapogrubiony"/>
        <w:jc w:val="left"/>
      </w:pPr>
      <w:r w:rsidRPr="007C74AF">
        <w:t xml:space="preserve">W przypadku rezygnacji </w:t>
      </w:r>
      <w:r w:rsidR="002F777A" w:rsidRPr="007C74AF">
        <w:t>O</w:t>
      </w:r>
      <w:r w:rsidRPr="007C74AF">
        <w:t>ferenta/</w:t>
      </w:r>
      <w:r w:rsidR="002F777A" w:rsidRPr="007C74AF">
        <w:t>O</w:t>
      </w:r>
      <w:r w:rsidRPr="007C74AF"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12" w:name="_Toc502832594"/>
    </w:p>
    <w:p w14:paraId="0DE5F688" w14:textId="54DBBA02" w:rsidR="00CE026C" w:rsidRDefault="00CE026C" w:rsidP="006A4021">
      <w:pPr>
        <w:pStyle w:val="cyfra0"/>
      </w:pPr>
      <w:r>
        <w:br w:type="page"/>
      </w:r>
    </w:p>
    <w:p w14:paraId="4CD39F47" w14:textId="22FE36FD" w:rsidR="00C833D6" w:rsidRPr="007C74AF" w:rsidRDefault="00C833D6" w:rsidP="007C74AF">
      <w:pPr>
        <w:pStyle w:val="Nagwek2"/>
        <w:shd w:val="clear" w:color="auto" w:fill="FFFFFF" w:themeFill="background1"/>
        <w:spacing w:line="276" w:lineRule="auto"/>
      </w:pPr>
      <w:r w:rsidRPr="007C74AF">
        <w:lastRenderedPageBreak/>
        <w:t>VII. Kryteria wyboru ofert</w:t>
      </w:r>
      <w:bookmarkEnd w:id="12"/>
    </w:p>
    <w:p w14:paraId="6D923EC2" w14:textId="1978E560" w:rsidR="00C833D6" w:rsidRPr="007C74AF" w:rsidRDefault="00C833D6" w:rsidP="006A4021">
      <w:pPr>
        <w:pStyle w:val="Arabskaliczbapogrubiony"/>
        <w:numPr>
          <w:ilvl w:val="0"/>
          <w:numId w:val="35"/>
        </w:numPr>
      </w:pPr>
      <w:r w:rsidRPr="007C74AF">
        <w:t>Oferta musi spełniać następujące kryteria formalne:</w:t>
      </w:r>
    </w:p>
    <w:tbl>
      <w:tblPr>
        <w:tblW w:w="96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 kryteriami formalnymi"/>
        <w:tblDescription w:val="W tabeli wyszczegółowiono kryteria formalne wyboru ofert oraz informację o sposobie postępowania w przypadku niespełnienia kryterium"/>
      </w:tblPr>
      <w:tblGrid>
        <w:gridCol w:w="552"/>
        <w:gridCol w:w="6205"/>
        <w:gridCol w:w="2895"/>
      </w:tblGrid>
      <w:tr w:rsidR="00C833D6" w:rsidRPr="007C74AF" w14:paraId="4A8DA29F" w14:textId="77777777" w:rsidTr="004C5467">
        <w:trPr>
          <w:trHeight w:val="92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7C74AF" w14:paraId="6DE26983" w14:textId="77777777" w:rsidTr="004C5467">
        <w:trPr>
          <w:trHeight w:val="92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7C74AF" w14:paraId="5E37FED2" w14:textId="77777777" w:rsidTr="004C5467">
        <w:trPr>
          <w:trHeight w:val="92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31F0D0B6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7C7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1EAFFF42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C833D6" w:rsidRPr="007C74AF" w14:paraId="13D7DE4B" w14:textId="77777777" w:rsidTr="004C5467">
        <w:trPr>
          <w:trHeight w:val="92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 w:rsidRPr="007C74AF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7C74AF" w14:paraId="0164F546" w14:textId="77777777" w:rsidTr="004C5467">
        <w:trPr>
          <w:trHeight w:val="92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7C74AF" w:rsidRDefault="00C833D6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6CE70784" w14:textId="43DDEC48" w:rsidR="0037211C" w:rsidRPr="0037211C" w:rsidRDefault="00C833D6" w:rsidP="000B369E">
      <w:pPr>
        <w:pStyle w:val="Arabskaliczbapogrubiony"/>
      </w:pPr>
      <w:r w:rsidRPr="0037211C">
        <w:t>Komisja opiniując merytorycznie oferty uwzględni następujące kryteria:</w:t>
      </w:r>
    </w:p>
    <w:tbl>
      <w:tblPr>
        <w:tblW w:w="96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 kryteriami merytorycznymi"/>
        <w:tblDescription w:val="W pierwszej kolumnie tabeli umieszczono kryteria w podziale na 6 grup, w drugiej kolumnie maksymalną liczbę punktów możliwą do uzyskania za dane kryterium"/>
      </w:tblPr>
      <w:tblGrid>
        <w:gridCol w:w="628"/>
        <w:gridCol w:w="7129"/>
        <w:gridCol w:w="1940"/>
      </w:tblGrid>
      <w:tr w:rsidR="007C74AF" w:rsidRPr="007C74AF" w14:paraId="32317053" w14:textId="77777777" w:rsidTr="004C5467">
        <w:trPr>
          <w:trHeight w:val="86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3" w:name="_Hlk90366504"/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</w:tr>
      <w:tr w:rsidR="007C74AF" w:rsidRPr="007C74AF" w14:paraId="2F46C8D9" w14:textId="77777777" w:rsidTr="004C5467">
        <w:trPr>
          <w:trHeight w:val="6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F38" w14:textId="4A10BFDB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32 punktów</w:t>
            </w:r>
          </w:p>
        </w:tc>
      </w:tr>
      <w:tr w:rsidR="007C74AF" w:rsidRPr="007C74AF" w14:paraId="03175958" w14:textId="77777777" w:rsidTr="004C5467">
        <w:trPr>
          <w:trHeight w:val="6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A14" w14:textId="32B50B1F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8</w:t>
            </w:r>
          </w:p>
        </w:tc>
      </w:tr>
      <w:tr w:rsidR="007C74AF" w:rsidRPr="007C74AF" w14:paraId="7ECC9FFC" w14:textId="77777777" w:rsidTr="004C5467">
        <w:trPr>
          <w:trHeight w:val="6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A22" w14:textId="2A1B06C0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58442DDD" w14:textId="77777777" w:rsidTr="004C5467">
        <w:trPr>
          <w:trHeight w:val="8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54B" w14:textId="69DEBEE7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1246190F" w14:textId="77777777" w:rsidTr="004C5467">
        <w:trPr>
          <w:trHeight w:val="7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D102" w14:textId="214E84E1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30D72E28" w14:textId="77777777" w:rsidTr="004C5467">
        <w:trPr>
          <w:trHeight w:val="5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B31" w14:textId="667872F0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8</w:t>
            </w:r>
          </w:p>
        </w:tc>
      </w:tr>
      <w:tr w:rsidR="007C74AF" w:rsidRPr="007C74AF" w14:paraId="1021644E" w14:textId="77777777" w:rsidTr="004C5467">
        <w:trPr>
          <w:trHeight w:val="5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63B" w14:textId="35DE3EC6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3FBFC68D" w14:textId="77777777" w:rsidTr="004C5467">
        <w:trPr>
          <w:trHeight w:val="8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787643BE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26 punktów</w:t>
            </w:r>
          </w:p>
        </w:tc>
      </w:tr>
      <w:tr w:rsidR="007C74AF" w:rsidRPr="007C74AF" w14:paraId="2C40AA4A" w14:textId="77777777" w:rsidTr="004C5467">
        <w:trPr>
          <w:trHeight w:val="8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67CFBCB6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 i jego dotychczasowych doświadczeń do zakresu realizacji zadania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81" w14:textId="3B6EA8C1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7D13DCED" w14:textId="77777777" w:rsidTr="004C5467">
        <w:trPr>
          <w:trHeight w:val="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FA" w14:textId="24F1F436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4295BEDE" w14:textId="77777777" w:rsidTr="004C5467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DA0" w14:textId="71328D96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7C74AF" w:rsidRPr="007C74AF" w14:paraId="18B919AD" w14:textId="77777777" w:rsidTr="004C5467">
        <w:trPr>
          <w:trHeight w:val="8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CB6" w14:textId="1F4CD84B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7C74AF" w:rsidRPr="007C74AF" w14:paraId="2E5C6038" w14:textId="77777777" w:rsidTr="004C5467">
        <w:trPr>
          <w:trHeight w:val="7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0B" w14:textId="62128977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3AA88E0E" w14:textId="77777777" w:rsidTr="004C5467">
        <w:trPr>
          <w:trHeight w:val="6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D4E" w14:textId="7C307A5C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1119D996" w14:textId="77777777" w:rsidTr="004C5467">
        <w:trPr>
          <w:trHeight w:val="5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2D" w14:textId="6AD31D58" w:rsidR="007C74AF" w:rsidRPr="007C74AF" w:rsidRDefault="007C74AF" w:rsidP="007C74AF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13E48016" w14:textId="77777777" w:rsidTr="004C5467">
        <w:trPr>
          <w:trHeight w:val="979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528" w14:textId="369D8C3A" w:rsidR="007C74AF" w:rsidRPr="007C74AF" w:rsidRDefault="00C833D6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br w:type="page"/>
            </w:r>
            <w:r w:rsidR="007C74AF"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A" w14:textId="7E03CFB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7C74AF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642" w14:textId="042B892D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15 punktów</w:t>
            </w:r>
          </w:p>
        </w:tc>
      </w:tr>
      <w:tr w:rsidR="007C74AF" w:rsidRPr="007C74AF" w14:paraId="2A469C71" w14:textId="77777777" w:rsidTr="004C5467">
        <w:trPr>
          <w:trHeight w:val="68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1E7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74" w14:textId="75F4086A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 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osiągania jego celów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B32" w14:textId="5CC7D9FD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227AB91D" w14:textId="77777777" w:rsidTr="004C5467">
        <w:trPr>
          <w:trHeight w:val="68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1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0F7" w14:textId="7DE52C2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 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kwalifikowalności kosztów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568" w14:textId="50F7B3FB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7C74AF" w:rsidRPr="007C74AF" w14:paraId="4B54F999" w14:textId="77777777" w:rsidTr="004C5467">
        <w:trPr>
          <w:trHeight w:val="68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2C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1D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751" w14:textId="6C02A940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626407AF" w14:textId="77777777" w:rsidTr="004C5467">
        <w:trPr>
          <w:trHeight w:val="68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99C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624" w14:textId="7777777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866D" w14:textId="3D23FD5A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534B7523" w14:textId="77777777" w:rsidTr="004C5467">
        <w:trPr>
          <w:trHeight w:val="90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E6A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A2F" w14:textId="37AA2B44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 </w:t>
            </w: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osobowego (świadczenia wolontariuszy i praca społeczna członków)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3AB" w14:textId="3556B082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 punktów</w:t>
            </w:r>
          </w:p>
        </w:tc>
      </w:tr>
      <w:tr w:rsidR="007C74AF" w:rsidRPr="007C74AF" w14:paraId="2691E251" w14:textId="77777777" w:rsidTr="004C5467">
        <w:trPr>
          <w:trHeight w:val="85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09A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1B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518" w14:textId="32533E83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7C74AF" w:rsidRPr="007C74AF" w14:paraId="27D9B3C7" w14:textId="77777777" w:rsidTr="004C5467">
        <w:trPr>
          <w:trHeight w:val="85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6AC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5A2" w14:textId="7777777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16D3" w14:textId="04A004E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7A3AE435" w14:textId="77777777" w:rsidTr="004C5467">
        <w:trPr>
          <w:trHeight w:val="85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E86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496" w14:textId="7777777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C7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C74A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381" w14:textId="55D1FEDD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</w:tr>
      <w:tr w:rsidR="007C74AF" w:rsidRPr="007C74AF" w14:paraId="34B80D93" w14:textId="77777777" w:rsidTr="004C5467">
        <w:trPr>
          <w:trHeight w:val="73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BC17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B7E" w14:textId="55D07903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224" w14:textId="5E690579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</w:tr>
      <w:tr w:rsidR="007C74AF" w:rsidRPr="007C74AF" w14:paraId="417E4540" w14:textId="77777777" w:rsidTr="004C5467">
        <w:trPr>
          <w:trHeight w:val="56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1B4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CF1" w14:textId="1454D03D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ofercie przewidziano udział osób </w:t>
            </w:r>
            <w:r w:rsidRPr="007C74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niepełnosprawnościami w realizacji zadania?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605" w14:textId="06E43276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</w:t>
            </w:r>
          </w:p>
        </w:tc>
      </w:tr>
      <w:tr w:rsidR="007C74AF" w:rsidRPr="007C74AF" w14:paraId="28A13E20" w14:textId="77777777" w:rsidTr="004C5467">
        <w:trPr>
          <w:trHeight w:val="56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D25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690" w14:textId="7B39C325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obszar działalności klastra, na rzecz którego realizowane jest zadanie publiczne, zgodny z inteligentną specjalizacją określoną dla województwa mazowieckiego. Inteligentna specjalizacja województwa mazowieckiego została określona w załączniku nr 1 projektu Regionalnej Strategii Innowacji dla Mazowsza do 2030 roku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F26" w14:textId="7B7084FF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7C74AF" w:rsidRPr="007C74AF" w14:paraId="7914CA87" w14:textId="77777777" w:rsidTr="004C5467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879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24C" w14:textId="72005827" w:rsidR="007C74AF" w:rsidRPr="007C74AF" w:rsidRDefault="007C74AF" w:rsidP="007C74AF">
            <w:pPr>
              <w:shd w:val="clear" w:color="auto" w:fill="FFFFFF" w:themeFill="background1"/>
              <w:spacing w:after="160" w:line="276" w:lineRule="auto"/>
              <w:ind w:left="-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4AF">
              <w:rPr>
                <w:rFonts w:ascii="Arial" w:hAnsi="Arial" w:cs="Arial"/>
                <w:sz w:val="20"/>
                <w:szCs w:val="20"/>
              </w:rPr>
              <w:t>Liczba osób i/lub podmiotów które będą objęte nową usługą klastra ukierunkowaną na wsparcie przedsiębiorstw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D5F" w14:textId="26AB2A51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</w:tr>
      <w:tr w:rsidR="007C74AF" w:rsidRPr="007C74AF" w14:paraId="6D07A975" w14:textId="77777777" w:rsidTr="004C5467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8DE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ED0" w14:textId="77777777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3F4" w14:textId="1242B7CC" w:rsidR="007C74AF" w:rsidRPr="007C74AF" w:rsidRDefault="007C74AF" w:rsidP="007C74AF">
            <w:pPr>
              <w:shd w:val="clear" w:color="auto" w:fill="FFFFFF" w:themeFill="background1"/>
              <w:spacing w:line="276" w:lineRule="auto"/>
              <w:ind w:left="-96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C74A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F747FC6" w14:textId="44547E90" w:rsidR="00C833D6" w:rsidRPr="007C74AF" w:rsidRDefault="00C833D6" w:rsidP="007C74AF">
      <w:pPr>
        <w:shd w:val="clear" w:color="auto" w:fill="FFFFFF" w:themeFill="background1"/>
        <w:suppressAutoHyphens w:val="0"/>
        <w:rPr>
          <w:rFonts w:ascii="Arial" w:eastAsiaTheme="minorHAnsi" w:hAnsi="Arial" w:cs="Arial"/>
          <w:color w:val="000000" w:themeColor="text1"/>
          <w:sz w:val="20"/>
          <w:szCs w:val="20"/>
        </w:rPr>
      </w:pPr>
      <w:bookmarkStart w:id="14" w:name="_Hlk89265720"/>
    </w:p>
    <w:bookmarkEnd w:id="13"/>
    <w:p w14:paraId="03C8435D" w14:textId="2492F08E" w:rsidR="00C833D6" w:rsidRPr="000B369E" w:rsidRDefault="00C833D6" w:rsidP="000B369E">
      <w:pPr>
        <w:pStyle w:val="Nagwek2"/>
      </w:pPr>
      <w:r w:rsidRPr="007C74AF">
        <w:t>VIII. Informacja o zrealizowanych przez Województwo Mazowieckie w roku ogłoszenia otwartego konkursu ofert i w roku poprzedzającym zadaniach publicznych tego samego rodzaju i związanych z nimi dotacji.</w:t>
      </w:r>
    </w:p>
    <w:p w14:paraId="381C7D54" w14:textId="7F922499" w:rsidR="00C833D6" w:rsidRPr="000B369E" w:rsidRDefault="00C833D6" w:rsidP="000B369E">
      <w:pPr>
        <w:pStyle w:val="Arabskaliczbapogrubiony"/>
        <w:numPr>
          <w:ilvl w:val="0"/>
          <w:numId w:val="0"/>
        </w:numPr>
        <w:shd w:val="clear" w:color="auto" w:fill="FFFFFF" w:themeFill="background1"/>
        <w:jc w:val="left"/>
        <w:rPr>
          <w:rFonts w:eastAsiaTheme="minorHAnsi"/>
          <w:bCs w:val="0"/>
          <w:color w:val="000000"/>
          <w:szCs w:val="20"/>
        </w:rPr>
      </w:pPr>
      <w:r w:rsidRPr="000B369E">
        <w:rPr>
          <w:rFonts w:eastAsiaTheme="minorHAnsi"/>
          <w:b/>
          <w:bCs w:val="0"/>
          <w:color w:val="000000"/>
          <w:szCs w:val="20"/>
        </w:rPr>
        <w:t xml:space="preserve">W roku ogłoszenia otwartego konkursu ofert Województwo Mazowieckie nie zleciło realizacji zadań publicznych w obszarze </w:t>
      </w:r>
      <w:r w:rsidR="008A2922" w:rsidRPr="000B369E">
        <w:rPr>
          <w:rFonts w:eastAsiaTheme="minorHAnsi"/>
          <w:b/>
          <w:bCs w:val="0"/>
          <w:color w:val="000000"/>
          <w:szCs w:val="20"/>
        </w:rPr>
        <w:t>Działalność wspomagająca rozwój gospodarczy, w tym rozwój przedsiębiorczości”</w:t>
      </w:r>
      <w:r w:rsidRPr="000B369E">
        <w:rPr>
          <w:rFonts w:eastAsiaTheme="minorHAnsi"/>
          <w:b/>
          <w:bCs w:val="0"/>
          <w:color w:val="000000"/>
          <w:szCs w:val="20"/>
        </w:rPr>
        <w:t xml:space="preserve"> </w:t>
      </w:r>
    </w:p>
    <w:p w14:paraId="3800DE60" w14:textId="22C1D924" w:rsidR="00C833D6" w:rsidRPr="007C74AF" w:rsidRDefault="00C833D6" w:rsidP="007C74A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W roku poprzedzającym ogłoszenie otwartego konkursu ofert Województwo Mazowieckie zleciło realizację zadań publicznych w obszarze </w:t>
      </w:r>
      <w:r w:rsidR="008A2922"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Działalność wspomagająca rozwój gospodarczy, w tym rozwój przedsiębiorczości” na zadanie </w:t>
      </w:r>
      <w:r w:rsidR="008A2922" w:rsidRPr="007C74AF"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>Wspieranie i rozwój klastrów i inicjatyw klastrowych oraz wzmocnienie ich pozycji konkurencyjnej na rynku</w:t>
      </w:r>
      <w:r w:rsidR="008A2922"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, </w:t>
      </w:r>
      <w:r w:rsidR="008A2922" w:rsidRPr="007C74AF"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>w tym m.in. promowanie współpracy między sferą nauki i biznesu</w:t>
      </w:r>
      <w:r w:rsidR="008A2922"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przyznając na nie dotacje w łącznej kwocie</w:t>
      </w:r>
      <w:bookmarkEnd w:id="14"/>
      <w:r w:rsidR="008A2922"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335 595,00 zł</w:t>
      </w:r>
      <w:r w:rsidR="001A7BEE" w:rsidRPr="007C74AF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.</w:t>
      </w:r>
    </w:p>
    <w:p w14:paraId="145FE112" w14:textId="77777777" w:rsidR="00C833D6" w:rsidRPr="007C74AF" w:rsidRDefault="00C833D6" w:rsidP="000B369E">
      <w:pPr>
        <w:pStyle w:val="Nagwek2"/>
        <w:rPr>
          <w:rStyle w:val="eop"/>
        </w:rPr>
      </w:pPr>
      <w:r w:rsidRPr="007C74AF">
        <w:t xml:space="preserve">IX. </w:t>
      </w:r>
      <w:r w:rsidRPr="000B369E">
        <w:rPr>
          <w:rStyle w:val="normaltextrun1"/>
        </w:rPr>
        <w:t>Klauzula</w:t>
      </w:r>
      <w:r w:rsidRPr="007C74AF">
        <w:rPr>
          <w:rStyle w:val="normaltextrun1"/>
        </w:rPr>
        <w:t xml:space="preserve"> informacyjna </w:t>
      </w:r>
    </w:p>
    <w:p w14:paraId="3D4A1AFF" w14:textId="77777777" w:rsidR="00C833D6" w:rsidRPr="007C74AF" w:rsidRDefault="00C833D6" w:rsidP="00F350AC">
      <w:pPr>
        <w:pStyle w:val="Arabskaliczbapogrubiony"/>
        <w:numPr>
          <w:ilvl w:val="0"/>
          <w:numId w:val="43"/>
        </w:numPr>
      </w:pPr>
      <w:r w:rsidRPr="00F350AC">
        <w:rPr>
          <w:rStyle w:val="normaltextrun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F350AC">
          <w:rPr>
            <w:rStyle w:val="normaltextrun1"/>
            <w:color w:val="0563C1"/>
            <w:szCs w:val="20"/>
            <w:u w:val="single"/>
          </w:rPr>
          <w:t>urzad_marszalkowski@mazovia.pl</w:t>
        </w:r>
      </w:hyperlink>
      <w:r w:rsidRPr="00F350AC">
        <w:rPr>
          <w:rStyle w:val="normaltextrun1"/>
          <w:szCs w:val="20"/>
        </w:rPr>
        <w:t xml:space="preserve">, </w:t>
      </w:r>
      <w:proofErr w:type="spellStart"/>
      <w:r w:rsidRPr="00F350AC">
        <w:rPr>
          <w:rStyle w:val="spellingerror"/>
          <w:szCs w:val="20"/>
        </w:rPr>
        <w:t>ePUAP</w:t>
      </w:r>
      <w:proofErr w:type="spellEnd"/>
      <w:r w:rsidRPr="00F350AC">
        <w:rPr>
          <w:rStyle w:val="normaltextrun1"/>
          <w:szCs w:val="20"/>
        </w:rPr>
        <w:t>: /</w:t>
      </w:r>
      <w:proofErr w:type="spellStart"/>
      <w:r w:rsidRPr="00F350AC">
        <w:rPr>
          <w:rStyle w:val="spellingerror"/>
          <w:szCs w:val="20"/>
        </w:rPr>
        <w:t>umwm</w:t>
      </w:r>
      <w:proofErr w:type="spellEnd"/>
      <w:r w:rsidRPr="00F350AC">
        <w:rPr>
          <w:rStyle w:val="normaltextrun1"/>
          <w:szCs w:val="20"/>
        </w:rPr>
        <w:t>/</w:t>
      </w:r>
      <w:proofErr w:type="spellStart"/>
      <w:r w:rsidRPr="00F350AC">
        <w:rPr>
          <w:rStyle w:val="spellingerror"/>
          <w:szCs w:val="20"/>
        </w:rPr>
        <w:t>esp</w:t>
      </w:r>
      <w:proofErr w:type="spellEnd"/>
      <w:r w:rsidRPr="00F350AC">
        <w:rPr>
          <w:rStyle w:val="normaltextrun1"/>
          <w:szCs w:val="20"/>
        </w:rPr>
        <w:t>.</w:t>
      </w:r>
      <w:r w:rsidRPr="00F350AC">
        <w:rPr>
          <w:rStyle w:val="eop"/>
          <w:szCs w:val="20"/>
        </w:rPr>
        <w:t> </w:t>
      </w:r>
    </w:p>
    <w:p w14:paraId="5EFA8FF6" w14:textId="77777777" w:rsidR="00C833D6" w:rsidRPr="007C74AF" w:rsidRDefault="00C833D6" w:rsidP="00F350AC">
      <w:pPr>
        <w:pStyle w:val="Arabskaliczbapogrubiony"/>
        <w:numPr>
          <w:ilvl w:val="0"/>
          <w:numId w:val="43"/>
        </w:numPr>
      </w:pPr>
      <w:r w:rsidRPr="00F350AC">
        <w:rPr>
          <w:rStyle w:val="normaltextrun1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F350AC">
          <w:rPr>
            <w:rStyle w:val="normaltextrun1"/>
            <w:color w:val="0563C1"/>
            <w:szCs w:val="20"/>
            <w:u w:val="single"/>
          </w:rPr>
          <w:t>iod@mazovia.pl</w:t>
        </w:r>
      </w:hyperlink>
      <w:r w:rsidRPr="00F350AC">
        <w:rPr>
          <w:rStyle w:val="normaltextrun1"/>
          <w:szCs w:val="20"/>
        </w:rPr>
        <w:t>.</w:t>
      </w:r>
      <w:r w:rsidRPr="00F350AC">
        <w:rPr>
          <w:rStyle w:val="eop"/>
          <w:szCs w:val="20"/>
        </w:rPr>
        <w:t> </w:t>
      </w:r>
    </w:p>
    <w:p w14:paraId="4D71BCB7" w14:textId="77777777" w:rsidR="00C833D6" w:rsidRPr="007C74AF" w:rsidRDefault="00C833D6" w:rsidP="00F350AC">
      <w:pPr>
        <w:pStyle w:val="Arabskaliczbapogrubiony"/>
        <w:numPr>
          <w:ilvl w:val="0"/>
          <w:numId w:val="43"/>
        </w:numPr>
      </w:pPr>
      <w:r w:rsidRPr="00F350AC">
        <w:rPr>
          <w:rStyle w:val="normaltextrun1"/>
          <w:szCs w:val="20"/>
        </w:rPr>
        <w:t>Dane osobowe: </w:t>
      </w:r>
      <w:r w:rsidRPr="00F350AC">
        <w:rPr>
          <w:rStyle w:val="eop"/>
          <w:szCs w:val="20"/>
        </w:rPr>
        <w:t> </w:t>
      </w:r>
    </w:p>
    <w:p w14:paraId="1F6184FC" w14:textId="30F34958" w:rsidR="00C833D6" w:rsidRPr="007C74AF" w:rsidRDefault="00C833D6" w:rsidP="00F350AC">
      <w:pPr>
        <w:pStyle w:val="cyfra0"/>
      </w:pPr>
      <w:r w:rsidRPr="007C74AF">
        <w:rPr>
          <w:rStyle w:val="normaltextrun1"/>
        </w:rPr>
        <w:t xml:space="preserve">osób reprezentujących oferenta, będą przetwarzane na podstawie obowiązku prawnego, </w:t>
      </w:r>
      <w:r w:rsidR="002F777A" w:rsidRPr="007C74AF">
        <w:rPr>
          <w:rStyle w:val="normaltextrun1"/>
        </w:rPr>
        <w:t xml:space="preserve"> </w:t>
      </w:r>
      <w:r w:rsidR="002F777A" w:rsidRPr="007C74AF">
        <w:rPr>
          <w:rStyle w:val="normaltextrun1"/>
        </w:rPr>
        <w:br/>
      </w:r>
      <w:r w:rsidRPr="007C74AF">
        <w:rPr>
          <w:rStyle w:val="normaltextrun1"/>
        </w:rPr>
        <w:t xml:space="preserve"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7C74AF">
        <w:rPr>
          <w:rStyle w:val="contextualspellingandgrammarerror"/>
        </w:rPr>
        <w:t>z</w:t>
      </w:r>
      <w:r w:rsidRPr="006A4021">
        <w:rPr>
          <w:rStyle w:val="contextualspellingandgrammarerror"/>
          <w:i/>
          <w:iCs/>
        </w:rPr>
        <w:t xml:space="preserve">  </w:t>
      </w:r>
      <w:r w:rsidRPr="007C74AF">
        <w:rPr>
          <w:rStyle w:val="contextualspellingandgrammarerror"/>
        </w:rPr>
        <w:t>przepisów</w:t>
      </w:r>
      <w:r w:rsidRPr="007C74AF">
        <w:rPr>
          <w:rStyle w:val="normaltextrun1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C74AF">
        <w:rPr>
          <w:rStyle w:val="eop"/>
        </w:rPr>
        <w:t> </w:t>
      </w:r>
    </w:p>
    <w:p w14:paraId="7B377C7A" w14:textId="77777777" w:rsidR="00C833D6" w:rsidRPr="007C74AF" w:rsidRDefault="00C833D6" w:rsidP="00F04572">
      <w:pPr>
        <w:pStyle w:val="cyfra0"/>
      </w:pPr>
      <w:r w:rsidRPr="007C74AF">
        <w:rPr>
          <w:rStyle w:val="normaltextrun1"/>
        </w:rPr>
        <w:t>osób wskazanych przez oferenta</w:t>
      </w:r>
      <w:r w:rsidRPr="007C74AF">
        <w:rPr>
          <w:rStyle w:val="contextualspellingandgrammarerror"/>
        </w:rPr>
        <w:t>,</w:t>
      </w:r>
      <w:r w:rsidRPr="007C74AF">
        <w:rPr>
          <w:rStyle w:val="normaltextrun1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</w:t>
      </w:r>
      <w:r w:rsidRPr="007C74AF">
        <w:rPr>
          <w:rStyle w:val="normaltextrun1"/>
        </w:rPr>
        <w:lastRenderedPageBreak/>
        <w:t>celu realizacji niniejszej umowy/przebiegu postępowania. Dane zostały podane przez oferenta w ramach zawieranej umowy/prowadzonego postępowania.</w:t>
      </w:r>
      <w:r w:rsidRPr="007C74AF">
        <w:rPr>
          <w:rStyle w:val="eop"/>
        </w:rPr>
        <w:t> </w:t>
      </w:r>
    </w:p>
    <w:p w14:paraId="1AAF58B9" w14:textId="77777777" w:rsidR="00C833D6" w:rsidRPr="007C74AF" w:rsidRDefault="00C833D6" w:rsidP="00F04572">
      <w:pPr>
        <w:pStyle w:val="Arabskaliczbapogrubiony"/>
        <w:jc w:val="left"/>
      </w:pPr>
      <w:r w:rsidRPr="007C74AF">
        <w:rPr>
          <w:rStyle w:val="normaltextrun1"/>
          <w:szCs w:val="20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  <w:r w:rsidRPr="007C74AF">
        <w:rPr>
          <w:rStyle w:val="eop"/>
          <w:szCs w:val="20"/>
        </w:rPr>
        <w:t> </w:t>
      </w:r>
    </w:p>
    <w:p w14:paraId="53EB632F" w14:textId="77777777" w:rsidR="00C833D6" w:rsidRPr="007C74AF" w:rsidRDefault="00C833D6" w:rsidP="00F04572">
      <w:pPr>
        <w:pStyle w:val="Arabskaliczbapogrubiony"/>
        <w:jc w:val="left"/>
      </w:pPr>
      <w:r w:rsidRPr="007C74AF">
        <w:rPr>
          <w:rStyle w:val="normaltextrun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C74AF">
        <w:rPr>
          <w:rStyle w:val="eop"/>
          <w:szCs w:val="20"/>
        </w:rPr>
        <w:t> </w:t>
      </w:r>
    </w:p>
    <w:p w14:paraId="0848E1D6" w14:textId="77777777" w:rsidR="00C833D6" w:rsidRPr="007C74AF" w:rsidRDefault="00C833D6" w:rsidP="00F04572">
      <w:pPr>
        <w:pStyle w:val="Arabskaliczbapogrubiony"/>
        <w:jc w:val="left"/>
      </w:pPr>
      <w:r w:rsidRPr="007C74AF">
        <w:rPr>
          <w:rStyle w:val="normaltextrun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7C74AF">
        <w:rPr>
          <w:rStyle w:val="eop"/>
          <w:szCs w:val="20"/>
        </w:rPr>
        <w:t> </w:t>
      </w:r>
    </w:p>
    <w:p w14:paraId="6F0C8776" w14:textId="77777777" w:rsidR="00C833D6" w:rsidRPr="007C74AF" w:rsidRDefault="00C833D6" w:rsidP="00F04572">
      <w:pPr>
        <w:pStyle w:val="Arabskaliczbapogrubiony"/>
        <w:jc w:val="left"/>
        <w:rPr>
          <w:rStyle w:val="eop"/>
          <w:szCs w:val="20"/>
        </w:rPr>
      </w:pPr>
      <w:r w:rsidRPr="007C74AF">
        <w:rPr>
          <w:rStyle w:val="normaltextrun1"/>
          <w:szCs w:val="20"/>
        </w:rPr>
        <w:t>Oferent jest zobowiązany do przekazania zapisów niniejszej klauzuli wszystkim osobom fizycznym wymienionym w ust. 3.</w:t>
      </w:r>
      <w:r w:rsidRPr="007C74AF">
        <w:rPr>
          <w:rStyle w:val="eop"/>
          <w:szCs w:val="20"/>
        </w:rPr>
        <w:t> </w:t>
      </w:r>
    </w:p>
    <w:p w14:paraId="4EB5A6F6" w14:textId="77777777" w:rsidR="00C833D6" w:rsidRPr="007C74AF" w:rsidRDefault="00C833D6" w:rsidP="00F04572">
      <w:pPr>
        <w:pStyle w:val="Nagwek2"/>
        <w:shd w:val="clear" w:color="auto" w:fill="FFFFFF" w:themeFill="background1"/>
        <w:spacing w:line="276" w:lineRule="auto"/>
      </w:pPr>
      <w:r w:rsidRPr="007C74AF">
        <w:t>X. Dodatkowych informacji udzielają:</w:t>
      </w:r>
    </w:p>
    <w:p w14:paraId="46829669" w14:textId="2A83FB34" w:rsidR="008604A4" w:rsidRPr="007C74AF" w:rsidRDefault="008604A4" w:rsidP="00F04572">
      <w:pPr>
        <w:pStyle w:val="Arabskaliczbapogrubiony"/>
        <w:numPr>
          <w:ilvl w:val="0"/>
          <w:numId w:val="37"/>
        </w:numPr>
        <w:jc w:val="left"/>
      </w:pPr>
      <w:r w:rsidRPr="007C74AF">
        <w:t xml:space="preserve">Katarzyna Wojkowska – Główny Specjalista w Wydziale Rozwoju i Zarządzania Regionalną Strategią Innowacji, Departament Rozwoju Regionalnego i Funduszy Europejskich Urzędu Marszałkowskiego Województwa Mazowieckiego w Warszawie; tel. 22 51 17 426; e-mail: </w:t>
      </w:r>
      <w:hyperlink r:id="rId16" w:history="1">
        <w:r w:rsidRPr="006A4021">
          <w:rPr>
            <w:rStyle w:val="Hipercze"/>
            <w:rFonts w:ascii="Arial" w:hAnsi="Arial"/>
            <w:sz w:val="20"/>
            <w:szCs w:val="20"/>
          </w:rPr>
          <w:t>katarzyna.wojkowska@mazovia.pl.</w:t>
        </w:r>
      </w:hyperlink>
    </w:p>
    <w:p w14:paraId="0B5EF286" w14:textId="40EAFF4B" w:rsidR="008604A4" w:rsidRPr="007C74AF" w:rsidRDefault="008604A4" w:rsidP="00F04572">
      <w:pPr>
        <w:pStyle w:val="Arabskaliczbapogrubiony"/>
        <w:numPr>
          <w:ilvl w:val="0"/>
          <w:numId w:val="37"/>
        </w:numPr>
        <w:jc w:val="left"/>
      </w:pPr>
      <w:r w:rsidRPr="007C74AF">
        <w:t xml:space="preserve">Katarzyna Dudzińska – Główny Specjalista w Wydziale Rozwoju i Zarządzania Regionalną Strategią Innowacji, Departament Rozwoju Regionalnego i Funduszy Europejskich Urzędu Marszałkowskiego Województwa Mazowieckiego w Warszawie; tel. 22 59 79 790; e-mail: </w:t>
      </w:r>
      <w:hyperlink r:id="rId17" w:history="1">
        <w:r w:rsidRPr="006A4021">
          <w:rPr>
            <w:rStyle w:val="Hipercze"/>
            <w:rFonts w:ascii="Arial" w:hAnsi="Arial"/>
            <w:sz w:val="20"/>
            <w:szCs w:val="20"/>
          </w:rPr>
          <w:t>katarzyna.dudzinska@mazovia.pl.</w:t>
        </w:r>
      </w:hyperlink>
    </w:p>
    <w:p w14:paraId="222D74E4" w14:textId="6A5EDCB1" w:rsidR="00C833D6" w:rsidRPr="000B369E" w:rsidRDefault="008604A4" w:rsidP="00F04572">
      <w:pPr>
        <w:pStyle w:val="Arabskaliczbapogrubiony"/>
        <w:numPr>
          <w:ilvl w:val="0"/>
          <w:numId w:val="37"/>
        </w:numPr>
        <w:jc w:val="left"/>
      </w:pPr>
      <w:r w:rsidRPr="007C74AF">
        <w:t xml:space="preserve">Małgorzata Białczak – Kierownik Wydziału Rozwoju i Zarządzania Regionalną Strategią Innowacji, Departament Rozwoju Regionalnego i Funduszy Europejskich Urzędu Marszałkowskiego Województwa Mazowieckiego w Warszawie; tel. 22 59 79 794; e-mail: </w:t>
      </w:r>
      <w:hyperlink r:id="rId18" w:history="1">
        <w:r w:rsidRPr="006A4021">
          <w:rPr>
            <w:rStyle w:val="Hipercze"/>
            <w:rFonts w:ascii="Arial" w:hAnsi="Arial"/>
            <w:sz w:val="20"/>
            <w:szCs w:val="20"/>
          </w:rPr>
          <w:t>malgorzata.bialczak@mazovia.pl.</w:t>
        </w:r>
      </w:hyperlink>
    </w:p>
    <w:sectPr w:rsidR="00C833D6" w:rsidRPr="000B369E" w:rsidSect="002005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C0E" w14:textId="77777777" w:rsidR="0053556C" w:rsidRDefault="0053556C">
      <w:r>
        <w:separator/>
      </w:r>
    </w:p>
  </w:endnote>
  <w:endnote w:type="continuationSeparator" w:id="0">
    <w:p w14:paraId="36AA4785" w14:textId="77777777" w:rsidR="0053556C" w:rsidRDefault="005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5DFD" w14:textId="77777777" w:rsidR="0053556C" w:rsidRDefault="0053556C">
      <w:r>
        <w:separator/>
      </w:r>
    </w:p>
  </w:footnote>
  <w:footnote w:type="continuationSeparator" w:id="0">
    <w:p w14:paraId="0D1F7FF4" w14:textId="77777777" w:rsidR="0053556C" w:rsidRDefault="0053556C">
      <w:r>
        <w:continuationSeparator/>
      </w:r>
    </w:p>
  </w:footnote>
  <w:footnote w:id="1">
    <w:p w14:paraId="1B2F66AE" w14:textId="77777777" w:rsidR="00DC0688" w:rsidRDefault="00DC0688" w:rsidP="00DC068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DB72E8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  <w:footnote w:id="2">
    <w:p w14:paraId="66AD6967" w14:textId="77777777" w:rsidR="000A3D25" w:rsidRPr="00E05ECE" w:rsidRDefault="000A3D25" w:rsidP="000A3D25">
      <w:pPr>
        <w:jc w:val="both"/>
        <w:rPr>
          <w:rFonts w:cstheme="minorHAnsi"/>
          <w:bCs/>
          <w:color w:val="000000"/>
        </w:rPr>
      </w:pPr>
      <w:r w:rsidRPr="00FB30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305E">
        <w:rPr>
          <w:rFonts w:ascii="Arial" w:hAnsi="Arial" w:cs="Arial"/>
          <w:sz w:val="16"/>
          <w:szCs w:val="16"/>
        </w:rPr>
        <w:t xml:space="preserve"> </w:t>
      </w:r>
      <w:r w:rsidRPr="004139D1">
        <w:rPr>
          <w:rFonts w:ascii="Arial" w:hAnsi="Arial" w:cs="Arial"/>
          <w:sz w:val="16"/>
          <w:szCs w:val="16"/>
        </w:rPr>
        <w:t>Klaster zalążkowy to klaster działający min. 12</w:t>
      </w:r>
      <w:r w:rsidRPr="00B2272F">
        <w:rPr>
          <w:rFonts w:ascii="Arial" w:hAnsi="Arial" w:cs="Arial"/>
          <w:sz w:val="16"/>
          <w:szCs w:val="16"/>
        </w:rPr>
        <w:t xml:space="preserve"> miesięcy zrzeszający min 15 członków. Klaster wzrostowy regionalny, to klaster działający min. 2 lata zrzeszający m</w:t>
      </w:r>
      <w:r w:rsidRPr="002B5252">
        <w:rPr>
          <w:rFonts w:ascii="Arial" w:hAnsi="Arial" w:cs="Arial"/>
          <w:sz w:val="16"/>
          <w:szCs w:val="16"/>
        </w:rPr>
        <w:t>in 2</w:t>
      </w:r>
      <w:r w:rsidRPr="004139D1">
        <w:rPr>
          <w:rFonts w:ascii="Arial" w:hAnsi="Arial" w:cs="Arial"/>
          <w:sz w:val="16"/>
          <w:szCs w:val="16"/>
        </w:rPr>
        <w:t>5 członków,</w:t>
      </w:r>
      <w:r w:rsidRPr="004139D1" w:rsidDel="00195E9B">
        <w:rPr>
          <w:rFonts w:ascii="Arial" w:hAnsi="Arial" w:cs="Arial"/>
          <w:sz w:val="16"/>
          <w:szCs w:val="16"/>
        </w:rPr>
        <w:t xml:space="preserve"> </w:t>
      </w:r>
      <w:r w:rsidRPr="004139D1">
        <w:rPr>
          <w:rFonts w:ascii="Arial" w:hAnsi="Arial" w:cs="Arial"/>
          <w:sz w:val="16"/>
          <w:szCs w:val="16"/>
        </w:rPr>
        <w:t>Krajowy Klaster Kluczowy to klaster działający min. 3 lata zrzeszający min 51 członków, który otrzymał status KKK nadany przez Ministerstwo.</w:t>
      </w:r>
    </w:p>
  </w:footnote>
  <w:footnote w:id="3">
    <w:p w14:paraId="3BC78742" w14:textId="48D1A1C4" w:rsidR="002679B1" w:rsidRPr="00441AD4" w:rsidRDefault="002679B1" w:rsidP="002679B1">
      <w:pPr>
        <w:pStyle w:val="Tekstprzypisudolnego"/>
        <w:jc w:val="both"/>
      </w:pPr>
      <w:r>
        <w:rPr>
          <w:rStyle w:val="Odwoanieprzypisudolnego"/>
        </w:rPr>
        <w:footnoteRef/>
      </w:r>
      <w:r w:rsidRPr="006A2541">
        <w:rPr>
          <w:rFonts w:ascii="Arial" w:hAnsi="Arial" w:cs="Arial"/>
          <w:sz w:val="16"/>
          <w:szCs w:val="16"/>
        </w:rPr>
        <w:t>Regionaln</w:t>
      </w:r>
      <w:r>
        <w:rPr>
          <w:rFonts w:ascii="Arial" w:hAnsi="Arial" w:cs="Arial"/>
          <w:sz w:val="16"/>
          <w:szCs w:val="16"/>
        </w:rPr>
        <w:t>a</w:t>
      </w:r>
      <w:r w:rsidRPr="006A2541">
        <w:rPr>
          <w:rFonts w:ascii="Arial" w:hAnsi="Arial" w:cs="Arial"/>
          <w:sz w:val="16"/>
          <w:szCs w:val="16"/>
        </w:rPr>
        <w:t xml:space="preserve"> Strategi</w:t>
      </w:r>
      <w:r>
        <w:rPr>
          <w:rFonts w:ascii="Arial" w:hAnsi="Arial" w:cs="Arial"/>
          <w:sz w:val="16"/>
          <w:szCs w:val="16"/>
        </w:rPr>
        <w:t>a</w:t>
      </w:r>
      <w:r w:rsidRPr="006A2541">
        <w:rPr>
          <w:rFonts w:ascii="Arial" w:hAnsi="Arial" w:cs="Arial"/>
          <w:sz w:val="16"/>
          <w:szCs w:val="16"/>
        </w:rPr>
        <w:t xml:space="preserve"> Innowacji dla Mazowsza do 2030 roku został</w:t>
      </w:r>
      <w:r>
        <w:rPr>
          <w:rFonts w:ascii="Arial" w:hAnsi="Arial" w:cs="Arial"/>
          <w:sz w:val="16"/>
          <w:szCs w:val="16"/>
        </w:rPr>
        <w:t>a</w:t>
      </w:r>
      <w:r w:rsidRPr="006A2541">
        <w:rPr>
          <w:rFonts w:ascii="Arial" w:hAnsi="Arial" w:cs="Arial"/>
          <w:sz w:val="16"/>
          <w:szCs w:val="16"/>
        </w:rPr>
        <w:t xml:space="preserve"> przyjęt</w:t>
      </w:r>
      <w:r>
        <w:rPr>
          <w:rFonts w:ascii="Arial" w:hAnsi="Arial" w:cs="Arial"/>
          <w:sz w:val="16"/>
          <w:szCs w:val="16"/>
        </w:rPr>
        <w:t>a</w:t>
      </w:r>
      <w:r w:rsidRPr="006A2541">
        <w:rPr>
          <w:rFonts w:ascii="Arial" w:hAnsi="Arial" w:cs="Arial"/>
          <w:sz w:val="16"/>
          <w:szCs w:val="16"/>
        </w:rPr>
        <w:t xml:space="preserve"> uchwalą nr </w:t>
      </w:r>
      <w:r w:rsidRPr="006F7426">
        <w:rPr>
          <w:rFonts w:ascii="Arial" w:hAnsi="Arial" w:cs="Arial"/>
          <w:sz w:val="16"/>
          <w:szCs w:val="16"/>
        </w:rPr>
        <w:t>26/21</w:t>
      </w:r>
      <w:r>
        <w:rPr>
          <w:rFonts w:ascii="Arial" w:hAnsi="Arial" w:cs="Arial"/>
          <w:sz w:val="16"/>
          <w:szCs w:val="16"/>
        </w:rPr>
        <w:t xml:space="preserve"> Sejmiku Województwa Mazowieckiego </w:t>
      </w:r>
      <w:r w:rsidRPr="00CF3CD7">
        <w:rPr>
          <w:rFonts w:ascii="Arial" w:hAnsi="Arial" w:cs="Arial"/>
          <w:sz w:val="16"/>
          <w:szCs w:val="16"/>
        </w:rPr>
        <w:t xml:space="preserve">z dnia 16 marca 2021 r. </w:t>
      </w:r>
      <w:r w:rsidRPr="006A25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016F0">
        <w:rPr>
          <w:rFonts w:ascii="Arial" w:hAnsi="Arial" w:cs="Arial"/>
          <w:sz w:val="16"/>
          <w:szCs w:val="16"/>
        </w:rPr>
        <w:t>https://innowacyjni.mazovia.pl/dzialania/ris-mazovia/dokumenty/regionalna-strategia-innowacji-dla-mazowsza-do-2030-roku.html</w:t>
      </w:r>
    </w:p>
  </w:footnote>
  <w:footnote w:id="4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7BB950D8" w14:textId="017E5164" w:rsidR="007C74AF" w:rsidRPr="00074891" w:rsidRDefault="007C74AF" w:rsidP="00C833D6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1101B"/>
    <w:multiLevelType w:val="hybridMultilevel"/>
    <w:tmpl w:val="B5FCF694"/>
    <w:lvl w:ilvl="0" w:tplc="28523ABE">
      <w:start w:val="1"/>
      <w:numFmt w:val="decimal"/>
      <w:pStyle w:val="Cyfr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637BA"/>
    <w:multiLevelType w:val="multilevel"/>
    <w:tmpl w:val="0DE2E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A67A5A"/>
    <w:multiLevelType w:val="hybridMultilevel"/>
    <w:tmpl w:val="2A10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2DD"/>
    <w:multiLevelType w:val="multilevel"/>
    <w:tmpl w:val="CAC8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592119"/>
    <w:multiLevelType w:val="hybridMultilevel"/>
    <w:tmpl w:val="F86C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0E5A"/>
    <w:multiLevelType w:val="multilevel"/>
    <w:tmpl w:val="F1BA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503D7C"/>
    <w:multiLevelType w:val="hybridMultilevel"/>
    <w:tmpl w:val="504A9518"/>
    <w:lvl w:ilvl="0" w:tplc="5068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5EFF"/>
    <w:multiLevelType w:val="multilevel"/>
    <w:tmpl w:val="9C609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26102"/>
    <w:multiLevelType w:val="multilevel"/>
    <w:tmpl w:val="5FB04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6A0"/>
    <w:multiLevelType w:val="multilevel"/>
    <w:tmpl w:val="8E1C32A2"/>
    <w:lvl w:ilvl="0">
      <w:start w:val="1"/>
      <w:numFmt w:val="decimal"/>
      <w:pStyle w:val="Arabskaliczbapogrubiony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pStyle w:val="cyfra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LITERKA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E56311"/>
    <w:multiLevelType w:val="hybridMultilevel"/>
    <w:tmpl w:val="8F76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CC3"/>
    <w:multiLevelType w:val="multilevel"/>
    <w:tmpl w:val="8E1C3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814F27"/>
    <w:multiLevelType w:val="multilevel"/>
    <w:tmpl w:val="03A40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71797B"/>
    <w:multiLevelType w:val="multilevel"/>
    <w:tmpl w:val="D91CA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B0414"/>
    <w:multiLevelType w:val="multilevel"/>
    <w:tmpl w:val="03A40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2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58B"/>
    <w:rsid w:val="00063924"/>
    <w:rsid w:val="00066B0C"/>
    <w:rsid w:val="00073115"/>
    <w:rsid w:val="000734B3"/>
    <w:rsid w:val="00075265"/>
    <w:rsid w:val="00080CCA"/>
    <w:rsid w:val="000925EC"/>
    <w:rsid w:val="000A3D25"/>
    <w:rsid w:val="000A784B"/>
    <w:rsid w:val="000B369E"/>
    <w:rsid w:val="000B5BEF"/>
    <w:rsid w:val="000C1AF5"/>
    <w:rsid w:val="000C54DB"/>
    <w:rsid w:val="000D75F7"/>
    <w:rsid w:val="000E3754"/>
    <w:rsid w:val="000E7642"/>
    <w:rsid w:val="000F1A98"/>
    <w:rsid w:val="000F35CA"/>
    <w:rsid w:val="000F5874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4900"/>
    <w:rsid w:val="0019024A"/>
    <w:rsid w:val="0019032C"/>
    <w:rsid w:val="00194365"/>
    <w:rsid w:val="00197987"/>
    <w:rsid w:val="001A196A"/>
    <w:rsid w:val="001A4142"/>
    <w:rsid w:val="001A7BEE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07F36"/>
    <w:rsid w:val="002111EF"/>
    <w:rsid w:val="00212368"/>
    <w:rsid w:val="00217A1C"/>
    <w:rsid w:val="002217B6"/>
    <w:rsid w:val="00224440"/>
    <w:rsid w:val="00234320"/>
    <w:rsid w:val="002452A0"/>
    <w:rsid w:val="00245F83"/>
    <w:rsid w:val="00247EC5"/>
    <w:rsid w:val="002502BA"/>
    <w:rsid w:val="00252E68"/>
    <w:rsid w:val="00253135"/>
    <w:rsid w:val="00253646"/>
    <w:rsid w:val="00255BB3"/>
    <w:rsid w:val="00257C61"/>
    <w:rsid w:val="00260F97"/>
    <w:rsid w:val="002679B1"/>
    <w:rsid w:val="00270898"/>
    <w:rsid w:val="00274664"/>
    <w:rsid w:val="002925A4"/>
    <w:rsid w:val="00295B62"/>
    <w:rsid w:val="002B0093"/>
    <w:rsid w:val="002B467D"/>
    <w:rsid w:val="002C4296"/>
    <w:rsid w:val="002C438F"/>
    <w:rsid w:val="002C4E87"/>
    <w:rsid w:val="002C531F"/>
    <w:rsid w:val="002C6ECB"/>
    <w:rsid w:val="002D09D0"/>
    <w:rsid w:val="002D0BC3"/>
    <w:rsid w:val="002D5FE7"/>
    <w:rsid w:val="002D61A0"/>
    <w:rsid w:val="002D7342"/>
    <w:rsid w:val="002E23BA"/>
    <w:rsid w:val="002E3668"/>
    <w:rsid w:val="002E6D4D"/>
    <w:rsid w:val="002F0B2C"/>
    <w:rsid w:val="002F4257"/>
    <w:rsid w:val="002F6861"/>
    <w:rsid w:val="002F777A"/>
    <w:rsid w:val="00315FA8"/>
    <w:rsid w:val="00317C9A"/>
    <w:rsid w:val="00331EEC"/>
    <w:rsid w:val="00331EFA"/>
    <w:rsid w:val="003408AA"/>
    <w:rsid w:val="0034387C"/>
    <w:rsid w:val="00347A7A"/>
    <w:rsid w:val="00351AC3"/>
    <w:rsid w:val="003526DA"/>
    <w:rsid w:val="00352D3C"/>
    <w:rsid w:val="00355492"/>
    <w:rsid w:val="00355C66"/>
    <w:rsid w:val="0035776C"/>
    <w:rsid w:val="00362842"/>
    <w:rsid w:val="0036698A"/>
    <w:rsid w:val="003709C1"/>
    <w:rsid w:val="0037211C"/>
    <w:rsid w:val="00377D18"/>
    <w:rsid w:val="003815D1"/>
    <w:rsid w:val="003816BF"/>
    <w:rsid w:val="00394532"/>
    <w:rsid w:val="003A7DE8"/>
    <w:rsid w:val="003B58BE"/>
    <w:rsid w:val="003C09BF"/>
    <w:rsid w:val="003C5638"/>
    <w:rsid w:val="003C7070"/>
    <w:rsid w:val="003D6FDF"/>
    <w:rsid w:val="003E295A"/>
    <w:rsid w:val="003E72ED"/>
    <w:rsid w:val="004004D5"/>
    <w:rsid w:val="00402890"/>
    <w:rsid w:val="004167A8"/>
    <w:rsid w:val="00423EF7"/>
    <w:rsid w:val="004264CD"/>
    <w:rsid w:val="00426C98"/>
    <w:rsid w:val="0043506C"/>
    <w:rsid w:val="00436D23"/>
    <w:rsid w:val="004376F2"/>
    <w:rsid w:val="00440E98"/>
    <w:rsid w:val="0044441C"/>
    <w:rsid w:val="00447423"/>
    <w:rsid w:val="00463A2F"/>
    <w:rsid w:val="00464FB5"/>
    <w:rsid w:val="00476008"/>
    <w:rsid w:val="004818C7"/>
    <w:rsid w:val="00483108"/>
    <w:rsid w:val="00490866"/>
    <w:rsid w:val="004A4C39"/>
    <w:rsid w:val="004C0109"/>
    <w:rsid w:val="004C5467"/>
    <w:rsid w:val="004D1C77"/>
    <w:rsid w:val="004D26FF"/>
    <w:rsid w:val="004D2C31"/>
    <w:rsid w:val="004D5B95"/>
    <w:rsid w:val="004E1410"/>
    <w:rsid w:val="004E4E7E"/>
    <w:rsid w:val="004F25AC"/>
    <w:rsid w:val="004F49B5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556C"/>
    <w:rsid w:val="00562982"/>
    <w:rsid w:val="00562D9F"/>
    <w:rsid w:val="0057066B"/>
    <w:rsid w:val="00571BB0"/>
    <w:rsid w:val="005742EF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D72ED"/>
    <w:rsid w:val="005E09E5"/>
    <w:rsid w:val="005E34EC"/>
    <w:rsid w:val="005E45B0"/>
    <w:rsid w:val="005F38A1"/>
    <w:rsid w:val="005F719D"/>
    <w:rsid w:val="005F7673"/>
    <w:rsid w:val="005F7F7D"/>
    <w:rsid w:val="0060521E"/>
    <w:rsid w:val="006107F1"/>
    <w:rsid w:val="0062031D"/>
    <w:rsid w:val="00620B5B"/>
    <w:rsid w:val="00632DF9"/>
    <w:rsid w:val="00643B25"/>
    <w:rsid w:val="00666E47"/>
    <w:rsid w:val="00670F87"/>
    <w:rsid w:val="006728F9"/>
    <w:rsid w:val="006824B6"/>
    <w:rsid w:val="00683F75"/>
    <w:rsid w:val="00685499"/>
    <w:rsid w:val="00686D44"/>
    <w:rsid w:val="00695A22"/>
    <w:rsid w:val="006A08BE"/>
    <w:rsid w:val="006A4021"/>
    <w:rsid w:val="006B1A80"/>
    <w:rsid w:val="006B776F"/>
    <w:rsid w:val="006C2E29"/>
    <w:rsid w:val="006C5E2C"/>
    <w:rsid w:val="006C623C"/>
    <w:rsid w:val="006D002E"/>
    <w:rsid w:val="006D099B"/>
    <w:rsid w:val="006D1347"/>
    <w:rsid w:val="006E4820"/>
    <w:rsid w:val="006E707B"/>
    <w:rsid w:val="00701F2B"/>
    <w:rsid w:val="00704341"/>
    <w:rsid w:val="0071042F"/>
    <w:rsid w:val="00710FCE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052F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141"/>
    <w:rsid w:val="00786FFC"/>
    <w:rsid w:val="00791770"/>
    <w:rsid w:val="007A2EEA"/>
    <w:rsid w:val="007B1F16"/>
    <w:rsid w:val="007B62C2"/>
    <w:rsid w:val="007C110F"/>
    <w:rsid w:val="007C1A98"/>
    <w:rsid w:val="007C50F7"/>
    <w:rsid w:val="007C74AF"/>
    <w:rsid w:val="007D1AFB"/>
    <w:rsid w:val="007D1BA7"/>
    <w:rsid w:val="007F1EAC"/>
    <w:rsid w:val="007F260F"/>
    <w:rsid w:val="007F2FAF"/>
    <w:rsid w:val="007F47E7"/>
    <w:rsid w:val="007F6065"/>
    <w:rsid w:val="007F7C6E"/>
    <w:rsid w:val="008041E0"/>
    <w:rsid w:val="00804741"/>
    <w:rsid w:val="008108F5"/>
    <w:rsid w:val="00811042"/>
    <w:rsid w:val="00812BCD"/>
    <w:rsid w:val="00821238"/>
    <w:rsid w:val="008260F9"/>
    <w:rsid w:val="0082665E"/>
    <w:rsid w:val="008328E6"/>
    <w:rsid w:val="00836613"/>
    <w:rsid w:val="00836DB7"/>
    <w:rsid w:val="00836E84"/>
    <w:rsid w:val="00840C62"/>
    <w:rsid w:val="0084443B"/>
    <w:rsid w:val="00853220"/>
    <w:rsid w:val="00853C20"/>
    <w:rsid w:val="008546EE"/>
    <w:rsid w:val="0085559F"/>
    <w:rsid w:val="008604A4"/>
    <w:rsid w:val="008635FB"/>
    <w:rsid w:val="008714D7"/>
    <w:rsid w:val="008771AE"/>
    <w:rsid w:val="00881886"/>
    <w:rsid w:val="00882321"/>
    <w:rsid w:val="00895E33"/>
    <w:rsid w:val="008A27FE"/>
    <w:rsid w:val="008A2922"/>
    <w:rsid w:val="008C0999"/>
    <w:rsid w:val="008C6DE6"/>
    <w:rsid w:val="008D1C19"/>
    <w:rsid w:val="008D53E5"/>
    <w:rsid w:val="008E5893"/>
    <w:rsid w:val="008F44BC"/>
    <w:rsid w:val="00902B44"/>
    <w:rsid w:val="009042D2"/>
    <w:rsid w:val="00911A63"/>
    <w:rsid w:val="0091203A"/>
    <w:rsid w:val="00916C82"/>
    <w:rsid w:val="00925089"/>
    <w:rsid w:val="00926886"/>
    <w:rsid w:val="00931D8B"/>
    <w:rsid w:val="00931F3C"/>
    <w:rsid w:val="00932B13"/>
    <w:rsid w:val="0094020D"/>
    <w:rsid w:val="0094498B"/>
    <w:rsid w:val="00947265"/>
    <w:rsid w:val="009671EF"/>
    <w:rsid w:val="009674C5"/>
    <w:rsid w:val="0097535C"/>
    <w:rsid w:val="009758DF"/>
    <w:rsid w:val="00975916"/>
    <w:rsid w:val="00983E8B"/>
    <w:rsid w:val="00984CD9"/>
    <w:rsid w:val="00986433"/>
    <w:rsid w:val="0099095E"/>
    <w:rsid w:val="00990984"/>
    <w:rsid w:val="0099120B"/>
    <w:rsid w:val="009A3A1C"/>
    <w:rsid w:val="009A55D1"/>
    <w:rsid w:val="009B01E8"/>
    <w:rsid w:val="009B5D36"/>
    <w:rsid w:val="009B5D86"/>
    <w:rsid w:val="009D3703"/>
    <w:rsid w:val="009D7768"/>
    <w:rsid w:val="009E237A"/>
    <w:rsid w:val="009E63B9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315"/>
    <w:rsid w:val="00A3672E"/>
    <w:rsid w:val="00A40409"/>
    <w:rsid w:val="00A5782C"/>
    <w:rsid w:val="00A64D51"/>
    <w:rsid w:val="00A6506B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2054"/>
    <w:rsid w:val="00B265EF"/>
    <w:rsid w:val="00B27AB2"/>
    <w:rsid w:val="00B37111"/>
    <w:rsid w:val="00B37341"/>
    <w:rsid w:val="00B47A5E"/>
    <w:rsid w:val="00B53DBA"/>
    <w:rsid w:val="00B547DE"/>
    <w:rsid w:val="00B55428"/>
    <w:rsid w:val="00B64D1E"/>
    <w:rsid w:val="00B671D1"/>
    <w:rsid w:val="00B71A65"/>
    <w:rsid w:val="00B763C0"/>
    <w:rsid w:val="00B768C8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BF558C"/>
    <w:rsid w:val="00C03307"/>
    <w:rsid w:val="00C05F3A"/>
    <w:rsid w:val="00C123D5"/>
    <w:rsid w:val="00C16904"/>
    <w:rsid w:val="00C33ED5"/>
    <w:rsid w:val="00C412F1"/>
    <w:rsid w:val="00C50C4A"/>
    <w:rsid w:val="00C5745D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36EB"/>
    <w:rsid w:val="00CB533C"/>
    <w:rsid w:val="00CB7B95"/>
    <w:rsid w:val="00CD205F"/>
    <w:rsid w:val="00CD7123"/>
    <w:rsid w:val="00CE026C"/>
    <w:rsid w:val="00CE128E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0113"/>
    <w:rsid w:val="00D31808"/>
    <w:rsid w:val="00D33D6B"/>
    <w:rsid w:val="00D35ED3"/>
    <w:rsid w:val="00D46DF6"/>
    <w:rsid w:val="00D51F03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2E8"/>
    <w:rsid w:val="00DB7DD7"/>
    <w:rsid w:val="00DC0688"/>
    <w:rsid w:val="00DD28FA"/>
    <w:rsid w:val="00DE291D"/>
    <w:rsid w:val="00DE3E34"/>
    <w:rsid w:val="00DE62D4"/>
    <w:rsid w:val="00DE6B17"/>
    <w:rsid w:val="00DE74C9"/>
    <w:rsid w:val="00DF36F2"/>
    <w:rsid w:val="00E02EEF"/>
    <w:rsid w:val="00E2376C"/>
    <w:rsid w:val="00E30F03"/>
    <w:rsid w:val="00E40026"/>
    <w:rsid w:val="00E405C1"/>
    <w:rsid w:val="00E457C1"/>
    <w:rsid w:val="00E515C5"/>
    <w:rsid w:val="00E520D5"/>
    <w:rsid w:val="00E5479E"/>
    <w:rsid w:val="00E56AE5"/>
    <w:rsid w:val="00E6615C"/>
    <w:rsid w:val="00E669BA"/>
    <w:rsid w:val="00E7683A"/>
    <w:rsid w:val="00E778AE"/>
    <w:rsid w:val="00E9321C"/>
    <w:rsid w:val="00EA1604"/>
    <w:rsid w:val="00EA3CD2"/>
    <w:rsid w:val="00EA591A"/>
    <w:rsid w:val="00EA7473"/>
    <w:rsid w:val="00EB4E50"/>
    <w:rsid w:val="00EC1D99"/>
    <w:rsid w:val="00EC3B61"/>
    <w:rsid w:val="00ED73EA"/>
    <w:rsid w:val="00EE70E2"/>
    <w:rsid w:val="00EE7572"/>
    <w:rsid w:val="00EF243D"/>
    <w:rsid w:val="00EF55C0"/>
    <w:rsid w:val="00EF5CB2"/>
    <w:rsid w:val="00F04021"/>
    <w:rsid w:val="00F04572"/>
    <w:rsid w:val="00F07B25"/>
    <w:rsid w:val="00F112EA"/>
    <w:rsid w:val="00F13E40"/>
    <w:rsid w:val="00F14FC5"/>
    <w:rsid w:val="00F22001"/>
    <w:rsid w:val="00F228D2"/>
    <w:rsid w:val="00F26AD8"/>
    <w:rsid w:val="00F350AC"/>
    <w:rsid w:val="00F35E19"/>
    <w:rsid w:val="00F37589"/>
    <w:rsid w:val="00F40023"/>
    <w:rsid w:val="00F44675"/>
    <w:rsid w:val="00F44751"/>
    <w:rsid w:val="00F44C0D"/>
    <w:rsid w:val="00F47DD7"/>
    <w:rsid w:val="00F52196"/>
    <w:rsid w:val="00F617D1"/>
    <w:rsid w:val="00F61D47"/>
    <w:rsid w:val="00F61DF0"/>
    <w:rsid w:val="00F65D76"/>
    <w:rsid w:val="00F67B6F"/>
    <w:rsid w:val="00F7308A"/>
    <w:rsid w:val="00F7635F"/>
    <w:rsid w:val="00F80750"/>
    <w:rsid w:val="00F83A66"/>
    <w:rsid w:val="00F84F74"/>
    <w:rsid w:val="00F878F6"/>
    <w:rsid w:val="00F906F4"/>
    <w:rsid w:val="00FB5891"/>
    <w:rsid w:val="00FB5DED"/>
    <w:rsid w:val="00FB7CC8"/>
    <w:rsid w:val="00FC01A4"/>
    <w:rsid w:val="00FC3120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F7D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color w:val="000000"/>
      <w:spacing w:val="-4"/>
      <w:sz w:val="20"/>
      <w:szCs w:val="20"/>
      <w:lang w:val="x-none"/>
    </w:rPr>
  </w:style>
  <w:style w:type="paragraph" w:styleId="Nagwek2">
    <w:name w:val="heading 2"/>
    <w:aliases w:val="litera rzymska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czbazwyka">
    <w:name w:val="liczba zwykła"/>
    <w:basedOn w:val="Normalny"/>
    <w:next w:val="Tekstpodstawowy"/>
    <w:rsid w:val="00CE128E"/>
    <w:pPr>
      <w:keepNext/>
      <w:spacing w:before="240" w:after="120"/>
    </w:pPr>
    <w:rPr>
      <w:rFonts w:ascii="Arial" w:eastAsia="DejaVu Sans" w:hAnsi="Arial" w:cs="DejaVu Sans"/>
      <w:b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qFormat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uiPriority w:val="9"/>
    <w:rsid w:val="005F7F7D"/>
    <w:rPr>
      <w:rFonts w:ascii="Arial" w:hAnsi="Arial" w:cs="Arial"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aliases w:val="cyfra)"/>
    <w:basedOn w:val="Akapitzlist"/>
    <w:next w:val="Cyfra"/>
    <w:link w:val="NagwekZnak"/>
    <w:unhideWhenUsed/>
    <w:qFormat/>
    <w:rsid w:val="003D6FD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aliases w:val="cyfra) Znak"/>
    <w:link w:val="Nagwek"/>
    <w:rsid w:val="003D6FDF"/>
    <w:rPr>
      <w:rFonts w:ascii="Arial" w:eastAsia="Calibri" w:hAnsi="Arial"/>
      <w:szCs w:val="22"/>
      <w:lang w:eastAsia="en-US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aliases w:val="litera rzymska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aliases w:val="PRZYPIS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fraZnak">
    <w:name w:val="Cyfra) Znak"/>
    <w:basedOn w:val="Domylnaczcionkaakapitu"/>
    <w:link w:val="Cyfra"/>
    <w:locked/>
    <w:rsid w:val="002B467D"/>
    <w:rPr>
      <w:rFonts w:ascii="Arial" w:hAnsi="Arial" w:cs="Arial"/>
    </w:rPr>
  </w:style>
  <w:style w:type="paragraph" w:customStyle="1" w:styleId="Cyfra">
    <w:name w:val="Cyfra)"/>
    <w:basedOn w:val="Normalny"/>
    <w:link w:val="CyfraZnak"/>
    <w:qFormat/>
    <w:rsid w:val="002B467D"/>
    <w:pPr>
      <w:numPr>
        <w:numId w:val="5"/>
      </w:numPr>
      <w:suppressAutoHyphens w:val="0"/>
      <w:spacing w:line="276" w:lineRule="auto"/>
      <w:contextualSpacing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Arabskaliczbapogrubiony">
    <w:name w:val="Arabska liczba pogrubiony"/>
    <w:basedOn w:val="Akapitzlist"/>
    <w:link w:val="ArabskaliczbapogrubionyZnak"/>
    <w:qFormat/>
    <w:rsid w:val="000B369E"/>
    <w:pPr>
      <w:numPr>
        <w:numId w:val="42"/>
      </w:numPr>
      <w:spacing w:before="160" w:after="160"/>
      <w:jc w:val="both"/>
    </w:pPr>
    <w:rPr>
      <w:rFonts w:ascii="Arial" w:hAnsi="Arial" w:cs="Arial"/>
      <w:bCs/>
      <w:sz w:val="20"/>
    </w:rPr>
  </w:style>
  <w:style w:type="character" w:customStyle="1" w:styleId="ArabskaliczbapogrubionyZnak">
    <w:name w:val="Arabska liczba pogrubiony Znak"/>
    <w:basedOn w:val="AkapitzlistZnak"/>
    <w:link w:val="Arabskaliczbapogrubiony"/>
    <w:rsid w:val="000B369E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cyfra0">
    <w:name w:val="cyfra )"/>
    <w:basedOn w:val="Akapitzlist"/>
    <w:qFormat/>
    <w:rsid w:val="0037211C"/>
    <w:pPr>
      <w:numPr>
        <w:ilvl w:val="1"/>
        <w:numId w:val="42"/>
      </w:numPr>
      <w:shd w:val="clear" w:color="auto" w:fill="FFFFFF" w:themeFill="background1"/>
      <w:spacing w:before="240" w:after="120"/>
    </w:pPr>
    <w:rPr>
      <w:rFonts w:ascii="Arial" w:hAnsi="Arial" w:cs="Arial"/>
      <w:sz w:val="20"/>
      <w:szCs w:val="20"/>
    </w:rPr>
  </w:style>
  <w:style w:type="paragraph" w:customStyle="1" w:styleId="LITERKA">
    <w:name w:val="LITERKA"/>
    <w:basedOn w:val="Akapitzlist"/>
    <w:link w:val="LITERKAZnak"/>
    <w:qFormat/>
    <w:rsid w:val="006A4021"/>
    <w:pPr>
      <w:numPr>
        <w:ilvl w:val="2"/>
        <w:numId w:val="42"/>
      </w:numPr>
      <w:suppressAutoHyphens/>
      <w:contextualSpacing w:val="0"/>
      <w:jc w:val="both"/>
    </w:pPr>
    <w:rPr>
      <w:rFonts w:ascii="Arial" w:hAnsi="Arial" w:cs="Arial"/>
      <w:sz w:val="20"/>
    </w:rPr>
  </w:style>
  <w:style w:type="character" w:customStyle="1" w:styleId="LITERKAZnak">
    <w:name w:val="LITERKA Znak"/>
    <w:basedOn w:val="AkapitzlistZnak"/>
    <w:link w:val="LITERKA"/>
    <w:rsid w:val="006A4021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file:///C:/Users/kfrankowicz/AppData/Local/Temp/malgorzata.bialczak@mazovi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file:///C:/Users/kfrankowicz/AppData/Local/Temp/katarzyna.dudzinska@mazovi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/Users/kfrankowicz/AppData/Local/Temp/katarzyna.wojkowska@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ialog.mazovi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3832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26777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Wojkowska Katarzyna</cp:lastModifiedBy>
  <cp:revision>7</cp:revision>
  <cp:lastPrinted>2019-12-16T10:21:00Z</cp:lastPrinted>
  <dcterms:created xsi:type="dcterms:W3CDTF">2022-01-27T08:12:00Z</dcterms:created>
  <dcterms:modified xsi:type="dcterms:W3CDTF">2022-01-27T09:51:00Z</dcterms:modified>
</cp:coreProperties>
</file>