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F7C2BD" w14:textId="0D617DA4" w:rsidR="00BE33C1" w:rsidRPr="00282C4E" w:rsidRDefault="00FD56B7" w:rsidP="00AC6B7F">
      <w:pPr>
        <w:jc w:val="left"/>
        <w:rPr>
          <w:rFonts w:ascii="Arial" w:hAnsi="Arial" w:cs="Arial"/>
          <w:szCs w:val="22"/>
          <w:lang w:eastAsia="x-none"/>
        </w:rPr>
      </w:pPr>
      <w:r>
        <w:rPr>
          <w:rFonts w:ascii="Arial" w:hAnsi="Arial" w:cs="Arial"/>
          <w:szCs w:val="22"/>
          <w:lang w:eastAsia="x-none"/>
        </w:rPr>
        <w:t>f</w:t>
      </w:r>
    </w:p>
    <w:p w14:paraId="74F6884D" w14:textId="77777777" w:rsidR="00BE33C1" w:rsidRPr="00282C4E" w:rsidRDefault="00BE33C1" w:rsidP="00AC6B7F">
      <w:pPr>
        <w:pStyle w:val="Spisilustracji"/>
        <w:tabs>
          <w:tab w:val="right" w:leader="dot" w:pos="9344"/>
        </w:tabs>
        <w:jc w:val="left"/>
        <w:rPr>
          <w:rFonts w:ascii="Arial" w:eastAsiaTheme="minorEastAsia" w:hAnsi="Arial" w:cs="Arial"/>
          <w:noProof/>
          <w:szCs w:val="22"/>
        </w:rPr>
      </w:pPr>
      <w:r w:rsidRPr="00282C4E">
        <w:rPr>
          <w:rFonts w:ascii="Arial" w:eastAsiaTheme="minorEastAsia" w:hAnsi="Arial" w:cs="Arial"/>
          <w:noProof/>
          <w:szCs w:val="22"/>
        </w:rPr>
        <w:fldChar w:fldCharType="begin"/>
      </w:r>
      <w:r w:rsidRPr="00282C4E">
        <w:rPr>
          <w:rFonts w:ascii="Arial" w:eastAsiaTheme="minorEastAsia" w:hAnsi="Arial" w:cs="Arial"/>
          <w:noProof/>
          <w:szCs w:val="22"/>
        </w:rPr>
        <w:instrText xml:space="preserve"> TOC \h \z \c "Schemat" </w:instrText>
      </w:r>
      <w:r w:rsidRPr="00282C4E">
        <w:rPr>
          <w:rFonts w:ascii="Arial" w:eastAsiaTheme="minorEastAsia" w:hAnsi="Arial" w:cs="Arial"/>
          <w:noProof/>
          <w:szCs w:val="22"/>
        </w:rPr>
        <w:fldChar w:fldCharType="separate"/>
      </w:r>
    </w:p>
    <w:p w14:paraId="30D7E24B" w14:textId="77777777" w:rsidR="00BE33C1" w:rsidRPr="00282C4E" w:rsidRDefault="00BE33C1" w:rsidP="00AC6B7F">
      <w:pPr>
        <w:pStyle w:val="Spisilustracji"/>
        <w:tabs>
          <w:tab w:val="right" w:leader="dot" w:pos="9344"/>
        </w:tabs>
        <w:jc w:val="left"/>
        <w:rPr>
          <w:rFonts w:ascii="Arial" w:eastAsiaTheme="minorEastAsia" w:hAnsi="Arial" w:cs="Arial"/>
          <w:noProof/>
          <w:szCs w:val="22"/>
        </w:rPr>
      </w:pPr>
      <w:r w:rsidRPr="00282C4E">
        <w:rPr>
          <w:rFonts w:ascii="Arial" w:eastAsiaTheme="minorEastAsia" w:hAnsi="Arial" w:cs="Arial"/>
          <w:noProof/>
          <w:szCs w:val="22"/>
        </w:rPr>
        <w:fldChar w:fldCharType="end"/>
      </w:r>
    </w:p>
    <w:p w14:paraId="65111582" w14:textId="77777777" w:rsidR="00BE33C1" w:rsidRPr="00282C4E" w:rsidRDefault="00BE33C1" w:rsidP="00AC6B7F">
      <w:pPr>
        <w:pStyle w:val="Spisilustracji"/>
        <w:tabs>
          <w:tab w:val="right" w:leader="dot" w:pos="9344"/>
        </w:tabs>
        <w:jc w:val="left"/>
        <w:rPr>
          <w:rFonts w:ascii="Arial" w:eastAsiaTheme="minorEastAsia" w:hAnsi="Arial" w:cs="Arial"/>
          <w:noProof/>
          <w:szCs w:val="22"/>
        </w:rPr>
      </w:pPr>
    </w:p>
    <w:p w14:paraId="06C05B8D" w14:textId="77777777" w:rsidR="00BE33C1" w:rsidRPr="00282C4E" w:rsidRDefault="00BE33C1" w:rsidP="00AC6B7F">
      <w:pPr>
        <w:jc w:val="left"/>
        <w:rPr>
          <w:rFonts w:ascii="Arial" w:hAnsi="Arial" w:cs="Arial"/>
          <w:szCs w:val="22"/>
        </w:rPr>
      </w:pPr>
    </w:p>
    <w:sdt>
      <w:sdtPr>
        <w:rPr>
          <w:rFonts w:ascii="Arial" w:hAnsi="Arial" w:cs="Arial"/>
          <w:szCs w:val="22"/>
        </w:rPr>
        <w:id w:val="-2145489628"/>
        <w:docPartObj>
          <w:docPartGallery w:val="Cover Pages"/>
          <w:docPartUnique/>
        </w:docPartObj>
      </w:sdtPr>
      <w:sdtEndPr/>
      <w:sdtContent>
        <w:p w14:paraId="1C84E2A7" w14:textId="0FFE9B71" w:rsidR="00BE33C1" w:rsidRPr="00282C4E" w:rsidRDefault="00BE33C1" w:rsidP="00AC6B7F">
          <w:pPr>
            <w:jc w:val="left"/>
            <w:rPr>
              <w:rFonts w:ascii="Arial" w:hAnsi="Arial" w:cs="Arial"/>
              <w:szCs w:val="22"/>
            </w:rPr>
          </w:pPr>
          <w:r w:rsidRPr="00282C4E">
            <w:rPr>
              <w:rFonts w:ascii="Arial" w:hAnsi="Arial" w:cs="Arial"/>
              <w:noProof/>
              <w:szCs w:val="22"/>
            </w:rPr>
            <mc:AlternateContent>
              <mc:Choice Requires="wpg">
                <w:drawing>
                  <wp:anchor distT="0" distB="0" distL="114300" distR="114300" simplePos="0" relativeHeight="251661312" behindDoc="0" locked="0" layoutInCell="1" allowOverlap="1" wp14:anchorId="6BE11481" wp14:editId="34DC93F9">
                    <wp:simplePos x="0" y="0"/>
                    <wp:positionH relativeFrom="page">
                      <wp:align>center</wp:align>
                    </wp:positionH>
                    <wp:positionV relativeFrom="page">
                      <wp:posOffset>226695</wp:posOffset>
                    </wp:positionV>
                    <wp:extent cx="7315200" cy="1215391"/>
                    <wp:effectExtent l="0" t="0" r="0" b="1905"/>
                    <wp:wrapNone/>
                    <wp:docPr id="1" name="Grupa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2"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Prostokąt 2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1DB034D0" id="Grupa 1" o:spid="_x0000_s1026" alt="&quot;&quot;" style="position:absolute;margin-left:0;margin-top:17.85pt;width:8in;height:95.7pt;z-index:251661312;mso-width-percent:941;mso-height-percent:121;mso-position-horizontal:center;mso-position-horizontal-relative:page;mso-position-vertical-relative:page;mso-width-percent:941;mso-height-percent:121"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1cTmgUAAJ4bAAAOAAAAZHJzL2Uyb0RvYy54bWzsWU1v4zYQvRfofyB0&#10;LJDYkr/WRpxFkDTBAsFu0KTY3SMjU7ZQSVRJOnb23n/WH9ZHUpRpJ7blBFiggC82Jc5wyDdPQ/Hp&#10;7OMyz8gTEzLlxTgIT9sBYUXMJ2kxHQd/PlyffAiIVLSY0IwXbBw8Mxl8PP/1l7NFOWIRn/FswgTB&#10;IIUcLcpxMFOqHLVaMp6xnMpTXrICnQkXOVW4FNPWRNAFRs+zVtRu91sLLial4DGTEnevbGdwbsZP&#10;EharL0kimSLZOMDclPkV5vdR/7bOz+hoKmg5S+NqGvQNs8hpWiBoPdQVVZTMRfpiqDyNBZc8Uacx&#10;z1s8SdKYmTVgNWF7YzU3gs9Ls5bpaDEta5gA7QZObx42/vx0J0g6Qe4CUtAcKboR85KSUEOzKKcj&#10;WNyI8r68E9WNqb3Sq10mItf/WAdZGlCfa1DZUpEYNwedsIdMBSRGXxiFvc7QjE1H8Qy5Wfmd1Ld/&#10;3+Lah7OeVstFbukJ1vNZlOCQXMEk3wfT/YyWzKAvNQgVTJGD6Q55VPyvf/9RpFeBZexqpORIArSt&#10;MLnlvo5T2Gl3BuuLBWBzqW4YN5DTp1upLHsnaBnuTaoMxrwoZKrYN6Ce5BkI/VuLtMmCIBdRv+9Y&#10;v2n+fd18Rmy2tpl/A2Pq0auR98fwndpkbwzAfXgM36law/5IHS9SA6x888YxuofFWDffi9V6+o7Z&#10;RqXZyl0/fZ1+fxBGvf3c9Z3CqD3sD3r7ebWexL1Z8c0b86p3GK/WzY+8erV4fn93Fen0w2GvfWAt&#10;GXQ6XXBxb1J8njQI4ZsfaVW99r3YAH/65hRGw36/Qbb9ynOklX6H3FrZ/V1w2KvKehSFH3rbsu57&#10;mFcSm5Ut5huvPWZks3XsjPGCWbtj+LVn0GkYw3cKV8zaHWmdWdGw3QQx32lVsHYH8iuQLVg7AfPN&#10;w/Yw7NnHZHcMf2Nrlnvfo0Hu16mydzNfN0dN3z19nyRvf6HeHcMnSeMYvtMbmfWurXD3knyqHLoV&#10;voVZDWLsoBUOr1N3YqMzd4iLl0V1ikOLUK2etI2gUHKpj8j+kQ7naHeJI5s9D8NLv8XscQbBfGdz&#10;bMV8mjmDBL5zdFBkVAzf2Z1sm0VGgn3n7kGRkQrf2ewCbs32vwJeQCzSMlFmZCIVEMhEIiCQiR7t&#10;VlBSpfOlcdZNsjDihjlQkxm0jYqluj/nT+yBG0u1Ujhcsla9WeFbueO5nrCzdRbuvzTj+ZYuriWC&#10;s3P/1r56ZzBQ2IJdYejM3L81R93CFKqy28Byc7JxxiWz89FIGcWmRk+D7gkZmSFuwa/TLHNLgIMW&#10;c6x+YlrqOWMazqz4gyXQq/BIROb5MEohu8wEeaJIHo1jVqjQds3ohNnbeA2HBGWHrz3MtMyAeuQE&#10;8euxqwG0CvlybDtMZa9dmREaa2f74NZh1idmnWsPE5kXqnbO04KL11aWYVVVZGvvQLLQaJQe+eQZ&#10;MpXgVuaUZXydCqluqVR3VEAGQl6h1aov+EkyDv6CpqYVkBkXP167r+2ho6E3IAvopONA/j2nggUk&#10;+1RAYRuG3S6GVeai2xtEuBB+z6PfU8zzS440oRBhdqap7VXmmong+VdIuhc6KrpoESM2Cp7Co2gv&#10;LhWu0QVROGYXF6YNMRX8ui3uy1gPrlEtsfKH5VcqSqKb40BBafvMnapHR05BAx9Xttqz4BdzxZNU&#10;y2uGhxbX6gIKoxZGf4bUCJSsJOtpjdFbtEZDffB0u67qqrlTdDUiWmqssNO10aC6AZpTIx+ztNQP&#10;sIZPtyupGonaEKpfEfStCH7F43mOR9eq+oJlVOGTgpylpQRBRix/ZBPU408Ts346kkowFaO0uCcX&#10;xRvhTga9gdsfahNk2J/gseIkx4rzf6s45lMHPgKZTav6YKW/MvnXpkKtPqud/wcAAP//AwBQSwME&#10;CgAAAAAAAAAhAJsbFBFoZAAAaGQAABQAAABkcnMvbWVkaWEvaW1hZ2UxLnBuZ4lQTkcNChoKAAAA&#10;DUlIRFIAAAlgAAABjwgGAAAA2LDrXgAAAAlwSFlzAAAuIwAALiMBeKU/dgAAABl0RVh0U29mdHdh&#10;cmUAQWRvYmUgSW1hZ2VSZWFkeXHJZTwAAGP1SURBVHja7N3tbhtpei7qKpKiqC/ake3tcc94I8FC&#10;ZoD1YwELWPkZJCew8ydADmEdwD6rnECOY2P/3UEmE8+0221JlihZoi1+bD5kvdbbbLrbslUSP64L&#10;eFGlorvprlLbYvHm/ZTj8fj/KgAAAACWw/Vk9SbrbLIGk3U0WVdlWV46NQAAAADAMioFsAAAAIAV&#10;cTxZEcS6KmbBrOuyLHtOCwAAAADwkASwAAAAgFUXIazL4qY5K4JZx04LAAAAAHAfBLAAAACAdZXa&#10;slJz1qVgFgAAAABw1wSwAAAAgE1zXdy0ZV1V215ZltdODQAAAABwWwJYAAAAADdSW1YEs45iW5bl&#10;pdMCAAAAAHyOABYAAADAr4tgVt6cFeMMe04LAAAAACCABQAAAPD1IoQVwazUnBXBrGOnBQAAAAA2&#10;hwAWAAAAwN1LYwxTc1a0ZvXKsrx2agAAAABgvQhgAQAAANyffIzhYLKOJuuqLMtLpwYAAAAAVpMA&#10;FgAAAMBySGMMozkrglnXZVn2nBYAAAAAWG4CWAAAAADLLUJYl8VNc1YEs46dFgAAAAB4EM3JalWr&#10;MVlbAlgAAAAAqym1ZaXmrEvBLAAAAAC4E9NgVTELW8XanqyyOvYzAlgAAAAA6+W6uGnLuqq2vbIs&#10;r50aAAAAAPiJPFgVK4JX7dv+SwSwAAAAADZHasuKYNZRbMuyvHRaAAAAAFhjqckqbfPxgXdCAAsA&#10;AACACGblzVkxzrDntAAAAACwIvL2qvnxgXUZTdYglgAWAAAAAJ8TIawIZqXmrAhmHTstAAAAADyA&#10;+faqfHxgnT4Ws7DVdbXGk/Uh/wUCWAAAAADcVhpjmJqzojWrV5bltVMDAAAAwDeYb6/Km63qFPe1&#10;htk27Y++5B8WwAIAAADgruRjDKN+/WiyrsqyvHRqAAAAAMjk7VWp2arukFUKVkV71afxgdWxbyKA&#10;BQAAAMB9SGMMozkrglnXZVn2nBYAAACAtZW3V82PD6zLfHtVPj6wNgJYAAAAADykCGFdFjfNWRHM&#10;OnZaAAAAAFZC3l41Pz6wLvPtVRGuGhezZqsHIYAFAAAAwDJKbVmpOetSMAsAAADgQaRgVWqvyscH&#10;1ilvr8rHBy4dASwAAAAAVknccEttWVfVtleW5bVTAwAAAPDV5tur8vGBdcrbq1KzVRofuDIEsAAA&#10;AABYF6ktK4JZR7Ety/LSaQEAAAD4JG+vSuMDU7NVXVJ7VQSrBsVPxweuBQEsAAAAANZdBLPy5qwY&#10;Z9hzWgAAAIA1lbdXzY8PrMt8e1U+PnDtCWABAAAAsKkihHWZbSOYdey0AAAAACtgvr1qu7gZH1iX&#10;FLJK7VX5+MCNJoAFAAAAAD+Vxhim5qxozeqVZXnt1AAAAAD3KLVXpWBVPj6wTnl7VT4+cOSSLCaA&#10;BQAAAABfJh9jeJW2ZVleOjUAAADAN8jbq/LxgXXK26vmm624JQEsAAAAAPh20ZaVmrOOJuu6LMue&#10;0wIAAABU8vaq+fGBdZlvr4pmKyGrGghgAQAAAEB9IoR1Wdw0Z10KZgEAAMDaytur5scH1mW+vSof&#10;H8g9EcACAAAAgPuX2rJSc1YEs46dFgAAAFh68+1VebNVnfJgVT4+kCXQcgoAAAAA4N7tVutJOjAe&#10;x33T6Q3U1JZ1VW17ZVn61CoAAADcn/n2qq1sW6d4/T/Mtvn4QB7YeDyOZrPt6sudYpa7iu+LHQ1Y&#10;AAAAALD8UjArNWcdxbYsy0unBgAAAL5a3l6Vjw+s+zV+aq+aHx/IAxiPxwfV7nzAKo2OPPi1f4cA&#10;FgAAAACsthhdmDdnxTjDntMCAAAAU3mwan58YF3m26vy8YHcg/F4vFv8PEDVLm4Cdvnj30wACwAA&#10;AADWU2rMStsIZh07LQAAAKyhFKyKcM38+MC6zLdX5c1W1GA8Hsf13K2+TCMAw372fbD7EL83ASwA&#10;AAAA2CxpjGFqzorWrF5Zlj6FCwAAwDKbb6/KxwfWKW+vSs1WQlZ3KBsBOB+w+uIRgA9NAAsAAAAA&#10;CPkYw6u0Lcvy0qkBAADgnsy3V+XjA+t+TZzaq+bHB/IVxuNxXLPt6ss8YLVT7d/pCMCHJoAFAAAA&#10;APyaaMtKzVlHk3VdlmXPaQEAAOAr5e1V+fjAOuXtVfPjA/kCcyMA84DVg48AfGgCWAAAAADA14oQ&#10;1mVx05x1KZgFAABAJW+vSs1WaXxgXVKwKrVX5eMD+YzxeJzaqOYDVikUd+As/TIBLAAAAADgrqW2&#10;rNScFcGsY6cFAABg7aT2qrTy8YF1mW+vyscHUpkbAbhTXZ98BGA81nam7oYAFgAAAABwX+KmeGrL&#10;uqq2vbIsfRIZAABgec23V+XjA+uUt1el8YGp2Wpjjcfj1EY1H7Cab7DiHglgAQAAAAAPLQWzUnPW&#10;UWzLsrx0agAAAO5NhHlSiCcfH1j368HUXjU/PnBjZCMAQx6wSuc/f5wlJIAFAAAAACyzGF2YN2fF&#10;OMOe0wIAAPBV8vaqfHxgo8bnnG+vimarND5wbX1mBGDYz66FEYBrQgALAAAAAFhFqTErbSOYdey0&#10;AAAA/KS9Ko0PTM1WdUntVSlYlY8PXCvZCMB83N9O8fMGKzaIABYAAAAAsE7SGMPUnBWtWb2yLK+d&#10;GgAAYI3Mt1fl4wPrlLdX5eMDV9pnRgDG1zvVvhGA/CIBLAAAAABgE+RjDK/StizLS6cGAABYUvPt&#10;Vfn4wDrl7VXz4wNXxng8zhuq8nGAaQRg/jh8EwEsAAAAAGDTRVtWas46mqzrsix7TgsAAHBP8mBV&#10;Pj6wTnl71fz4wKX2mRGA7eycGQHIvRPAAgAAAABYLEJYl8VNc9alYBYAAPCVUpNV2ubjA+sy316V&#10;N1stlfF4nDdU7VTnJh8BGI+1fRuxrASwAAAAAABuJ7VlpeasCGYdOy0AALDx8vaq+fGBdZlvr7rO&#10;tg/qF0YA7mTnxQhA1oIAFgAAAADA3Yg3OFJb1lW17ZVlee3UAADA2phvr8rHB9Ypb6/Kxwfeu/F4&#10;vFvchMrSuL98BGD+OGwEASwAAAAAgHqlYFZqzjqKbVmWl04NAAAspfn2qrzZqu7XDilYNT8+sFaf&#10;GQEY9qutEYDwCwSwAAAAAAAeTowuzJuzYpxhz2kBAIB7kbdXpWarukNGKVgVIav58YF3bjwe5w1V&#10;8yMAw4FvA/h2AlgAAAAAAMsnNWalbQSzjp0WAAC4tby9an58YF3m26vy8YHf7DMjAOPrnWrfCEC4&#10;ZwJYAAAAAACrI40xTM1Z0ZrVK8vy2qkBAGCD5e1V8+MD6zLfXpWPD7y18Xgcv9fd6stFIwDzx4El&#10;I4AFAAAAALD68jGGV2lbluWlUwMAwJpIwarUXpWPD6xT3l6Vjw/8ItkIwDxA1S5uRh0aAQhrQAAL&#10;AAAAAGC9RVtWas46mqzrsix7TgsAAEtovr0qHx9Yp7y9KjVbpfGBPzMej+P3s119uWgE4PY9/J6B&#10;JSKABQAAAACwmSKEdVncNGddCmYBAHBP8vaqND4wNVvVJbVXRbBqUPx0fOD8CMA8YLVT3ATCjAAE&#10;FhLAAgAAAAAgl9qyUnNWBLOOnRYAAG4pb6+aHx9Yl/n2qo//+q//uv0v//Iv0W71uRGAu9VjAF9N&#10;AAsAAAAAgC8Rb2Kltqyratsry/LaqQEA2Fjz7VXbxU1bVG3+4R/+ofif//N/Nrvd7vDv//7vW48f&#10;P278r//1v6LJyghA4EEIYAEAAAAA8C1SMCs1Zx3FtizLS6cGAGAtpPaqFKzKxwfeqX/6p3/aj+1v&#10;fvObrT/84Q/l9vb26G//9m+3Dg8Pi0ePHo1evny53el0xi4JsGwEsAAAAAAAqEuMLsybs2KcYc9p&#10;AQBYSnl7VT4+8Jv84z/+40632502Yv33//7f92I7+bq9t7fXfvTo0eCv/uqvtn/zm9+M2u326MmT&#10;J4PJY6PJ8aHLAawSASwAAAAAAO5basxK2whmHTstAAC1S01WaZuPD/xiL168aP7d3/3ddNzf3/zN&#10;33R2dnaa1fFpg9XW1lbj4OBg+nin0xnu7u5GqGowOT6e/JqPQlbAuhHAAgAAAABgWaQxhqk5K1qz&#10;emVZXjs1AABfLG+vmh8f+IvSCMCDg4PGy5cvpwGqp0+f7mxtbU3/2cPDw71F/1yr1Rp3u93Bzs7O&#10;cG9vbxQhq3a7PX7+/PnA5QA2gQAWAAAAAADLLh9jeJW2ZVleOjUAwIaab6+K8YFlMQtb/cT/+B//&#10;o/3Xf/3X01GCaQTg9vZ28/DwcBqw2t3d3ep0Ol80anDyz1y3Wq3R48ePh5P9weTfM3r58qWwPLDx&#10;BLAAAAAAAFhl0ZaVmrOOCsEsAGB9zLdXfRofmI8A/M1vfrN1eHg4DVAtGgF4W5N/btpkFSGr/f39&#10;4eTr4bNnzwadTmfskgAsJoAFAAAAAMA6isasy+KmOeuyLMue0wIALKFP7VX//M//3N3f328NBoOd&#10;NAKw2+229/b2pgGrz40AvK0IWW1tbY2fPn163W63R0+ePBlMnmf06NGjocsBcHsCWAAAAAAAbJLU&#10;lpWasyKYdey0AAB1GY/H7X/7t3/bOzk5Kfv9/qPr6+t2rK2tre5k27jNCMDbmPw7h5N/d4SqpmGr&#10;Fy9efGy32+Pnz58PXBWAuyWABQAAAAAAN8Gss2zbK8vy2qkBABYZj8cH1W6Ep7ZfvXrVuLi42P/L&#10;X/6yMxqNosWqe3l52ej3+826fg+tVmvc7XanIwP39vZGh4eHg+3t7dHLly/9DANwjwSwAAAAAADg&#10;8+LNyzTOMIJZR7Ety/LSqQGA9TMej3cnmxSYygNW04aq09PT/fPz8/bx8XHr48ePjaOjo63r6+ty&#10;cqxV5+/r8PDwutVqjR4/fjzc398fHhwcDIWsAJaHABYAAAAAAHydNMYwNWbFOMOe0wIAy2U8Hkeg&#10;arf6cmeyUlhqv9puF1XAKvT7/fLt27et8/Pz5sXFRfP09LQ5GAwaJycnW3X+Pg8ODqajAp8+fXqd&#10;QlbPnj0bdDqdsasIsNwEsAAAAAAA4G6lxqy0jWDWsdMCAHcrGwE4H7Cab7Ba6NWrV1sfPnyIYFXr&#10;/fv3jaurq2av14vRgWVdv+dOpzPc3d0dRciq3W6Pnjx5Muh2u6NHjx4NXVGA1SWABQAAAAAA9yO1&#10;ZaXmrGlIqyxL44MAoDIej6OJarv6Mg9Y7VT7+YjAX/XmzZsYFVi+fv26HaMCz87OWnWHrFqt1rjb&#10;7Q4ePXo0bbR68eLFx3a7PX7+/PnAFQZYTwJYAAAAAADwsCKAFW1ZMcYwjTO8Ksvy0qkBYB3MjQDM&#10;A1ZpBGD++K2dnZ1Fc1Xj+Pg4mqyaEbK6vLxs9Pv9Zl3/TSlktbOzM9zb2xsdHh4Otre3Ry9fvhSs&#10;BthAAlgAAAAAALC8UltWBLOOCsEsAJbIZ0YAtqsVDu7qufr9fvn27dtWhKw+fvzYODo62opGq/Pz&#10;81ad/42Hh4fXrVZr9Pjx4+H+/v7w4OBg+OzZs0Gn0xn7DgAgEcACAAAAAIDVE41Zl8VNc9ZlWZY9&#10;pwWAbzU3AjDG/kXAKR8BGI+163r+V69ebZ2fnzcvLi6ap6enzcFg0Dg5Odmq87/54OBgOirw6dOn&#10;1+12e/TkyZOBkBUAtyGABQAAAAAA6yO1ZaXmrAhmHTstAJvtF0YARqiqWXzjCMDbipDVhw8fIlgV&#10;IwMbV1dXMUKwNRgMyrqes9PpDHd3d0ePHj2ahq1evHjxsdvtxtdD3yEAfCsBLAAAAAAAWH8pmHWW&#10;bXtlWV47NQCrazweR2iqWX2Zxv3lIwDzx+/VmzdvYlRg+fr163aMCjw7O2tdXl42+v1+bb+fVqs1&#10;7na7g52dneHe3t4oQlbtdnv8/Pnzge8WAOokgAUAAAAAAJsrAlhpnGEEs45iW5blpVMD8DA+MwIw&#10;7FfbWkcA3sbZ2Vk0VzWOj48jbNU4OjraqjtkFQ4PD69TyGqyP9je3h69fPlSqBiAByOABQAAAAAA&#10;LJLGGKbGrBhn2HNaAL7OeDxODVX5uL80AjAcLOPvu9/vl2/fvm2dn583Ly4umqenp80YGTj5ulXn&#10;80bIqtVqjR4/fjzc398fHhwcDJ89ezbodDpj300ALBsBLAAAAAAA4DZSY1baRjDr2GkBNtFnRgDG&#10;1zvV/oONALytV69ebX348KFxcnLSipDVYDCI/a06n/Pg4GCwtbU1fvr06XW73R49efJk0O12R48e&#10;PRr67gJglQhgAQAAAAAAdyG1ZaXmrGlIqyxLI6GAlTIej+cbquZHAOaPr5Q3b95Mm6wiZPX+/ftG&#10;NFn1er3WYDAo63rOTqcz3N3djVDVNGz14sWLj+12e/z8+fOB7zYA1oUAFgAAAAAAUKcIYEVbVowx&#10;TOMMr8qyvHRqgPv0mRGA7WqFg3X474yQ1cePH8vXr1+3r6+vy7Ozs9bl5WWj3+/X1sTVarXG3W53&#10;sLOzM9zb2xsdHh4OYmSgkBUAm0IACwAAAAAAeCipLSuCWUeFYBZwS+PxOMJT29WXi0YAxmPtdfvv&#10;Pjs7i+aqxvHxcYStGkdHR1sRtjo/P2/V+byHh4fXrVZr9Pjx42GErLa3t0cvX77UdAjAxhPAAgAA&#10;AAAAlk00Zl0WN81Zl2VZ9pwW2AxzIwDzgFWEqprFCo8AvI1+v1++fft2OjLw4uKieXp62hwMBo2T&#10;k5OtOp/34OBgOirw6dOn1/v7+8Nosnr27Nmg0+mMfXcCwGICWAAAAAAAwKpIbVmpOSuCWcdOC6yG&#10;8Xgcoan5AFU+AjA9vlFevXq19eHDhwhWtd6/f9+4urpq1h2y6nQ6w93d3VGErNrt9ujJkyeDbrc7&#10;evTo0dB3KgDcngAWAAAAAACw6lIw6yzb9sqyNBYLajY3AjAaqtIIvP1qu5YjAG/rzZs3MSqwfP36&#10;dTuFrHq9XmswGJR1PWcKWT169GjaaPXixYuP7XZ7/Pz584HvXAC4WwJYAAAAAADAuooAVhpnGMGs&#10;o9iWZXnp1MAvG4/HB9XuohGA4cBZ+qmzs7MIVTWOj4+jyao5+bp1eXnZ6Pf7tbV6tVqtcbfbHezs&#10;7Az39vZGh4eHg+3t7dHLly8FUAHgHglgAQAAAAAAmyiNMUyNWTHOsOe0sM6yEYAhD1ht9AjA2+j3&#10;++Xbt29bEbL6+PFj4+joaOv6+ro8Pz9v1fm8h4eH161Wa/T48ePh/v7+8ODgYPjs2bNBp9MZuyoA&#10;8PAEsAAAAAAAAG6kxqy0jWDWsdPCshqPxxGY2q2+XDQCMH+cL5BCVufn582Li4vm6elpczAYNE5O&#10;TrbqfN6Dg4PpqMCnT59et9vt0ZMnTwZCVgCwGgSwAAAAAAAAfl1qy0rNWdOQVlmWxnxRi2wE4HzA&#10;ygjAO/Lq1autDx8+RLAqRgY2rq6uYoRgazAYlHU9Z6fTGe7u7o4ePXo02NvbG0bIqtvtxtdDVwQA&#10;VpcAFgAAAAAAwNeLAFa0ZcUYwzTO8Kosy0unhnnj8ThG/W1XX+YBq51qPx5rO1N3582bNzEqsHz9&#10;+nU7RgWenZ216g5ZtVqtcbfbHUTIKhqtXrx48bHdbo+fP38+cEUAYD0JYAEAAAAAANQjtWVFMOuo&#10;EMxaS3MjAPOAlRGA9+Ts7CyaqxrHx8cRtmocHR1tXV5eNvr9frPO5z08PLze2dkZ7u3tjSb7g+3t&#10;7dHLly+14gHABhLAAgAAAAAAuF/RmHVZ3DRnXZZl2XNalst4PI7QVLP4aYCqXdw0VKXHuQf9fr98&#10;+/Zt6/z8vHlxcdGMkFU0Wk2+btX5vBGyarVao8ePHw/39/eHBwcHw2fPng06nc7YVQEAEgEsAAAA&#10;AACA5ZDaslJzVgSzjp2WuzM3AjDG/kV4xwjAJfLq1autFLI6PT1tDgaDxsnJyVadz3lwcDAdFfj0&#10;6dPrdrs9evLkyaDb7Y4ePXo0dEUAgC8hgAUAAAAAALDcUjDrLNv2yrI06qwyHo8Pqt35gFVqqDpw&#10;lpbHmzdvpk1WJycnrffv3zeurq5ihGBrMBiUdT1np9MZ7u7uRqhqGrZ68eLFRyErAOCuCGABAAAA&#10;AACspghgpTGGg8k6mqyrsiwv1+E/LhsBGPKAlRGAKyBCVh8/fixfv37djlGBZ2dnrcvLy0a/36/t&#10;mrVarXG32x3s7OwM9/b2RoeHh4MYGfj8+fOBKwIA1EkACwAAAAAAYP2kMYapMSvGGfYe+jc1Ho8j&#10;fLNbfZlGAIb9aps/zpI7OzuL5qrG8fFxhK0aR0dHWxG2Oj8/b9X5vIeHh9etVmv0+PHjYYSstre3&#10;Ry9fvtQIBwA8GAEsAAAAAACAzREhrMvipjnruizL42/9l2YjAOcDVkYArrh+v1++fft2OjLw4uKi&#10;eXp62oyRgXWHrA4ODqZNVhGy2t/fH0aT1bNnzwadTmfsqgAAy0YACwAAAAAAgNSWlZqzYvUnq1E9&#10;ngesdqp9IwDXyKtXr7Y+fPjQODk5ab1//74RIavJ/ladzxkhq62trfHTp0+v2+326MmTJ4Nutzt6&#10;9OjR0BUBAFZJyykAAAAAAADYGNuT9bTaj1BVt9r/Lnv8yWSdVytCWP81WT8Ws3DW+8m6mKyBU7l6&#10;3rx5E6MCy9evX7dTyKrX67UGg0FZ13N2Op3h7u5uhKqmYasXL158bLfb4+fPn/seAgDWhgYsAAAA&#10;AACA1RehqghPtSfrWXXsoLhprvrtN/77o+kqQjonxSyUFQ1Zf66+/qGYjTPsV4sHdHZ2FqGqRoSs&#10;rq+vy8nXrcvLy0a/36+trazVao273e50ZODe3t7o8PBwsL29PXr58uW1KwIAbAIBLAAAAAAAgOWU&#10;N1TlAavUYNUtbgJWD6VRrWjLihGGvck6mqx3k/XHYtaW9aHackdSyOr4+DgarRpHR0dbEbY6Pz+v&#10;dfrN4eHhdavVGj1+/Hi4v78/PDg4GApZAQAIYAEAAAAAANy31EY1H7CKcFU+InCVRVtWNC5FI1YE&#10;s2J8YbRkRWPWfxazwFYEs059OyzW7/fLt2/fts7Pz5sXFxfN09PT5mAwaJycnGzV+bwHBwfTUYFP&#10;nz69TiGrZ8+eDTqdzthVAQD4zA+/AlgAAAAAAADfLDVUhTxgdbDg8U0XLU2DYtaWFUGsaMf6frJ+&#10;LGZBrffVscEmnIxXr15tffjwIYJVrffv3zeurq6i3ao1GAzKup6z0+kMd3d3R48ePRrs7e0Nnzx5&#10;Muh2u/H10LcnAMDtCWABAAAAAAAstmgEYPiu2i7DCMB1Eo1ZETqKlqxozoqA1g/FLJgVYw3PquP9&#10;VfsPe/PmTYwKLF+/ft2OUYFnZ2etukNWrVZr3O12BxGyikarFy9efGy32+Pnz58PfKsBANwtASwA&#10;AAAAAGDTpIaqGPn3rNpPIwDzx1kOjWpFW1aMM4xg1ptiFtR6Vczasj5U2wdzdnYWzVWN4+PjaLJq&#10;Rsjq8vKy0e/3m3U9ZwpZ7ezsDPf29kaHh4eD7e3t0cuXL6992wAA3B8BLAAAAAAAYB0sGgHYro7P&#10;P856iPaoCDdFI1YEs2J8YbRkRWPWnyfr3WTFSL3Tu3rCfr9fvn37tnV+ft68uLhoHh0dbUWj1eTr&#10;Vp3/oYeHh9etVmv0+PHj4f7+/vDg4GD47NmzQafTGfs2AABYgh9Mx+Px/13tjyYrpeGH1SqqY+mH&#10;txOnDAAAAAAAuCcRmEoBqnwc4HcLHodcBKJi1F60ZUVzVrRjfV+tCGqlxqyF4/hevXq1lUJWp6en&#10;zcFg0Dg5Odmq8zd8cHAwHRX49OnT63a7PXry5Mmg2+2OHj16NHQ5AQCWWwSw/vctfv1OMfskQYSy&#10;RtWxj9njeXCr97kfWgEAAAAAgI22aATgQbXyx+Guxftc0Zx1cnl5+XEwGPQuLi7eTtbxu3fvjk9O&#10;Tj6cnZ1dTY7XEnrqdDrD3d3dCFVNw1YvXrz4KGQFALD6bhvAuo0U1gqX1X4EshYFt66qBQAAAAAA&#10;rKa8oSqN+8tHAHaLm4AV3IsPHz6Uo9GovLq6aky2xcePH8sYGTgYDMq5X9ooJ4bD4fvxeNyfbM8n&#10;v/btZJ2dn59///79+97k3/Wh3+9/+LXnbLVa4263O9jZ2Rnu7e2NImTVbrfHz58/V1wAALCm6gxg&#10;3Ua7WiHmdKcfeiOUNR/cEtYCAAAAAID78bkRgHGsXRgByBJIgaoUtur3+58LWX2NyGVFeOtDBLMm&#10;/853kxXhrKNGo/HnybGTra2ty52dnbPt7e3Ry5cvr10RAIDNsywBrNuIQNZOtR/BrFTJGp84mA9u&#10;xQ+55y4zAAAAAAD8RN5QtWgEYHoclkK0V3348KERoaoIV6Umq9jW+bzRXBWjAtM22q0iaNVoNOLh&#10;VjF7r6pXzN6POp2sHyfr+8k6LmbvXZ26egAA628VA1i3tV9tY+ThONtPonGrUe2f+JYAAAAAAGBF&#10;LRoBGL6rtkYAsvTSqMAIW0W4KvbjWJ3PGeGqZrM57nQ640ajEQGradAqAldf+a+MkoAIhsX7Tv1q&#10;e1TMwlk/TNb7ybooZuEtAADWwCYEsG5jp7hpzkojD/Ow1mUx+zRD6PnBGAAAAACAe/DbartoBGD+&#10;OKyEGBVYjQyMRqsi7UfYqi4pUBVhq2iv2tnZGaWw1T3+pzeqFW1ZMc0lglnRlBXBrNeTdVbMAlt9&#10;3yUAAKtFAOvrtbMXtxHMiuBWBLLSq4M0BjEIawEAAAAAkMsbqlKAql0dn38cVk6MB4xgVWq0SiMD&#10;41hdzxnBqhgPGGGryfq0f88hq68R5yTeU4rgVby/dFzcBLOiMetdMRtneOE7CwBgSX+gE8C6F/FD&#10;8061369+kC6Km5DWfHDryikDAAAAAFg5EZhaFKD6bsHjsPJSoCoarUajUdnv98vhcFhG2KrO563a&#10;q6ajA6PVKkJWcWxNT3NMZon3keLD/tGcdTpZ3xezcNabyRpWxwAAeEACWMtpv9q+L25GHsYnG+aD&#10;W9fVD9sAAAAAANQnb6h6Vu0fVCt/HNZOtFdVowKnDVYRropj0WxV5/NGuKrZbI47nc6nkFU0WkXw&#10;iql4nyjeN4oxhv1qe1TMwlnRmpUas0xoAQC4BwJYq2+n+iE7QlnpVUeMREzBrX52/MTpAgAAAACY&#10;ivBUt9pfNAKwW9wErGDtpVGBVdiqSOMD63zOCFVFuCpCVo1GYzoqMB1zRb5ao1rxAf547yjeG0pj&#10;DF8Vsw//C2YBANwxAazNksJa19VKwa1m9Xge3Or54RsAAAAAWDH5iL88YBXH2oURgGy4NCowglUp&#10;ZBWBqwhe1SUFqqLRKtqrqvGB07CVK3Kvoi0r3g+KD+7He0PHxWyEYQpoHVWP9Z0qAICv+GFLAIvP&#10;aFcrxCchtopZIGtRcEtYCwAAAACoU4SmIjz1uRGA6XHYeDEmsApWTbcxMjAdq+s5I1gV4wEjbDVZ&#10;RRoVGGErV2QlxIfz432eeL8nmrMijPVjtSKklcYZAgDwGQJY3IUIYu1U+ymslfbbxc+DW1dOGQAA&#10;AABsvPmGqhSwMgIQfkUaFZgarfr9fjkcDqdhqzqft2qvKqLNKlqtInCVwlaspXhfJ76noiUrmrHe&#10;FrNQVmyjNSuCWadOEwCAABYPY7/axpzxNPLwrPhpiCtutERo69zpAgAAAICV8ttqu2gEYP448AtS&#10;yCqaq6LBKsJVcSzGB9b5vBGuajab406nM06jAoWsmNOoVryHEx+6j1BWtGa9m6xXxez9n3ivx/QU&#10;AGBjCGCx7CKUlZqz0qu7y2JxcOvE6QIAAACAWuQj/vKAlRGA8I0iUJWFrYpqfOD0WF2iuSoarCJs&#10;VbVYjdMxV4RvEG1Z8Z5OtGXF+zoxvvC4uAloHVWP9Z0qAGDtfhASwGKNtIub5qx85GGzejw+iZFu&#10;AglrAQAAALDp4l5ZGveXB6i+W/A48A3SqMAUtoo2q2i1irBVXc8ZjVXRXBXBqslK4wOnYStXhAcQ&#10;H6yPRqxeMXu/JkYYRjAr3q+JoFaMM7xwmgCAVSWAxaaKUFY+8nCr+sF/UXCrV6jJBQAAAGB1pIaq&#10;+LDis2rfCECoWQpUpbBVv9+vPWQVIliVQlZpVGAcc0VYEfFeTPw/EkGsaMZ6O1nfF7Nxhn+erOFk&#10;nTpNAMCyE8CCL7NfbWPkYaeYBbLihUC7+Hlw68rpAgAAAOCOxai/brWfB6xSQ1W3uBkHCNQkGxU4&#10;DVdFyGo4HJbRaFXn81btVUWMDIwxgdXYwOkxWFONakVbVrzvksYYRkDrVXHTmOUD9ADAUhDAghpe&#10;CxezMFY0Z6Xa9rPqeB7cuq5eOAAAAACwmfIRf3nAyghAeGAxKjCFrCJcFcGrOFbnc0a4qtlsjjud&#10;zjiNCoygVQSuXBH4JMKO8R5MvNcSwawYX3hczAJaMdYw2rIEswCA+/8hRQALHlQKa8WLhHG1H6Gs&#10;+eCWsBYAAADA6ojQVNzfyUcAHhQ3DVVGAMISiFGB1cjACFsVaT/CVnVJgaoIW6VRgUJWcHf/ixWz&#10;4FV8QD7eU4lAVgSzYrxhjDXsVwsA4M4JYMHqaBc3zVlRrbtV3Iw7nA9unThdAAAAAHcqb6jKA1ZG&#10;AMISi5DVaDQqo70qglXRZhWtVhG2qus5I1gV4wEjWDVZn/aj0coVgQcR76HE//Px3kkEsGKMYQSy&#10;3k3Wn4ubcYYAAF9NAAvW98VEas5KYa18/GEe3OoVqngBAACAzZXaqOYDVnEPxQhAWAEpUJXCVv1+&#10;vxwOh9PRgXU+b7RXRdgq2qwiZJUarVwRWBmNasUH3ON9kwhlxQjDCGi9Kmbvr5w6TQDAlxDAAsJ+&#10;tY2Rh51iFsh6X8xCXPGiY1jcBLeunC4AAABgyaWGqpAHrA4WPA6sgGivqkYFThusUpNV3SGrCFel&#10;kYGxrZqspmErYG3FnyvxAfb4UHu8J/KXYvb+SYwzjLGGEcqKxiwfbgcAbn6AEMACbmmnuGnOSjcq&#10;z6rj88EtYS0AAADgruRtVHmA6rtqawQgrIE0KrAKWxURuIpjdT5nhKoiXNXpdMaNRmM6KjAdc0WA&#10;+T8yitl7IfEeSYwwPCpmzVm9atuvFgCwYQSwgDq1i5vmrLhZEcGtqPJNN0hj3nq0b11XxwEAAIDN&#10;kxqq4h7Cs2o/jQDMHwfWRBoVGMGqFLKKwFUEr+qSAlXRZJVGBaawlSsC3IF4/yOas+J9jwhgvS5m&#10;gax47+NPxSy0deE0AcD6EsAClunFST7ycKu4adBaFNwCAAAAlteiEYDtYnGDFbCGYjxgaq+KYFUa&#10;GRjH6nrOCFbFeMAIW01WkUYFRtjKFQEeSKNa8R5HvOcRoaxozYr2rD8Ws/dDTp0mAFh9AljAqkrN&#10;WZeT1SluglupcSukUYnmsAMAAMC3y0cAxqi/brX/3YLHgQ2QAlWp0arf75fD4bCMsFWdz1u1VxXR&#10;ZhWtVhG4ErICVkz8ORnvYURbVryn8ZfJOitmAa03xSywJZgFAKv0l7sAFrABdqoXMtGctVfMAlnv&#10;i582bqXg1pXTBQAAwIZZNALwoFr548AGivaqGA8YQasIXEW4Ko5Fs1WdzxvhqmazOe50Op9CVqnR&#10;CmDNtYrZ+xjxAfNoyorGrAhm/VDMQlkXhQ+eA8DSEcAC+KkU1upVL3Ka1QucRcEtYS0AAACWVd5Q&#10;lcb95SMAu8VNwAqgSKMCq7BVUTVbTY/VJUJVEa6KsFUVsBqnY64IwM//2Ky28WHzaM56XcyCWSfV&#10;tl8tAOABCGABfL12tSKsFR+92ypmtcApuBUvetKoxHOnCwAAgG/0uRGAT6vXp0YAAr8ojQpMYato&#10;s6o7ZBWNVdFcFSGr2K/GB07DVq4IwJ2I9yNipGG8DxEfHH9VzD5Y/uNk/Tn++C9mrVkAQI0EsADu&#10;7wVQPvIwhbXiRVG7+HlwCwAAgM2RGqpCGveXjwDMHwf4RTEmsGqvmm4jZJWO1fWcKWQV7VWTVaRR&#10;gRG2ckUAHkyjWtGKFe9N/KmYTfmItqwIaUUw69RpAoC7IYAFsJxSc9blZHWqF0cfi1mIKw9uRfuW&#10;We8AAADLZ9EIwPBdtTUCEPhq2ajAabiq3++Xw+FwGraq83mr9qoi2qxiTGA1NnB6DICVEX9XxIfB&#10;472FeI/hqJg1Zv1XtR+hrIvCew8AcLu/YAWwAFbeTnHTnLVXvSh6X9w0bqXglrAWAADAt8sbquZH&#10;AOaPA3yzGBWYQlYRrorgVRyr8zkjXNVsNsedTmecRgVG0CoCV64IwNprVdt4vyFCWG+LWTAr3l+I&#10;5qx+tQCAOQJYAJulXdw0Z6WRh/HJlhTciuPRvnVVLQAAgE2waARguzo+/zjAnYpAVdZoVVTjA6fH&#10;6pICVRG2SqMChawA+AXxXkI0Z8WEjnjvIEYYRjgrglox2jDeX7hwmgDYZAJYAPzSC6rUnBWfrNwq&#10;ZmGtTnHTuJVGJZ47XQAAwJKJwNSiANV3Cx4HqNWHDx+ivapMYatos4pWqwhb1fWcEayK8YARrJqs&#10;ND5w2mjligBwV3/dVCtasSKYFWGss8n6cbL+OFnDYjbSEADWngAWAHclNWfFyMMIaUUoK24ixqfG&#10;I6yVj0oEAAD4WnlD1bNq/6Ba+eMA9yoFqlLYqt/vl8PhcDo6sM7nTe1VEbKKwFVqtHJFAHhA8Xdf&#10;vB+QJm8cFbMPeMc4wzfF7P0DwSwA1usvPwEsAB5AhLFG1YusGH+Ygls7xc+DWwAAwPqL8FS32l80&#10;ArBb3ASsAB5MNipw2mCVmqzqDlnFqMA0MjC2EbhKYSsAWDGtahv3/2NsYYwy/K/q6x+rYwOnCYBV&#10;I4AFwLLLm7OiWStq8hcFt3pelAEAwFLJR/zlAas41i6MAASWWBoVGGGrCFfFfhyr8zkjXNVsNsed&#10;TmecRgVG0CoCV64IABsg3geIQHPc/497/6+KWTgr3huI0Yb9agHAUhLAAmCdtIub5qzYbhWzWuMU&#10;3IqQVhqVeOV0AQDAV4nQ1Hbx+RGA6XGApRajAquRgdFoVaT9CFvVJQWqImyVRgWmsJUrAgALNaoV&#10;4au4r/8fxawlK9qy/hh/pVdfA8CDEsACYFPFp2lSc1a8eEthra3q617x01GJAACwzuYbqlKA6rtq&#10;awQgsJJiPGAEq1KjVRoZGMfqes4IVsV4wAhbTdanfSErALhT8Xd53OePyRhxP/+HYnYvP8YZvqn2&#10;T50mAO7tLyYBLAD4Iqk5K0YedqoXbxHOipBWatxK9cgAALAsflttF40AzB8HWFkpUBWNVqPRqOz3&#10;++VwOCwjbFXn81btVdPRgdFqFSGrOOaKAMCDa1XbuHcfIaz48HU0Z0VQK5qzojFr4DQBcJcEsADg&#10;7uXNWXvFTXBrp/h5cAsAAG4rb6jKA1ZGAAJrK9qrqlGB0warCFfFsWi2qvN5I1zVbDbHnU7nU8gq&#10;Gq0ieAUArJxozEofpI71uloRzPpTMRtz2HeaAPgaAlgA8LDy5qxo1hoXPw1uxdqvXgD6RA4AwPqK&#10;wNTTan/RCMD8cYC1lUYFVmGrIo0PrPM5I1QV4aoIWTUajemowHTMFQGAjdCoVoSv4p58tGVFc1Z8&#10;iPrfi9m9+QunCYBfIoAFAKsjPp2zaORhCm5FSCuNSrxyugAAlkJqqIqf355V+0YAAhstjQpMYato&#10;s4rAVezXJQWqotEq2quq8YHTsJUrAgB8RtyDj/vyEcCK++8/FLNxht9P1l+K2X34U6cJgOlfGgJY&#10;ALC2UnNW3EzuVC8Mt4rZJ3nieD4qEQCALxej/rrVfh6wSg1V3eJmHCDARooxgdFeFWGr2EbIKh2r&#10;6zkjWBXjASNsNVlFGhUYYStXBAC4Y61qGx+YjhBW3H//j+rrdAyADSKABQCECGN9LGaf2InxhxHK&#10;GhWLG7cAANZRPuIvD1gZAQjwGWlUYGq06vf75XA4nIatan0BO2uvKqLNKlqtInCVwlYAAA8sGrPS&#10;vfRYr6sV99mjNStGGQ6cJoD1I4AFANxWHtbqVPv9YnFwCwDgoUVoKsJT+QjAg+KmoSo9DsACKWQV&#10;zVXRYBXhqjgW4wPrfN4IVzWbzXGn0xmnUYFCVgDACmtUK+6hRwAr2rKiJSvuo/97MbvH3neaAFaX&#10;ABYAUKe8OatdvbCMF5EpuBUhrjQq0ad+AIAvlTdU5QErIwABvlIEqrKwVVGND5weq0s0V0WDVYSt&#10;qharcTrmigAAGyLun0drVtw3v5ysPxez++nfF7PGrNi/cJoAVuAPdAEsAGBJxIvMRSMPtyZrWMzC&#10;Wnn7FgCwfn5bbecDVvGzgRGAAN8ojQpMYatos4pWqwhb1fWc0VgVzVURrJqsND5wGrZyRQAAflGr&#10;mH1wOT7AfFTM7pdHc9ZJtU6dIoDlIYAFAKyq1JwVN+2jUetdMatw3qqOxxu1KbgFADycfMRfHrAy&#10;AhCgBilQlcJW/X6/9pBViGBVClmlUYFxzBUBALhz8WHm+NkuQljRjvW2mDVnnRWz1qw4ZuIEwD0T&#10;wAIANkHenLVXzD4pNCpuGrfiBWurOg4A/Lq8jSoPUH1XbY0ABKhRNipwGq6KkNVwOCyj0arWF1az&#10;9qoiRgbGmMBqbOD0GAAAD65RrbjPHSMN/6uYNWfFB5b/vTrWd5oA6iGABQDwU3lzVjRrXRazTwul&#10;4NZ1MWvfOnGqAFhDv83+PnxW7acRgPnjANyDNCowwlYRror9OFbrC6J2e9xsNsedTmecRgVG0CoC&#10;V64IAMBKipB+fAg5wldxvzvasmKixI+T9adidi/8wmkC+MY/bAWwAAC+Wt6cFW9MD6oXsSm4lcJa&#10;vULlMwAPJ5qoutV+HrBa1GAFwD2LUYHVyMBotCrSfoSt6pICVRG2SqMChawAADZS3N+Oe9dxDzva&#10;sk6LWSjrx+rYqVME8GUEsAAA7k9qzsqDW1vFTeNWjER8XwhrAfDr8hGAecDquwWPA/DAImQ1Go3K&#10;1GgVbVYxOjDCVnU9ZwSrYjxgBKsm69N+NFq5IgAA/Iq4hx0/q8b97GjHelvMmrOOJ+tNIZgF8DMC&#10;WAAAyykPY8X4w6iEjlEjEdiKTx7loxIBWB+LRgAeVCt/HIAlkwJVKWzV7/fL4XBYRtiq1hcOOzuj&#10;CFtFm1WErFKjlSsCAEANGtWKDxfHNIj/KmbNWRHU+s9iFtbyAWNgIwlgAQCsvjyslcYfpuDWfOMW&#10;APcvb6hK4/7yEYDd4iZgBcASi/aqalTgtMEqNVnVHbKKcFUaGRjbqslqGrYCAIAlED8Px33oCGXF&#10;/eloy4oPFccowxhpmAJbAOv7B6EAFgDARsmbs9rVi94U3Dqrfk0alQjA531uBODT6s9XIwABVlga&#10;FViFrYoIXMWxOp8zQlURrup0OuNGozEdFZiOuSIAAKyw+HBw3IOOyQ4/FLOWrAhlRTgrjTgEWHkC&#10;WAAAfE7enNWuXiRHYCvGIH6YrOti1r515lQBayQ1VIU07i8fAZg/DsAKS6MCI1iVQlYRuIrgVV1S&#10;oCqarNKowBS2ckUAANgwcf85mrMihHVWbaM563iy3kzWqVMErBIBLAAA7kpqzsqDW6klYL5xC+A+&#10;LRoBGL6rtkYAAqypGA+Y2qsiWJVGBsaxup4zglUxHjDCVpNVpFGBEbZyRQAA4Nd/pK5W3F+Odqzv&#10;i1lzVjRo/Wd1zD1mYOkIYAEA8BDy5qy9yXpXvajeql5IN6vHrpwq4BekhqoIeD6r9tMIwPxxANZY&#10;GhWYGq36/X45HA7LCFvV+gPtrL2qiDaraLWKwJWQFQAA1CZ+vo/7xvEh3zTO8G0x+1BwjDQ8rx4D&#10;eJg/pASwAABYcnlzVqd6cR32qhfXYbt6gQ2svkUjANvV8fnHAdgQKWQVzVXRYBXhqjgWzVa1/iDa&#10;bo+bzea40+mM06jA1GgFAAAsjZjIEPePUzArxhf+pZi1Z8WxC6cIqJsAFgAA6yRvzpoPbqXGrTQq&#10;Ebg/EZhaFKD6bsHjAGywNCqwClsVEbiK/ThWl2iuigarCFvFfoSs0jFXBAAAVlrcL47mrLgfHPeH&#10;fyxmAa031RLMAu6MABYAAJssNWfFC/F4gy0CWzEG8cNkXRc/HZUI/NyiEYAH1cofB4BP0qjAFLaK&#10;Nqu6Q1bRWBXNVRGyiv1qfOA0bOWKAADAxmlUK+4NRwgrmrIimPVusl4VswYtgFsRwAIAgC8TNdaX&#10;1X4KbqXZM/ONW7DKIjzVrfYXjQDsFjcBKwBYKMYEVu1V022ErNKxup4zhayivWqyijQqMMJWrggA&#10;APAF4vVKfFg37vOmcYZvi1lzVow0jICW+7/A4j9ABLAAAODO5c1Z88GtXvHTUYlwH/IRf3nAKo61&#10;CyMAAfgK2ajAabiq3++Xw+FwGraq9QetWXtVEW1WMSawGhs4PQYAAFCTuM8b4asYZxjBrGjOilDW&#10;99WxvlMEm00ACwAAHlbenNWuXrinF/Tvq/3UuAXznlbfH58bAZgeB4CvFqMCU8gqwlURvIpjtf6A&#10;1G6Pm83muNPpjNOowAhaReDKFQEAAJZIfNg2PoSSglnn1fZNtS6cItgMAlgAALBaL+bD/MjDreKn&#10;wa1Lp2qlzTdUpQDVd9XWCEAA7lwEqrJGq6IaHzg9VpcUqIqwVRoVKGQFAACsiUa1IpB1VMzGGMY2&#10;xhi+mqxTpwjWiwAWAACsr9ScFcGteCOzX73oj9DWdfHTxi3q99tqu2gEYP44ANTiw4cP0V5VprBV&#10;tFlFq1WErep6zghWxXjACFZNVhofOG20ckUAAIANFK+/4n5t3KuNMFaMMIxgVjRo/aU6NnCaYAX/&#10;5xbAAgAAip82ZzWKm7BWuKpuClx78f8zeUNVClC1q+PzjwNA7VKgKoWt+v1+ORwOp6MD63zeKlg1&#10;HR0YgavUaOWKAAAAfLG4Rxv3X9M4w2jJilDWj9WxvlMEy0sACwAAuK28OWs+uHVV7Tez/VUTgalF&#10;AarvFjwOAPcuGxU4bbBKTVZ1h6wiXJVGBsY2Wq1S2AoAAIDaxL3WeL2XglnRkhWtWRHOOi5MOYCl&#10;IIAFAADUfXMgNWfNB7feZ7/mPsJaeUPVs2rfCEAAllYaFRhhqwhXxX4cq/M5I1zVbDbHnU5nnEYF&#10;RtAqAleuCAAAwFJpVOu8mAWyfqy2byfrVSGYBfdKAAsAAFgmKYyVB7e2isWNW+FgsrrV/qIRgN3q&#10;1wDAUopRgdXIwGi0KtJ+hK3qkgJVEbZKowJT2MoVAQAAWHnRlhX3V2NkYbRlfV/cBLN+qLbAXf+P&#10;J4AFAAAsmd3J+l21/6S4CVP9vtruTNbLav+k2kZQ67zavypuGrXyfQB4EDEeMIJVqdEqjQyMY3U9&#10;ZwSrYjxghK0m69O+kBUAAMBGiw+4xr3UNM7wtJiNMvyxWgOnCL6OABYAAHBfIjQV4and4iZA9aRa&#10;4XfVY3WJgNZ1tf+u2l4XN8GtfB8AbiUFqqLRajQalf1+vxwOh2WErep83qq9ajo6MFqtImQVx1wR&#10;AAAAbiEas+L1axpj+K7aRjjrTTFr0wJ+gQAWAADwLfIAVYSqIkCVN1Tlj6+SvDkrQlnpk18n2a85&#10;cfkBNku0V1WjAqcNVhGuimPRbFXn80a4qtlsjjudzqeQVTRaRfAKAAAAatSoVtwjjcasuCeaxhm+&#10;mqwLpwhmBLAAAIBF0ri/fARg3lD1e6fokwhn9ar9CG2lT4P1isXBLQCWXBoVWIWtijQ+sM7njFBV&#10;hKsiZNVoNKajAtMxVwQAAIAlE21Z0ZoV90IjjPV9MRtnGPs/VFvYrP8pBLAAAGBjpBGA4Q/V9j5H&#10;ADKTwlgRzkojD/PGrTy4BUBN0qjAFLaKNqsIXMV+XaKxKpqrotEq9qvxgdOwlSsCAADAmmgVs/ub&#10;aZxhrDfV1z8W7n2ypgSwAABgtUVg6nfVfhoBGPIGqydO08qKgNZ1tf+u2l4Xi4NbAMyJMYHRXhVh&#10;q9hGyCodq+s5U8gq2qsmq0ijAiNs5YoAAACwwaIxK16Pp2DW2+ImnBWr7xSxygSwAABgOaUAVQSq&#10;Xlb7RgDyS/IwVgS05scf5sEtgLWRRgWmRqt+v18Oh8Np2KrO563aq4pos4oxgRG4SmErAAAA4Is1&#10;qhX3LmN8YQS0Ypzh62pdOEWsAgEsAAC4P3kbVRoBGCMBFwWsoE4RzupV+xHaSp8uy8cfnjhNwLJI&#10;IatorooGqwhXxbEYH1jn80a4qtlsjjudzjiNChSyAgAAgHsRH6yK1qy4dxltWd8XN8GsCGq9c4pY&#10;qm9YASwAAPgm+QjACFc9rfZTQ1UesIJVlcJYEc5aNP4wD24BfLUIVGVhq6IaHzg9VpdorooGqwhb&#10;VS1W43TMFQEAAICl1Cpm9yPTOMNYEdA6rrZw7wSwAABgsQhNRXgqHwGYN1gZAQiL5c1Z6VNo+fjD&#10;PLgFbKA0KjCFraLNKlqtImxV13NGY1U0V0WwarLS+MBp2MoVAQAAgLURjVlxfyEPZv2lmN2njK0P&#10;kVIbASwAADZJHqCKUFWEq/KGqvxxoH4RyrrO9ufHH+bBLWCFpEBVClv1+/3aQ1YhglUpZJVGBcYx&#10;VwQAAAA2WqNaEcSKUFYEtNI4w1fFbMwhfBMBLAAAVt3nRgD+rvh5wApYXXlzVmzTTZF8/OGJ0wT3&#10;JxsVOA1XRchqOByW0WhV5/NW7VVFjAyMMYHV2MDpMQAAAIBbiHsY0ZoV9xojjJUHs34obhr+4de/&#10;mQSwAABYUmkEYPhDtc0bqlLACmBeBLJ62f6i8Yd5cAv4BTEqMIWsIlwVwas4VudzRriq2WyOO53O&#10;OI0KjKBVBK5cEQAAAOAetIrZ/cPvi1lr1ttqHVfH4CcEsAAAuE+LRgCG3y94HOC+5M1Z6VNt+fjD&#10;PLgFaylGBVYjAyNsVaT9CFvVJQWqImyVRgUKWQEAAABLLhqzojkrQljRlhVNWW+K2X3FvxQ+9Lmx&#10;BLAAALgLKUAVgao07i9vqPq9UwSsiQhlXWf78+MP8+AWLJUIWY1GozLaqyJYFW1W0WoVYau6njOC&#10;VTEeMIJVk/VpPxqtXBEAAABgjTSqFUGsaMxKzVnx9atiNuaQNSaABQDA5ywaAbhTLA5YAfBzeXNW&#10;bNNNlnz84YnTxF1KgaoUtur3++VwOJyODqzzeaO9KsJW0WYVIavUaOWKAAAAABsu7slEa1bcG3xd&#10;3DRnxX4KaLEOF1oACwBgo0Rg6nfVfoz6e1rtp4aqPGAFwP2JQFav2s/DWnmIKw9uscGivaoaFTht&#10;sEpNVnWHrCJclUYGxrZqspqGrQAAAAC4tVYxu9+X2rLeFrNg1vFk/ej0rBYBLACA9bBoBOCTauWP&#10;A7AeUnNW3KBJIw/z8Yd5cIsVlUYFVmGrIgJXcazO54xQVYSrOp3OuNFoTEcFpmOuCAAAAMC9iMas&#10;+KBdasv6odqPD2j+yelZTgJYAADLKw9QLRoBmD8OAJ8Toazraj+vNE8hrjy4xT1LowIjWJVCVhG4&#10;iuBVXVKgKpqs0qjAFLZyRQAAAACWVqNacY8vGrNSc1Z8/cdCe/6DEsACALhfnxsB+LvqMSMAAXhI&#10;eXNWhLLSTZt8/OGJ03Q7MR4wtVdFsCqNDIxjdT1nBKtiPGCErSarSKMCI2zligAAAACslbjHFK1Z&#10;F8VsjGFqzopxhtGe5cOX93ERBLAAAO5EhKYiPPW5EYApYAUA6yICWb1qP0Jb/Ww/hbjy4NZaS6MC&#10;U6NVv98vh8NhGWGrOp+3aq8qos0qWq0icCVkBQAAAEClVczuz/1XMQtlRUArglnHk/Wj03N3BLAA&#10;AD4vD1BFqCoFqH6/4HEA4Jel5qy44ZM+dZeHtfL9pZRCVtFcFQ1WEa6KY9FsVefzRriq2WyOO53O&#10;p5BVarQCAAAAgK8QjVnxwcEUzEojDeMDlX9yem5PAAsA2ER5gGp+BGD+OADwMCKgdV3tv6u218VN&#10;cCvfv3Pv3r07HA6Hrffv33c/fvzYuby83Ol2u/9vhK3qEqGqCFdF2KoKWI3TMd8OAAAAANyTRrWi&#10;KSuCWSmgFffo/lhsSNv91xDAAgDWRRoBGP5QbXeKm3GARgACwHrKm7MilJVuAp1kv+Zk/h86Pz8/&#10;GAwGW71ebxq2urq6Ouj3+93RaNSa/7Xj8bjY3t7+f/b390+/5TcajVXRXBUhq9ivxgdOw1YuIwAA&#10;AABLLNqyojXropiFs/KRhj8UNX5YclW0fI8AAEssAlO/q/YXjQDMA1YAwGbaKW5C2IfZ8f/24cOH&#10;4uPHj8Xl5WWMDoztoN/vX0/s3OYJyrIsIqT1Jb82hayivWqyijQqMMJWLhUAAAAAKyo+QBgffOwU&#10;s/fm8vfnWtVjEcqKUYbRlvVqss4m68dNOUECWADAQ0gBqt1icUOVEYAAwBcZDoefAlYRtur1ep+O&#10;LdAqvvJeSKPR+N3W1tb+eDzux+p0OhHMupocu4wxgdXYwGnYCgAAAAA2SGqk/z+rlURjVjRnpbas&#10;o2o/2rL+vG4nwQhCAOCuPKlWWDQCMH8cAOBWzs/Pi7zRajAYTI/VaXd3t2g2m0W32y22traKR48e&#10;Tb+Otei3OFnX1f67antd3NSv56MSAQAAAGBTNaoV4wsjmJWas+I+2v+3qv9RAlgAwC/JRwBGeOpp&#10;tW8EIABw5yJQFcGqq6uradiqGhs4bbSqy/b2dtFut6dhqxgZeHBwMP06jtcoD2PFjaX0KcGTapsH&#10;twAAAABgE0RbVnzy8aKYhbNSc1bsR2PWUn+4UQALADZThKYiPJWPAMwbqvJxgAAAdyYFqlLYKr6O&#10;VqsIW9UlGqsiYBWhqlgRskrHVkCEs3rVftxk6lf7veLnwS0AAAAAWEetYnZf7Pti1pYVDfSvJuu4&#10;WJJ7YwJYALA+8gBVhKriHUUjAAGAe5ePCoywVa/Xm27j6zpFsCqFrHZ2dj41Wm2YdMMpwlmLxh/m&#10;wS0AAAAAWGXRmBXNWf9RzJqzIpwVzVkRzPrxPn8jAlgAsPzSuL98BGDeUPV7pwgAuG8pUJWHrdLI&#10;wDqlJqvYplGBsR+NVtxaBLSuq/131TYff5gHtwAAAABgVaRg1utiNsYwNWdFMOtPdTyhABYAPIw0&#10;AjD8odoaAQgALJ00KvDq6moaror9OFanFKjqdrufRgWmsBUPJg9jxTfA/PjDPLgFAAAAAMuoUa0I&#10;ZcUHElNz1tvJ+mPxDc3xAlgAcHciMPW7aj+NAAypoSofBwgAsDRSe1WErGKbmqyi5aouEaaKUFWE&#10;q9KowBS2YuXlYa3Y9qv9fPzhidMEAAAAwJKItqxozYr7WNGW9UNx05wV+7/6wUMBLAD4dSlAFe8G&#10;pgCVEYAAwEpJowJTo1UErOLrOF6XFKiKsFWsnZ2dTyMDoRKBrF62v2j8YR7cAgAAAID71Kq20ZZ1&#10;Vtw0Z8X+j+kXCWABsKnycX9pBGDeUGUEIACwclLIKrVX9Xq96Ta+rlO0V0WLVT4qMI5BDfLmrHfV&#10;Nh9/mAe3AAAAAKAu0ZgVzVmvJ+tUAAuAdZKPAIxw1dNq3whAAGBtpEBVHraKRqtotqr1B63d3Wmj&#10;Vbfb/RSySsdgScX/FNfZ/vz4wzy4BQAAAABfTQALgFUQoakIT+UjAPMGKyMAAYC1k0YFXl1dTcNW&#10;seoOWUWoKsJVEbJK4wNT2ArWXN6cFdt+tZ+PPzxxmgAAAABYpOUUAPBA8gBVhKoiXJU3VOWPAwCs&#10;pTQqMIJVKWSVjtUlhawiXBVjA2NUYApbwQbbqdaXiEBWr9rPw1p5iCsPbgEAAACw5gSwALhrqY0q&#10;HwEYYwHnA1YAABshHxWYAlbxdezXJQWqImwVa2dn51PYCvhmcT/t8Ba/PjVnRSAr1djl4w/z4BYA&#10;AAAAK0gAC4AvkUYAhj9U27yhKgWsAAA2UjRWRbAqtVf1er1Px+oUgaoIVuWjAmM/AljA0sjDWv/H&#10;r/zaCGVdV/vvsuMpxJUHtwAAAABYEuV4PP7fTgPARlo0AjD8fsHjAAAbLwWq8karwWAwHR9YpxSo&#10;6na7n5qthKyA4qfNWfEHURp5mI8/PPn/2bub3cjRIw2jKqA29IKLtlGrXrfvrC/dgDcSQC8oIBvQ&#10;+M1hZEVXpywpS5+UP+cABD9SwmCQG5ekpyN8TAAAAADjmYAFcH0qoEpQVev++oSq33xEAADPS1CV&#10;sGpd131sVWsDE2CNkslVmWBVawP7RCuAZ0x33ycVv7QSMUHWsp0TbT22c0VcPdwCAAAA4A0EWACX&#10;4dgKwOnueGAFAMALKqiq2CrPmWqV2GqUml6VqCpX1gfWO4DB8jvAX97w/TU5K0FWjfnrsVY/AwAA&#10;ANw8ARbA58lf2n7dzln194/tXBOqemAFAMAb9VWBia2WZRkeWUXCqoqspmm6+/r16/4dwAXpsda3&#10;F743gdZuOz9s993d93CrnwEAAACukgAL4P0dWwH49+3qXwcA4CclrEpgVbFVIqt6N1KCqoRVfVVg&#10;zploBXBjemH60pStPjkrUVatPLxv33PvIwUAAAAuzZenp6fffQwAL+oBVaKqxFV9QlX/OgAA7yyr&#10;AvtEq6wNzLuRKqia5/mwKrBiKwCGS5y1bOdEW4/bebn7Hm71MwAAAMCnMQELuGXPrQD89e6vgRUA&#10;AIPVJKt1Xff3XLU+cJTEVImqElfVqkCRFcBZyO8tf3nD99fkrARZVej2iVv9DAAAAPCuBFjANUo0&#10;NW3nf273PqGqAisAAD5YBVWZXpUpVnnOVKvEVqPU9KpEVbmmaTqsDATgavRY69sL35tAa7edH7b7&#10;7u54uAUAAADwIgEWcCmOrQCM3458HQCAT9RXBSa2WpZlf8/zSJlelSlWCasSWdVEKwD48X8y2vml&#10;KVs9xkqgVSsPa+JWD7cAAACAG/Xl6enpdx8D8Il6QPXjCsD+dQAAzkgFVT22qpWBI9Ukq9xrVWDO&#10;mXIFAJ8scdaynRNtPW7n5e6v4RYAAABwRUzAAkY4tgJw2t6HFYAAABeiVgWu67oPrHLl3UiJqhJX&#10;zfN8WB9YsRUAnLH8rvWXN3x/xViJs46tP+zhFgAAAHDmvxQAeI0EU79u52MrAHtgBQDABalVgQmr&#10;KrKqd6NUZJW4qlYFVmwFADeix1rfXvjeBFq77fyw3fv6wx5uAQAAAB9MgAVUQJW/dFVA9fft6l8H&#10;AOCC1arAmmiVwCrPeT9KBVWJrXJN03SIrQCAN+n/4/nSlK0eYyXQ+nH9YQ+3AAAAgHfw5enp6Xcf&#10;A1ydHlAdWwHYvw4AwJWoyKqmVy3Lsr/neaQEVQmr+qpAkRUAXIQea+X+uJ37+sN7HxMAAAD8byZg&#10;weXoKwATT/1jO/+6fc0KQACAG1BBVY+tMtEqk62G/mP0b3/bT7Sa5/kQWdU7AOBiTdv1GgmylnY+&#10;tv6wh1sAAABwMwRY8PkSTeUXXc+tAKzACgCAG1KrAtd13cdWuWqy1SiJqhJX1drAPtEKALh5+V1y&#10;X3/47YXv75OzHrZ7X3/Ywy0AAAC4+B+agffXA6pEVT9OqLICEACAQ1BVsVWeR0dWmViVsCpX1gZm&#10;VWC9AwB4R788cz4mUdaunX9cf9jDLQAAADg7X56enn73McCr/bbdj60A7F8HAIC9viqwpljlOedR&#10;KqjK5Kpc0zQdYisAgAvXJ2fl/rid+/rDex8TAAAAH8kELPi+AjD+ud2tAAQA4NUysaoCq8RVy7Ic&#10;3o2UoCphVV8VmHMCLACAKzXdff9d3ksSZC3bucdaPeLq4RYAAACcRIDFtUow9et2rhWAUROq+jpA&#10;AAB4lawK7BOtsjYw74b+w3YLquZ5Pky2qtgKAID/Kb///uUN31+TsxJk1T/y+vrDHm4BAADAn34A&#10;hUtSAVWCqgqorAAEAODdJKhKWLWu6z62qrWBmWg1SmKqRFWJq2pVoMgKAODD9Vjr20v/bLz7/zgr&#10;Htr7irh6uAUAAMCV+/L09PS7j4FP1tf91QrAPqGqfx0AAH5aBVUVW+U5U60SW41S06sSVeVKZFXv&#10;AAC4an1yVqKsWnnY1x/e+5gAAAAulwlYjNJXACae+sd2tgIQAIAP0VcFJrZalmV4ZBUJqyqymqbp&#10;MNEKAICbNW1XvLQSMUHWsp0TbT22c0VcPdwCAADgDAiweKtEU/llQV8B2CdU9XWAAAAwVMKqBFY9&#10;tqqVgSPVJKvca1VgzploBQAAPyG/s//lDd9fk7MSZNXKwx5r9TMAAAADf5iDHlAlqkpAZQUgAABn&#10;o1YFruu6j6tyzruRKqia5/mwKrBiKwAAOBM91vr20j+r/3vttvPDdt/dfQ+3+hkAAIA3EGBdt1r3&#10;11cA1oQqKwABADgrNb0qkVXuNckqU65GSUyVqCpxVa0KrNgKAACuTN+L/dKUrT45K1FWrTy8b99z&#10;7yMFAAD4f1+enp5+9zFclFoBGP/c7lYAAgBwEWpVYE20SmCV57wfpYKqxFa5pmk6rAwEAAB+WuKs&#10;ZTsn2nrczsvd93CrnwEAAK6OCVjnIX/5+XU71wrA6BOsrAAEAOAiVGRV06uWZdnf8zxSpldlilVf&#10;FZh3AADAUPk7wy9v+P6anJUgq1Ye9olb/QwAAHAxPxgxTgVUCapq3V+fUPWbjwgAgEtUQVWPrTLR&#10;KpOtRkpclYlW8zwfIqt6BwAAXIQea3174XvzA8ZuOz9s993d8XALAADg0wiw3q5Po6oVgFkJeCyw&#10;AgCAi1arAtd13cdWuUZHVomqElclsqr1gRVbAQAAN6WPtH1pylaPsfJDS608rIlbPdwCAAB4V1+e&#10;np5+9zH8aQVg4qp/bOeaUNUDKwAAuCq1KjBhVUVW9W6UiqwSV2VtYFYFVmwFAAAwWOKsZTsn2nrc&#10;zsvdX8MtAACAF137BKxjKwD7BCsrAAEAuAl9VWAFVnnOeZQKqhJb5Zqm6RBbAQAAfKL8beSXN3x/&#10;xViJs46tP+zhFgAAcKM/ZFyaHlAlqkpc1SdU9a8DAMDNyMSqhFU1vWpZlsO7kRJUJazqqwJzToAF&#10;AABwBXqs9e2F702gtdvOD9u9rz/s4RYAAHAlziXAem4F4K93fw2sAADgZlVQ1Sda/fHHH/v1gUP/&#10;wb4FVfM8HyZbiawAAAD+oo/8fWnKVo+x8kPdj+sPe7gFAACcsS9PT0+/D/y/n2hq2s7/3O59QlUF&#10;VgAAQJOgKmHVuq772KrWBibAGiWTqzLBqtYG9olWAAAAfKoea+X+uJ37+sN7HxMAAHyOUyZgHVsB&#10;GL8d+ToAAPCMCqoqtspzplolthqlplclqsqV9YH1DgAAgLM13X3/D95fkiBraedj6w97uAUAAPyk&#10;HmBVQJW/vNS6vz6h6jcfFwAAvE1fFZjYalmW4ZFVJKyqyGqapruvX7/u3wEAAHD18refvv7w2wvf&#10;3ydnPWz3vv6wh1sAAMARWUH45GMAAIDTJaxKYFWxVSKrejdSgqqEVX1VYM6ZaAUAAAADJMratfOP&#10;6w97uAUAADdDgAUAAK+UVYF9olXWBubdSBVUzfN8WBVYsRUAAACcsT45K/fH7dzXH977mAAAuAYC&#10;LAAAaGqS1bqu+3uuWh84SmKqRFWJq2pVoMgKAACAG5Iga9nOPdbqEVcPtwAA4KwIsAAAuDkVVGV6&#10;VaZY5TlTrRJbjVLTqxJV5Zqm6bAyEAAAAHiTmpyVIKtGU/f1hz3cAgCA4QRYAABcpb4qMLHVsiz7&#10;e55HyvSqTLFKWJXIqiZaAQAAAJ8iUdZuOz+09xVx9XALAABOIsACAOBiVVDVY6taGThSTbLKvVYF&#10;5pwpVwAAAMDF6pOzEmXVysO+/vDexwQAwI8EWAAAnL1aFbiu6z6wypV3I1VQNc/zYX1gxVYAAADA&#10;zUuQtWznRFuP7VwRVw+3AAC4YgIsAADOQq0KTFhVkVW9GyUxVaKqxFW1KrBiKwAAAIB3VJOzEmTV&#10;f1XWY61+BgDgwgiwAAD4MLUqsCZaJbDKc96PUkFVYqtc0zQdYisAAACAM5RAa7edH7b77u57uNXP&#10;AACcAQEWAADvqiKrml61LMv+nueRElQlrOqrAkVWAAAAwJXrk7MSZdXKw/v2Pfc+JgCAsQRYAAC8&#10;WQVVPbbKRKtMthopcVUmWs3zfIis6h0AAAAA/1PirGU7J9p63M7L3fdwq58BAHglARYAAM+qVYHr&#10;uu5jq1w12WqURFWJq2ptYJ9oBQAAAMCHqclZCbLqv7rrE7f6GQDgpgmwAABuXAVVFVvleXRklYlV&#10;CatyZW1gVgXWOwAAAAAuTgKt3XZ+2O67u+PhFgDA1RFgAQDcgL4qsKZY5TnnUSqoyuSqXNM0HWIr&#10;AAAAAG5Wj7ESaNXKw5q41cMtAICLIMACALgSmVhVgVXiqmVZDu9GSlCVsKqvCsw5ARYAAAAA/ITE&#10;Wct2TrT1uJ2Xu7+GWwAAn0aABQBwYbIqsE+0ytrAvBupgqp5nv+0PlBkBQAAAMAZqRgrcdax9Yc9&#10;3AIAeDcCLACAM5SgKmHVuq772KrWBmai1SiZXJUJVgmralVgTbQCAAAAgCuTQGu3nR+2e19/2MMt&#10;AID/SYAFAPBJKqiq2CrPmWqV2GqUml6VqCpXIqt6BwAAAAAc1WOsBFo/rj/s4RYAcIMEWAAAA/VV&#10;gYmtlmUZHllFwqqKrKZpOky0AgAAAACG6rFW7o/bua8/vPcxAcB1EWABAPykhFUJrHpsVSsDR6pJ&#10;VrnXqsCcM9EKAAAAADh7CbKWdj62/rCHWwDAmRJgAQC8Uq0KXNd1H1flnHcjVVA1z/NhVWDFVgAA&#10;AADATemTsx62e19/2MMtAOADCbAAAJqaXpXIKveaZJUpV6MkpkpUlbiqVgVWbAUAAAAAcIJEWbt2&#10;/nH9YQ+3AICfJMACAG5OBVU10SrPWR2Y2GqUCqoSW+WapumwMhAAAAAA4BP1yVm5P27nvv7w3scE&#10;AM8TYAEAVykxVaKqiq2WZdnf8zxSpldlilXCqkRWNdEKAAAAAOAKJMha2vnY+sMebgHATRBgAQAX&#10;q4KqHltlolUmW42UuCoTreZ53q8OrElWeQcAAAAAwEFNzuqxVl9/2MMtALhYAiwA4OzVqsB1Xfex&#10;Va7RkVWiqsRViaxqfWDFVgAAAAAAvLv80ne3nR/a+4q4ergFAGdFgAUAnIVaFZiwqiKrejdKRVaJ&#10;q2pVYMVWAAAAAACcrT45K1FWrTzs6w/vfUwAfBQBFgDwYfqqwAqs8pzzKBVUJbbKNU3TIbYCAAAA&#10;AODqJchatnOircd2roirh1sA8GYCLADgXWViVcKqml61LMvh3UgJqhJW9VWBIisAAAAAAN6oJmcl&#10;yKqVh339YQ+3AGBPgAUAvFkFVX2i1R9//LFfHzhS4qpMtJrn+TDZqt4BAAAAAMAHyy/Fd9v5ob2v&#10;iKuHWwBcMQEWAPD8T47/+c8+rFrXdR9b1drABFijZHJVJljV2sA+0QoAAAAAAC5Un5yVKKtWHt63&#10;77n3MQFcJgEWANy4CqoqturrA0fp06uyNjCrAusdAAAAAADcuMRZy3ZOtPW4nZe77+FWPwPwyQRY&#10;AHAD+qrAhFXLsuyf836khFWZXJVrmqZDbAUAAAAAALybmpyVIKtWHvaJW/0MwAACLAC4EgmrElhV&#10;bJXIqt6NlKAqYVVfFZhzJloBAAAAAABnJYHWbjs/bPfd3fdwq58BeCUBFgBc2k9G//nPnyZaZW1g&#10;3o1UQdU8z4dVgRVbAQAAAAAAV6lPzsofImrl4X37nnsfE4AACwDOUoKqhFXruu5jq1y1PnCUxFSJ&#10;qhJX1apAkRUAAAAAAPAKibOW7Zxo63E7L3fHwy2AqyLAAoBPUkFVxVZ5zlSrxFaj1PSqRFW5ElnV&#10;OwAAAAAAgA9SMVbirFrz0Sdu9XAL4OwJsABgoL4qMLHVsiz7e55HSliVKVYJq6ZpOky0AgAAAAAA&#10;uDAJtHbb+WG77+6Oh1sAn0KABQA/qYKqHlvVysCRapJV7rUqMOdMtAIAAAAAALhBPcZKoPXj+sMe&#10;bgG8GwEWALxSrQpc13UfV+WcdyNVUDXP82FVYMVWAAAAAAAAnCxx1rKdE209bue+/vDexwS8hgAL&#10;AJpaFZiwKlOsapJV3o2SmCpRVeKqWhVYsRUAAAAAAABnoWKsxFnH1h/2cAu4MQIsAG5OrQqsiVYJ&#10;rPKc96NUUJXYKtc0TYfYCgAAAAAAgKvSJ2c9bPe+/rCHW8AVEGABcJUqsqrpVcuy7O95HilBVcKq&#10;vipQZAUAAAAAAMAzEmXt2vnH9Yc93ALOlAALgItVQVWPrTLRKpOtRkpclYlW8zwfIqt6BwAAAAAA&#10;AIP0yVm5P27nvv7w3scEH0+ABcDZq1WB67ruY6tcoyOrRFWJqxJZ1frAiq0AAAAAAADgzCXIWtr5&#10;2PrDHm4BP0GABcBZqFWBFVvlud6NUmFVrqwNzKrAegcAAAAAAAA3pE/Oetjuff1hD7eAHwiwAPgw&#10;fVVgzrnnOedRKqjK5Kpc0zQdYisAAAAAAADgzRJl7bbzQ3tfEVcPt+AmCLAAeFeZWNWnVy3Lcng3&#10;UoKqhFV9VWDOCbAAAAAAAACAT9EnZyXKqpWHff3hvY+JSyfAAuAkWRXYJ1plbWDejVRB1TzPf1of&#10;KLICAAAAAACAi5cga9nOibYe27kirh5uwdkQYAHwrARVCavWdd3HVrU2MBOtRsnkqkywSlhVqwJr&#10;ohUAAAAAAADApiZnJciqSRF9/WEPt2AoARbAjaugqmKrPGeqVWKrUWp6VaKqXIms6h0AAAAAAADA&#10;O0uUtdvOD+19RVw93II3E2AB3IC+KjCx1bIswyOrSFhVkdU0TYeJVgAAAAAAAABnqk/OSpRVKw/v&#10;2/fc+5joBFgAVyJhVQKriq0SWdW7kRJUJazK9KpaFZhzJloBAAAAAAAAXLHEWct2TrT1uJ2Xu+/h&#10;Vj9zpQRYABemVgWu67qPq3LOu5EqqJrn+bAqsGIrAAAAAAAAAF6lJmclyKo/8vaJW/3MBRFgAZyh&#10;mmSVyCr3XLU+cJTEVImqElfVqsCKrQAAAAAAAAD4UAm0dtv5Ybvv7r6HW/3MJxNgAXySCqpqolWe&#10;szowsdUoFVQltso1TdNhZSAAAAAAAAAAF6lPzkqUVSsP79v33PuYxhFgAQyUmCpRVcVWy7Ls73ke&#10;KdOrMsUqYVUiq5poBQAAAAAAAMBNS5y1bOdEW4/bebk7Hm7xCgIsgJ9UQVWPrTLRKpOtRkpclYlW&#10;8zzvVwfWJKu8AwAAAAAAAIB3UDFW4qz6I3ifuNXDrZslwAJ4pVoVuK7rPrbKNTqySlSVuCqRVa0P&#10;rNgKAAAAAAAAAM5I/oC+284P2313dzzcuioCLICmVgUmrKrIqt6NUpFV4qpaFVixFQAAAAAAAABc&#10;oR5jJdD6cf1hD7fOngALuDm1KrAmWiWwynPej1JBVWKrXNM0HWIrAAAAAAAAAOBZibOW7Zxo63E7&#10;9/WH95/5/6AAC7hKmViVsKqmVy3Lcng3UoKqhFV9VaDICgAAAAAAAAA+TMVYibOOrT/s4da7EGAB&#10;F6uCqppolXMmWmWy1UiJqzLRap7nw2SregcAAAAAAAAAXIw+Oethu/f1hz3cepYACzh7tSpwXdd9&#10;bJWrJluNkslVmWBVawP7RCsAAAAAAAAA4OYkytq182H9oQALOAsVVFVs1dcHjtKnV2VtYFYF1jsA&#10;AAAAAAAAgNcQYAEfpq8KTFi1LMv+Oe9HqaAqk6tyTdN0iK0AAAAAAAAAAH6WAAt4VwmrElhVbJXI&#10;qt6NlKAqYVVfFZhzAiwAAAAAAAAAgFEEWMBJsiqwT7TK2sC8G6mCqnmeD5OtKrYCAAAAAAAAAPgM&#10;AizgWQmqElat67qPrXLV+sBRElMlqkpcVasCRVYAAAAAAAAAwLkSYMGNq6CqYqs8Z6pVYqtRanpV&#10;oqpciazqHQAAAAAAAADAJRFgwQ3oqwITWy3Lsr/neaSEVZlilbBqmqbDRCsAAAAAAAAAgGshwIIr&#10;UUFVj61qZeBINckq91oVmHMmWgEAAAAAAAAAXDsBFlyYWhW4rus+rso570aqoGqe58OqwIqtAAAA&#10;AAAAAABumQALzlCtCkxYlSlWNckq70ZJTJWoKnFVrQqs2AoAAAAAAAAAgOMEWPBJalVgTbRKYJXn&#10;vB+lgqrEVrmmaTqsDAQAAAAAAAAA4O0EWDBQRVY1vWpZlv09zyNlelWmWPVVgXkHAAAAAAAAAMD7&#10;EmDBT6qgqsdWmWiVyVYjJa7KRKt5ng+RVb0DAAAAAAAAAOBjCLDglWpV4Lqu+9gq1+jIKlFV4qpE&#10;VrU+sGIrAAAAAAAAAAA+nwALmloVWLFVnuvdKBVW5crawKwKrHcAAAAAAAAAAJw3ARY3p68KzDn3&#10;POc8SgVVmVyVa5qmQ2wFAAAAAAAAAMDlEmBxlTKxqk+vWpbl8G6kBFUJq/qqwJwTYAEAAAAAAAAA&#10;cH0EWFysCqr6RKusDcz6wJEqqJrn+U/rA0VWAAAAAAAAAAC3R4DF2UtQlbBqXdd9bFVrAxNgjZLJ&#10;VZlgVWsD+0QrAAAAAAAAAAAoAizOQgVVFVvlOVOtEluNUtOrElXlyvrAegcAAAAAAAAAAK8hwOLD&#10;9FWBia2WZRkeWUXCqoqspmm6+/r16/4dAAAAAAAAAAD8LAEW7yphVQKriq0SWdW7kRJUJazqqwJz&#10;zkQrAAAAAAAAAAAYRYDFSWpV4Lqu+7gq57wbqYKqeZ4PqwIrtgIAAAAAAAAAgM8gwOJZNckqkVXu&#10;uWp94CiJqRJVJa6qVYEVWwEAAAAAAAAAwLkRYN24CqpqolWeszowsdUoFVQltso1TdNhZSAAAAAA&#10;AAAAAFwSAdYNSEyVqKpiq2VZ9vc8j5TpVZlilbAqkVVNtAIAAAAAAAAAgGshwLoSFVT12KpWBo5U&#10;k6xyz+rAOmfKFQAAAAAAAAAAXDsB1oWpVYHruu4Dq1x5N1KiqsRV8zwf1gdWbAUAAAAAAAAAALdM&#10;gHWGalVgwqqKrOrdKBVZJa6qVYEVWwEAAAAAAAAAAMcJsD5JrQqsiVYJrPKc96NUUJXYKtc0TYfY&#10;CgAAAAAAAAAAeDsB1kCZWJWwqqZXLctyeDdSgqqEVX1VoMgKAAAAAAAAAADenwDrJ1VQVROtcs5E&#10;q0y2GilxVSZazfN8mGxV7wAAAAAAAAAAgI8hwHqlWhW4rus+tspVk61GyeSqTLCqtYF9ohUAAAAA&#10;AAAAAPD5BFhNBVUVW/X1gaP06VVZG5hVgfUOAAAAAAAAAAA4bzcXYPVVgTXFKs85j1JBVSZX5Zqm&#10;6RBbAQAAAAAAAAAAl+sqA6xMrKrAKnHVsiyHdyMlqEpY1VcF5pwACwAAAAAAAAAAuD4XHWBlVWCf&#10;aJW1gXk3UgVV8zwfJltVbAUAAAAAAAAAANyWsw+wElQlrFrXdR9b1drATLQaJTFVoqrEVbUqUGQF&#10;AAAAAAAAAAD86CwCrAqqKrbKc6ZaJbYapaZXJarKlciq3gEAAAAAAAAAALzGhwVYfVVgYqtlWfb3&#10;PI+UsCpTrBJWTdN0mGgFAAAAAAAAAADws941wKqgqsdWtTJwpJpklXutCsw5E60AAAAAAAAAAABG&#10;OSnAqlWB67ru46qc826kCqrmeT6sCqzYCgAAAAAAAAAA4DM8G2DV9KpEVrnXJKtMuRolMVWiqsRV&#10;tSqwYisAAAAAAAAAAIBzcwiwHh4e7v7973/vVwcmthqlgqrEVrmmaTqsDAQAAAAAAAAAALgkX/vD&#10;e64RzPSqTLHqqwLzDgAAAAAAAAAA4FocAqzEUm+VuCoTreZ5PkRW9Q4AAAAAAAAAAODaHaqr56ZT&#10;JapKXJXIqtYHVmwFAAAAAAAAAABwy748/Vc9/Otf/9rfE2NVbAUAAAAAAAAAAMBxfwqwAAAAAAAA&#10;AAAAeD0BFgAAAAAAAAAAwIkEWAAAAAAAAAAAACcSYAEAAAAAAAAAAJxIgAUAAAAAAAAAAHAiARYA&#10;AAAAAAAAAMCJBFgAAAAAAAAAAAAnEmABAAAAAAAAAACcSIAFAAAAAAAAAABwIg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kEWAAAAAAAAAAAACcSYAEAAAAAAAAAAJxIgAUAAAAA&#10;AAAAAHAiARYAAAAAAAAAAMCJ/k+AAQBN+fkQdcXCoQAAAABJRU5ErkJgglBLAwQUAAYACAAAACEA&#10;ganex90AAAAIAQAADwAAAGRycy9kb3ducmV2LnhtbEyPwU7DMBBE70j8g7WVuFEnhrYojVNRJD6A&#10;glCPbrwkUeN1GjttwtezPdHj7oxm3uSb0bXijH1oPGlI5wkIpNLbhioNX5/vjy8gQjRkTesJNUwY&#10;YFPc3+Ums/5CH3jexUpwCIXMaKhj7DIpQ1mjM2HuOyTWfnzvTOSzr6TtzYXDXStVkiylMw1xQ206&#10;fKuxPO4Gx717tR3S32kiuf8+brtpeRqeT1o/zMbXNYiIY/w3wxWf0aFgpoMfyAbRauAhUcPTYgXi&#10;qqYLxZ+DBqVWKcgil7cDi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tXE5oFAACeGwAADgAAAAAAAAAAAAAAAAA6AgAAZHJzL2Uyb0RvYy54bWxQSwECLQAK&#10;AAAAAAAAACEAmxsUEWhkAABoZAAAFAAAAAAAAAAAAAAAAAAACAAAZHJzL21lZGlhL2ltYWdlMS5w&#10;bmdQSwECLQAUAAYACAAAACEAganex90AAAAIAQAADwAAAAAAAAAAAAAAAACabAAAZHJzL2Rvd25y&#10;ZXYueG1sUEsBAi0AFAAGAAgAAAAhAKomDr68AAAAIQEAABkAAAAAAAAAAAAAAAAApG0AAGRycy9f&#10;cmVscy9lMm9Eb2MueG1sLnJlbHNQSwUGAAAAAAYABgB8AQAAl2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Mo9wwAAANoAAAAPAAAAZHJzL2Rvd25yZXYueG1sRI9BS8NA&#10;FITvgv9heYI3uzGglNhtKUJp8KDY9lBvj+wzG5t9G3afafrvXUHwOMzMN8xiNflejRRTF9jA/awA&#10;RdwE23Fr4LDf3M1BJUG22AcmAxdKsFpeXy2wsuHM7zTupFUZwqlCA05kqLROjSOPaRYG4ux9huhR&#10;soytthHPGe57XRbFo/bYcV5wONCzo+a0+/YG3l7GeS2XkuKrO243sX74ku2HMbc30/oJlNAk/+G/&#10;dm0NlPB7Jd8AvfwBAAD//wMAUEsBAi0AFAAGAAgAAAAhANvh9svuAAAAhQEAABMAAAAAAAAAAAAA&#10;AAAAAAAAAFtDb250ZW50X1R5cGVzXS54bWxQSwECLQAUAAYACAAAACEAWvQsW78AAAAVAQAACwAA&#10;AAAAAAAAAAAAAAAfAQAAX3JlbHMvLnJlbHNQSwECLQAUAAYACAAAACEABwDKPcMAAADaAAAADwAA&#10;AAAAAAAAAAAAAAAHAgAAZHJzL2Rvd25yZXYueG1sUEsFBgAAAAADAAMAtwAAAPcCAAAAAA==&#10;" path="m,l7312660,r,1129665l3619500,733425,,1091565,,xe" fillcolor="#4472c4 [3204]" stroked="f" strokeweight="1pt">
                      <v:stroke joinstyle="miter"/>
                      <v:path arrowok="t" o:connecttype="custom" o:connectlocs="0,0;7315200,0;7315200,1130373;3620757,733885;0,1092249;0,0" o:connectangles="0,0,0,0,0,0"/>
                    </v:shape>
                    <v:rect id="Prostokąt 2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sbxQAAANsAAAAPAAAAZHJzL2Rvd25yZXYueG1sRI9La8Mw&#10;EITvgf4HsYHeEjkphOBEDolJoKe6TQslt8VaP4i1ci3Vj39fFQo9DjPzDbM/jKYRPXWutqxgtYxA&#10;EOdW11wq+Hi/LLYgnEfW2FgmBRM5OCQPsz3G2g78Rv3VlyJA2MWooPK+jaV0eUUG3dK2xMErbGfQ&#10;B9mVUnc4BLhp5DqKNtJgzWGhwpbSivL79dsoeDmnsthMF/P1tL1lp3PTf76aTKnH+XjcgfA0+v/w&#10;X/tZK1iv4PdL+AEy+QEAAP//AwBQSwECLQAUAAYACAAAACEA2+H2y+4AAACFAQAAEwAAAAAAAAAA&#10;AAAAAAAAAAAAW0NvbnRlbnRfVHlwZXNdLnhtbFBLAQItABQABgAIAAAAIQBa9CxbvwAAABUBAAAL&#10;AAAAAAAAAAAAAAAAAB8BAABfcmVscy8ucmVsc1BLAQItABQABgAIAAAAIQADBqsbxQAAANsAAAAP&#10;AAAAAAAAAAAAAAAAAAcCAABkcnMvZG93bnJldi54bWxQSwUGAAAAAAMAAwC3AAAA+QIAAAAA&#10;" stroked="f" strokeweight="1pt">
                      <v:fill r:id="rId9" o:title="" recolor="t" rotate="t" type="frame"/>
                    </v:rect>
                    <w10:wrap anchorx="page" anchory="page"/>
                  </v:group>
                </w:pict>
              </mc:Fallback>
            </mc:AlternateContent>
          </w:r>
          <w:r w:rsidRPr="00282C4E">
            <w:rPr>
              <w:rFonts w:ascii="Arial" w:hAnsi="Arial" w:cs="Arial"/>
              <w:szCs w:val="22"/>
            </w:rPr>
            <w:tab/>
          </w:r>
          <w:r w:rsidRPr="00282C4E">
            <w:rPr>
              <w:rFonts w:ascii="Arial" w:hAnsi="Arial" w:cs="Arial"/>
              <w:szCs w:val="22"/>
            </w:rPr>
            <w:tab/>
          </w:r>
          <w:r w:rsidRPr="00282C4E">
            <w:rPr>
              <w:rFonts w:ascii="Arial" w:hAnsi="Arial" w:cs="Arial"/>
              <w:szCs w:val="22"/>
            </w:rPr>
            <w:tab/>
          </w:r>
          <w:r w:rsidRPr="00282C4E">
            <w:rPr>
              <w:rFonts w:ascii="Arial" w:hAnsi="Arial" w:cs="Arial"/>
              <w:szCs w:val="22"/>
            </w:rPr>
            <w:tab/>
          </w:r>
          <w:r w:rsidRPr="00282C4E">
            <w:rPr>
              <w:rFonts w:ascii="Arial" w:hAnsi="Arial" w:cs="Arial"/>
              <w:szCs w:val="22"/>
            </w:rPr>
            <w:tab/>
          </w:r>
        </w:p>
        <w:p w14:paraId="30F7DD83" w14:textId="77777777" w:rsidR="00BE33C1" w:rsidRPr="00282C4E" w:rsidRDefault="00BE33C1" w:rsidP="00AC6B7F">
          <w:pPr>
            <w:tabs>
              <w:tab w:val="left" w:pos="5954"/>
              <w:tab w:val="left" w:pos="7513"/>
            </w:tabs>
            <w:autoSpaceDE w:val="0"/>
            <w:autoSpaceDN w:val="0"/>
            <w:adjustRightInd w:val="0"/>
            <w:spacing w:before="100" w:after="160" w:line="256" w:lineRule="auto"/>
            <w:ind w:left="5529"/>
            <w:jc w:val="left"/>
            <w:rPr>
              <w:rFonts w:ascii="Arial" w:hAnsi="Arial" w:cs="Arial"/>
              <w:szCs w:val="22"/>
            </w:rPr>
          </w:pPr>
        </w:p>
        <w:p w14:paraId="2FF9B0F3" w14:textId="684E9BDF" w:rsidR="00BE33C1" w:rsidRPr="00282C4E" w:rsidRDefault="00BF2983" w:rsidP="00AC6B7F">
          <w:pPr>
            <w:spacing w:before="0" w:after="160" w:line="259" w:lineRule="auto"/>
            <w:jc w:val="left"/>
            <w:rPr>
              <w:rFonts w:ascii="Arial" w:hAnsi="Arial" w:cs="Arial"/>
              <w:szCs w:val="22"/>
            </w:rPr>
          </w:pPr>
        </w:p>
      </w:sdtContent>
    </w:sdt>
    <w:p w14:paraId="19062343" w14:textId="77777777" w:rsidR="00BE33C1" w:rsidRPr="00282C4E" w:rsidRDefault="00BE33C1" w:rsidP="00AC6B7F">
      <w:pPr>
        <w:pStyle w:val="Default"/>
        <w:tabs>
          <w:tab w:val="left" w:pos="5358"/>
        </w:tabs>
        <w:rPr>
          <w:color w:val="auto"/>
          <w:sz w:val="22"/>
          <w:szCs w:val="22"/>
        </w:rPr>
      </w:pPr>
    </w:p>
    <w:p w14:paraId="1B8371AC" w14:textId="77777777" w:rsidR="00BE33C1" w:rsidRPr="00282C4E" w:rsidRDefault="00BE33C1" w:rsidP="00AC6B7F">
      <w:pPr>
        <w:pStyle w:val="Default"/>
        <w:tabs>
          <w:tab w:val="left" w:pos="5358"/>
        </w:tabs>
        <w:rPr>
          <w:color w:val="auto"/>
          <w:sz w:val="22"/>
          <w:szCs w:val="22"/>
        </w:rPr>
      </w:pPr>
    </w:p>
    <w:p w14:paraId="1CAC8D08" w14:textId="77777777" w:rsidR="00BE33C1" w:rsidRPr="00282C4E" w:rsidRDefault="00BE33C1" w:rsidP="00AC6B7F">
      <w:pPr>
        <w:pStyle w:val="Default"/>
        <w:tabs>
          <w:tab w:val="left" w:pos="5358"/>
        </w:tabs>
        <w:rPr>
          <w:color w:val="auto"/>
          <w:sz w:val="22"/>
          <w:szCs w:val="22"/>
        </w:rPr>
      </w:pPr>
    </w:p>
    <w:p w14:paraId="22AB3291" w14:textId="77777777" w:rsidR="00BE33C1" w:rsidRPr="00282C4E" w:rsidRDefault="00BE33C1" w:rsidP="00AC6B7F">
      <w:pPr>
        <w:pStyle w:val="Default"/>
        <w:tabs>
          <w:tab w:val="left" w:pos="5358"/>
        </w:tabs>
        <w:rPr>
          <w:color w:val="auto"/>
          <w:sz w:val="22"/>
          <w:szCs w:val="22"/>
        </w:rPr>
      </w:pPr>
    </w:p>
    <w:p w14:paraId="1CBFA32B" w14:textId="77777777" w:rsidR="00BE33C1" w:rsidRPr="00282C4E" w:rsidRDefault="00BE33C1" w:rsidP="00AC6B7F">
      <w:pPr>
        <w:pStyle w:val="Tytu"/>
        <w:jc w:val="left"/>
        <w:rPr>
          <w:rFonts w:ascii="Arial" w:hAnsi="Arial" w:cs="Arial"/>
          <w:color w:val="auto"/>
          <w:sz w:val="22"/>
          <w:szCs w:val="22"/>
        </w:rPr>
      </w:pPr>
      <w:r w:rsidRPr="00282C4E">
        <w:rPr>
          <w:rFonts w:ascii="Arial" w:hAnsi="Arial" w:cs="Arial"/>
          <w:color w:val="auto"/>
          <w:sz w:val="22"/>
          <w:szCs w:val="22"/>
        </w:rPr>
        <w:t>REGIONALNY PLAN TRANSPORTOWY</w:t>
      </w:r>
    </w:p>
    <w:p w14:paraId="7EE36ED3" w14:textId="77777777" w:rsidR="00BE33C1" w:rsidRPr="00282C4E" w:rsidRDefault="00BE33C1" w:rsidP="00AC6B7F">
      <w:pPr>
        <w:pStyle w:val="Tytu"/>
        <w:jc w:val="left"/>
        <w:rPr>
          <w:rFonts w:ascii="Arial" w:hAnsi="Arial" w:cs="Arial"/>
          <w:color w:val="auto"/>
          <w:sz w:val="22"/>
          <w:szCs w:val="22"/>
        </w:rPr>
      </w:pPr>
      <w:r w:rsidRPr="00282C4E">
        <w:rPr>
          <w:rFonts w:ascii="Arial" w:hAnsi="Arial" w:cs="Arial"/>
          <w:color w:val="auto"/>
          <w:sz w:val="22"/>
          <w:szCs w:val="22"/>
        </w:rPr>
        <w:t>WOJEWÓDZTWA MAZOWIECKIEGO</w:t>
      </w:r>
    </w:p>
    <w:p w14:paraId="761F9C6B" w14:textId="77777777" w:rsidR="00BE33C1" w:rsidRPr="00282C4E" w:rsidRDefault="00BE33C1" w:rsidP="00AC6B7F">
      <w:pPr>
        <w:pStyle w:val="Tytu"/>
        <w:jc w:val="left"/>
        <w:rPr>
          <w:rFonts w:ascii="Arial" w:hAnsi="Arial" w:cs="Arial"/>
          <w:color w:val="auto"/>
          <w:sz w:val="22"/>
          <w:szCs w:val="22"/>
        </w:rPr>
      </w:pPr>
      <w:r w:rsidRPr="00282C4E">
        <w:rPr>
          <w:rFonts w:ascii="Arial" w:hAnsi="Arial" w:cs="Arial"/>
          <w:color w:val="auto"/>
          <w:sz w:val="22"/>
          <w:szCs w:val="22"/>
        </w:rPr>
        <w:t>w perspektywie do 2030 roku</w:t>
      </w:r>
    </w:p>
    <w:p w14:paraId="35C0BA2B" w14:textId="77777777" w:rsidR="00BE33C1" w:rsidRPr="00282C4E" w:rsidRDefault="00BE33C1" w:rsidP="00AC6B7F">
      <w:pPr>
        <w:jc w:val="left"/>
        <w:rPr>
          <w:rFonts w:ascii="Arial" w:hAnsi="Arial" w:cs="Arial"/>
          <w:szCs w:val="22"/>
        </w:rPr>
      </w:pPr>
    </w:p>
    <w:p w14:paraId="3DB2E2DB" w14:textId="77777777" w:rsidR="00BE33C1" w:rsidRPr="00282C4E" w:rsidRDefault="00BE33C1" w:rsidP="00AC6B7F">
      <w:pPr>
        <w:jc w:val="left"/>
        <w:rPr>
          <w:rFonts w:ascii="Arial" w:hAnsi="Arial" w:cs="Arial"/>
          <w:szCs w:val="22"/>
        </w:rPr>
      </w:pPr>
    </w:p>
    <w:p w14:paraId="12B5C03B" w14:textId="77777777" w:rsidR="00BE33C1" w:rsidRPr="00282C4E" w:rsidRDefault="00BE33C1" w:rsidP="00AC6B7F">
      <w:pPr>
        <w:jc w:val="left"/>
        <w:rPr>
          <w:rFonts w:ascii="Arial" w:hAnsi="Arial" w:cs="Arial"/>
          <w:szCs w:val="22"/>
        </w:rPr>
      </w:pPr>
    </w:p>
    <w:p w14:paraId="619C54A6" w14:textId="77777777" w:rsidR="00BE33C1" w:rsidRPr="00282C4E" w:rsidRDefault="00BE33C1" w:rsidP="00AC6B7F">
      <w:pPr>
        <w:jc w:val="left"/>
        <w:rPr>
          <w:rFonts w:ascii="Arial" w:hAnsi="Arial" w:cs="Arial"/>
          <w:szCs w:val="22"/>
        </w:rPr>
      </w:pPr>
    </w:p>
    <w:p w14:paraId="45684D81" w14:textId="77777777" w:rsidR="00BE33C1" w:rsidRPr="00282C4E" w:rsidRDefault="00BE33C1" w:rsidP="00AC6B7F">
      <w:pPr>
        <w:jc w:val="left"/>
        <w:rPr>
          <w:rFonts w:ascii="Arial" w:hAnsi="Arial" w:cs="Arial"/>
          <w:szCs w:val="22"/>
        </w:rPr>
      </w:pPr>
    </w:p>
    <w:p w14:paraId="4D72289A" w14:textId="77777777" w:rsidR="00BE33C1" w:rsidRPr="00282C4E" w:rsidRDefault="00BE33C1" w:rsidP="00AC6B7F">
      <w:pPr>
        <w:jc w:val="left"/>
        <w:rPr>
          <w:rFonts w:ascii="Arial" w:hAnsi="Arial" w:cs="Arial"/>
          <w:szCs w:val="22"/>
        </w:rPr>
      </w:pPr>
    </w:p>
    <w:p w14:paraId="2F8C7483" w14:textId="77777777" w:rsidR="00BE33C1" w:rsidRPr="00282C4E" w:rsidRDefault="00BE33C1" w:rsidP="00AC6B7F">
      <w:pPr>
        <w:jc w:val="left"/>
        <w:rPr>
          <w:rFonts w:ascii="Arial" w:hAnsi="Arial" w:cs="Arial"/>
          <w:szCs w:val="22"/>
        </w:rPr>
      </w:pPr>
    </w:p>
    <w:p w14:paraId="3A5E93E4" w14:textId="77777777" w:rsidR="00BE33C1" w:rsidRPr="00282C4E" w:rsidRDefault="00BE33C1" w:rsidP="00AC6B7F">
      <w:pPr>
        <w:jc w:val="left"/>
        <w:rPr>
          <w:rFonts w:ascii="Arial" w:hAnsi="Arial" w:cs="Arial"/>
          <w:szCs w:val="22"/>
        </w:rPr>
      </w:pPr>
    </w:p>
    <w:p w14:paraId="595C648C" w14:textId="77777777" w:rsidR="00BE33C1" w:rsidRPr="00282C4E" w:rsidRDefault="00BE33C1" w:rsidP="00AC6B7F">
      <w:pPr>
        <w:jc w:val="left"/>
        <w:rPr>
          <w:rFonts w:ascii="Arial" w:hAnsi="Arial" w:cs="Arial"/>
          <w:szCs w:val="22"/>
        </w:rPr>
      </w:pPr>
    </w:p>
    <w:p w14:paraId="488A3D14" w14:textId="77777777" w:rsidR="00BE33C1" w:rsidRPr="00282C4E" w:rsidRDefault="00BE33C1" w:rsidP="00AC6B7F">
      <w:pPr>
        <w:jc w:val="left"/>
        <w:rPr>
          <w:rFonts w:ascii="Arial" w:hAnsi="Arial" w:cs="Arial"/>
          <w:szCs w:val="22"/>
        </w:rPr>
        <w:sectPr w:rsidR="00BE33C1" w:rsidRPr="00282C4E" w:rsidSect="00EF3CA8">
          <w:headerReference w:type="even" r:id="rId10"/>
          <w:headerReference w:type="default" r:id="rId11"/>
          <w:footerReference w:type="even" r:id="rId12"/>
          <w:footerReference w:type="default" r:id="rId13"/>
          <w:headerReference w:type="first" r:id="rId14"/>
          <w:footerReference w:type="first" r:id="rId15"/>
          <w:pgSz w:w="11906" w:h="16838"/>
          <w:pgMar w:top="851" w:right="1418" w:bottom="851" w:left="1134" w:header="709" w:footer="1679" w:gutter="0"/>
          <w:pgNumType w:start="0"/>
          <w:cols w:space="708"/>
          <w:titlePg/>
          <w:docGrid w:linePitch="360"/>
        </w:sectPr>
      </w:pPr>
      <w:r w:rsidRPr="00282C4E">
        <w:rPr>
          <w:rFonts w:ascii="Arial" w:hAnsi="Arial" w:cs="Arial"/>
          <w:szCs w:val="22"/>
        </w:rPr>
        <w:t>Warszawa, listopad 2021 roku</w:t>
      </w:r>
      <w:r w:rsidRPr="00282C4E">
        <w:rPr>
          <w:rFonts w:ascii="Arial" w:hAnsi="Arial" w:cs="Arial"/>
          <w:szCs w:val="22"/>
        </w:rPr>
        <w:tab/>
      </w:r>
    </w:p>
    <w:p w14:paraId="7A560985" w14:textId="77777777" w:rsidR="00BE33C1" w:rsidRPr="00282C4E" w:rsidRDefault="00BE33C1" w:rsidP="00AC6B7F">
      <w:pPr>
        <w:pStyle w:val="Default"/>
        <w:rPr>
          <w:color w:val="auto"/>
          <w:sz w:val="22"/>
          <w:szCs w:val="22"/>
        </w:rPr>
      </w:pPr>
    </w:p>
    <w:p w14:paraId="51B82AAD"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r w:rsidRPr="00282C4E">
        <w:rPr>
          <w:rFonts w:ascii="Arial" w:hAnsi="Arial" w:cs="Arial"/>
          <w:szCs w:val="22"/>
        </w:rPr>
        <w:t>Regionalny Plan Transportowy Województwa Mazowieckiego</w:t>
      </w:r>
    </w:p>
    <w:p w14:paraId="214A1653"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r w:rsidRPr="00282C4E">
        <w:rPr>
          <w:rFonts w:ascii="Arial" w:hAnsi="Arial" w:cs="Arial"/>
          <w:szCs w:val="22"/>
        </w:rPr>
        <w:t>w perspektywie do 2030 roku</w:t>
      </w:r>
    </w:p>
    <w:p w14:paraId="32474213"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p>
    <w:p w14:paraId="72BE9729"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r w:rsidRPr="00282C4E">
        <w:rPr>
          <w:rFonts w:ascii="Arial" w:hAnsi="Arial" w:cs="Arial"/>
          <w:szCs w:val="22"/>
        </w:rPr>
        <w:t xml:space="preserve">dla realizacji warunku podstawowego Celu Polityki 3 </w:t>
      </w:r>
    </w:p>
    <w:p w14:paraId="14B9EBF2"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r w:rsidRPr="00282C4E">
        <w:rPr>
          <w:rFonts w:ascii="Arial" w:hAnsi="Arial" w:cs="Arial"/>
          <w:szCs w:val="22"/>
        </w:rPr>
        <w:t>w perspektywie finansowej 2021-2027 (2030)</w:t>
      </w:r>
    </w:p>
    <w:p w14:paraId="3B9D53B1" w14:textId="77777777" w:rsidR="00BE33C1" w:rsidRPr="00282C4E" w:rsidRDefault="00BE33C1" w:rsidP="00AC6B7F">
      <w:pPr>
        <w:pStyle w:val="Nagwek"/>
        <w:tabs>
          <w:tab w:val="clear" w:pos="4536"/>
          <w:tab w:val="clear" w:pos="9072"/>
        </w:tabs>
        <w:spacing w:before="0" w:line="276" w:lineRule="auto"/>
        <w:jc w:val="left"/>
        <w:rPr>
          <w:rFonts w:ascii="Arial" w:hAnsi="Arial" w:cs="Arial"/>
          <w:szCs w:val="22"/>
        </w:rPr>
      </w:pPr>
      <w:r w:rsidRPr="00282C4E">
        <w:rPr>
          <w:rFonts w:ascii="Arial" w:hAnsi="Arial" w:cs="Arial"/>
          <w:szCs w:val="22"/>
        </w:rPr>
        <w:tab/>
      </w:r>
    </w:p>
    <w:p w14:paraId="1DA090A8" w14:textId="77777777" w:rsidR="00BE33C1" w:rsidRPr="00282C4E" w:rsidRDefault="00BE33C1" w:rsidP="00AC6B7F">
      <w:pPr>
        <w:pStyle w:val="Default"/>
        <w:rPr>
          <w:color w:val="auto"/>
          <w:sz w:val="22"/>
          <w:szCs w:val="22"/>
        </w:rPr>
      </w:pPr>
    </w:p>
    <w:p w14:paraId="33DA5154" w14:textId="77777777" w:rsidR="00BE33C1" w:rsidRPr="00282C4E" w:rsidRDefault="00BE33C1" w:rsidP="00AC6B7F">
      <w:pPr>
        <w:pStyle w:val="Default"/>
        <w:rPr>
          <w:color w:val="auto"/>
          <w:sz w:val="22"/>
          <w:szCs w:val="22"/>
        </w:rPr>
      </w:pPr>
    </w:p>
    <w:p w14:paraId="596EC441" w14:textId="77777777" w:rsidR="00BE33C1" w:rsidRPr="00282C4E" w:rsidRDefault="00BE33C1" w:rsidP="00AC6B7F">
      <w:pPr>
        <w:pStyle w:val="Default"/>
        <w:rPr>
          <w:color w:val="auto"/>
          <w:sz w:val="22"/>
          <w:szCs w:val="22"/>
        </w:rPr>
      </w:pPr>
      <w:r w:rsidRPr="00282C4E">
        <w:rPr>
          <w:color w:val="auto"/>
          <w:sz w:val="22"/>
          <w:szCs w:val="22"/>
        </w:rPr>
        <w:t>Opracowany przez:</w:t>
      </w:r>
    </w:p>
    <w:p w14:paraId="096BC90F" w14:textId="10DE6F31" w:rsidR="00BE33C1" w:rsidRPr="00282C4E" w:rsidRDefault="00BE33C1" w:rsidP="00AC6B7F">
      <w:pPr>
        <w:pStyle w:val="Default"/>
        <w:rPr>
          <w:color w:val="auto"/>
          <w:sz w:val="22"/>
          <w:szCs w:val="22"/>
        </w:rPr>
      </w:pPr>
      <w:r w:rsidRPr="00282C4E">
        <w:rPr>
          <w:color w:val="auto"/>
          <w:sz w:val="22"/>
          <w:szCs w:val="22"/>
        </w:rPr>
        <w:t>Departament Nieruchomości</w:t>
      </w:r>
      <w:r w:rsidR="009B065E" w:rsidRPr="00282C4E">
        <w:rPr>
          <w:color w:val="auto"/>
          <w:sz w:val="22"/>
          <w:szCs w:val="22"/>
        </w:rPr>
        <w:t xml:space="preserve"> i </w:t>
      </w:r>
      <w:r w:rsidRPr="00282C4E">
        <w:rPr>
          <w:color w:val="auto"/>
          <w:sz w:val="22"/>
          <w:szCs w:val="22"/>
        </w:rPr>
        <w:t xml:space="preserve">Infrastruktury </w:t>
      </w:r>
    </w:p>
    <w:p w14:paraId="070CF6F4" w14:textId="759802CD" w:rsidR="00BE33C1" w:rsidRPr="00282C4E" w:rsidRDefault="00BE33C1" w:rsidP="00AC6B7F">
      <w:pPr>
        <w:pStyle w:val="Default"/>
        <w:rPr>
          <w:color w:val="auto"/>
          <w:sz w:val="22"/>
          <w:szCs w:val="22"/>
        </w:rPr>
      </w:pPr>
      <w:r w:rsidRPr="00282C4E">
        <w:rPr>
          <w:color w:val="auto"/>
          <w:sz w:val="22"/>
          <w:szCs w:val="22"/>
        </w:rPr>
        <w:t>Urzędu Marszałkowskiego Województwa Mazowieckiego</w:t>
      </w:r>
      <w:r w:rsidR="009B065E" w:rsidRPr="00282C4E">
        <w:rPr>
          <w:color w:val="auto"/>
          <w:sz w:val="22"/>
          <w:szCs w:val="22"/>
        </w:rPr>
        <w:t xml:space="preserve"> w </w:t>
      </w:r>
      <w:r w:rsidRPr="00282C4E">
        <w:rPr>
          <w:color w:val="auto"/>
          <w:sz w:val="22"/>
          <w:szCs w:val="22"/>
        </w:rPr>
        <w:t>Warszawie</w:t>
      </w:r>
    </w:p>
    <w:p w14:paraId="176AB274" w14:textId="77777777" w:rsidR="00BE33C1" w:rsidRPr="00282C4E" w:rsidRDefault="00BE33C1" w:rsidP="00AC6B7F">
      <w:pPr>
        <w:pStyle w:val="Default"/>
        <w:rPr>
          <w:color w:val="auto"/>
          <w:sz w:val="22"/>
          <w:szCs w:val="22"/>
        </w:rPr>
      </w:pPr>
    </w:p>
    <w:p w14:paraId="734CCE60" w14:textId="77777777" w:rsidR="00BE33C1" w:rsidRPr="00282C4E" w:rsidRDefault="00BE33C1" w:rsidP="00AC6B7F">
      <w:pPr>
        <w:pStyle w:val="Default"/>
        <w:rPr>
          <w:color w:val="auto"/>
          <w:sz w:val="22"/>
          <w:szCs w:val="22"/>
        </w:rPr>
      </w:pPr>
      <w:r w:rsidRPr="00282C4E">
        <w:rPr>
          <w:color w:val="auto"/>
          <w:sz w:val="22"/>
          <w:szCs w:val="22"/>
        </w:rPr>
        <w:t>Pod kierunkiem:</w:t>
      </w:r>
    </w:p>
    <w:p w14:paraId="64962897" w14:textId="362032DB" w:rsidR="00BE33C1" w:rsidRPr="00282C4E" w:rsidRDefault="00BE33C1" w:rsidP="00AC6B7F">
      <w:pPr>
        <w:pStyle w:val="Default"/>
        <w:rPr>
          <w:color w:val="auto"/>
          <w:sz w:val="22"/>
          <w:szCs w:val="22"/>
        </w:rPr>
      </w:pPr>
      <w:r w:rsidRPr="00282C4E">
        <w:rPr>
          <w:color w:val="auto"/>
          <w:sz w:val="22"/>
          <w:szCs w:val="22"/>
        </w:rPr>
        <w:t>Katarzyny Jędruszczak - Zastępcy Dyrektora Departamentu Nieruchomości</w:t>
      </w:r>
      <w:r w:rsidR="009B065E" w:rsidRPr="00282C4E">
        <w:rPr>
          <w:color w:val="auto"/>
          <w:sz w:val="22"/>
          <w:szCs w:val="22"/>
        </w:rPr>
        <w:t xml:space="preserve"> i </w:t>
      </w:r>
      <w:r w:rsidRPr="00282C4E">
        <w:rPr>
          <w:color w:val="auto"/>
          <w:sz w:val="22"/>
          <w:szCs w:val="22"/>
        </w:rPr>
        <w:t>Infrastruktury</w:t>
      </w:r>
    </w:p>
    <w:p w14:paraId="6FA02276" w14:textId="77777777" w:rsidR="00BE33C1" w:rsidRPr="00282C4E" w:rsidRDefault="00BE33C1" w:rsidP="00AC6B7F">
      <w:pPr>
        <w:pStyle w:val="Default"/>
        <w:rPr>
          <w:color w:val="auto"/>
          <w:sz w:val="22"/>
          <w:szCs w:val="22"/>
        </w:rPr>
      </w:pPr>
    </w:p>
    <w:p w14:paraId="6D570180" w14:textId="77777777" w:rsidR="00BE33C1" w:rsidRPr="00282C4E" w:rsidRDefault="00BE33C1" w:rsidP="00AC6B7F">
      <w:pPr>
        <w:pStyle w:val="Default"/>
        <w:rPr>
          <w:color w:val="auto"/>
          <w:sz w:val="22"/>
          <w:szCs w:val="22"/>
        </w:rPr>
      </w:pPr>
      <w:r w:rsidRPr="00282C4E">
        <w:rPr>
          <w:color w:val="auto"/>
          <w:sz w:val="22"/>
          <w:szCs w:val="22"/>
        </w:rPr>
        <w:t>Zespół redakcyjny:</w:t>
      </w:r>
    </w:p>
    <w:p w14:paraId="3DE1766C" w14:textId="77777777" w:rsidR="00BE33C1" w:rsidRPr="00282C4E" w:rsidRDefault="00BE33C1" w:rsidP="00AC6B7F">
      <w:pPr>
        <w:pStyle w:val="Default"/>
        <w:rPr>
          <w:color w:val="auto"/>
          <w:sz w:val="22"/>
          <w:szCs w:val="22"/>
        </w:rPr>
      </w:pPr>
      <w:r w:rsidRPr="00282C4E">
        <w:rPr>
          <w:color w:val="auto"/>
          <w:sz w:val="22"/>
          <w:szCs w:val="22"/>
        </w:rPr>
        <w:t>Magdalena Prządka – Głodek – Kierownik Wydziału Transportu Kolejowego</w:t>
      </w:r>
    </w:p>
    <w:p w14:paraId="0D88EEDF" w14:textId="55C1EAA8" w:rsidR="00BE33C1" w:rsidRPr="00282C4E" w:rsidRDefault="00BE33C1" w:rsidP="00AC6B7F">
      <w:pPr>
        <w:pStyle w:val="Default"/>
        <w:rPr>
          <w:color w:val="auto"/>
          <w:sz w:val="22"/>
          <w:szCs w:val="22"/>
        </w:rPr>
      </w:pPr>
      <w:r w:rsidRPr="00282C4E">
        <w:rPr>
          <w:color w:val="auto"/>
          <w:sz w:val="22"/>
          <w:szCs w:val="22"/>
        </w:rPr>
        <w:t>Klaudia Kruk – pracownik Wieloosobowego Stanowiska ds. Rozwoju Transportu</w:t>
      </w:r>
      <w:r w:rsidR="009B065E" w:rsidRPr="00282C4E">
        <w:rPr>
          <w:color w:val="auto"/>
          <w:sz w:val="22"/>
          <w:szCs w:val="22"/>
        </w:rPr>
        <w:t xml:space="preserve"> i </w:t>
      </w:r>
      <w:r w:rsidRPr="00282C4E">
        <w:rPr>
          <w:color w:val="auto"/>
          <w:sz w:val="22"/>
          <w:szCs w:val="22"/>
        </w:rPr>
        <w:t>Lotnisk Regionalnych</w:t>
      </w:r>
    </w:p>
    <w:p w14:paraId="59408820" w14:textId="77777777" w:rsidR="00BE33C1" w:rsidRPr="00282C4E" w:rsidRDefault="00BE33C1" w:rsidP="00AC6B7F">
      <w:pPr>
        <w:pStyle w:val="Default"/>
        <w:rPr>
          <w:color w:val="auto"/>
          <w:sz w:val="22"/>
          <w:szCs w:val="22"/>
        </w:rPr>
      </w:pPr>
      <w:r w:rsidRPr="00282C4E">
        <w:rPr>
          <w:color w:val="auto"/>
          <w:sz w:val="22"/>
          <w:szCs w:val="22"/>
        </w:rPr>
        <w:t>Magdalena Lubiecka – Budzanowska – pracownik Wydziału Transportu Kolejowego</w:t>
      </w:r>
    </w:p>
    <w:p w14:paraId="1BB3066C" w14:textId="77777777" w:rsidR="00BE33C1" w:rsidRPr="00282C4E" w:rsidRDefault="00BE33C1" w:rsidP="00AC6B7F">
      <w:pPr>
        <w:pStyle w:val="Default"/>
        <w:rPr>
          <w:color w:val="auto"/>
          <w:sz w:val="22"/>
          <w:szCs w:val="22"/>
        </w:rPr>
      </w:pPr>
    </w:p>
    <w:p w14:paraId="3E0A2C0F" w14:textId="77777777" w:rsidR="00BE33C1" w:rsidRPr="00282C4E" w:rsidRDefault="00BE33C1" w:rsidP="00AC6B7F">
      <w:pPr>
        <w:pStyle w:val="Default"/>
        <w:rPr>
          <w:color w:val="auto"/>
          <w:sz w:val="22"/>
          <w:szCs w:val="22"/>
        </w:rPr>
      </w:pPr>
      <w:r w:rsidRPr="00282C4E">
        <w:rPr>
          <w:color w:val="auto"/>
          <w:sz w:val="22"/>
          <w:szCs w:val="22"/>
        </w:rPr>
        <w:t>Przy współpracy:</w:t>
      </w:r>
    </w:p>
    <w:p w14:paraId="27491896" w14:textId="03ECC002" w:rsidR="00BE33C1" w:rsidRPr="00282C4E" w:rsidRDefault="00BE33C1" w:rsidP="00AC6B7F">
      <w:pPr>
        <w:pStyle w:val="Default"/>
        <w:rPr>
          <w:color w:val="auto"/>
          <w:sz w:val="22"/>
          <w:szCs w:val="22"/>
        </w:rPr>
      </w:pPr>
      <w:bookmarkStart w:id="0" w:name="_Hlk88829919"/>
      <w:r w:rsidRPr="00282C4E">
        <w:rPr>
          <w:color w:val="auto"/>
          <w:sz w:val="22"/>
          <w:szCs w:val="22"/>
        </w:rPr>
        <w:t>Mazowieckiego Biura Planowania Regionalnego</w:t>
      </w:r>
      <w:r w:rsidR="009B065E" w:rsidRPr="00282C4E">
        <w:rPr>
          <w:color w:val="auto"/>
          <w:sz w:val="22"/>
          <w:szCs w:val="22"/>
        </w:rPr>
        <w:t xml:space="preserve"> w </w:t>
      </w:r>
      <w:r w:rsidRPr="00282C4E">
        <w:rPr>
          <w:color w:val="auto"/>
          <w:sz w:val="22"/>
          <w:szCs w:val="22"/>
        </w:rPr>
        <w:t>Warszawie</w:t>
      </w:r>
    </w:p>
    <w:p w14:paraId="3A4103DD" w14:textId="47B956E6" w:rsidR="00BE33C1" w:rsidRPr="00282C4E" w:rsidRDefault="00BE33C1" w:rsidP="00AC6B7F">
      <w:pPr>
        <w:pStyle w:val="Default"/>
        <w:rPr>
          <w:color w:val="auto"/>
          <w:sz w:val="22"/>
          <w:szCs w:val="22"/>
        </w:rPr>
      </w:pPr>
      <w:r w:rsidRPr="00282C4E">
        <w:rPr>
          <w:color w:val="auto"/>
          <w:sz w:val="22"/>
          <w:szCs w:val="22"/>
        </w:rPr>
        <w:t>Departamentu Rozwoju Regionalnego</w:t>
      </w:r>
      <w:r w:rsidR="009B065E" w:rsidRPr="00282C4E">
        <w:rPr>
          <w:color w:val="auto"/>
          <w:sz w:val="22"/>
          <w:szCs w:val="22"/>
        </w:rPr>
        <w:t xml:space="preserve"> i </w:t>
      </w:r>
      <w:r w:rsidRPr="00282C4E">
        <w:rPr>
          <w:color w:val="auto"/>
          <w:sz w:val="22"/>
          <w:szCs w:val="22"/>
        </w:rPr>
        <w:t>Funduszy Europejskich Urzędu Marszałkowskiego Województwa Mazowieckiego</w:t>
      </w:r>
      <w:r w:rsidR="009B065E" w:rsidRPr="00282C4E">
        <w:rPr>
          <w:color w:val="auto"/>
          <w:sz w:val="22"/>
          <w:szCs w:val="22"/>
        </w:rPr>
        <w:t xml:space="preserve"> w </w:t>
      </w:r>
      <w:r w:rsidRPr="00282C4E">
        <w:rPr>
          <w:color w:val="auto"/>
          <w:sz w:val="22"/>
          <w:szCs w:val="22"/>
        </w:rPr>
        <w:t>Warszawie</w:t>
      </w:r>
    </w:p>
    <w:p w14:paraId="6B3E192A" w14:textId="5D7DB32B" w:rsidR="00BE33C1" w:rsidRPr="00282C4E" w:rsidRDefault="00BE33C1" w:rsidP="00AC6B7F">
      <w:pPr>
        <w:pStyle w:val="Default"/>
        <w:rPr>
          <w:color w:val="auto"/>
          <w:sz w:val="22"/>
          <w:szCs w:val="22"/>
        </w:rPr>
      </w:pPr>
      <w:r w:rsidRPr="00282C4E">
        <w:rPr>
          <w:color w:val="auto"/>
          <w:sz w:val="22"/>
          <w:szCs w:val="22"/>
        </w:rPr>
        <w:t>Mazowieckiego Zarządu Dróg Wojewódzkich</w:t>
      </w:r>
      <w:r w:rsidR="009B065E" w:rsidRPr="00282C4E">
        <w:rPr>
          <w:color w:val="auto"/>
          <w:sz w:val="22"/>
          <w:szCs w:val="22"/>
        </w:rPr>
        <w:t xml:space="preserve"> w </w:t>
      </w:r>
      <w:r w:rsidRPr="00282C4E">
        <w:rPr>
          <w:color w:val="auto"/>
          <w:sz w:val="22"/>
          <w:szCs w:val="22"/>
        </w:rPr>
        <w:t>Warszawie</w:t>
      </w:r>
    </w:p>
    <w:p w14:paraId="48583EF8" w14:textId="5FE83336" w:rsidR="00BE33C1" w:rsidRPr="00282C4E" w:rsidRDefault="00BE33C1" w:rsidP="00AC6B7F">
      <w:pPr>
        <w:pStyle w:val="Nagwek"/>
        <w:tabs>
          <w:tab w:val="left" w:pos="706"/>
        </w:tabs>
        <w:jc w:val="left"/>
        <w:rPr>
          <w:rFonts w:ascii="Arial" w:hAnsi="Arial" w:cs="Arial"/>
          <w:szCs w:val="22"/>
        </w:rPr>
      </w:pPr>
      <w:r w:rsidRPr="00282C4E">
        <w:rPr>
          <w:rFonts w:ascii="Arial" w:hAnsi="Arial" w:cs="Arial"/>
          <w:szCs w:val="22"/>
        </w:rPr>
        <w:t>Politechniki Krakowskiej pod kierownictwem Prof. dr hab. inż. Andrzeja Szaraty</w:t>
      </w:r>
    </w:p>
    <w:p w14:paraId="7C747A58" w14:textId="0996BB90" w:rsidR="00BE33C1" w:rsidRPr="00282C4E" w:rsidRDefault="00BE33C1" w:rsidP="00AC6B7F">
      <w:pPr>
        <w:pStyle w:val="Nagwek"/>
        <w:tabs>
          <w:tab w:val="left" w:pos="706"/>
        </w:tabs>
        <w:jc w:val="left"/>
        <w:rPr>
          <w:rFonts w:ascii="Arial" w:hAnsi="Arial" w:cs="Arial"/>
          <w:szCs w:val="22"/>
        </w:rPr>
      </w:pPr>
      <w:r w:rsidRPr="00282C4E">
        <w:rPr>
          <w:rFonts w:ascii="Arial" w:hAnsi="Arial" w:cs="Arial"/>
          <w:szCs w:val="22"/>
        </w:rPr>
        <w:t>Zespołu Doradców Gospodarczych TOR Sp.</w:t>
      </w:r>
      <w:r w:rsidR="009B065E" w:rsidRPr="00282C4E">
        <w:rPr>
          <w:rFonts w:ascii="Arial" w:hAnsi="Arial" w:cs="Arial"/>
          <w:szCs w:val="22"/>
        </w:rPr>
        <w:t xml:space="preserve"> z </w:t>
      </w:r>
      <w:r w:rsidRPr="00282C4E">
        <w:rPr>
          <w:rFonts w:ascii="Arial" w:hAnsi="Arial" w:cs="Arial"/>
          <w:szCs w:val="22"/>
        </w:rPr>
        <w:t>o.o.</w:t>
      </w:r>
    </w:p>
    <w:bookmarkEnd w:id="0"/>
    <w:p w14:paraId="1B868266" w14:textId="77777777" w:rsidR="00BE33C1" w:rsidRPr="00282C4E" w:rsidRDefault="00BE33C1" w:rsidP="00AC6B7F">
      <w:pPr>
        <w:pStyle w:val="Default"/>
        <w:rPr>
          <w:color w:val="auto"/>
          <w:sz w:val="22"/>
          <w:szCs w:val="22"/>
        </w:rPr>
      </w:pPr>
    </w:p>
    <w:p w14:paraId="1245436C" w14:textId="77777777" w:rsidR="00BE33C1" w:rsidRPr="00282C4E" w:rsidRDefault="00BE33C1" w:rsidP="00AC6B7F">
      <w:pPr>
        <w:pStyle w:val="Default"/>
        <w:rPr>
          <w:color w:val="auto"/>
          <w:sz w:val="22"/>
          <w:szCs w:val="22"/>
        </w:rPr>
      </w:pPr>
      <w:r w:rsidRPr="00282C4E">
        <w:rPr>
          <w:color w:val="auto"/>
          <w:sz w:val="22"/>
          <w:szCs w:val="22"/>
        </w:rPr>
        <w:t>Kontakt:</w:t>
      </w:r>
    </w:p>
    <w:p w14:paraId="06383AD7" w14:textId="623AF34C" w:rsidR="00BE33C1" w:rsidRPr="00282C4E" w:rsidRDefault="00BE33C1" w:rsidP="00AC6B7F">
      <w:pPr>
        <w:pStyle w:val="Default"/>
        <w:spacing w:after="0"/>
        <w:rPr>
          <w:color w:val="auto"/>
          <w:sz w:val="22"/>
          <w:szCs w:val="22"/>
        </w:rPr>
      </w:pPr>
      <w:r w:rsidRPr="00282C4E">
        <w:rPr>
          <w:color w:val="auto"/>
          <w:sz w:val="22"/>
          <w:szCs w:val="22"/>
        </w:rPr>
        <w:t>Departament Nieruchomości</w:t>
      </w:r>
      <w:r w:rsidR="009B065E" w:rsidRPr="00282C4E">
        <w:rPr>
          <w:color w:val="auto"/>
          <w:sz w:val="22"/>
          <w:szCs w:val="22"/>
        </w:rPr>
        <w:t xml:space="preserve"> i </w:t>
      </w:r>
      <w:r w:rsidRPr="00282C4E">
        <w:rPr>
          <w:color w:val="auto"/>
          <w:sz w:val="22"/>
          <w:szCs w:val="22"/>
        </w:rPr>
        <w:t>Infrastruktury</w:t>
      </w:r>
    </w:p>
    <w:p w14:paraId="3635EADA" w14:textId="0690E7C4" w:rsidR="00BE33C1" w:rsidRPr="00282C4E" w:rsidRDefault="00BE33C1" w:rsidP="00AC6B7F">
      <w:pPr>
        <w:pStyle w:val="Default"/>
        <w:spacing w:after="0"/>
        <w:rPr>
          <w:color w:val="auto"/>
          <w:sz w:val="22"/>
          <w:szCs w:val="22"/>
        </w:rPr>
      </w:pPr>
      <w:r w:rsidRPr="00282C4E">
        <w:rPr>
          <w:color w:val="auto"/>
          <w:sz w:val="22"/>
          <w:szCs w:val="22"/>
        </w:rPr>
        <w:t>Urząd Marszałkowski Województwa Mazowieckiego</w:t>
      </w:r>
      <w:r w:rsidR="009B065E" w:rsidRPr="00282C4E">
        <w:rPr>
          <w:color w:val="auto"/>
          <w:sz w:val="22"/>
          <w:szCs w:val="22"/>
        </w:rPr>
        <w:t xml:space="preserve"> w </w:t>
      </w:r>
      <w:r w:rsidRPr="00282C4E">
        <w:rPr>
          <w:color w:val="auto"/>
          <w:sz w:val="22"/>
          <w:szCs w:val="22"/>
        </w:rPr>
        <w:t>Warszawie</w:t>
      </w:r>
    </w:p>
    <w:p w14:paraId="4D7F6F22" w14:textId="77777777" w:rsidR="00BE33C1" w:rsidRPr="00282C4E" w:rsidRDefault="00BE33C1" w:rsidP="00AC6B7F">
      <w:pPr>
        <w:pStyle w:val="Default"/>
        <w:spacing w:after="0"/>
        <w:rPr>
          <w:color w:val="auto"/>
          <w:sz w:val="22"/>
          <w:szCs w:val="22"/>
        </w:rPr>
      </w:pPr>
      <w:r w:rsidRPr="00282C4E">
        <w:rPr>
          <w:color w:val="auto"/>
          <w:sz w:val="22"/>
          <w:szCs w:val="22"/>
        </w:rPr>
        <w:t>ul. Brechta 3, 03-472 Warszawa; tel. +48 22 59 79 801, fax. +48 22 59 79 802</w:t>
      </w:r>
    </w:p>
    <w:p w14:paraId="2CD73F33" w14:textId="77777777" w:rsidR="00BE33C1" w:rsidRPr="00282C4E" w:rsidRDefault="00BE33C1" w:rsidP="00AC6B7F">
      <w:pPr>
        <w:pStyle w:val="Default"/>
        <w:spacing w:after="0"/>
        <w:rPr>
          <w:color w:val="auto"/>
          <w:sz w:val="22"/>
          <w:szCs w:val="22"/>
        </w:rPr>
        <w:sectPr w:rsidR="00BE33C1" w:rsidRPr="00282C4E" w:rsidSect="00EF3CA8">
          <w:footerReference w:type="default" r:id="rId16"/>
          <w:pgSz w:w="11906" w:h="16838"/>
          <w:pgMar w:top="851" w:right="1418" w:bottom="851" w:left="1134" w:header="425" w:footer="737" w:gutter="0"/>
          <w:pgNumType w:start="1"/>
          <w:cols w:space="708"/>
          <w:docGrid w:linePitch="360"/>
        </w:sectPr>
      </w:pPr>
      <w:r w:rsidRPr="00282C4E">
        <w:rPr>
          <w:color w:val="auto"/>
          <w:sz w:val="22"/>
          <w:szCs w:val="22"/>
        </w:rPr>
        <w:t>Mail: nieruchomosci@mazovia.pl</w:t>
      </w:r>
    </w:p>
    <w:p w14:paraId="3DAF199B" w14:textId="77777777" w:rsidR="001D509C" w:rsidRPr="00282C4E" w:rsidRDefault="001D509C" w:rsidP="00AC6B7F">
      <w:pPr>
        <w:pStyle w:val="Spistreci"/>
        <w:ind w:left="0"/>
        <w:rPr>
          <w:rFonts w:ascii="Arial" w:hAnsi="Arial" w:cs="Arial"/>
          <w:i w:val="0"/>
          <w:iCs/>
          <w:color w:val="auto"/>
          <w:sz w:val="22"/>
          <w:szCs w:val="22"/>
        </w:rPr>
      </w:pPr>
      <w:r w:rsidRPr="00282C4E">
        <w:rPr>
          <w:rFonts w:ascii="Arial" w:hAnsi="Arial" w:cs="Arial"/>
          <w:i w:val="0"/>
          <w:iCs/>
          <w:color w:val="auto"/>
          <w:sz w:val="22"/>
          <w:szCs w:val="22"/>
        </w:rPr>
        <w:lastRenderedPageBreak/>
        <w:t>Wykaz skrótów do Regionalnego Planu Transportowego Województwa Mazowieckiego</w:t>
      </w:r>
    </w:p>
    <w:p w14:paraId="0176155F" w14:textId="7ED7FF60"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Biała Księga - Biała Księga. Plan utworzenia jednolitego europejskiego obszaru transportu – dążenie do osiągnięcia konkurencyjnego</w:t>
      </w:r>
      <w:r w:rsidR="009B065E" w:rsidRPr="00282C4E">
        <w:rPr>
          <w:rFonts w:ascii="Arial" w:hAnsi="Arial" w:cs="Arial"/>
          <w:szCs w:val="22"/>
        </w:rPr>
        <w:t xml:space="preserve"> i </w:t>
      </w:r>
      <w:r w:rsidRPr="00282C4E">
        <w:rPr>
          <w:rFonts w:ascii="Arial" w:hAnsi="Arial" w:cs="Arial"/>
          <w:szCs w:val="22"/>
        </w:rPr>
        <w:t>oszczędnego zasobowo systemu transportu (Transport 2050);</w:t>
      </w:r>
    </w:p>
    <w:p w14:paraId="2A1EA1A0"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CP3 - Cel Polityki 3 - „Lepiej połączona Europa dzięki zwiększeniu mobilności”;</w:t>
      </w:r>
    </w:p>
    <w:p w14:paraId="742B2ED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CPK - Centralny Port Komunikacyjny „Solidarność”;</w:t>
      </w:r>
    </w:p>
    <w:p w14:paraId="37B20BB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DK - Droga krajowa;</w:t>
      </w:r>
    </w:p>
    <w:p w14:paraId="447981D1" w14:textId="561BAD2A"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DNI - Departament Nieruchomości</w:t>
      </w:r>
      <w:r w:rsidR="009B065E" w:rsidRPr="00282C4E">
        <w:rPr>
          <w:rFonts w:ascii="Arial" w:hAnsi="Arial" w:cs="Arial"/>
          <w:szCs w:val="22"/>
        </w:rPr>
        <w:t xml:space="preserve"> i </w:t>
      </w:r>
      <w:r w:rsidRPr="00282C4E">
        <w:rPr>
          <w:rFonts w:ascii="Arial" w:hAnsi="Arial" w:cs="Arial"/>
          <w:szCs w:val="22"/>
        </w:rPr>
        <w:t>Infrastruktury Urzędu Marszałkowskiego Województwa Mazowieckiego</w:t>
      </w:r>
      <w:r w:rsidR="009B065E" w:rsidRPr="00282C4E">
        <w:rPr>
          <w:rFonts w:ascii="Arial" w:hAnsi="Arial" w:cs="Arial"/>
          <w:szCs w:val="22"/>
        </w:rPr>
        <w:t xml:space="preserve"> w </w:t>
      </w:r>
      <w:r w:rsidRPr="00282C4E">
        <w:rPr>
          <w:rFonts w:ascii="Arial" w:hAnsi="Arial" w:cs="Arial"/>
          <w:szCs w:val="22"/>
        </w:rPr>
        <w:t>Warszawie;</w:t>
      </w:r>
    </w:p>
    <w:p w14:paraId="04760A31"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DP - Droga powiatowa;</w:t>
      </w:r>
    </w:p>
    <w:p w14:paraId="3F71B66B" w14:textId="03A9876C"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EZŁ, Europejski Zielony Ład - Europejski Zielony Ład – komunikat Komisji do Parlamentu Europejskiego, Rady Europejskiej, Rady, Komitetu Ekonomiczno-Społecznego</w:t>
      </w:r>
      <w:r w:rsidR="009B065E" w:rsidRPr="00282C4E">
        <w:rPr>
          <w:rFonts w:ascii="Arial" w:hAnsi="Arial" w:cs="Arial"/>
          <w:szCs w:val="22"/>
        </w:rPr>
        <w:t xml:space="preserve"> i </w:t>
      </w:r>
      <w:r w:rsidRPr="00282C4E">
        <w:rPr>
          <w:rFonts w:ascii="Arial" w:hAnsi="Arial" w:cs="Arial"/>
          <w:szCs w:val="22"/>
        </w:rPr>
        <w:t>Komitetu Regionów</w:t>
      </w:r>
      <w:r w:rsidR="009B065E" w:rsidRPr="00282C4E">
        <w:rPr>
          <w:rFonts w:ascii="Arial" w:hAnsi="Arial" w:cs="Arial"/>
          <w:szCs w:val="22"/>
        </w:rPr>
        <w:t xml:space="preserve"> z </w:t>
      </w:r>
      <w:r w:rsidRPr="00282C4E">
        <w:rPr>
          <w:rFonts w:ascii="Arial" w:hAnsi="Arial" w:cs="Arial"/>
          <w:szCs w:val="22"/>
        </w:rPr>
        <w:t>11 grudnia 2019 r.;</w:t>
      </w:r>
    </w:p>
    <w:p w14:paraId="086FFEB1"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EZT - Elektryczne zespoły trakcyjne;</w:t>
      </w:r>
    </w:p>
    <w:p w14:paraId="4B8A7B48"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EFRR - Europejski Fundusz Rozwoju Regionalnego ;</w:t>
      </w:r>
    </w:p>
    <w:p w14:paraId="1AA84EBA"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EFS+ - Europejski Fundusz Społeczny Plus;</w:t>
      </w:r>
    </w:p>
    <w:p w14:paraId="45E0F9AE" w14:textId="3089D979"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 xml:space="preserve">FEM 2021-2027 - Program Regionalny: Fundusze Europejskie dla Mazowsza </w:t>
      </w:r>
      <w:r w:rsidR="00C67F9D">
        <w:rPr>
          <w:rFonts w:ascii="Arial" w:hAnsi="Arial" w:cs="Arial"/>
          <w:szCs w:val="22"/>
        </w:rPr>
        <w:br/>
      </w:r>
      <w:r w:rsidRPr="00282C4E">
        <w:rPr>
          <w:rFonts w:ascii="Arial" w:hAnsi="Arial" w:cs="Arial"/>
          <w:szCs w:val="22"/>
        </w:rPr>
        <w:t>2021-2027 (FEM 2021-2027);</w:t>
      </w:r>
    </w:p>
    <w:p w14:paraId="62D76652"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proofErr w:type="spellStart"/>
      <w:r w:rsidRPr="00282C4E">
        <w:rPr>
          <w:rFonts w:ascii="Arial" w:hAnsi="Arial" w:cs="Arial"/>
          <w:szCs w:val="22"/>
        </w:rPr>
        <w:t>FEnIKS</w:t>
      </w:r>
      <w:proofErr w:type="spellEnd"/>
      <w:r w:rsidRPr="00282C4E">
        <w:rPr>
          <w:rFonts w:ascii="Arial" w:hAnsi="Arial" w:cs="Arial"/>
          <w:szCs w:val="22"/>
        </w:rPr>
        <w:t xml:space="preserve"> - Programu Fundusze Europejskie na Infrastrukturę, Klimat, Środowisko na lata 2021-2027;</w:t>
      </w:r>
    </w:p>
    <w:p w14:paraId="7C7D3705"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FS - Europejski Fundusz Spójności;</w:t>
      </w:r>
    </w:p>
    <w:p w14:paraId="6AB4B5D9"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FST - Fundusz na rzecz Sprawiedliwej Transformacji;</w:t>
      </w:r>
    </w:p>
    <w:p w14:paraId="31B12990"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IP - Instytucja Pośrednicząca;</w:t>
      </w:r>
    </w:p>
    <w:p w14:paraId="74944A15"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IW - Instytucja Wdrażająca;</w:t>
      </w:r>
    </w:p>
    <w:p w14:paraId="77EB007C"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IŻ - Instytucja Zarządzająca;</w:t>
      </w:r>
    </w:p>
    <w:p w14:paraId="0D7E94CE"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IA - Instytucja Audytowa;</w:t>
      </w:r>
    </w:p>
    <w:p w14:paraId="4C1F4AC6"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eastAsiaTheme="minorHAnsi" w:hAnsi="Arial" w:cs="Arial"/>
          <w:szCs w:val="22"/>
          <w:lang w:eastAsia="en-US"/>
        </w:rPr>
        <w:t>IIT</w:t>
      </w:r>
      <w:r w:rsidRPr="00282C4E">
        <w:rPr>
          <w:rFonts w:ascii="Arial" w:hAnsi="Arial" w:cs="Arial"/>
          <w:szCs w:val="22"/>
        </w:rPr>
        <w:t xml:space="preserve"> - Inne instrumenty terytorialne;</w:t>
      </w:r>
    </w:p>
    <w:p w14:paraId="678460A6"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eastAsiaTheme="minorHAnsi" w:hAnsi="Arial" w:cs="Arial"/>
          <w:szCs w:val="22"/>
          <w:lang w:eastAsia="en-US"/>
        </w:rPr>
        <w:t>IK UP</w:t>
      </w:r>
      <w:r w:rsidRPr="00282C4E">
        <w:rPr>
          <w:rFonts w:ascii="Arial" w:hAnsi="Arial" w:cs="Arial"/>
          <w:szCs w:val="22"/>
        </w:rPr>
        <w:t xml:space="preserve"> - Instytucja Koordynująca Umowę Partnerstwa;</w:t>
      </w:r>
    </w:p>
    <w:p w14:paraId="5C7CAE86" w14:textId="691D0DD9"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GDDKiA - Generalna Dyrekcja Dróg Krajowych</w:t>
      </w:r>
      <w:r w:rsidR="009B065E" w:rsidRPr="00282C4E">
        <w:rPr>
          <w:rFonts w:ascii="Arial" w:hAnsi="Arial" w:cs="Arial"/>
          <w:szCs w:val="22"/>
        </w:rPr>
        <w:t xml:space="preserve"> i </w:t>
      </w:r>
      <w:r w:rsidRPr="00282C4E">
        <w:rPr>
          <w:rFonts w:ascii="Arial" w:hAnsi="Arial" w:cs="Arial"/>
          <w:szCs w:val="22"/>
        </w:rPr>
        <w:t>Autostrad;</w:t>
      </w:r>
    </w:p>
    <w:p w14:paraId="36402BF0"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GUS - Główny Urząd Statystyczny;</w:t>
      </w:r>
    </w:p>
    <w:p w14:paraId="56E2672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KE - Komisja Europejska;</w:t>
      </w:r>
    </w:p>
    <w:p w14:paraId="469D5D7A" w14:textId="0234370F"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KM - „Koleje Mazowieckie – KM” sp.</w:t>
      </w:r>
      <w:r w:rsidR="009B065E" w:rsidRPr="00282C4E">
        <w:rPr>
          <w:rFonts w:ascii="Arial" w:hAnsi="Arial" w:cs="Arial"/>
          <w:szCs w:val="22"/>
        </w:rPr>
        <w:t xml:space="preserve"> z </w:t>
      </w:r>
      <w:r w:rsidRPr="00282C4E">
        <w:rPr>
          <w:rFonts w:ascii="Arial" w:hAnsi="Arial" w:cs="Arial"/>
          <w:szCs w:val="22"/>
        </w:rPr>
        <w:t>o.o.;</w:t>
      </w:r>
    </w:p>
    <w:p w14:paraId="1E17DE46"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KP - Kontrakt programowy;</w:t>
      </w:r>
    </w:p>
    <w:p w14:paraId="14B6EBD0" w14:textId="659620CA"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proofErr w:type="spellStart"/>
      <w:r w:rsidRPr="00282C4E">
        <w:rPr>
          <w:rFonts w:ascii="Arial" w:hAnsi="Arial" w:cs="Arial"/>
          <w:szCs w:val="22"/>
        </w:rPr>
        <w:t>KPEiK</w:t>
      </w:r>
      <w:proofErr w:type="spellEnd"/>
      <w:r w:rsidRPr="00282C4E">
        <w:rPr>
          <w:rFonts w:ascii="Arial" w:hAnsi="Arial" w:cs="Arial"/>
          <w:szCs w:val="22"/>
        </w:rPr>
        <w:t xml:space="preserve"> - Krajowy Plan na rzecz Energii</w:t>
      </w:r>
      <w:r w:rsidR="009B065E" w:rsidRPr="00282C4E">
        <w:rPr>
          <w:rFonts w:ascii="Arial" w:hAnsi="Arial" w:cs="Arial"/>
          <w:szCs w:val="22"/>
        </w:rPr>
        <w:t xml:space="preserve"> i </w:t>
      </w:r>
      <w:r w:rsidRPr="00282C4E">
        <w:rPr>
          <w:rFonts w:ascii="Arial" w:hAnsi="Arial" w:cs="Arial"/>
          <w:szCs w:val="22"/>
        </w:rPr>
        <w:t>Klimatu;</w:t>
      </w:r>
    </w:p>
    <w:p w14:paraId="48814FD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KPO - Projekt Krajowego Planu Odbudowy;</w:t>
      </w:r>
    </w:p>
    <w:p w14:paraId="23E1F887" w14:textId="75E86881"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KSRR - Krajowa Strategia Rozwoju Regionalnego do 2030 roku, przyjęta Uchwałą nr 102 Rady Ministrów</w:t>
      </w:r>
      <w:r w:rsidR="009B065E" w:rsidRPr="00282C4E">
        <w:rPr>
          <w:rFonts w:ascii="Arial" w:hAnsi="Arial" w:cs="Arial"/>
          <w:szCs w:val="22"/>
        </w:rPr>
        <w:t xml:space="preserve"> z </w:t>
      </w:r>
      <w:r w:rsidRPr="00282C4E">
        <w:rPr>
          <w:rFonts w:ascii="Arial" w:hAnsi="Arial" w:cs="Arial"/>
          <w:szCs w:val="22"/>
        </w:rPr>
        <w:t>dnia 17 września 2019 r.;</w:t>
      </w:r>
    </w:p>
    <w:p w14:paraId="2F0816B4" w14:textId="5D118EC0"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proofErr w:type="spellStart"/>
      <w:r w:rsidRPr="00282C4E">
        <w:rPr>
          <w:rFonts w:ascii="Arial" w:hAnsi="Arial" w:cs="Arial"/>
          <w:szCs w:val="22"/>
        </w:rPr>
        <w:t>MFiPR</w:t>
      </w:r>
      <w:proofErr w:type="spellEnd"/>
      <w:r w:rsidRPr="00282C4E">
        <w:rPr>
          <w:rFonts w:ascii="Arial" w:hAnsi="Arial" w:cs="Arial"/>
          <w:szCs w:val="22"/>
        </w:rPr>
        <w:t xml:space="preserve"> - Ministerstwo Funduszy</w:t>
      </w:r>
      <w:r w:rsidR="009B065E" w:rsidRPr="00282C4E">
        <w:rPr>
          <w:rFonts w:ascii="Arial" w:hAnsi="Arial" w:cs="Arial"/>
          <w:szCs w:val="22"/>
        </w:rPr>
        <w:t xml:space="preserve"> i </w:t>
      </w:r>
      <w:r w:rsidRPr="00282C4E">
        <w:rPr>
          <w:rFonts w:ascii="Arial" w:hAnsi="Arial" w:cs="Arial"/>
          <w:szCs w:val="22"/>
        </w:rPr>
        <w:t>Polityki Regionalnej;</w:t>
      </w:r>
    </w:p>
    <w:p w14:paraId="645BD20D"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MOF - Miejskie obszary funkcjonalne;</w:t>
      </w:r>
    </w:p>
    <w:p w14:paraId="319634A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m.st. Warszawa - Miasto stołeczne Warszawa;</w:t>
      </w:r>
    </w:p>
    <w:p w14:paraId="6A6FEFFE" w14:textId="76C088BD"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MPBR - Mazowieckie Biuro Planowania Regionalnego</w:t>
      </w:r>
      <w:r w:rsidR="009B065E" w:rsidRPr="00282C4E">
        <w:rPr>
          <w:rFonts w:ascii="Arial" w:hAnsi="Arial" w:cs="Arial"/>
          <w:szCs w:val="22"/>
        </w:rPr>
        <w:t xml:space="preserve"> w </w:t>
      </w:r>
      <w:r w:rsidRPr="00282C4E">
        <w:rPr>
          <w:rFonts w:ascii="Arial" w:hAnsi="Arial" w:cs="Arial"/>
          <w:szCs w:val="22"/>
        </w:rPr>
        <w:t>Warszawie;</w:t>
      </w:r>
    </w:p>
    <w:p w14:paraId="6356DBFB" w14:textId="73C48F7B"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MZDW - Mazowiecki Zarząd Dróg Wojewódzkich</w:t>
      </w:r>
      <w:r w:rsidR="009B065E" w:rsidRPr="00282C4E">
        <w:rPr>
          <w:rFonts w:ascii="Arial" w:hAnsi="Arial" w:cs="Arial"/>
          <w:szCs w:val="22"/>
        </w:rPr>
        <w:t xml:space="preserve"> w </w:t>
      </w:r>
      <w:r w:rsidRPr="00282C4E">
        <w:rPr>
          <w:rFonts w:ascii="Arial" w:hAnsi="Arial" w:cs="Arial"/>
          <w:szCs w:val="22"/>
        </w:rPr>
        <w:t>Warszawie;</w:t>
      </w:r>
    </w:p>
    <w:p w14:paraId="16421DED"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NPBRD - Narodowy Program Bezpieczeństwa Ruchu Drogowego na lata 2021-2030;</w:t>
      </w:r>
    </w:p>
    <w:p w14:paraId="0182DC9A"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NUTS - Klasyfikacja Jednostek Terytorialnych do Celów Statystycznych;</w:t>
      </w:r>
    </w:p>
    <w:p w14:paraId="1455A8B6"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OMW - Obszar Metropolitalny Warszawy;</w:t>
      </w:r>
    </w:p>
    <w:p w14:paraId="3535FA67" w14:textId="24EA4BF5"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Warszawa-Stołeczna - NUTS</w:t>
      </w:r>
      <w:r w:rsidR="009B065E" w:rsidRPr="00282C4E">
        <w:rPr>
          <w:rFonts w:ascii="Arial" w:hAnsi="Arial" w:cs="Arial"/>
          <w:szCs w:val="22"/>
        </w:rPr>
        <w:t xml:space="preserve"> i </w:t>
      </w:r>
      <w:r w:rsidRPr="00282C4E">
        <w:rPr>
          <w:rFonts w:ascii="Arial" w:hAnsi="Arial" w:cs="Arial"/>
          <w:szCs w:val="22"/>
        </w:rPr>
        <w:t>Warszawa-Stołeczna;</w:t>
      </w:r>
    </w:p>
    <w:p w14:paraId="72D40DCE"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Mazowiecki Region - NUTS II Mazowiecki Region;</w:t>
      </w:r>
    </w:p>
    <w:p w14:paraId="4C228BDD"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OSI - Obszary strategicznej interwencji;</w:t>
      </w:r>
    </w:p>
    <w:p w14:paraId="645C6E6E"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OZE - Odnawialne Źródła Energii;</w:t>
      </w:r>
    </w:p>
    <w:p w14:paraId="4905674C" w14:textId="500C5EDE"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PEP 2030 - Polityka ekologiczna państwa 2030(PEP2030)</w:t>
      </w:r>
      <w:r w:rsidR="009B065E" w:rsidRPr="00282C4E">
        <w:rPr>
          <w:rFonts w:ascii="Arial" w:hAnsi="Arial" w:cs="Arial"/>
          <w:szCs w:val="22"/>
        </w:rPr>
        <w:t xml:space="preserve"> w </w:t>
      </w:r>
      <w:r w:rsidRPr="00282C4E">
        <w:rPr>
          <w:rFonts w:ascii="Arial" w:hAnsi="Arial" w:cs="Arial"/>
          <w:szCs w:val="22"/>
        </w:rPr>
        <w:t>systemie zarządzania rozwojem kraju;</w:t>
      </w:r>
    </w:p>
    <w:p w14:paraId="6F58B9AE"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lastRenderedPageBreak/>
        <w:t>PKP PLK - PKP Polskie Linie Kolejowe S.A;</w:t>
      </w:r>
    </w:p>
    <w:p w14:paraId="39D837B4"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Plan transportowy - Plan zrównoważonego rozwoju publicznego transportu zbiorowego dla Województwa Mazowieckiego;</w:t>
      </w:r>
    </w:p>
    <w:p w14:paraId="36DDD905"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PKB - Produkt Krajowy Brutto;</w:t>
      </w:r>
    </w:p>
    <w:p w14:paraId="77DB6C7B" w14:textId="3CCF1D99"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proofErr w:type="spellStart"/>
      <w:r w:rsidRPr="00282C4E">
        <w:rPr>
          <w:rFonts w:ascii="Arial" w:hAnsi="Arial" w:cs="Arial"/>
          <w:szCs w:val="22"/>
        </w:rPr>
        <w:t>POIiŚ</w:t>
      </w:r>
      <w:proofErr w:type="spellEnd"/>
      <w:r w:rsidRPr="00282C4E">
        <w:rPr>
          <w:rFonts w:ascii="Arial" w:hAnsi="Arial" w:cs="Arial"/>
          <w:szCs w:val="22"/>
        </w:rPr>
        <w:t xml:space="preserve"> - Program Operacyjny Infrastruktura</w:t>
      </w:r>
      <w:r w:rsidR="009B065E" w:rsidRPr="00282C4E">
        <w:rPr>
          <w:rFonts w:ascii="Arial" w:hAnsi="Arial" w:cs="Arial"/>
          <w:szCs w:val="22"/>
        </w:rPr>
        <w:t xml:space="preserve"> i </w:t>
      </w:r>
      <w:r w:rsidRPr="00282C4E">
        <w:rPr>
          <w:rFonts w:ascii="Arial" w:hAnsi="Arial" w:cs="Arial"/>
          <w:szCs w:val="22"/>
        </w:rPr>
        <w:t>Środowisko 2014-2020;</w:t>
      </w:r>
    </w:p>
    <w:p w14:paraId="37DD9874"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PO PW - Program Polska Wschodnia;</w:t>
      </w:r>
    </w:p>
    <w:p w14:paraId="4B2E7807"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Prognoza - Prognoza oddziaływania na środowisko do Regionalnego Planu Transportowego;</w:t>
      </w:r>
    </w:p>
    <w:p w14:paraId="50BF6EDF"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PT - Porozumienie terytorialne;</w:t>
      </w:r>
    </w:p>
    <w:p w14:paraId="5B0D420B"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Plan Zagospodarowania lub PZPWM - Plan Zagospodarowania Przestrzennego Województwa Mazowieckiego;</w:t>
      </w:r>
    </w:p>
    <w:p w14:paraId="26AB8274" w14:textId="027A2941"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Raport - Raport</w:t>
      </w:r>
      <w:r w:rsidR="009B065E" w:rsidRPr="00282C4E">
        <w:rPr>
          <w:rFonts w:ascii="Arial" w:hAnsi="Arial" w:cs="Arial"/>
          <w:szCs w:val="22"/>
        </w:rPr>
        <w:t xml:space="preserve"> z </w:t>
      </w:r>
      <w:r w:rsidRPr="00282C4E">
        <w:rPr>
          <w:rFonts w:ascii="Arial" w:hAnsi="Arial" w:cs="Arial"/>
          <w:szCs w:val="22"/>
        </w:rPr>
        <w:t>konsultacji społecznych projektu Planu;</w:t>
      </w:r>
    </w:p>
    <w:p w14:paraId="1CB8698B"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Regionalna Strategia Innowacji - Regionalna Strategia Innowacji dla Mazowsza do 2030 roku;</w:t>
      </w:r>
    </w:p>
    <w:p w14:paraId="69B5C552"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Ramy strategiczne dla regionalnego ekosystemu innowacyjności oraz inteligentna specjalizacja województwa mazowieckiego;</w:t>
      </w:r>
    </w:p>
    <w:p w14:paraId="7D5FD418"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RLKS - Rozwój Lokalny Kierowany przez Społeczność;</w:t>
      </w:r>
    </w:p>
    <w:p w14:paraId="60589FD7" w14:textId="00C7BB0D"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Rozporządzenie EFRR</w:t>
      </w:r>
      <w:r w:rsidR="009B065E" w:rsidRPr="00282C4E">
        <w:rPr>
          <w:rFonts w:ascii="Arial" w:hAnsi="Arial" w:cs="Arial"/>
          <w:szCs w:val="22"/>
        </w:rPr>
        <w:t xml:space="preserve"> i </w:t>
      </w:r>
      <w:r w:rsidRPr="00282C4E">
        <w:rPr>
          <w:rFonts w:ascii="Arial" w:hAnsi="Arial" w:cs="Arial"/>
          <w:szCs w:val="22"/>
        </w:rPr>
        <w:t>FS - Rozporządzenie Parlamentu Europejskiego</w:t>
      </w:r>
      <w:r w:rsidR="009B065E" w:rsidRPr="00282C4E">
        <w:rPr>
          <w:rFonts w:ascii="Arial" w:hAnsi="Arial" w:cs="Arial"/>
          <w:szCs w:val="22"/>
        </w:rPr>
        <w:t xml:space="preserve"> i </w:t>
      </w:r>
      <w:r w:rsidRPr="00282C4E">
        <w:rPr>
          <w:rFonts w:ascii="Arial" w:hAnsi="Arial" w:cs="Arial"/>
          <w:szCs w:val="22"/>
        </w:rPr>
        <w:t>Rady (UE) 2021/1058</w:t>
      </w:r>
      <w:r w:rsidR="009B065E" w:rsidRPr="00282C4E">
        <w:rPr>
          <w:rFonts w:ascii="Arial" w:hAnsi="Arial" w:cs="Arial"/>
          <w:szCs w:val="22"/>
        </w:rPr>
        <w:t xml:space="preserve"> z </w:t>
      </w:r>
      <w:r w:rsidRPr="00282C4E">
        <w:rPr>
          <w:rFonts w:ascii="Arial" w:hAnsi="Arial" w:cs="Arial"/>
          <w:szCs w:val="22"/>
        </w:rPr>
        <w:t>dnia 24 czerwca 2021 r.</w:t>
      </w:r>
      <w:r w:rsidR="009B065E" w:rsidRPr="00282C4E">
        <w:rPr>
          <w:rFonts w:ascii="Arial" w:hAnsi="Arial" w:cs="Arial"/>
          <w:szCs w:val="22"/>
        </w:rPr>
        <w:t xml:space="preserve"> w </w:t>
      </w:r>
      <w:r w:rsidRPr="00282C4E">
        <w:rPr>
          <w:rFonts w:ascii="Arial" w:hAnsi="Arial" w:cs="Arial"/>
          <w:szCs w:val="22"/>
        </w:rPr>
        <w:t>sprawie Europejskiego Funduszu Rozwoju Regionalnego</w:t>
      </w:r>
      <w:r w:rsidR="009B065E" w:rsidRPr="00282C4E">
        <w:rPr>
          <w:rFonts w:ascii="Arial" w:hAnsi="Arial" w:cs="Arial"/>
          <w:szCs w:val="22"/>
        </w:rPr>
        <w:t xml:space="preserve"> i </w:t>
      </w:r>
      <w:r w:rsidRPr="00282C4E">
        <w:rPr>
          <w:rFonts w:ascii="Arial" w:hAnsi="Arial" w:cs="Arial"/>
          <w:szCs w:val="22"/>
        </w:rPr>
        <w:t>Funduszu Spójności;</w:t>
      </w:r>
    </w:p>
    <w:p w14:paraId="42F8F683" w14:textId="31B2454C"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Rozporządzenie ogólne - Rozporządzenie Parlamentu Europejskiego</w:t>
      </w:r>
      <w:r w:rsidR="009B065E" w:rsidRPr="00282C4E">
        <w:rPr>
          <w:rFonts w:ascii="Arial" w:hAnsi="Arial" w:cs="Arial"/>
          <w:szCs w:val="22"/>
        </w:rPr>
        <w:t xml:space="preserve"> i </w:t>
      </w:r>
      <w:r w:rsidRPr="00282C4E">
        <w:rPr>
          <w:rFonts w:ascii="Arial" w:hAnsi="Arial" w:cs="Arial"/>
          <w:szCs w:val="22"/>
        </w:rPr>
        <w:t>Rady (UE) 2021/1060</w:t>
      </w:r>
      <w:r w:rsidR="009B065E" w:rsidRPr="00282C4E">
        <w:rPr>
          <w:rFonts w:ascii="Arial" w:hAnsi="Arial" w:cs="Arial"/>
          <w:szCs w:val="22"/>
        </w:rPr>
        <w:t xml:space="preserve"> z </w:t>
      </w:r>
      <w:r w:rsidRPr="00282C4E">
        <w:rPr>
          <w:rFonts w:ascii="Arial" w:hAnsi="Arial" w:cs="Arial"/>
          <w:szCs w:val="22"/>
        </w:rPr>
        <w:t>dnia 24 czerwca 2021 r. ustanawiające wspólne przepisy dotyczące Europejskiego Funduszu Rozwoju Regionalnego, Europejskiego Funduszu Społecznego</w:t>
      </w:r>
      <w:r w:rsidR="0084744F" w:rsidRPr="00282C4E">
        <w:rPr>
          <w:rFonts w:ascii="Arial" w:hAnsi="Arial" w:cs="Arial"/>
          <w:szCs w:val="22"/>
        </w:rPr>
        <w:t> </w:t>
      </w:r>
      <w:r w:rsidRPr="00282C4E">
        <w:rPr>
          <w:rFonts w:ascii="Arial" w:hAnsi="Arial" w:cs="Arial"/>
          <w:szCs w:val="22"/>
        </w:rPr>
        <w:t>Plus, Funduszu Spójności, Funduszu na rzecz Sprawiedliwej Transformacji</w:t>
      </w:r>
      <w:r w:rsidR="009B065E" w:rsidRPr="00282C4E">
        <w:rPr>
          <w:rFonts w:ascii="Arial" w:hAnsi="Arial" w:cs="Arial"/>
          <w:szCs w:val="22"/>
        </w:rPr>
        <w:t xml:space="preserve"> i </w:t>
      </w:r>
      <w:r w:rsidRPr="00282C4E">
        <w:rPr>
          <w:rFonts w:ascii="Arial" w:hAnsi="Arial" w:cs="Arial"/>
          <w:szCs w:val="22"/>
        </w:rPr>
        <w:t>Europejskiego Funduszu Morskiego, Rybackiego</w:t>
      </w:r>
      <w:r w:rsidR="009B065E" w:rsidRPr="00282C4E">
        <w:rPr>
          <w:rFonts w:ascii="Arial" w:hAnsi="Arial" w:cs="Arial"/>
          <w:szCs w:val="22"/>
        </w:rPr>
        <w:t xml:space="preserve"> i </w:t>
      </w:r>
      <w:r w:rsidRPr="00282C4E">
        <w:rPr>
          <w:rFonts w:ascii="Arial" w:hAnsi="Arial" w:cs="Arial"/>
          <w:szCs w:val="22"/>
        </w:rPr>
        <w:t>Akwakultury, a także przepisy finansowe na potrzeby tych funduszy oraz na potrzeby Funduszu Azylu, Migracji</w:t>
      </w:r>
      <w:r w:rsidR="009B065E" w:rsidRPr="00282C4E">
        <w:rPr>
          <w:rFonts w:ascii="Arial" w:hAnsi="Arial" w:cs="Arial"/>
          <w:szCs w:val="22"/>
        </w:rPr>
        <w:t xml:space="preserve"> i </w:t>
      </w:r>
      <w:r w:rsidRPr="00282C4E">
        <w:rPr>
          <w:rFonts w:ascii="Arial" w:hAnsi="Arial" w:cs="Arial"/>
          <w:szCs w:val="22"/>
        </w:rPr>
        <w:t>Integracji, Funduszu Bezpieczeństwa Wewnętrznego</w:t>
      </w:r>
      <w:r w:rsidR="009B065E" w:rsidRPr="00282C4E">
        <w:rPr>
          <w:rFonts w:ascii="Arial" w:hAnsi="Arial" w:cs="Arial"/>
          <w:szCs w:val="22"/>
        </w:rPr>
        <w:t xml:space="preserve"> i </w:t>
      </w:r>
      <w:r w:rsidRPr="00282C4E">
        <w:rPr>
          <w:rFonts w:ascii="Arial" w:hAnsi="Arial" w:cs="Arial"/>
          <w:szCs w:val="22"/>
        </w:rPr>
        <w:t>Instrumentu Wsparcia Finansowego na rzecz Zarządzania Granicami</w:t>
      </w:r>
      <w:r w:rsidR="009B065E" w:rsidRPr="00282C4E">
        <w:rPr>
          <w:rFonts w:ascii="Arial" w:hAnsi="Arial" w:cs="Arial"/>
          <w:szCs w:val="22"/>
        </w:rPr>
        <w:t xml:space="preserve"> i </w:t>
      </w:r>
      <w:r w:rsidRPr="00282C4E">
        <w:rPr>
          <w:rFonts w:ascii="Arial" w:hAnsi="Arial" w:cs="Arial"/>
          <w:szCs w:val="22"/>
        </w:rPr>
        <w:t>Polityki Wizowej;</w:t>
      </w:r>
    </w:p>
    <w:p w14:paraId="6415DFA5" w14:textId="28DF13A5"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Rozporządzenie</w:t>
      </w:r>
      <w:r w:rsidR="009B065E" w:rsidRPr="00282C4E">
        <w:rPr>
          <w:rFonts w:ascii="Arial" w:hAnsi="Arial" w:cs="Arial"/>
          <w:szCs w:val="22"/>
        </w:rPr>
        <w:t xml:space="preserve"> w </w:t>
      </w:r>
      <w:r w:rsidRPr="00282C4E">
        <w:rPr>
          <w:rFonts w:ascii="Arial" w:hAnsi="Arial" w:cs="Arial"/>
          <w:szCs w:val="22"/>
        </w:rPr>
        <w:t>sprawie sieci TEN-T - Rozporządzeniu Parlamentu Europejskiego</w:t>
      </w:r>
      <w:r w:rsidR="009B065E" w:rsidRPr="00282C4E">
        <w:rPr>
          <w:rFonts w:ascii="Arial" w:hAnsi="Arial" w:cs="Arial"/>
          <w:szCs w:val="22"/>
        </w:rPr>
        <w:t xml:space="preserve"> i </w:t>
      </w:r>
      <w:r w:rsidRPr="00282C4E">
        <w:rPr>
          <w:rFonts w:ascii="Arial" w:hAnsi="Arial" w:cs="Arial"/>
          <w:szCs w:val="22"/>
        </w:rPr>
        <w:t>Rady (UE) nr 1315/2013</w:t>
      </w:r>
      <w:r w:rsidR="009B065E" w:rsidRPr="00282C4E">
        <w:rPr>
          <w:rFonts w:ascii="Arial" w:hAnsi="Arial" w:cs="Arial"/>
          <w:szCs w:val="22"/>
        </w:rPr>
        <w:t xml:space="preserve"> z </w:t>
      </w:r>
      <w:r w:rsidRPr="00282C4E">
        <w:rPr>
          <w:rFonts w:ascii="Arial" w:hAnsi="Arial" w:cs="Arial"/>
          <w:szCs w:val="22"/>
        </w:rPr>
        <w:t>dnia 11 grudnia 2013 r.</w:t>
      </w:r>
      <w:r w:rsidR="009B065E" w:rsidRPr="00282C4E">
        <w:rPr>
          <w:rFonts w:ascii="Arial" w:hAnsi="Arial" w:cs="Arial"/>
          <w:szCs w:val="22"/>
        </w:rPr>
        <w:t xml:space="preserve"> w </w:t>
      </w:r>
      <w:r w:rsidRPr="00282C4E">
        <w:rPr>
          <w:rFonts w:ascii="Arial" w:hAnsi="Arial" w:cs="Arial"/>
          <w:szCs w:val="22"/>
        </w:rPr>
        <w:t>sprawie unijnych wytycznych dotyczących rozwoju transeuropejskiej sieci transportowej;</w:t>
      </w:r>
    </w:p>
    <w:p w14:paraId="3631B7E6"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RP - Regionalny program;</w:t>
      </w:r>
    </w:p>
    <w:p w14:paraId="2C68CF2B" w14:textId="77777777" w:rsidR="001D509C" w:rsidRPr="00282C4E" w:rsidRDefault="001D509C" w:rsidP="00AC6B7F">
      <w:pPr>
        <w:pStyle w:val="Akapitzlist"/>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RPO - Regionalny Program Operacyjny;</w:t>
      </w:r>
    </w:p>
    <w:p w14:paraId="4BE06B94" w14:textId="030C87E7" w:rsidR="001D509C" w:rsidRPr="00282C4E" w:rsidRDefault="001D509C" w:rsidP="00AC6B7F">
      <w:pPr>
        <w:pStyle w:val="Akapitzlist"/>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RPT WM lub Regionalny Plan Transportowy - Regionalny Plan Transportowy Województwa Mazowieckiego</w:t>
      </w:r>
      <w:r w:rsidR="009B065E" w:rsidRPr="00282C4E">
        <w:rPr>
          <w:rFonts w:ascii="Arial" w:hAnsi="Arial" w:cs="Arial"/>
          <w:szCs w:val="22"/>
        </w:rPr>
        <w:t xml:space="preserve"> w </w:t>
      </w:r>
      <w:r w:rsidRPr="00282C4E">
        <w:rPr>
          <w:rFonts w:ascii="Arial" w:hAnsi="Arial" w:cs="Arial"/>
          <w:szCs w:val="22"/>
        </w:rPr>
        <w:t>perspektywie do 2030 r;</w:t>
      </w:r>
    </w:p>
    <w:p w14:paraId="7B8BE720" w14:textId="3A5A3646"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RRF - Instrument na rzecz Odbudowy</w:t>
      </w:r>
      <w:r w:rsidR="009B065E" w:rsidRPr="00282C4E">
        <w:rPr>
          <w:rFonts w:ascii="Arial" w:hAnsi="Arial" w:cs="Arial"/>
          <w:szCs w:val="22"/>
        </w:rPr>
        <w:t xml:space="preserve"> i </w:t>
      </w:r>
      <w:r w:rsidRPr="00282C4E">
        <w:rPr>
          <w:rFonts w:ascii="Arial" w:hAnsi="Arial" w:cs="Arial"/>
          <w:szCs w:val="22"/>
        </w:rPr>
        <w:t>Zwiększenia Odporności;</w:t>
      </w:r>
    </w:p>
    <w:p w14:paraId="412EB913"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Sejmik - Sejmik Województwa Mazowieckiego;</w:t>
      </w:r>
    </w:p>
    <w:p w14:paraId="387EF0E2" w14:textId="7ECC238A"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SKM - Szybka Kolej Miejska sp.</w:t>
      </w:r>
      <w:r w:rsidR="009B065E" w:rsidRPr="00282C4E">
        <w:rPr>
          <w:rFonts w:ascii="Arial" w:hAnsi="Arial" w:cs="Arial"/>
          <w:szCs w:val="22"/>
        </w:rPr>
        <w:t xml:space="preserve"> z </w:t>
      </w:r>
      <w:proofErr w:type="spellStart"/>
      <w:r w:rsidRPr="00282C4E">
        <w:rPr>
          <w:rFonts w:ascii="Arial" w:hAnsi="Arial" w:cs="Arial"/>
          <w:szCs w:val="22"/>
        </w:rPr>
        <w:t>o.o</w:t>
      </w:r>
      <w:proofErr w:type="spellEnd"/>
      <w:r w:rsidRPr="00282C4E">
        <w:rPr>
          <w:rFonts w:ascii="Arial" w:hAnsi="Arial" w:cs="Arial"/>
          <w:szCs w:val="22"/>
        </w:rPr>
        <w:t>;</w:t>
      </w:r>
    </w:p>
    <w:p w14:paraId="78EBE5EA" w14:textId="1B038E36"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Strategia Mobilności - Strategia na rzecz Zrównoważonej</w:t>
      </w:r>
      <w:r w:rsidR="009B065E" w:rsidRPr="00282C4E">
        <w:rPr>
          <w:rFonts w:ascii="Arial" w:hAnsi="Arial" w:cs="Arial"/>
          <w:szCs w:val="22"/>
        </w:rPr>
        <w:t xml:space="preserve"> i </w:t>
      </w:r>
      <w:r w:rsidRPr="00282C4E">
        <w:rPr>
          <w:rFonts w:ascii="Arial" w:hAnsi="Arial" w:cs="Arial"/>
          <w:szCs w:val="22"/>
        </w:rPr>
        <w:t>Inteligentnej Mobilności;</w:t>
      </w:r>
    </w:p>
    <w:p w14:paraId="0CE03DB8"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SOOŚ - Strategiczna ocena oddziaływania na środowisko;</w:t>
      </w:r>
    </w:p>
    <w:p w14:paraId="11AC6B20"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SOR - Strategia na rzecz Odpowiedzialnego Rozwoju do roku 2020 (z perspektywą do 2030 r.) przyjęta przez Radę Ministrów 14 lutego 2017 r.;</w:t>
      </w:r>
    </w:p>
    <w:p w14:paraId="1E9675B5"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SRWM lub Strategia województwa - Strategia rozwoju województwa mazowieckiego do 2030 roku. Innowacyjne Mazowsze;</w:t>
      </w:r>
    </w:p>
    <w:p w14:paraId="0D2E5462"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SZRT 2030 - Strategia Zrównoważonego Rozwoju Transportu do 2030 roku;</w:t>
      </w:r>
    </w:p>
    <w:p w14:paraId="4567ECD9"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SRT - Strategia Rozwoju Transportu do 2020 r. (z perspektywą do 2030 r.);</w:t>
      </w:r>
    </w:p>
    <w:p w14:paraId="3EF611FB"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SW - Studium wykonalności inwestycji;</w:t>
      </w:r>
    </w:p>
    <w:p w14:paraId="011C992A"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UE - Unia Europejska;</w:t>
      </w:r>
    </w:p>
    <w:p w14:paraId="412C7E9B"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Umowa Partnerstwa (UP) - Projekt Umowy Partnerstwa 2021-2027 ;</w:t>
      </w:r>
    </w:p>
    <w:p w14:paraId="6301C970" w14:textId="5E240841"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lang w:val="en-US"/>
        </w:rPr>
        <w:t xml:space="preserve">UMWM - </w:t>
      </w:r>
      <w:r w:rsidRPr="00282C4E">
        <w:rPr>
          <w:rFonts w:ascii="Arial" w:hAnsi="Arial" w:cs="Arial"/>
          <w:szCs w:val="22"/>
        </w:rPr>
        <w:t>Urząd Marszałkowski Województwa Mazowieckiego</w:t>
      </w:r>
      <w:r w:rsidR="009B065E" w:rsidRPr="00282C4E">
        <w:rPr>
          <w:rFonts w:ascii="Arial" w:hAnsi="Arial" w:cs="Arial"/>
          <w:szCs w:val="22"/>
        </w:rPr>
        <w:t xml:space="preserve"> w </w:t>
      </w:r>
      <w:r w:rsidRPr="00282C4E">
        <w:rPr>
          <w:rFonts w:ascii="Arial" w:hAnsi="Arial" w:cs="Arial"/>
          <w:szCs w:val="22"/>
        </w:rPr>
        <w:t>Warszawie;</w:t>
      </w:r>
    </w:p>
    <w:p w14:paraId="5699BDC7" w14:textId="4517B3BE"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Ustawa</w:t>
      </w:r>
      <w:r w:rsidR="009B065E" w:rsidRPr="00282C4E">
        <w:rPr>
          <w:rFonts w:ascii="Arial" w:hAnsi="Arial" w:cs="Arial"/>
          <w:szCs w:val="22"/>
        </w:rPr>
        <w:t xml:space="preserve"> o </w:t>
      </w:r>
      <w:r w:rsidRPr="00282C4E">
        <w:rPr>
          <w:rFonts w:ascii="Arial" w:hAnsi="Arial" w:cs="Arial"/>
          <w:szCs w:val="22"/>
        </w:rPr>
        <w:t>udostępnianiu informacji - Ustawa</w:t>
      </w:r>
      <w:r w:rsidR="009B065E" w:rsidRPr="00282C4E">
        <w:rPr>
          <w:rFonts w:ascii="Arial" w:hAnsi="Arial" w:cs="Arial"/>
          <w:szCs w:val="22"/>
        </w:rPr>
        <w:t xml:space="preserve"> z </w:t>
      </w:r>
      <w:r w:rsidRPr="00282C4E">
        <w:rPr>
          <w:rFonts w:ascii="Arial" w:hAnsi="Arial" w:cs="Arial"/>
          <w:szCs w:val="22"/>
        </w:rPr>
        <w:t>dnia 3 października 2008 r.</w:t>
      </w:r>
      <w:r w:rsidR="009B065E" w:rsidRPr="00282C4E">
        <w:rPr>
          <w:rFonts w:ascii="Arial" w:hAnsi="Arial" w:cs="Arial"/>
          <w:szCs w:val="22"/>
        </w:rPr>
        <w:t xml:space="preserve"> o </w:t>
      </w:r>
      <w:r w:rsidRPr="00282C4E">
        <w:rPr>
          <w:rFonts w:ascii="Arial" w:hAnsi="Arial" w:cs="Arial"/>
          <w:szCs w:val="22"/>
        </w:rPr>
        <w:t>udostępnianiu informacji</w:t>
      </w:r>
      <w:r w:rsidR="009B065E" w:rsidRPr="00282C4E">
        <w:rPr>
          <w:rFonts w:ascii="Arial" w:hAnsi="Arial" w:cs="Arial"/>
          <w:szCs w:val="22"/>
        </w:rPr>
        <w:t xml:space="preserve"> o </w:t>
      </w:r>
      <w:r w:rsidRPr="00282C4E">
        <w:rPr>
          <w:rFonts w:ascii="Arial" w:hAnsi="Arial" w:cs="Arial"/>
          <w:szCs w:val="22"/>
        </w:rPr>
        <w:t>środowisku</w:t>
      </w:r>
      <w:r w:rsidR="009B065E" w:rsidRPr="00282C4E">
        <w:rPr>
          <w:rFonts w:ascii="Arial" w:hAnsi="Arial" w:cs="Arial"/>
          <w:szCs w:val="22"/>
        </w:rPr>
        <w:t xml:space="preserve"> i </w:t>
      </w:r>
      <w:r w:rsidRPr="00282C4E">
        <w:rPr>
          <w:rFonts w:ascii="Arial" w:hAnsi="Arial" w:cs="Arial"/>
          <w:szCs w:val="22"/>
        </w:rPr>
        <w:t>jego ochronie, udziale społeczeństwa</w:t>
      </w:r>
      <w:r w:rsidR="009B065E" w:rsidRPr="00282C4E">
        <w:rPr>
          <w:rFonts w:ascii="Arial" w:hAnsi="Arial" w:cs="Arial"/>
          <w:szCs w:val="22"/>
        </w:rPr>
        <w:t xml:space="preserve"> w </w:t>
      </w:r>
      <w:r w:rsidRPr="00282C4E">
        <w:rPr>
          <w:rFonts w:ascii="Arial" w:hAnsi="Arial" w:cs="Arial"/>
          <w:szCs w:val="22"/>
        </w:rPr>
        <w:t>ochronie środowiska oraz</w:t>
      </w:r>
      <w:r w:rsidR="009B065E" w:rsidRPr="00282C4E">
        <w:rPr>
          <w:rFonts w:ascii="Arial" w:hAnsi="Arial" w:cs="Arial"/>
          <w:szCs w:val="22"/>
        </w:rPr>
        <w:t xml:space="preserve"> o </w:t>
      </w:r>
      <w:r w:rsidRPr="00282C4E">
        <w:rPr>
          <w:rFonts w:ascii="Arial" w:hAnsi="Arial" w:cs="Arial"/>
          <w:szCs w:val="22"/>
        </w:rPr>
        <w:t>ocenach oddziaływania na środowisko (</w:t>
      </w:r>
      <w:proofErr w:type="spellStart"/>
      <w:r w:rsidRPr="00282C4E">
        <w:rPr>
          <w:rFonts w:ascii="Arial" w:hAnsi="Arial" w:cs="Arial"/>
          <w:szCs w:val="22"/>
        </w:rPr>
        <w:t>t.j</w:t>
      </w:r>
      <w:proofErr w:type="spellEnd"/>
      <w:r w:rsidRPr="00282C4E">
        <w:rPr>
          <w:rFonts w:ascii="Arial" w:hAnsi="Arial" w:cs="Arial"/>
          <w:szCs w:val="22"/>
        </w:rPr>
        <w:t>. Dz. U.</w:t>
      </w:r>
      <w:r w:rsidR="009B065E" w:rsidRPr="00282C4E">
        <w:rPr>
          <w:rFonts w:ascii="Arial" w:hAnsi="Arial" w:cs="Arial"/>
          <w:szCs w:val="22"/>
        </w:rPr>
        <w:t xml:space="preserve"> z </w:t>
      </w:r>
      <w:r w:rsidRPr="00282C4E">
        <w:rPr>
          <w:rFonts w:ascii="Arial" w:hAnsi="Arial" w:cs="Arial"/>
          <w:szCs w:val="22"/>
        </w:rPr>
        <w:t>2020 r. poz. 283</w:t>
      </w:r>
      <w:r w:rsidR="009B065E" w:rsidRPr="00282C4E">
        <w:rPr>
          <w:rFonts w:ascii="Arial" w:hAnsi="Arial" w:cs="Arial"/>
          <w:szCs w:val="22"/>
        </w:rPr>
        <w:t xml:space="preserve"> z </w:t>
      </w:r>
      <w:proofErr w:type="spellStart"/>
      <w:r w:rsidRPr="00282C4E">
        <w:rPr>
          <w:rFonts w:ascii="Arial" w:hAnsi="Arial" w:cs="Arial"/>
          <w:szCs w:val="22"/>
        </w:rPr>
        <w:t>późn</w:t>
      </w:r>
      <w:proofErr w:type="spellEnd"/>
      <w:r w:rsidRPr="00282C4E">
        <w:rPr>
          <w:rFonts w:ascii="Arial" w:hAnsi="Arial" w:cs="Arial"/>
          <w:szCs w:val="22"/>
        </w:rPr>
        <w:t>. zm.);</w:t>
      </w:r>
    </w:p>
    <w:p w14:paraId="6312714E" w14:textId="12E12B72"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lastRenderedPageBreak/>
        <w:t>Ustawa</w:t>
      </w:r>
      <w:r w:rsidR="009B065E" w:rsidRPr="00282C4E">
        <w:rPr>
          <w:rFonts w:ascii="Arial" w:hAnsi="Arial" w:cs="Arial"/>
          <w:szCs w:val="22"/>
        </w:rPr>
        <w:t xml:space="preserve"> o </w:t>
      </w:r>
      <w:r w:rsidRPr="00282C4E">
        <w:rPr>
          <w:rFonts w:ascii="Arial" w:hAnsi="Arial" w:cs="Arial"/>
          <w:szCs w:val="22"/>
        </w:rPr>
        <w:t>samorządzie województwa - Ustawa</w:t>
      </w:r>
      <w:r w:rsidR="009B065E" w:rsidRPr="00282C4E">
        <w:rPr>
          <w:rFonts w:ascii="Arial" w:hAnsi="Arial" w:cs="Arial"/>
          <w:szCs w:val="22"/>
        </w:rPr>
        <w:t xml:space="preserve"> z </w:t>
      </w:r>
      <w:r w:rsidRPr="00282C4E">
        <w:rPr>
          <w:rFonts w:ascii="Arial" w:hAnsi="Arial" w:cs="Arial"/>
          <w:szCs w:val="22"/>
        </w:rPr>
        <w:t>dnia 5 czerwca 1998 r.</w:t>
      </w:r>
      <w:r w:rsidR="009B065E" w:rsidRPr="00282C4E">
        <w:rPr>
          <w:rFonts w:ascii="Arial" w:hAnsi="Arial" w:cs="Arial"/>
          <w:szCs w:val="22"/>
        </w:rPr>
        <w:t xml:space="preserve"> o </w:t>
      </w:r>
      <w:r w:rsidRPr="00282C4E">
        <w:rPr>
          <w:rFonts w:ascii="Arial" w:hAnsi="Arial" w:cs="Arial"/>
          <w:szCs w:val="22"/>
        </w:rPr>
        <w:t>samorządzie województwa (Dz. U.</w:t>
      </w:r>
      <w:r w:rsidR="009B065E" w:rsidRPr="00282C4E">
        <w:rPr>
          <w:rFonts w:ascii="Arial" w:hAnsi="Arial" w:cs="Arial"/>
          <w:szCs w:val="22"/>
        </w:rPr>
        <w:t xml:space="preserve"> z </w:t>
      </w:r>
      <w:r w:rsidRPr="00282C4E">
        <w:rPr>
          <w:rFonts w:ascii="Arial" w:hAnsi="Arial" w:cs="Arial"/>
          <w:szCs w:val="22"/>
        </w:rPr>
        <w:t>2020 r. poz. 1668);</w:t>
      </w:r>
    </w:p>
    <w:p w14:paraId="55919A65" w14:textId="0BF816EE"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Ustawa</w:t>
      </w:r>
      <w:r w:rsidR="009B065E" w:rsidRPr="00282C4E">
        <w:rPr>
          <w:rFonts w:ascii="Arial" w:hAnsi="Arial" w:cs="Arial"/>
          <w:szCs w:val="22"/>
        </w:rPr>
        <w:t xml:space="preserve"> o </w:t>
      </w:r>
      <w:r w:rsidRPr="00282C4E">
        <w:rPr>
          <w:rFonts w:ascii="Arial" w:hAnsi="Arial" w:cs="Arial"/>
          <w:szCs w:val="22"/>
        </w:rPr>
        <w:t>zasadach prowadzenia polityki rozwoju - Ustawa</w:t>
      </w:r>
      <w:r w:rsidR="009B065E" w:rsidRPr="00282C4E">
        <w:rPr>
          <w:rFonts w:ascii="Arial" w:hAnsi="Arial" w:cs="Arial"/>
          <w:szCs w:val="22"/>
        </w:rPr>
        <w:t xml:space="preserve"> z </w:t>
      </w:r>
      <w:r w:rsidRPr="00282C4E">
        <w:rPr>
          <w:rFonts w:ascii="Arial" w:hAnsi="Arial" w:cs="Arial"/>
          <w:szCs w:val="22"/>
        </w:rPr>
        <w:t>dnia 6 grudnia 2006 r.</w:t>
      </w:r>
      <w:r w:rsidR="009B065E" w:rsidRPr="00282C4E">
        <w:rPr>
          <w:rFonts w:ascii="Arial" w:hAnsi="Arial" w:cs="Arial"/>
          <w:szCs w:val="22"/>
        </w:rPr>
        <w:t xml:space="preserve"> o </w:t>
      </w:r>
      <w:r w:rsidRPr="00282C4E">
        <w:rPr>
          <w:rFonts w:ascii="Arial" w:hAnsi="Arial" w:cs="Arial"/>
          <w:szCs w:val="22"/>
        </w:rPr>
        <w:t>zasadach prowadzenia polityki rozwoju (Dz. U.</w:t>
      </w:r>
      <w:r w:rsidR="009B065E" w:rsidRPr="00282C4E">
        <w:rPr>
          <w:rFonts w:ascii="Arial" w:hAnsi="Arial" w:cs="Arial"/>
          <w:szCs w:val="22"/>
        </w:rPr>
        <w:t xml:space="preserve"> z </w:t>
      </w:r>
      <w:r w:rsidRPr="00282C4E">
        <w:rPr>
          <w:rFonts w:ascii="Arial" w:hAnsi="Arial" w:cs="Arial"/>
          <w:szCs w:val="22"/>
        </w:rPr>
        <w:t>2019 r. poz. 1295);</w:t>
      </w:r>
    </w:p>
    <w:p w14:paraId="4DDD0575" w14:textId="680CB598"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Ustawa transporcie drogowym - Ustawa</w:t>
      </w:r>
      <w:r w:rsidR="009B065E" w:rsidRPr="00282C4E">
        <w:rPr>
          <w:rFonts w:ascii="Arial" w:hAnsi="Arial" w:cs="Arial"/>
          <w:szCs w:val="22"/>
        </w:rPr>
        <w:t xml:space="preserve"> z </w:t>
      </w:r>
      <w:r w:rsidRPr="00282C4E">
        <w:rPr>
          <w:rFonts w:ascii="Arial" w:hAnsi="Arial" w:cs="Arial"/>
          <w:szCs w:val="22"/>
        </w:rPr>
        <w:t>dnia 6 września 2011r.</w:t>
      </w:r>
      <w:r w:rsidR="009B065E" w:rsidRPr="00282C4E">
        <w:rPr>
          <w:rFonts w:ascii="Arial" w:hAnsi="Arial" w:cs="Arial"/>
          <w:szCs w:val="22"/>
        </w:rPr>
        <w:t xml:space="preserve"> o </w:t>
      </w:r>
      <w:r w:rsidRPr="00282C4E">
        <w:rPr>
          <w:rFonts w:ascii="Arial" w:hAnsi="Arial" w:cs="Arial"/>
          <w:szCs w:val="22"/>
        </w:rPr>
        <w:t>transporcie drogowym (</w:t>
      </w:r>
      <w:proofErr w:type="spellStart"/>
      <w:r w:rsidRPr="00282C4E">
        <w:rPr>
          <w:rFonts w:ascii="Arial" w:hAnsi="Arial" w:cs="Arial"/>
          <w:szCs w:val="22"/>
        </w:rPr>
        <w:t>t.j</w:t>
      </w:r>
      <w:proofErr w:type="spellEnd"/>
      <w:r w:rsidRPr="00282C4E">
        <w:rPr>
          <w:rFonts w:ascii="Arial" w:hAnsi="Arial" w:cs="Arial"/>
          <w:szCs w:val="22"/>
        </w:rPr>
        <w:t>. Dz. U.</w:t>
      </w:r>
      <w:r w:rsidR="009B065E" w:rsidRPr="00282C4E">
        <w:rPr>
          <w:rFonts w:ascii="Arial" w:hAnsi="Arial" w:cs="Arial"/>
          <w:szCs w:val="22"/>
        </w:rPr>
        <w:t xml:space="preserve"> z </w:t>
      </w:r>
      <w:r w:rsidRPr="00282C4E">
        <w:rPr>
          <w:rFonts w:ascii="Arial" w:hAnsi="Arial" w:cs="Arial"/>
          <w:szCs w:val="22"/>
        </w:rPr>
        <w:t>2007 r. Nr 125, poz. 874</w:t>
      </w:r>
      <w:r w:rsidR="009B065E" w:rsidRPr="00282C4E">
        <w:rPr>
          <w:rFonts w:ascii="Arial" w:hAnsi="Arial" w:cs="Arial"/>
          <w:szCs w:val="22"/>
        </w:rPr>
        <w:t xml:space="preserve"> z </w:t>
      </w:r>
      <w:proofErr w:type="spellStart"/>
      <w:r w:rsidRPr="00282C4E">
        <w:rPr>
          <w:rFonts w:ascii="Arial" w:hAnsi="Arial" w:cs="Arial"/>
          <w:szCs w:val="22"/>
        </w:rPr>
        <w:t>późn</w:t>
      </w:r>
      <w:proofErr w:type="spellEnd"/>
      <w:r w:rsidRPr="00282C4E">
        <w:rPr>
          <w:rFonts w:ascii="Arial" w:hAnsi="Arial" w:cs="Arial"/>
          <w:szCs w:val="22"/>
        </w:rPr>
        <w:t>. zm.);</w:t>
      </w:r>
    </w:p>
    <w:p w14:paraId="33274181" w14:textId="01C32871"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Ustawa</w:t>
      </w:r>
      <w:r w:rsidR="009B065E" w:rsidRPr="00282C4E">
        <w:rPr>
          <w:rFonts w:ascii="Arial" w:hAnsi="Arial" w:cs="Arial"/>
          <w:szCs w:val="22"/>
        </w:rPr>
        <w:t xml:space="preserve"> o </w:t>
      </w:r>
      <w:r w:rsidRPr="00282C4E">
        <w:rPr>
          <w:rFonts w:ascii="Arial" w:hAnsi="Arial" w:cs="Arial"/>
          <w:szCs w:val="22"/>
        </w:rPr>
        <w:t>publicznym transporcie zbiorowym - Ustawa</w:t>
      </w:r>
      <w:r w:rsidR="009B065E" w:rsidRPr="00282C4E">
        <w:rPr>
          <w:rFonts w:ascii="Arial" w:hAnsi="Arial" w:cs="Arial"/>
          <w:szCs w:val="22"/>
        </w:rPr>
        <w:t xml:space="preserve"> z </w:t>
      </w:r>
      <w:r w:rsidRPr="00282C4E">
        <w:rPr>
          <w:rFonts w:ascii="Arial" w:hAnsi="Arial" w:cs="Arial"/>
          <w:szCs w:val="22"/>
        </w:rPr>
        <w:t>dnia 16 grudnia 2010r.</w:t>
      </w:r>
      <w:r w:rsidR="009B065E" w:rsidRPr="00282C4E">
        <w:rPr>
          <w:rFonts w:ascii="Arial" w:hAnsi="Arial" w:cs="Arial"/>
          <w:szCs w:val="22"/>
        </w:rPr>
        <w:t xml:space="preserve"> o </w:t>
      </w:r>
      <w:r w:rsidRPr="00282C4E">
        <w:rPr>
          <w:rFonts w:ascii="Arial" w:hAnsi="Arial" w:cs="Arial"/>
          <w:szCs w:val="22"/>
        </w:rPr>
        <w:t>publicznym transporcie zbiorowym (Dz. U.</w:t>
      </w:r>
      <w:r w:rsidR="009B065E" w:rsidRPr="00282C4E">
        <w:rPr>
          <w:rFonts w:ascii="Arial" w:hAnsi="Arial" w:cs="Arial"/>
          <w:szCs w:val="22"/>
        </w:rPr>
        <w:t xml:space="preserve"> z </w:t>
      </w:r>
      <w:r w:rsidRPr="00282C4E">
        <w:rPr>
          <w:rFonts w:ascii="Arial" w:hAnsi="Arial" w:cs="Arial"/>
          <w:szCs w:val="22"/>
        </w:rPr>
        <w:t>2011 r. Nr 5, poz. 13 ze zm.);</w:t>
      </w:r>
    </w:p>
    <w:p w14:paraId="0408D034" w14:textId="28E45808"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WKD - Warszawska Kolej Dojazdowa sp.</w:t>
      </w:r>
      <w:r w:rsidR="009B065E" w:rsidRPr="00282C4E">
        <w:rPr>
          <w:rFonts w:ascii="Arial" w:hAnsi="Arial" w:cs="Arial"/>
          <w:szCs w:val="22"/>
        </w:rPr>
        <w:t xml:space="preserve"> z </w:t>
      </w:r>
      <w:r w:rsidRPr="00282C4E">
        <w:rPr>
          <w:rFonts w:ascii="Arial" w:hAnsi="Arial" w:cs="Arial"/>
          <w:szCs w:val="22"/>
        </w:rPr>
        <w:t>o.o.;</w:t>
      </w:r>
    </w:p>
    <w:p w14:paraId="6128024D"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WWK - Warszawski Węzeł Kolejowy;</w:t>
      </w:r>
    </w:p>
    <w:p w14:paraId="56ED32A4"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Zarząd - Zarząd Województwa Mazowieckiego;</w:t>
      </w:r>
    </w:p>
    <w:p w14:paraId="64BCA248" w14:textId="10A5E778"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ZDM - Zarząd Dróg Miejskich</w:t>
      </w:r>
      <w:r w:rsidR="009B065E" w:rsidRPr="00282C4E">
        <w:rPr>
          <w:rFonts w:ascii="Arial" w:hAnsi="Arial" w:cs="Arial"/>
          <w:szCs w:val="22"/>
        </w:rPr>
        <w:t xml:space="preserve"> w </w:t>
      </w:r>
      <w:r w:rsidRPr="00282C4E">
        <w:rPr>
          <w:rFonts w:ascii="Arial" w:hAnsi="Arial" w:cs="Arial"/>
          <w:szCs w:val="22"/>
        </w:rPr>
        <w:t>Warszawie;</w:t>
      </w:r>
    </w:p>
    <w:p w14:paraId="33AA82CB" w14:textId="3803BE02"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Zespół - Zespół do spraw dokumentów strategicznych, planistycznych</w:t>
      </w:r>
      <w:r w:rsidR="009B065E" w:rsidRPr="00282C4E">
        <w:rPr>
          <w:rFonts w:ascii="Arial" w:hAnsi="Arial" w:cs="Arial"/>
          <w:szCs w:val="22"/>
        </w:rPr>
        <w:t xml:space="preserve"> i </w:t>
      </w:r>
      <w:r w:rsidRPr="00282C4E">
        <w:rPr>
          <w:rFonts w:ascii="Arial" w:hAnsi="Arial" w:cs="Arial"/>
          <w:szCs w:val="22"/>
        </w:rPr>
        <w:t>programowych Województwa Mazowieckiego;</w:t>
      </w:r>
    </w:p>
    <w:p w14:paraId="2F686908" w14:textId="77777777"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ZIT - Zintegrowane Inwestycje Terytorialne;</w:t>
      </w:r>
    </w:p>
    <w:p w14:paraId="53923617" w14:textId="6A1EF4A8" w:rsidR="001D509C" w:rsidRPr="00282C4E" w:rsidRDefault="001D509C" w:rsidP="00AC6B7F">
      <w:pPr>
        <w:pStyle w:val="Akapitzlist"/>
        <w:numPr>
          <w:ilvl w:val="0"/>
          <w:numId w:val="29"/>
        </w:numPr>
        <w:autoSpaceDE w:val="0"/>
        <w:autoSpaceDN w:val="0"/>
        <w:adjustRightInd w:val="0"/>
        <w:spacing w:before="60" w:after="60" w:line="240" w:lineRule="auto"/>
        <w:jc w:val="left"/>
        <w:rPr>
          <w:rFonts w:ascii="Arial" w:hAnsi="Arial" w:cs="Arial"/>
          <w:szCs w:val="22"/>
        </w:rPr>
      </w:pPr>
      <w:r w:rsidRPr="00282C4E">
        <w:rPr>
          <w:rFonts w:ascii="Arial" w:hAnsi="Arial" w:cs="Arial"/>
          <w:szCs w:val="22"/>
        </w:rPr>
        <w:t>ZTM - Zarząd Transportu Miejskiego</w:t>
      </w:r>
      <w:r w:rsidR="009B065E" w:rsidRPr="00282C4E">
        <w:rPr>
          <w:rFonts w:ascii="Arial" w:hAnsi="Arial" w:cs="Arial"/>
          <w:szCs w:val="22"/>
        </w:rPr>
        <w:t xml:space="preserve"> w </w:t>
      </w:r>
      <w:r w:rsidRPr="00282C4E">
        <w:rPr>
          <w:rFonts w:ascii="Arial" w:hAnsi="Arial" w:cs="Arial"/>
          <w:szCs w:val="22"/>
        </w:rPr>
        <w:t>Warszawie.</w:t>
      </w:r>
    </w:p>
    <w:p w14:paraId="772BF921" w14:textId="77777777" w:rsidR="00BE33C1" w:rsidRPr="00282C4E" w:rsidRDefault="00BE33C1" w:rsidP="00AC6B7F">
      <w:pPr>
        <w:jc w:val="left"/>
        <w:rPr>
          <w:rFonts w:ascii="Arial" w:hAnsi="Arial" w:cs="Arial"/>
          <w:szCs w:val="22"/>
        </w:rPr>
      </w:pPr>
      <w:r w:rsidRPr="00282C4E">
        <w:rPr>
          <w:rFonts w:ascii="Arial" w:hAnsi="Arial" w:cs="Arial"/>
          <w:szCs w:val="22"/>
        </w:rPr>
        <w:br w:type="page"/>
      </w:r>
    </w:p>
    <w:sdt>
      <w:sdtPr>
        <w:rPr>
          <w:rFonts w:ascii="Arial" w:hAnsi="Arial" w:cs="Arial"/>
          <w:szCs w:val="20"/>
        </w:rPr>
        <w:id w:val="1150323411"/>
        <w:docPartObj>
          <w:docPartGallery w:val="Table of Contents"/>
          <w:docPartUnique/>
        </w:docPartObj>
      </w:sdtPr>
      <w:sdtEndPr/>
      <w:sdtContent>
        <w:p w14:paraId="6D0157C1" w14:textId="77777777" w:rsidR="00BE33C1" w:rsidRPr="00282C4E" w:rsidRDefault="00BE33C1" w:rsidP="00AC6B7F">
          <w:pPr>
            <w:pStyle w:val="Nagwekspisutreci"/>
            <w:numPr>
              <w:ilvl w:val="0"/>
              <w:numId w:val="0"/>
            </w:numPr>
            <w:jc w:val="left"/>
            <w:rPr>
              <w:rFonts w:ascii="Arial" w:hAnsi="Arial" w:cs="Arial"/>
            </w:rPr>
          </w:pPr>
          <w:r w:rsidRPr="00282C4E">
            <w:rPr>
              <w:rFonts w:ascii="Arial" w:hAnsi="Arial" w:cs="Arial"/>
            </w:rPr>
            <w:t>Spis treści</w:t>
          </w:r>
        </w:p>
        <w:p w14:paraId="27611F5C" w14:textId="04F82031" w:rsidR="00282C4E" w:rsidRPr="00282C4E" w:rsidRDefault="00BE33C1">
          <w:pPr>
            <w:pStyle w:val="Spistreci1"/>
            <w:tabs>
              <w:tab w:val="right" w:leader="dot" w:pos="9344"/>
            </w:tabs>
            <w:rPr>
              <w:rFonts w:asciiTheme="minorHAnsi" w:eastAsiaTheme="minorEastAsia" w:hAnsiTheme="minorHAnsi" w:cstheme="minorBidi"/>
              <w:b w:val="0"/>
              <w:bCs w:val="0"/>
              <w:caps w:val="0"/>
              <w:noProof/>
              <w:sz w:val="22"/>
              <w:szCs w:val="22"/>
            </w:rPr>
          </w:pPr>
          <w:r w:rsidRPr="00282C4E">
            <w:rPr>
              <w:rFonts w:ascii="Arial" w:hAnsi="Arial" w:cs="Arial"/>
              <w:b w:val="0"/>
              <w:bCs w:val="0"/>
              <w:sz w:val="22"/>
              <w:szCs w:val="22"/>
            </w:rPr>
            <w:fldChar w:fldCharType="begin"/>
          </w:r>
          <w:r w:rsidRPr="00282C4E">
            <w:rPr>
              <w:rFonts w:ascii="Arial" w:hAnsi="Arial" w:cs="Arial"/>
              <w:b w:val="0"/>
              <w:bCs w:val="0"/>
              <w:sz w:val="22"/>
              <w:szCs w:val="22"/>
            </w:rPr>
            <w:instrText xml:space="preserve"> TOC \o "1-3" \h \z \u </w:instrText>
          </w:r>
          <w:r w:rsidRPr="00282C4E">
            <w:rPr>
              <w:rFonts w:ascii="Arial" w:hAnsi="Arial" w:cs="Arial"/>
              <w:b w:val="0"/>
              <w:bCs w:val="0"/>
              <w:sz w:val="22"/>
              <w:szCs w:val="22"/>
            </w:rPr>
            <w:fldChar w:fldCharType="separate"/>
          </w:r>
          <w:hyperlink w:anchor="_Toc90452550" w:history="1">
            <w:r w:rsidR="00282C4E" w:rsidRPr="00282C4E">
              <w:rPr>
                <w:rStyle w:val="Hipercze"/>
                <w:b w:val="0"/>
                <w:bCs w:val="0"/>
                <w:noProof/>
              </w:rPr>
              <w:t>Wprowadzenie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7</w:t>
            </w:r>
            <w:r w:rsidR="00282C4E" w:rsidRPr="00282C4E">
              <w:rPr>
                <w:b w:val="0"/>
                <w:bCs w:val="0"/>
                <w:noProof/>
                <w:webHidden/>
              </w:rPr>
              <w:fldChar w:fldCharType="end"/>
            </w:r>
          </w:hyperlink>
        </w:p>
        <w:p w14:paraId="53FCD8D9" w14:textId="2C541224" w:rsidR="00282C4E" w:rsidRPr="00282C4E" w:rsidRDefault="00BF2983">
          <w:pPr>
            <w:pStyle w:val="Spistreci2"/>
            <w:rPr>
              <w:rFonts w:eastAsiaTheme="minorEastAsia" w:cstheme="minorBidi"/>
              <w:b w:val="0"/>
              <w:bCs w:val="0"/>
              <w:noProof/>
              <w:sz w:val="22"/>
              <w:szCs w:val="22"/>
            </w:rPr>
          </w:pPr>
          <w:hyperlink w:anchor="_Toc90452551" w:history="1">
            <w:r w:rsidR="00282C4E" w:rsidRPr="00282C4E">
              <w:rPr>
                <w:rStyle w:val="Hipercze"/>
                <w:rFonts w:ascii="Arial" w:hAnsi="Arial" w:cs="Arial"/>
                <w:b w:val="0"/>
                <w:bCs w:val="0"/>
                <w:noProof/>
              </w:rPr>
              <w:t>Cel opracowania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7</w:t>
            </w:r>
            <w:r w:rsidR="00282C4E" w:rsidRPr="00282C4E">
              <w:rPr>
                <w:b w:val="0"/>
                <w:bCs w:val="0"/>
                <w:noProof/>
                <w:webHidden/>
              </w:rPr>
              <w:fldChar w:fldCharType="end"/>
            </w:r>
          </w:hyperlink>
        </w:p>
        <w:p w14:paraId="2617E12A" w14:textId="2D7B503F" w:rsidR="00282C4E" w:rsidRPr="00282C4E" w:rsidRDefault="00BF2983">
          <w:pPr>
            <w:pStyle w:val="Spistreci2"/>
            <w:rPr>
              <w:rFonts w:eastAsiaTheme="minorEastAsia" w:cstheme="minorBidi"/>
              <w:b w:val="0"/>
              <w:bCs w:val="0"/>
              <w:noProof/>
              <w:sz w:val="22"/>
              <w:szCs w:val="22"/>
            </w:rPr>
          </w:pPr>
          <w:hyperlink w:anchor="_Toc90452552" w:history="1">
            <w:r w:rsidR="00282C4E" w:rsidRPr="00282C4E">
              <w:rPr>
                <w:rStyle w:val="Hipercze"/>
                <w:rFonts w:ascii="Arial" w:hAnsi="Arial" w:cs="Arial"/>
                <w:b w:val="0"/>
                <w:bCs w:val="0"/>
                <w:noProof/>
              </w:rPr>
              <w:t>Odniesienie do dokumentów strategicznych</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8</w:t>
            </w:r>
            <w:r w:rsidR="00282C4E" w:rsidRPr="00282C4E">
              <w:rPr>
                <w:b w:val="0"/>
                <w:bCs w:val="0"/>
                <w:noProof/>
                <w:webHidden/>
              </w:rPr>
              <w:fldChar w:fldCharType="end"/>
            </w:r>
          </w:hyperlink>
        </w:p>
        <w:p w14:paraId="7D25C40C" w14:textId="0F357F58" w:rsidR="00282C4E" w:rsidRPr="00282C4E" w:rsidRDefault="00BF2983">
          <w:pPr>
            <w:pStyle w:val="Spistreci2"/>
            <w:rPr>
              <w:rFonts w:eastAsiaTheme="minorEastAsia" w:cstheme="minorBidi"/>
              <w:b w:val="0"/>
              <w:bCs w:val="0"/>
              <w:noProof/>
              <w:sz w:val="22"/>
              <w:szCs w:val="22"/>
            </w:rPr>
          </w:pPr>
          <w:hyperlink w:anchor="_Toc90452553" w:history="1">
            <w:r w:rsidR="00282C4E" w:rsidRPr="00282C4E">
              <w:rPr>
                <w:rStyle w:val="Hipercze"/>
                <w:rFonts w:ascii="Arial" w:hAnsi="Arial" w:cs="Arial"/>
                <w:b w:val="0"/>
                <w:bCs w:val="0"/>
                <w:noProof/>
              </w:rPr>
              <w:t>Warunkowość podstawowa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16</w:t>
            </w:r>
            <w:r w:rsidR="00282C4E" w:rsidRPr="00282C4E">
              <w:rPr>
                <w:b w:val="0"/>
                <w:bCs w:val="0"/>
                <w:noProof/>
                <w:webHidden/>
              </w:rPr>
              <w:fldChar w:fldCharType="end"/>
            </w:r>
          </w:hyperlink>
        </w:p>
        <w:p w14:paraId="2CDEFE9D" w14:textId="6920EE73" w:rsidR="00282C4E" w:rsidRPr="00282C4E" w:rsidRDefault="00BF2983">
          <w:pPr>
            <w:pStyle w:val="Spistreci2"/>
            <w:rPr>
              <w:rFonts w:eastAsiaTheme="minorEastAsia" w:cstheme="minorBidi"/>
              <w:b w:val="0"/>
              <w:bCs w:val="0"/>
              <w:noProof/>
              <w:sz w:val="22"/>
              <w:szCs w:val="22"/>
            </w:rPr>
          </w:pPr>
          <w:hyperlink w:anchor="_Toc90452554" w:history="1">
            <w:r w:rsidR="00282C4E" w:rsidRPr="00282C4E">
              <w:rPr>
                <w:rStyle w:val="Hipercze"/>
                <w:rFonts w:ascii="Arial" w:hAnsi="Arial" w:cs="Arial"/>
                <w:b w:val="0"/>
                <w:bCs w:val="0"/>
                <w:noProof/>
              </w:rPr>
              <w:t>Proces dojścia do Regionalnego Planu Transportowego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18</w:t>
            </w:r>
            <w:r w:rsidR="00282C4E" w:rsidRPr="00282C4E">
              <w:rPr>
                <w:b w:val="0"/>
                <w:bCs w:val="0"/>
                <w:noProof/>
                <w:webHidden/>
              </w:rPr>
              <w:fldChar w:fldCharType="end"/>
            </w:r>
          </w:hyperlink>
        </w:p>
        <w:p w14:paraId="01DAA96D" w14:textId="5E69E16B"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55" w:history="1">
            <w:r w:rsidR="00282C4E" w:rsidRPr="00282C4E">
              <w:rPr>
                <w:rStyle w:val="Hipercze"/>
                <w:b w:val="0"/>
                <w:bCs w:val="0"/>
                <w:noProof/>
              </w:rPr>
              <w:t>Sytuacja przestrzenna i demograficzna na Mazowszu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19</w:t>
            </w:r>
            <w:r w:rsidR="00282C4E" w:rsidRPr="00282C4E">
              <w:rPr>
                <w:b w:val="0"/>
                <w:bCs w:val="0"/>
                <w:noProof/>
                <w:webHidden/>
              </w:rPr>
              <w:fldChar w:fldCharType="end"/>
            </w:r>
          </w:hyperlink>
        </w:p>
        <w:p w14:paraId="3CA26CA6" w14:textId="1B55D976" w:rsidR="00282C4E" w:rsidRPr="00282C4E" w:rsidRDefault="00BF2983">
          <w:pPr>
            <w:pStyle w:val="Spistreci2"/>
            <w:rPr>
              <w:rFonts w:eastAsiaTheme="minorEastAsia" w:cstheme="minorBidi"/>
              <w:b w:val="0"/>
              <w:bCs w:val="0"/>
              <w:noProof/>
              <w:sz w:val="22"/>
              <w:szCs w:val="22"/>
            </w:rPr>
          </w:pPr>
          <w:hyperlink w:anchor="_Toc90452556" w:history="1">
            <w:r w:rsidR="00282C4E" w:rsidRPr="00282C4E">
              <w:rPr>
                <w:rStyle w:val="Hipercze"/>
                <w:rFonts w:ascii="Arial" w:hAnsi="Arial" w:cs="Arial"/>
                <w:b w:val="0"/>
                <w:bCs w:val="0"/>
                <w:noProof/>
              </w:rPr>
              <w:t>Uwarunkowania demograficzne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19</w:t>
            </w:r>
            <w:r w:rsidR="00282C4E" w:rsidRPr="00282C4E">
              <w:rPr>
                <w:b w:val="0"/>
                <w:bCs w:val="0"/>
                <w:noProof/>
                <w:webHidden/>
              </w:rPr>
              <w:fldChar w:fldCharType="end"/>
            </w:r>
          </w:hyperlink>
        </w:p>
        <w:p w14:paraId="3E2F0309" w14:textId="1AD1201B" w:rsidR="00282C4E" w:rsidRPr="00282C4E" w:rsidRDefault="00BF2983">
          <w:pPr>
            <w:pStyle w:val="Spistreci2"/>
            <w:rPr>
              <w:rFonts w:eastAsiaTheme="minorEastAsia" w:cstheme="minorBidi"/>
              <w:b w:val="0"/>
              <w:bCs w:val="0"/>
              <w:noProof/>
              <w:sz w:val="22"/>
              <w:szCs w:val="22"/>
            </w:rPr>
          </w:pPr>
          <w:hyperlink w:anchor="_Toc90452557" w:history="1">
            <w:r w:rsidR="00282C4E" w:rsidRPr="00282C4E">
              <w:rPr>
                <w:rStyle w:val="Hipercze"/>
                <w:rFonts w:ascii="Arial" w:hAnsi="Arial" w:cs="Arial"/>
                <w:b w:val="0"/>
                <w:bCs w:val="0"/>
                <w:noProof/>
              </w:rPr>
              <w:t>Struktura ludności</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23</w:t>
            </w:r>
            <w:r w:rsidR="00282C4E" w:rsidRPr="00282C4E">
              <w:rPr>
                <w:b w:val="0"/>
                <w:bCs w:val="0"/>
                <w:noProof/>
                <w:webHidden/>
              </w:rPr>
              <w:fldChar w:fldCharType="end"/>
            </w:r>
          </w:hyperlink>
        </w:p>
        <w:p w14:paraId="2C943BE0" w14:textId="64EFA9CB" w:rsidR="00282C4E" w:rsidRPr="00282C4E" w:rsidRDefault="00BF2983">
          <w:pPr>
            <w:pStyle w:val="Spistreci2"/>
            <w:rPr>
              <w:rFonts w:eastAsiaTheme="minorEastAsia" w:cstheme="minorBidi"/>
              <w:b w:val="0"/>
              <w:bCs w:val="0"/>
              <w:noProof/>
              <w:sz w:val="22"/>
              <w:szCs w:val="22"/>
            </w:rPr>
          </w:pPr>
          <w:hyperlink w:anchor="_Toc90452558" w:history="1">
            <w:r w:rsidR="00282C4E" w:rsidRPr="00282C4E">
              <w:rPr>
                <w:rStyle w:val="Hipercze"/>
                <w:rFonts w:ascii="Arial" w:hAnsi="Arial" w:cs="Arial"/>
                <w:b w:val="0"/>
                <w:bCs w:val="0"/>
                <w:noProof/>
              </w:rPr>
              <w:t>Prognozy demograficzne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w:t>
            </w:r>
            <w:r w:rsidR="00282C4E" w:rsidRPr="00282C4E">
              <w:rPr>
                <w:b w:val="0"/>
                <w:bCs w:val="0"/>
                <w:noProof/>
                <w:webHidden/>
              </w:rPr>
              <w:fldChar w:fldCharType="end"/>
            </w:r>
          </w:hyperlink>
        </w:p>
        <w:p w14:paraId="4DC9BE6A" w14:textId="621F5FD0" w:rsidR="00282C4E" w:rsidRPr="00282C4E" w:rsidRDefault="00BF2983">
          <w:pPr>
            <w:pStyle w:val="Spistreci2"/>
            <w:rPr>
              <w:rFonts w:eastAsiaTheme="minorEastAsia" w:cstheme="minorBidi"/>
              <w:b w:val="0"/>
              <w:bCs w:val="0"/>
              <w:noProof/>
              <w:sz w:val="22"/>
              <w:szCs w:val="22"/>
            </w:rPr>
          </w:pPr>
          <w:hyperlink w:anchor="_Toc90452559" w:history="1">
            <w:r w:rsidR="00282C4E" w:rsidRPr="00282C4E">
              <w:rPr>
                <w:rStyle w:val="Hipercze"/>
                <w:rFonts w:ascii="Arial" w:hAnsi="Arial" w:cs="Arial"/>
                <w:b w:val="0"/>
                <w:bCs w:val="0"/>
                <w:noProof/>
              </w:rPr>
              <w:t>Osadnictwo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_Toc90452559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26</w:t>
            </w:r>
            <w:r w:rsidR="00282C4E" w:rsidRPr="00282C4E">
              <w:rPr>
                <w:b w:val="0"/>
                <w:bCs w:val="0"/>
                <w:noProof/>
                <w:webHidden/>
              </w:rPr>
              <w:fldChar w:fldCharType="end"/>
            </w:r>
          </w:hyperlink>
        </w:p>
        <w:p w14:paraId="4F9AD1A2" w14:textId="538C9A69" w:rsidR="00282C4E" w:rsidRPr="00282C4E" w:rsidRDefault="00BF2983">
          <w:pPr>
            <w:pStyle w:val="Spistreci2"/>
            <w:rPr>
              <w:rFonts w:eastAsiaTheme="minorEastAsia" w:cstheme="minorBidi"/>
              <w:b w:val="0"/>
              <w:bCs w:val="0"/>
              <w:noProof/>
              <w:sz w:val="22"/>
              <w:szCs w:val="22"/>
            </w:rPr>
          </w:pPr>
          <w:hyperlink w:anchor="_Toc90452560" w:history="1">
            <w:r w:rsidR="00282C4E" w:rsidRPr="00282C4E">
              <w:rPr>
                <w:rStyle w:val="Hipercze"/>
                <w:rFonts w:ascii="Arial" w:hAnsi="Arial" w:cs="Arial"/>
                <w:b w:val="0"/>
                <w:bCs w:val="0"/>
                <w:noProof/>
              </w:rPr>
              <w:t>Gospodarka i rynek pracy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28</w:t>
            </w:r>
            <w:r w:rsidR="00282C4E" w:rsidRPr="00282C4E">
              <w:rPr>
                <w:b w:val="0"/>
                <w:bCs w:val="0"/>
                <w:noProof/>
                <w:webHidden/>
              </w:rPr>
              <w:fldChar w:fldCharType="end"/>
            </w:r>
          </w:hyperlink>
        </w:p>
        <w:p w14:paraId="016907A0" w14:textId="1FEF5A3C" w:rsidR="00282C4E" w:rsidRPr="00282C4E" w:rsidRDefault="00BF2983">
          <w:pPr>
            <w:pStyle w:val="Spistreci2"/>
            <w:rPr>
              <w:rFonts w:eastAsiaTheme="minorEastAsia" w:cstheme="minorBidi"/>
              <w:b w:val="0"/>
              <w:bCs w:val="0"/>
              <w:noProof/>
              <w:sz w:val="22"/>
              <w:szCs w:val="22"/>
            </w:rPr>
          </w:pPr>
          <w:hyperlink w:anchor="_Toc90452561" w:history="1">
            <w:r w:rsidR="00282C4E" w:rsidRPr="00282C4E">
              <w:rPr>
                <w:rStyle w:val="Hipercze"/>
                <w:rFonts w:ascii="Arial" w:hAnsi="Arial" w:cs="Arial"/>
                <w:b w:val="0"/>
                <w:bCs w:val="0"/>
                <w:noProof/>
              </w:rPr>
              <w:t>Infrastruktura społeczna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32</w:t>
            </w:r>
            <w:r w:rsidR="00282C4E" w:rsidRPr="00282C4E">
              <w:rPr>
                <w:b w:val="0"/>
                <w:bCs w:val="0"/>
                <w:noProof/>
                <w:webHidden/>
              </w:rPr>
              <w:fldChar w:fldCharType="end"/>
            </w:r>
          </w:hyperlink>
        </w:p>
        <w:p w14:paraId="35563B73" w14:textId="6121249D" w:rsidR="00282C4E" w:rsidRPr="00282C4E" w:rsidRDefault="00BF2983">
          <w:pPr>
            <w:pStyle w:val="Spistreci2"/>
            <w:rPr>
              <w:rFonts w:eastAsiaTheme="minorEastAsia" w:cstheme="minorBidi"/>
              <w:b w:val="0"/>
              <w:bCs w:val="0"/>
              <w:noProof/>
              <w:sz w:val="22"/>
              <w:szCs w:val="22"/>
            </w:rPr>
          </w:pPr>
          <w:hyperlink w:anchor="_Toc90452562" w:history="1">
            <w:r w:rsidR="00282C4E" w:rsidRPr="00282C4E">
              <w:rPr>
                <w:rStyle w:val="Hipercze"/>
                <w:rFonts w:ascii="Arial" w:hAnsi="Arial" w:cs="Arial"/>
                <w:b w:val="0"/>
                <w:bCs w:val="0"/>
                <w:noProof/>
              </w:rPr>
              <w:t>Turystyka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33</w:t>
            </w:r>
            <w:r w:rsidR="00282C4E" w:rsidRPr="00282C4E">
              <w:rPr>
                <w:b w:val="0"/>
                <w:bCs w:val="0"/>
                <w:noProof/>
                <w:webHidden/>
              </w:rPr>
              <w:fldChar w:fldCharType="end"/>
            </w:r>
          </w:hyperlink>
        </w:p>
        <w:p w14:paraId="483378B4" w14:textId="666EB27B" w:rsidR="00282C4E" w:rsidRPr="00282C4E" w:rsidRDefault="00BF2983">
          <w:pPr>
            <w:pStyle w:val="Spistreci2"/>
            <w:rPr>
              <w:rFonts w:eastAsiaTheme="minorEastAsia" w:cstheme="minorBidi"/>
              <w:b w:val="0"/>
              <w:bCs w:val="0"/>
              <w:noProof/>
              <w:sz w:val="22"/>
              <w:szCs w:val="22"/>
            </w:rPr>
          </w:pPr>
          <w:hyperlink w:anchor="_Toc90452563" w:history="1">
            <w:r w:rsidR="00282C4E" w:rsidRPr="00282C4E">
              <w:rPr>
                <w:rStyle w:val="Hipercze"/>
                <w:rFonts w:ascii="Arial" w:hAnsi="Arial" w:cs="Arial"/>
                <w:b w:val="0"/>
                <w:bCs w:val="0"/>
                <w:noProof/>
              </w:rPr>
              <w:t>Obszary chronione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35</w:t>
            </w:r>
            <w:r w:rsidR="00282C4E" w:rsidRPr="00282C4E">
              <w:rPr>
                <w:b w:val="0"/>
                <w:bCs w:val="0"/>
                <w:noProof/>
                <w:webHidden/>
              </w:rPr>
              <w:fldChar w:fldCharType="end"/>
            </w:r>
          </w:hyperlink>
        </w:p>
        <w:p w14:paraId="79AA7322" w14:textId="038771EC"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64" w:history="1">
            <w:r w:rsidR="00282C4E" w:rsidRPr="00282C4E">
              <w:rPr>
                <w:rStyle w:val="Hipercze"/>
                <w:b w:val="0"/>
                <w:bCs w:val="0"/>
                <w:noProof/>
              </w:rPr>
              <w:t>Diagnoza systemu transportowego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35</w:t>
            </w:r>
            <w:r w:rsidR="00282C4E" w:rsidRPr="00282C4E">
              <w:rPr>
                <w:b w:val="0"/>
                <w:bCs w:val="0"/>
                <w:noProof/>
                <w:webHidden/>
              </w:rPr>
              <w:fldChar w:fldCharType="end"/>
            </w:r>
          </w:hyperlink>
        </w:p>
        <w:p w14:paraId="1B0FCA80" w14:textId="62B1D34B" w:rsidR="00282C4E" w:rsidRPr="00282C4E" w:rsidRDefault="00BF2983">
          <w:pPr>
            <w:pStyle w:val="Spistreci2"/>
            <w:rPr>
              <w:rFonts w:eastAsiaTheme="minorEastAsia" w:cstheme="minorBidi"/>
              <w:b w:val="0"/>
              <w:bCs w:val="0"/>
              <w:noProof/>
              <w:sz w:val="22"/>
              <w:szCs w:val="22"/>
            </w:rPr>
          </w:pPr>
          <w:hyperlink w:anchor="_Toc90452565" w:history="1">
            <w:r w:rsidR="00282C4E" w:rsidRPr="00282C4E">
              <w:rPr>
                <w:rStyle w:val="Hipercze"/>
                <w:rFonts w:ascii="Arial" w:hAnsi="Arial" w:cs="Arial"/>
                <w:b w:val="0"/>
                <w:bCs w:val="0"/>
                <w:noProof/>
              </w:rPr>
              <w:t>Transport kolejowy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38</w:t>
            </w:r>
            <w:r w:rsidR="00282C4E" w:rsidRPr="00282C4E">
              <w:rPr>
                <w:b w:val="0"/>
                <w:bCs w:val="0"/>
                <w:noProof/>
                <w:webHidden/>
              </w:rPr>
              <w:fldChar w:fldCharType="end"/>
            </w:r>
          </w:hyperlink>
        </w:p>
        <w:p w14:paraId="47D860C0" w14:textId="434D44B7" w:rsidR="00282C4E" w:rsidRPr="00282C4E" w:rsidRDefault="00BF2983">
          <w:pPr>
            <w:pStyle w:val="Spistreci2"/>
            <w:rPr>
              <w:rFonts w:eastAsiaTheme="minorEastAsia" w:cstheme="minorBidi"/>
              <w:b w:val="0"/>
              <w:bCs w:val="0"/>
              <w:noProof/>
              <w:sz w:val="22"/>
              <w:szCs w:val="22"/>
            </w:rPr>
          </w:pPr>
          <w:hyperlink w:anchor="_Toc90452566" w:history="1">
            <w:r w:rsidR="00282C4E" w:rsidRPr="00282C4E">
              <w:rPr>
                <w:rStyle w:val="Hipercze"/>
                <w:rFonts w:ascii="Arial" w:hAnsi="Arial" w:cs="Arial"/>
                <w:b w:val="0"/>
                <w:bCs w:val="0"/>
                <w:noProof/>
              </w:rPr>
              <w:t>Transport drogowy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45</w:t>
            </w:r>
            <w:r w:rsidR="00282C4E" w:rsidRPr="00282C4E">
              <w:rPr>
                <w:b w:val="0"/>
                <w:bCs w:val="0"/>
                <w:noProof/>
                <w:webHidden/>
              </w:rPr>
              <w:fldChar w:fldCharType="end"/>
            </w:r>
          </w:hyperlink>
        </w:p>
        <w:p w14:paraId="53046DD5" w14:textId="5513C552" w:rsidR="00282C4E" w:rsidRPr="00282C4E" w:rsidRDefault="00BF2983">
          <w:pPr>
            <w:pStyle w:val="Spistreci2"/>
            <w:rPr>
              <w:rFonts w:eastAsiaTheme="minorEastAsia" w:cstheme="minorBidi"/>
              <w:b w:val="0"/>
              <w:bCs w:val="0"/>
              <w:noProof/>
              <w:sz w:val="22"/>
              <w:szCs w:val="22"/>
            </w:rPr>
          </w:pPr>
          <w:hyperlink w:anchor="_Toc90452567" w:history="1">
            <w:r w:rsidR="00282C4E" w:rsidRPr="00282C4E">
              <w:rPr>
                <w:rStyle w:val="Hipercze"/>
                <w:rFonts w:ascii="Arial" w:hAnsi="Arial" w:cs="Arial"/>
                <w:b w:val="0"/>
                <w:bCs w:val="0"/>
                <w:noProof/>
              </w:rPr>
              <w:t>Transport lotniczy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52</w:t>
            </w:r>
            <w:r w:rsidR="00282C4E" w:rsidRPr="00282C4E">
              <w:rPr>
                <w:b w:val="0"/>
                <w:bCs w:val="0"/>
                <w:noProof/>
                <w:webHidden/>
              </w:rPr>
              <w:fldChar w:fldCharType="end"/>
            </w:r>
          </w:hyperlink>
        </w:p>
        <w:p w14:paraId="6BF6542D" w14:textId="2BCA1B6D" w:rsidR="00282C4E" w:rsidRPr="00282C4E" w:rsidRDefault="00BF2983">
          <w:pPr>
            <w:pStyle w:val="Spistreci2"/>
            <w:rPr>
              <w:rFonts w:eastAsiaTheme="minorEastAsia" w:cstheme="minorBidi"/>
              <w:b w:val="0"/>
              <w:bCs w:val="0"/>
              <w:noProof/>
              <w:sz w:val="22"/>
              <w:szCs w:val="22"/>
            </w:rPr>
          </w:pPr>
          <w:hyperlink w:anchor="_Toc90452568" w:history="1">
            <w:r w:rsidR="00282C4E" w:rsidRPr="00282C4E">
              <w:rPr>
                <w:rStyle w:val="Hipercze"/>
                <w:rFonts w:ascii="Arial" w:hAnsi="Arial" w:cs="Arial"/>
                <w:b w:val="0"/>
                <w:bCs w:val="0"/>
                <w:noProof/>
              </w:rPr>
              <w:t>Transport towarowy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54</w:t>
            </w:r>
            <w:r w:rsidR="00282C4E" w:rsidRPr="00282C4E">
              <w:rPr>
                <w:b w:val="0"/>
                <w:bCs w:val="0"/>
                <w:noProof/>
                <w:webHidden/>
              </w:rPr>
              <w:fldChar w:fldCharType="end"/>
            </w:r>
          </w:hyperlink>
        </w:p>
        <w:p w14:paraId="64082D58" w14:textId="0EBEDAD2" w:rsidR="00282C4E" w:rsidRPr="00282C4E" w:rsidRDefault="00BF2983">
          <w:pPr>
            <w:pStyle w:val="Spistreci2"/>
            <w:rPr>
              <w:rFonts w:eastAsiaTheme="minorEastAsia" w:cstheme="minorBidi"/>
              <w:b w:val="0"/>
              <w:bCs w:val="0"/>
              <w:noProof/>
              <w:sz w:val="22"/>
              <w:szCs w:val="22"/>
            </w:rPr>
          </w:pPr>
          <w:hyperlink w:anchor="_Toc90452569" w:history="1">
            <w:r w:rsidR="00282C4E" w:rsidRPr="00282C4E">
              <w:rPr>
                <w:rStyle w:val="Hipercze"/>
                <w:rFonts w:ascii="Arial" w:hAnsi="Arial" w:cs="Arial"/>
                <w:b w:val="0"/>
                <w:bCs w:val="0"/>
                <w:noProof/>
              </w:rPr>
              <w:t>Żegluga śródlądowa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_Toc90452569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60</w:t>
            </w:r>
            <w:r w:rsidR="00282C4E" w:rsidRPr="00282C4E">
              <w:rPr>
                <w:b w:val="0"/>
                <w:bCs w:val="0"/>
                <w:noProof/>
                <w:webHidden/>
              </w:rPr>
              <w:fldChar w:fldCharType="end"/>
            </w:r>
          </w:hyperlink>
        </w:p>
        <w:p w14:paraId="28C0717F" w14:textId="1C05C94D" w:rsidR="00282C4E" w:rsidRPr="00282C4E" w:rsidRDefault="00BF2983">
          <w:pPr>
            <w:pStyle w:val="Spistreci2"/>
            <w:rPr>
              <w:rFonts w:eastAsiaTheme="minorEastAsia" w:cstheme="minorBidi"/>
              <w:b w:val="0"/>
              <w:bCs w:val="0"/>
              <w:noProof/>
              <w:sz w:val="22"/>
              <w:szCs w:val="22"/>
            </w:rPr>
          </w:pPr>
          <w:hyperlink w:anchor="_Toc90452570" w:history="1">
            <w:r w:rsidR="00282C4E" w:rsidRPr="00282C4E">
              <w:rPr>
                <w:rStyle w:val="Hipercze"/>
                <w:rFonts w:ascii="Arial" w:hAnsi="Arial" w:cs="Arial"/>
                <w:b w:val="0"/>
                <w:bCs w:val="0"/>
                <w:noProof/>
              </w:rPr>
              <w:t>Sieć TEN-T</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62</w:t>
            </w:r>
            <w:r w:rsidR="00282C4E" w:rsidRPr="00282C4E">
              <w:rPr>
                <w:b w:val="0"/>
                <w:bCs w:val="0"/>
                <w:noProof/>
                <w:webHidden/>
              </w:rPr>
              <w:fldChar w:fldCharType="end"/>
            </w:r>
          </w:hyperlink>
        </w:p>
        <w:p w14:paraId="79CED785" w14:textId="08653AC5" w:rsidR="00282C4E" w:rsidRPr="00282C4E" w:rsidRDefault="00BF2983">
          <w:pPr>
            <w:pStyle w:val="Spistreci2"/>
            <w:rPr>
              <w:rFonts w:eastAsiaTheme="minorEastAsia" w:cstheme="minorBidi"/>
              <w:b w:val="0"/>
              <w:bCs w:val="0"/>
              <w:noProof/>
              <w:sz w:val="22"/>
              <w:szCs w:val="22"/>
            </w:rPr>
          </w:pPr>
          <w:hyperlink w:anchor="_Toc90452571" w:history="1">
            <w:r w:rsidR="00282C4E" w:rsidRPr="00282C4E">
              <w:rPr>
                <w:rStyle w:val="Hipercze"/>
                <w:rFonts w:ascii="Arial" w:hAnsi="Arial" w:cs="Arial"/>
                <w:b w:val="0"/>
                <w:bCs w:val="0"/>
                <w:noProof/>
              </w:rPr>
              <w:t>Infrastruktura punktowa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65</w:t>
            </w:r>
            <w:r w:rsidR="00282C4E" w:rsidRPr="00282C4E">
              <w:rPr>
                <w:b w:val="0"/>
                <w:bCs w:val="0"/>
                <w:noProof/>
                <w:webHidden/>
              </w:rPr>
              <w:fldChar w:fldCharType="end"/>
            </w:r>
          </w:hyperlink>
        </w:p>
        <w:p w14:paraId="0F2F06F9" w14:textId="793E2451" w:rsidR="00282C4E" w:rsidRPr="00282C4E" w:rsidRDefault="00BF2983">
          <w:pPr>
            <w:pStyle w:val="Spistreci2"/>
            <w:rPr>
              <w:rFonts w:eastAsiaTheme="minorEastAsia" w:cstheme="minorBidi"/>
              <w:b w:val="0"/>
              <w:bCs w:val="0"/>
              <w:noProof/>
              <w:sz w:val="22"/>
              <w:szCs w:val="22"/>
            </w:rPr>
          </w:pPr>
          <w:hyperlink w:anchor="_Toc90452572" w:history="1">
            <w:r w:rsidR="00282C4E" w:rsidRPr="00282C4E">
              <w:rPr>
                <w:rStyle w:val="Hipercze"/>
                <w:rFonts w:ascii="Arial" w:hAnsi="Arial" w:cs="Arial"/>
                <w:b w:val="0"/>
                <w:bCs w:val="0"/>
                <w:noProof/>
              </w:rPr>
              <w:t>Systemy ERTMS</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68</w:t>
            </w:r>
            <w:r w:rsidR="00282C4E" w:rsidRPr="00282C4E">
              <w:rPr>
                <w:b w:val="0"/>
                <w:bCs w:val="0"/>
                <w:noProof/>
                <w:webHidden/>
              </w:rPr>
              <w:fldChar w:fldCharType="end"/>
            </w:r>
          </w:hyperlink>
        </w:p>
        <w:p w14:paraId="1A2B4976" w14:textId="39480940" w:rsidR="00282C4E" w:rsidRPr="00282C4E" w:rsidRDefault="00BF2983">
          <w:pPr>
            <w:pStyle w:val="Spistreci2"/>
            <w:rPr>
              <w:rFonts w:eastAsiaTheme="minorEastAsia" w:cstheme="minorBidi"/>
              <w:b w:val="0"/>
              <w:bCs w:val="0"/>
              <w:noProof/>
              <w:sz w:val="22"/>
              <w:szCs w:val="22"/>
            </w:rPr>
          </w:pPr>
          <w:hyperlink w:anchor="_Toc90452573" w:history="1">
            <w:r w:rsidR="00282C4E" w:rsidRPr="00282C4E">
              <w:rPr>
                <w:rStyle w:val="Hipercze"/>
                <w:rFonts w:ascii="Arial" w:hAnsi="Arial" w:cs="Arial"/>
                <w:b w:val="0"/>
                <w:bCs w:val="0"/>
                <w:noProof/>
              </w:rPr>
              <w:t>Paliwa alternatywne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72</w:t>
            </w:r>
            <w:r w:rsidR="00282C4E" w:rsidRPr="00282C4E">
              <w:rPr>
                <w:b w:val="0"/>
                <w:bCs w:val="0"/>
                <w:noProof/>
                <w:webHidden/>
              </w:rPr>
              <w:fldChar w:fldCharType="end"/>
            </w:r>
          </w:hyperlink>
        </w:p>
        <w:p w14:paraId="09AE06E4" w14:textId="719E1056" w:rsidR="00282C4E" w:rsidRPr="00282C4E" w:rsidRDefault="00BF2983">
          <w:pPr>
            <w:pStyle w:val="Spistreci2"/>
            <w:rPr>
              <w:rFonts w:eastAsiaTheme="minorEastAsia" w:cstheme="minorBidi"/>
              <w:b w:val="0"/>
              <w:bCs w:val="0"/>
              <w:noProof/>
              <w:sz w:val="22"/>
              <w:szCs w:val="22"/>
            </w:rPr>
          </w:pPr>
          <w:hyperlink w:anchor="_Toc90452574" w:history="1">
            <w:r w:rsidR="00282C4E" w:rsidRPr="00282C4E">
              <w:rPr>
                <w:rStyle w:val="Hipercze"/>
                <w:rFonts w:ascii="Arial" w:hAnsi="Arial" w:cs="Arial"/>
                <w:b w:val="0"/>
                <w:bCs w:val="0"/>
                <w:noProof/>
              </w:rPr>
              <w:t>Trasy rowerowe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76</w:t>
            </w:r>
            <w:r w:rsidR="00282C4E" w:rsidRPr="00282C4E">
              <w:rPr>
                <w:b w:val="0"/>
                <w:bCs w:val="0"/>
                <w:noProof/>
                <w:webHidden/>
              </w:rPr>
              <w:fldChar w:fldCharType="end"/>
            </w:r>
          </w:hyperlink>
        </w:p>
        <w:p w14:paraId="744B1631" w14:textId="0BE3A67D" w:rsidR="00282C4E" w:rsidRPr="00282C4E" w:rsidRDefault="00BF2983">
          <w:pPr>
            <w:pStyle w:val="Spistreci2"/>
            <w:rPr>
              <w:rFonts w:eastAsiaTheme="minorEastAsia" w:cstheme="minorBidi"/>
              <w:b w:val="0"/>
              <w:bCs w:val="0"/>
              <w:noProof/>
              <w:sz w:val="22"/>
              <w:szCs w:val="22"/>
            </w:rPr>
          </w:pPr>
          <w:hyperlink w:anchor="_Toc90452575" w:history="1">
            <w:r w:rsidR="00282C4E" w:rsidRPr="00282C4E">
              <w:rPr>
                <w:rStyle w:val="Hipercze"/>
                <w:rFonts w:ascii="Arial" w:hAnsi="Arial" w:cs="Arial"/>
                <w:b w:val="0"/>
                <w:bCs w:val="0"/>
                <w:noProof/>
              </w:rPr>
              <w:t>Systemy typu Park and Ride – Parkuj i Jedź</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81</w:t>
            </w:r>
            <w:r w:rsidR="00282C4E" w:rsidRPr="00282C4E">
              <w:rPr>
                <w:b w:val="0"/>
                <w:bCs w:val="0"/>
                <w:noProof/>
                <w:webHidden/>
              </w:rPr>
              <w:fldChar w:fldCharType="end"/>
            </w:r>
          </w:hyperlink>
        </w:p>
        <w:p w14:paraId="7F9F4CEF" w14:textId="1328B55F" w:rsidR="00282C4E" w:rsidRPr="00282C4E" w:rsidRDefault="00BF2983">
          <w:pPr>
            <w:pStyle w:val="Spistreci2"/>
            <w:rPr>
              <w:rFonts w:eastAsiaTheme="minorEastAsia" w:cstheme="minorBidi"/>
              <w:b w:val="0"/>
              <w:bCs w:val="0"/>
              <w:noProof/>
              <w:sz w:val="22"/>
              <w:szCs w:val="22"/>
            </w:rPr>
          </w:pPr>
          <w:hyperlink w:anchor="_Toc90452576" w:history="1">
            <w:r w:rsidR="00282C4E" w:rsidRPr="00282C4E">
              <w:rPr>
                <w:rStyle w:val="Hipercze"/>
                <w:rFonts w:ascii="Arial" w:hAnsi="Arial" w:cs="Arial"/>
                <w:b w:val="0"/>
                <w:bCs w:val="0"/>
                <w:noProof/>
              </w:rPr>
              <w:t>Transport miejski</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81</w:t>
            </w:r>
            <w:r w:rsidR="00282C4E" w:rsidRPr="00282C4E">
              <w:rPr>
                <w:b w:val="0"/>
                <w:bCs w:val="0"/>
                <w:noProof/>
                <w:webHidden/>
              </w:rPr>
              <w:fldChar w:fldCharType="end"/>
            </w:r>
          </w:hyperlink>
        </w:p>
        <w:p w14:paraId="1D5765D6" w14:textId="5D293ED6" w:rsidR="00282C4E" w:rsidRPr="00282C4E" w:rsidRDefault="00BF2983">
          <w:pPr>
            <w:pStyle w:val="Spistreci2"/>
            <w:rPr>
              <w:rFonts w:eastAsiaTheme="minorEastAsia" w:cstheme="minorBidi"/>
              <w:b w:val="0"/>
              <w:bCs w:val="0"/>
              <w:noProof/>
              <w:sz w:val="22"/>
              <w:szCs w:val="22"/>
            </w:rPr>
          </w:pPr>
          <w:hyperlink w:anchor="_Toc90452577" w:history="1">
            <w:r w:rsidR="00282C4E" w:rsidRPr="00282C4E">
              <w:rPr>
                <w:rStyle w:val="Hipercze"/>
                <w:rFonts w:ascii="Arial" w:hAnsi="Arial" w:cs="Arial"/>
                <w:b w:val="0"/>
                <w:bCs w:val="0"/>
                <w:noProof/>
              </w:rPr>
              <w:t>Bezpieczeństwo w transporcie kolejowym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84</w:t>
            </w:r>
            <w:r w:rsidR="00282C4E" w:rsidRPr="00282C4E">
              <w:rPr>
                <w:b w:val="0"/>
                <w:bCs w:val="0"/>
                <w:noProof/>
                <w:webHidden/>
              </w:rPr>
              <w:fldChar w:fldCharType="end"/>
            </w:r>
          </w:hyperlink>
        </w:p>
        <w:p w14:paraId="3CEA83B5" w14:textId="192BBF18" w:rsidR="00282C4E" w:rsidRPr="00282C4E" w:rsidRDefault="00BF2983">
          <w:pPr>
            <w:pStyle w:val="Spistreci2"/>
            <w:rPr>
              <w:rFonts w:eastAsiaTheme="minorEastAsia" w:cstheme="minorBidi"/>
              <w:b w:val="0"/>
              <w:bCs w:val="0"/>
              <w:noProof/>
              <w:sz w:val="22"/>
              <w:szCs w:val="22"/>
            </w:rPr>
          </w:pPr>
          <w:hyperlink w:anchor="_Toc90452578" w:history="1">
            <w:r w:rsidR="00282C4E" w:rsidRPr="00282C4E">
              <w:rPr>
                <w:rStyle w:val="Hipercze"/>
                <w:rFonts w:ascii="Arial" w:hAnsi="Arial" w:cs="Arial"/>
                <w:b w:val="0"/>
                <w:bCs w:val="0"/>
                <w:noProof/>
              </w:rPr>
              <w:t>Bezpieczeństwo w transporcie drogowym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88</w:t>
            </w:r>
            <w:r w:rsidR="00282C4E" w:rsidRPr="00282C4E">
              <w:rPr>
                <w:b w:val="0"/>
                <w:bCs w:val="0"/>
                <w:noProof/>
                <w:webHidden/>
              </w:rPr>
              <w:fldChar w:fldCharType="end"/>
            </w:r>
          </w:hyperlink>
        </w:p>
        <w:p w14:paraId="0BCB7CBE" w14:textId="6FA364CE"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79" w:history="1">
            <w:r w:rsidR="00282C4E" w:rsidRPr="00282C4E">
              <w:rPr>
                <w:rStyle w:val="Hipercze"/>
                <w:b w:val="0"/>
                <w:bCs w:val="0"/>
                <w:noProof/>
              </w:rPr>
              <w:t>Charakterystyka publicznego transportu zbiorowego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_Toc90452579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92</w:t>
            </w:r>
            <w:r w:rsidR="00282C4E" w:rsidRPr="00282C4E">
              <w:rPr>
                <w:b w:val="0"/>
                <w:bCs w:val="0"/>
                <w:noProof/>
                <w:webHidden/>
              </w:rPr>
              <w:fldChar w:fldCharType="end"/>
            </w:r>
          </w:hyperlink>
        </w:p>
        <w:p w14:paraId="187D2B2A" w14:textId="5CD9E660" w:rsidR="00282C4E" w:rsidRPr="00282C4E" w:rsidRDefault="00BF2983">
          <w:pPr>
            <w:pStyle w:val="Spistreci2"/>
            <w:rPr>
              <w:rFonts w:eastAsiaTheme="minorEastAsia" w:cstheme="minorBidi"/>
              <w:b w:val="0"/>
              <w:bCs w:val="0"/>
              <w:noProof/>
              <w:sz w:val="22"/>
              <w:szCs w:val="22"/>
            </w:rPr>
          </w:pPr>
          <w:hyperlink w:anchor="_Toc90452580" w:history="1">
            <w:r w:rsidR="00282C4E" w:rsidRPr="00282C4E">
              <w:rPr>
                <w:rStyle w:val="Hipercze"/>
                <w:rFonts w:ascii="Arial" w:hAnsi="Arial" w:cs="Arial"/>
                <w:b w:val="0"/>
                <w:bCs w:val="0"/>
                <w:noProof/>
              </w:rPr>
              <w:t>Uwarunkowania prawne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93</w:t>
            </w:r>
            <w:r w:rsidR="00282C4E" w:rsidRPr="00282C4E">
              <w:rPr>
                <w:b w:val="0"/>
                <w:bCs w:val="0"/>
                <w:noProof/>
                <w:webHidden/>
              </w:rPr>
              <w:fldChar w:fldCharType="end"/>
            </w:r>
          </w:hyperlink>
        </w:p>
        <w:p w14:paraId="14EDAF32" w14:textId="099D199B" w:rsidR="00282C4E" w:rsidRPr="00282C4E" w:rsidRDefault="00BF2983">
          <w:pPr>
            <w:pStyle w:val="Spistreci2"/>
            <w:rPr>
              <w:rFonts w:eastAsiaTheme="minorEastAsia" w:cstheme="minorBidi"/>
              <w:b w:val="0"/>
              <w:bCs w:val="0"/>
              <w:noProof/>
              <w:sz w:val="22"/>
              <w:szCs w:val="22"/>
            </w:rPr>
          </w:pPr>
          <w:hyperlink w:anchor="_Toc90452581" w:history="1">
            <w:r w:rsidR="00282C4E" w:rsidRPr="00282C4E">
              <w:rPr>
                <w:rStyle w:val="Hipercze"/>
                <w:rFonts w:ascii="Arial" w:hAnsi="Arial" w:cs="Arial"/>
                <w:b w:val="0"/>
                <w:bCs w:val="0"/>
                <w:noProof/>
              </w:rPr>
              <w:t>Uwarunkowania organizacyjne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94</w:t>
            </w:r>
            <w:r w:rsidR="00282C4E" w:rsidRPr="00282C4E">
              <w:rPr>
                <w:b w:val="0"/>
                <w:bCs w:val="0"/>
                <w:noProof/>
                <w:webHidden/>
              </w:rPr>
              <w:fldChar w:fldCharType="end"/>
            </w:r>
          </w:hyperlink>
        </w:p>
        <w:p w14:paraId="7D66C8D5" w14:textId="19DA2362" w:rsidR="00282C4E" w:rsidRPr="00282C4E" w:rsidRDefault="00BF2983">
          <w:pPr>
            <w:pStyle w:val="Spistreci2"/>
            <w:rPr>
              <w:rFonts w:eastAsiaTheme="minorEastAsia" w:cstheme="minorBidi"/>
              <w:b w:val="0"/>
              <w:bCs w:val="0"/>
              <w:noProof/>
              <w:sz w:val="22"/>
              <w:szCs w:val="22"/>
            </w:rPr>
          </w:pPr>
          <w:hyperlink w:anchor="_Toc90452582" w:history="1">
            <w:r w:rsidR="00282C4E" w:rsidRPr="00282C4E">
              <w:rPr>
                <w:rStyle w:val="Hipercze"/>
                <w:rFonts w:ascii="Arial" w:hAnsi="Arial" w:cs="Arial"/>
                <w:b w:val="0"/>
                <w:bCs w:val="0"/>
                <w:noProof/>
              </w:rPr>
              <w:t>Transport kolejowy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97</w:t>
            </w:r>
            <w:r w:rsidR="00282C4E" w:rsidRPr="00282C4E">
              <w:rPr>
                <w:b w:val="0"/>
                <w:bCs w:val="0"/>
                <w:noProof/>
                <w:webHidden/>
              </w:rPr>
              <w:fldChar w:fldCharType="end"/>
            </w:r>
          </w:hyperlink>
        </w:p>
        <w:p w14:paraId="6B339201" w14:textId="08748474" w:rsidR="00282C4E" w:rsidRPr="00282C4E" w:rsidRDefault="00BF2983">
          <w:pPr>
            <w:pStyle w:val="Spistreci2"/>
            <w:rPr>
              <w:rFonts w:eastAsiaTheme="minorEastAsia" w:cstheme="minorBidi"/>
              <w:b w:val="0"/>
              <w:bCs w:val="0"/>
              <w:noProof/>
              <w:sz w:val="22"/>
              <w:szCs w:val="22"/>
            </w:rPr>
          </w:pPr>
          <w:hyperlink w:anchor="_Toc90452583" w:history="1">
            <w:r w:rsidR="00282C4E" w:rsidRPr="00282C4E">
              <w:rPr>
                <w:rStyle w:val="Hipercze"/>
                <w:rFonts w:ascii="Arial" w:hAnsi="Arial" w:cs="Arial"/>
                <w:b w:val="0"/>
                <w:bCs w:val="0"/>
                <w:noProof/>
              </w:rPr>
              <w:t>Transport drogowy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101</w:t>
            </w:r>
            <w:r w:rsidR="00282C4E" w:rsidRPr="00282C4E">
              <w:rPr>
                <w:b w:val="0"/>
                <w:bCs w:val="0"/>
                <w:noProof/>
                <w:webHidden/>
              </w:rPr>
              <w:fldChar w:fldCharType="end"/>
            </w:r>
          </w:hyperlink>
        </w:p>
        <w:p w14:paraId="34752FAB" w14:textId="2BC70FA6" w:rsidR="00282C4E" w:rsidRPr="00282C4E" w:rsidRDefault="00BF2983">
          <w:pPr>
            <w:pStyle w:val="Spistreci2"/>
            <w:rPr>
              <w:rFonts w:eastAsiaTheme="minorEastAsia" w:cstheme="minorBidi"/>
              <w:b w:val="0"/>
              <w:bCs w:val="0"/>
              <w:noProof/>
              <w:sz w:val="22"/>
              <w:szCs w:val="22"/>
            </w:rPr>
          </w:pPr>
          <w:hyperlink w:anchor="_Toc90452584" w:history="1">
            <w:r w:rsidR="00282C4E" w:rsidRPr="00282C4E">
              <w:rPr>
                <w:rStyle w:val="Hipercze"/>
                <w:rFonts w:ascii="Arial" w:hAnsi="Arial" w:cs="Arial"/>
                <w:b w:val="0"/>
                <w:bCs w:val="0"/>
                <w:noProof/>
              </w:rPr>
              <w:t>Integracja transportu publicznego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105</w:t>
            </w:r>
            <w:r w:rsidR="00282C4E" w:rsidRPr="00282C4E">
              <w:rPr>
                <w:b w:val="0"/>
                <w:bCs w:val="0"/>
                <w:noProof/>
                <w:webHidden/>
              </w:rPr>
              <w:fldChar w:fldCharType="end"/>
            </w:r>
          </w:hyperlink>
        </w:p>
        <w:p w14:paraId="0EB27DFA" w14:textId="59481D1B" w:rsidR="00282C4E" w:rsidRPr="00282C4E" w:rsidRDefault="00BF2983">
          <w:pPr>
            <w:pStyle w:val="Spistreci2"/>
            <w:rPr>
              <w:rFonts w:eastAsiaTheme="minorEastAsia" w:cstheme="minorBidi"/>
              <w:b w:val="0"/>
              <w:bCs w:val="0"/>
              <w:noProof/>
              <w:sz w:val="22"/>
              <w:szCs w:val="22"/>
            </w:rPr>
          </w:pPr>
          <w:hyperlink w:anchor="_Toc90452585" w:history="1">
            <w:r w:rsidR="00282C4E" w:rsidRPr="00282C4E">
              <w:rPr>
                <w:rStyle w:val="Hipercze"/>
                <w:rFonts w:ascii="Arial" w:hAnsi="Arial" w:cs="Arial"/>
                <w:b w:val="0"/>
                <w:bCs w:val="0"/>
                <w:noProof/>
              </w:rPr>
              <w:t>Finansowanie transportu zbiorowego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107</w:t>
            </w:r>
            <w:r w:rsidR="00282C4E" w:rsidRPr="00282C4E">
              <w:rPr>
                <w:b w:val="0"/>
                <w:bCs w:val="0"/>
                <w:noProof/>
                <w:webHidden/>
              </w:rPr>
              <w:fldChar w:fldCharType="end"/>
            </w:r>
          </w:hyperlink>
        </w:p>
        <w:p w14:paraId="7097A4E7" w14:textId="2C22D56F" w:rsidR="00282C4E" w:rsidRPr="00282C4E" w:rsidRDefault="00BF2983">
          <w:pPr>
            <w:pStyle w:val="Spistreci2"/>
            <w:rPr>
              <w:rFonts w:eastAsiaTheme="minorEastAsia" w:cstheme="minorBidi"/>
              <w:b w:val="0"/>
              <w:bCs w:val="0"/>
              <w:noProof/>
              <w:sz w:val="22"/>
              <w:szCs w:val="22"/>
            </w:rPr>
          </w:pPr>
          <w:hyperlink w:anchor="_Toc90452586" w:history="1">
            <w:r w:rsidR="00282C4E" w:rsidRPr="00282C4E">
              <w:rPr>
                <w:rStyle w:val="Hipercze"/>
                <w:rFonts w:ascii="Arial" w:hAnsi="Arial" w:cs="Arial"/>
                <w:b w:val="0"/>
                <w:bCs w:val="0"/>
                <w:noProof/>
              </w:rPr>
              <w:t>Wnioski</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109</w:t>
            </w:r>
            <w:r w:rsidR="00282C4E" w:rsidRPr="00282C4E">
              <w:rPr>
                <w:b w:val="0"/>
                <w:bCs w:val="0"/>
                <w:noProof/>
                <w:webHidden/>
              </w:rPr>
              <w:fldChar w:fldCharType="end"/>
            </w:r>
          </w:hyperlink>
        </w:p>
        <w:p w14:paraId="049E1DE5" w14:textId="4E92AB11"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87" w:history="1">
            <w:r w:rsidR="00282C4E" w:rsidRPr="00282C4E">
              <w:rPr>
                <w:rStyle w:val="Hipercze"/>
                <w:b w:val="0"/>
                <w:bCs w:val="0"/>
                <w:noProof/>
              </w:rPr>
              <w:t>Powiązania transportowe z województwami sąsiednimi</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110</w:t>
            </w:r>
            <w:r w:rsidR="00282C4E" w:rsidRPr="00282C4E">
              <w:rPr>
                <w:b w:val="0"/>
                <w:bCs w:val="0"/>
                <w:noProof/>
                <w:webHidden/>
              </w:rPr>
              <w:fldChar w:fldCharType="end"/>
            </w:r>
          </w:hyperlink>
        </w:p>
        <w:p w14:paraId="40ED83ED" w14:textId="78CD7277"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88" w:history="1">
            <w:r w:rsidR="00282C4E" w:rsidRPr="00282C4E">
              <w:rPr>
                <w:rStyle w:val="Hipercze"/>
                <w:b w:val="0"/>
                <w:bCs w:val="0"/>
                <w:noProof/>
              </w:rPr>
              <w:t>Uwarunkowania środowiskowe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112</w:t>
            </w:r>
            <w:r w:rsidR="00282C4E" w:rsidRPr="00282C4E">
              <w:rPr>
                <w:b w:val="0"/>
                <w:bCs w:val="0"/>
                <w:noProof/>
                <w:webHidden/>
              </w:rPr>
              <w:fldChar w:fldCharType="end"/>
            </w:r>
          </w:hyperlink>
        </w:p>
        <w:p w14:paraId="72EAFB9A" w14:textId="4B957FF8" w:rsidR="00282C4E" w:rsidRPr="00282C4E" w:rsidRDefault="00BF2983">
          <w:pPr>
            <w:pStyle w:val="Spistreci2"/>
            <w:rPr>
              <w:rFonts w:eastAsiaTheme="minorEastAsia" w:cstheme="minorBidi"/>
              <w:b w:val="0"/>
              <w:bCs w:val="0"/>
              <w:noProof/>
              <w:sz w:val="22"/>
              <w:szCs w:val="22"/>
            </w:rPr>
          </w:pPr>
          <w:hyperlink w:anchor="_Toc90452589" w:history="1">
            <w:r w:rsidR="00282C4E" w:rsidRPr="00282C4E">
              <w:rPr>
                <w:rStyle w:val="Hipercze"/>
                <w:rFonts w:ascii="Arial" w:hAnsi="Arial" w:cs="Arial"/>
                <w:b w:val="0"/>
                <w:bCs w:val="0"/>
                <w:noProof/>
              </w:rPr>
              <w:t>Klimat</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_Toc90452589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113</w:t>
            </w:r>
            <w:r w:rsidR="00282C4E" w:rsidRPr="00282C4E">
              <w:rPr>
                <w:b w:val="0"/>
                <w:bCs w:val="0"/>
                <w:noProof/>
                <w:webHidden/>
              </w:rPr>
              <w:fldChar w:fldCharType="end"/>
            </w:r>
          </w:hyperlink>
        </w:p>
        <w:p w14:paraId="3BC3415A" w14:textId="243E78EA" w:rsidR="00282C4E" w:rsidRPr="00282C4E" w:rsidRDefault="00BF2983">
          <w:pPr>
            <w:pStyle w:val="Spistreci2"/>
            <w:rPr>
              <w:rFonts w:eastAsiaTheme="minorEastAsia" w:cstheme="minorBidi"/>
              <w:b w:val="0"/>
              <w:bCs w:val="0"/>
              <w:noProof/>
              <w:sz w:val="22"/>
              <w:szCs w:val="22"/>
            </w:rPr>
          </w:pPr>
          <w:hyperlink w:anchor="_Toc90452590" w:history="1">
            <w:r w:rsidR="00282C4E" w:rsidRPr="00282C4E">
              <w:rPr>
                <w:rStyle w:val="Hipercze"/>
                <w:rFonts w:ascii="Arial" w:hAnsi="Arial" w:cs="Arial"/>
                <w:b w:val="0"/>
                <w:bCs w:val="0"/>
                <w:noProof/>
              </w:rPr>
              <w:t>Stan i jakość powietrza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116</w:t>
            </w:r>
            <w:r w:rsidR="00282C4E" w:rsidRPr="00282C4E">
              <w:rPr>
                <w:b w:val="0"/>
                <w:bCs w:val="0"/>
                <w:noProof/>
                <w:webHidden/>
              </w:rPr>
              <w:fldChar w:fldCharType="end"/>
            </w:r>
          </w:hyperlink>
        </w:p>
        <w:p w14:paraId="4CAEDDA8" w14:textId="183A31FE" w:rsidR="00282C4E" w:rsidRPr="00282C4E" w:rsidRDefault="00BF2983">
          <w:pPr>
            <w:pStyle w:val="Spistreci2"/>
            <w:rPr>
              <w:rFonts w:eastAsiaTheme="minorEastAsia" w:cstheme="minorBidi"/>
              <w:b w:val="0"/>
              <w:bCs w:val="0"/>
              <w:noProof/>
              <w:sz w:val="22"/>
              <w:szCs w:val="22"/>
            </w:rPr>
          </w:pPr>
          <w:hyperlink w:anchor="_Toc90452591" w:history="1">
            <w:r w:rsidR="00282C4E" w:rsidRPr="00282C4E">
              <w:rPr>
                <w:rStyle w:val="Hipercze"/>
                <w:rFonts w:ascii="Arial" w:hAnsi="Arial" w:cs="Arial"/>
                <w:b w:val="0"/>
                <w:bCs w:val="0"/>
                <w:noProof/>
              </w:rPr>
              <w:t>Klimat akustyczny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121</w:t>
            </w:r>
            <w:r w:rsidR="00282C4E" w:rsidRPr="00282C4E">
              <w:rPr>
                <w:b w:val="0"/>
                <w:bCs w:val="0"/>
                <w:noProof/>
                <w:webHidden/>
              </w:rPr>
              <w:fldChar w:fldCharType="end"/>
            </w:r>
          </w:hyperlink>
        </w:p>
        <w:p w14:paraId="6B7A4634" w14:textId="7355166A" w:rsidR="00282C4E" w:rsidRPr="00282C4E" w:rsidRDefault="00BF2983">
          <w:pPr>
            <w:pStyle w:val="Spistreci2"/>
            <w:rPr>
              <w:rFonts w:eastAsiaTheme="minorEastAsia" w:cstheme="minorBidi"/>
              <w:b w:val="0"/>
              <w:bCs w:val="0"/>
              <w:noProof/>
              <w:sz w:val="22"/>
              <w:szCs w:val="22"/>
            </w:rPr>
          </w:pPr>
          <w:hyperlink w:anchor="_Toc90452592" w:history="1">
            <w:r w:rsidR="00282C4E" w:rsidRPr="00282C4E">
              <w:rPr>
                <w:rStyle w:val="Hipercze"/>
                <w:rFonts w:ascii="Arial" w:hAnsi="Arial" w:cs="Arial"/>
                <w:b w:val="0"/>
                <w:bCs w:val="0"/>
                <w:noProof/>
              </w:rPr>
              <w:t>Wpływ na obszary chronione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126</w:t>
            </w:r>
            <w:r w:rsidR="00282C4E" w:rsidRPr="00282C4E">
              <w:rPr>
                <w:b w:val="0"/>
                <w:bCs w:val="0"/>
                <w:noProof/>
                <w:webHidden/>
              </w:rPr>
              <w:fldChar w:fldCharType="end"/>
            </w:r>
          </w:hyperlink>
        </w:p>
        <w:p w14:paraId="4CE4205E" w14:textId="065AB446" w:rsidR="00282C4E" w:rsidRPr="00282C4E" w:rsidRDefault="00BF2983">
          <w:pPr>
            <w:pStyle w:val="Spistreci2"/>
            <w:rPr>
              <w:rFonts w:eastAsiaTheme="minorEastAsia" w:cstheme="minorBidi"/>
              <w:b w:val="0"/>
              <w:bCs w:val="0"/>
              <w:noProof/>
              <w:sz w:val="22"/>
              <w:szCs w:val="22"/>
            </w:rPr>
          </w:pPr>
          <w:hyperlink w:anchor="_Toc90452593" w:history="1">
            <w:r w:rsidR="00282C4E" w:rsidRPr="00282C4E">
              <w:rPr>
                <w:rStyle w:val="Hipercze"/>
                <w:rFonts w:ascii="Arial" w:hAnsi="Arial" w:cs="Arial"/>
                <w:b w:val="0"/>
                <w:bCs w:val="0"/>
                <w:noProof/>
              </w:rPr>
              <w:t>Aktualne działania w zakresie ochrony środowiska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127</w:t>
            </w:r>
            <w:r w:rsidR="00282C4E" w:rsidRPr="00282C4E">
              <w:rPr>
                <w:b w:val="0"/>
                <w:bCs w:val="0"/>
                <w:noProof/>
                <w:webHidden/>
              </w:rPr>
              <w:fldChar w:fldCharType="end"/>
            </w:r>
          </w:hyperlink>
        </w:p>
        <w:p w14:paraId="66BA8A24" w14:textId="21876156" w:rsidR="00282C4E" w:rsidRPr="00282C4E" w:rsidRDefault="00BF2983">
          <w:pPr>
            <w:pStyle w:val="Spistreci2"/>
            <w:rPr>
              <w:rFonts w:eastAsiaTheme="minorEastAsia" w:cstheme="minorBidi"/>
              <w:b w:val="0"/>
              <w:bCs w:val="0"/>
              <w:noProof/>
              <w:sz w:val="22"/>
              <w:szCs w:val="22"/>
            </w:rPr>
          </w:pPr>
          <w:hyperlink w:anchor="_Toc90452594" w:history="1">
            <w:r w:rsidR="00282C4E" w:rsidRPr="00282C4E">
              <w:rPr>
                <w:rStyle w:val="Hipercze"/>
                <w:rFonts w:ascii="Arial" w:hAnsi="Arial" w:cs="Arial"/>
                <w:b w:val="0"/>
                <w:bCs w:val="0"/>
                <w:noProof/>
              </w:rPr>
              <w:t>Rekomendowane kierunki działań w zakresie polityki transportowej</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128</w:t>
            </w:r>
            <w:r w:rsidR="00282C4E" w:rsidRPr="00282C4E">
              <w:rPr>
                <w:b w:val="0"/>
                <w:bCs w:val="0"/>
                <w:noProof/>
                <w:webHidden/>
              </w:rPr>
              <w:fldChar w:fldCharType="end"/>
            </w:r>
          </w:hyperlink>
        </w:p>
        <w:p w14:paraId="1D5278AC" w14:textId="4A6AA1E8"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95" w:history="1">
            <w:r w:rsidR="00282C4E" w:rsidRPr="00282C4E">
              <w:rPr>
                <w:rStyle w:val="Hipercze"/>
                <w:b w:val="0"/>
                <w:bCs w:val="0"/>
                <w:noProof/>
              </w:rPr>
              <w:t>Modele przepływów transportowych</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130</w:t>
            </w:r>
            <w:r w:rsidR="00282C4E" w:rsidRPr="00282C4E">
              <w:rPr>
                <w:b w:val="0"/>
                <w:bCs w:val="0"/>
                <w:noProof/>
                <w:webHidden/>
              </w:rPr>
              <w:fldChar w:fldCharType="end"/>
            </w:r>
          </w:hyperlink>
        </w:p>
        <w:p w14:paraId="7FEC200B" w14:textId="0E5596F6" w:rsidR="00282C4E" w:rsidRPr="00282C4E" w:rsidRDefault="00BF2983">
          <w:pPr>
            <w:pStyle w:val="Spistreci2"/>
            <w:rPr>
              <w:rFonts w:eastAsiaTheme="minorEastAsia" w:cstheme="minorBidi"/>
              <w:b w:val="0"/>
              <w:bCs w:val="0"/>
              <w:noProof/>
              <w:sz w:val="22"/>
              <w:szCs w:val="22"/>
            </w:rPr>
          </w:pPr>
          <w:hyperlink w:anchor="_Toc90452596" w:history="1">
            <w:r w:rsidR="00282C4E" w:rsidRPr="00282C4E">
              <w:rPr>
                <w:rStyle w:val="Hipercze"/>
                <w:rFonts w:ascii="Arial" w:hAnsi="Arial" w:cs="Arial"/>
                <w:b w:val="0"/>
                <w:bCs w:val="0"/>
                <w:noProof/>
              </w:rPr>
              <w:t>Model stanu istniejącego dla Mazowsza na rok 2019</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130</w:t>
            </w:r>
            <w:r w:rsidR="00282C4E" w:rsidRPr="00282C4E">
              <w:rPr>
                <w:b w:val="0"/>
                <w:bCs w:val="0"/>
                <w:noProof/>
                <w:webHidden/>
              </w:rPr>
              <w:fldChar w:fldCharType="end"/>
            </w:r>
          </w:hyperlink>
        </w:p>
        <w:p w14:paraId="209643BA" w14:textId="2DE670F7" w:rsidR="00282C4E" w:rsidRPr="00282C4E" w:rsidRDefault="00BF2983">
          <w:pPr>
            <w:pStyle w:val="Spistreci2"/>
            <w:rPr>
              <w:rFonts w:eastAsiaTheme="minorEastAsia" w:cstheme="minorBidi"/>
              <w:b w:val="0"/>
              <w:bCs w:val="0"/>
              <w:noProof/>
              <w:sz w:val="22"/>
              <w:szCs w:val="22"/>
            </w:rPr>
          </w:pPr>
          <w:hyperlink w:anchor="_Toc90452597" w:history="1">
            <w:r w:rsidR="00282C4E" w:rsidRPr="00282C4E">
              <w:rPr>
                <w:rStyle w:val="Hipercze"/>
                <w:rFonts w:ascii="Arial" w:hAnsi="Arial" w:cs="Arial"/>
                <w:b w:val="0"/>
                <w:bCs w:val="0"/>
                <w:noProof/>
              </w:rPr>
              <w:t>Model stanu prognostycznego na rok 2030</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147</w:t>
            </w:r>
            <w:r w:rsidR="00282C4E" w:rsidRPr="00282C4E">
              <w:rPr>
                <w:b w:val="0"/>
                <w:bCs w:val="0"/>
                <w:noProof/>
                <w:webHidden/>
              </w:rPr>
              <w:fldChar w:fldCharType="end"/>
            </w:r>
          </w:hyperlink>
        </w:p>
        <w:p w14:paraId="3FB1089E" w14:textId="63E598EA"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98" w:history="1">
            <w:r w:rsidR="00282C4E" w:rsidRPr="00282C4E">
              <w:rPr>
                <w:rStyle w:val="Hipercze"/>
                <w:b w:val="0"/>
                <w:bCs w:val="0"/>
                <w:noProof/>
              </w:rPr>
              <w:t>Analiza SWOT</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158</w:t>
            </w:r>
            <w:r w:rsidR="00282C4E" w:rsidRPr="00282C4E">
              <w:rPr>
                <w:b w:val="0"/>
                <w:bCs w:val="0"/>
                <w:noProof/>
                <w:webHidden/>
              </w:rPr>
              <w:fldChar w:fldCharType="end"/>
            </w:r>
          </w:hyperlink>
        </w:p>
        <w:p w14:paraId="05A46B45" w14:textId="2EE43659"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599" w:history="1">
            <w:r w:rsidR="00282C4E" w:rsidRPr="00282C4E">
              <w:rPr>
                <w:rStyle w:val="Hipercze"/>
                <w:b w:val="0"/>
                <w:bCs w:val="0"/>
                <w:noProof/>
              </w:rPr>
              <w:t>Cele rozwoju systemu transportowego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_Toc90452599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164</w:t>
            </w:r>
            <w:r w:rsidR="00282C4E" w:rsidRPr="00282C4E">
              <w:rPr>
                <w:b w:val="0"/>
                <w:bCs w:val="0"/>
                <w:noProof/>
                <w:webHidden/>
              </w:rPr>
              <w:fldChar w:fldCharType="end"/>
            </w:r>
          </w:hyperlink>
        </w:p>
        <w:p w14:paraId="0FB3EFB1" w14:textId="6CE74B29" w:rsidR="00282C4E" w:rsidRPr="00282C4E" w:rsidRDefault="00BF2983">
          <w:pPr>
            <w:pStyle w:val="Spistreci2"/>
            <w:rPr>
              <w:rFonts w:eastAsiaTheme="minorEastAsia" w:cstheme="minorBidi"/>
              <w:b w:val="0"/>
              <w:bCs w:val="0"/>
              <w:noProof/>
              <w:sz w:val="22"/>
              <w:szCs w:val="22"/>
            </w:rPr>
          </w:pPr>
          <w:hyperlink w:anchor="_Toc90452600" w:history="1">
            <w:r w:rsidR="00282C4E" w:rsidRPr="00282C4E">
              <w:rPr>
                <w:rStyle w:val="Hipercze"/>
                <w:rFonts w:ascii="Arial" w:hAnsi="Arial" w:cs="Arial"/>
                <w:b w:val="0"/>
                <w:bCs w:val="0"/>
                <w:noProof/>
              </w:rPr>
              <w:t>Cele określone w unijnych dokumentach strategicznych</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165</w:t>
            </w:r>
            <w:r w:rsidR="00282C4E" w:rsidRPr="00282C4E">
              <w:rPr>
                <w:b w:val="0"/>
                <w:bCs w:val="0"/>
                <w:noProof/>
                <w:webHidden/>
              </w:rPr>
              <w:fldChar w:fldCharType="end"/>
            </w:r>
          </w:hyperlink>
        </w:p>
        <w:p w14:paraId="04FF0091" w14:textId="7D95C0EE" w:rsidR="00282C4E" w:rsidRPr="00282C4E" w:rsidRDefault="00BF2983">
          <w:pPr>
            <w:pStyle w:val="Spistreci2"/>
            <w:rPr>
              <w:rFonts w:eastAsiaTheme="minorEastAsia" w:cstheme="minorBidi"/>
              <w:b w:val="0"/>
              <w:bCs w:val="0"/>
              <w:noProof/>
              <w:sz w:val="22"/>
              <w:szCs w:val="22"/>
            </w:rPr>
          </w:pPr>
          <w:hyperlink w:anchor="_Toc90452601" w:history="1">
            <w:r w:rsidR="00282C4E" w:rsidRPr="00282C4E">
              <w:rPr>
                <w:rStyle w:val="Hipercze"/>
                <w:rFonts w:ascii="Arial" w:hAnsi="Arial" w:cs="Arial"/>
                <w:b w:val="0"/>
                <w:bCs w:val="0"/>
                <w:noProof/>
              </w:rPr>
              <w:t>Cele określone w krajowych dokumentach strategicznych</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169</w:t>
            </w:r>
            <w:r w:rsidR="00282C4E" w:rsidRPr="00282C4E">
              <w:rPr>
                <w:b w:val="0"/>
                <w:bCs w:val="0"/>
                <w:noProof/>
                <w:webHidden/>
              </w:rPr>
              <w:fldChar w:fldCharType="end"/>
            </w:r>
          </w:hyperlink>
        </w:p>
        <w:p w14:paraId="45C5750B" w14:textId="3C1ED01D" w:rsidR="00282C4E" w:rsidRPr="00282C4E" w:rsidRDefault="00BF2983">
          <w:pPr>
            <w:pStyle w:val="Spistreci2"/>
            <w:rPr>
              <w:rFonts w:eastAsiaTheme="minorEastAsia" w:cstheme="minorBidi"/>
              <w:b w:val="0"/>
              <w:bCs w:val="0"/>
              <w:noProof/>
              <w:sz w:val="22"/>
              <w:szCs w:val="22"/>
            </w:rPr>
          </w:pPr>
          <w:hyperlink w:anchor="_Toc90452602" w:history="1">
            <w:r w:rsidR="00282C4E" w:rsidRPr="00282C4E">
              <w:rPr>
                <w:rStyle w:val="Hipercze"/>
                <w:rFonts w:ascii="Arial" w:hAnsi="Arial" w:cs="Arial"/>
                <w:b w:val="0"/>
                <w:bCs w:val="0"/>
                <w:noProof/>
              </w:rPr>
              <w:t>Cele określone w regionalnych dokumentach strategicznych</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178</w:t>
            </w:r>
            <w:r w:rsidR="00282C4E" w:rsidRPr="00282C4E">
              <w:rPr>
                <w:b w:val="0"/>
                <w:bCs w:val="0"/>
                <w:noProof/>
                <w:webHidden/>
              </w:rPr>
              <w:fldChar w:fldCharType="end"/>
            </w:r>
          </w:hyperlink>
        </w:p>
        <w:p w14:paraId="432813F1" w14:textId="7C6F8AA1" w:rsidR="00282C4E" w:rsidRPr="00282C4E" w:rsidRDefault="00BF2983">
          <w:pPr>
            <w:pStyle w:val="Spistreci2"/>
            <w:rPr>
              <w:rFonts w:eastAsiaTheme="minorEastAsia" w:cstheme="minorBidi"/>
              <w:b w:val="0"/>
              <w:bCs w:val="0"/>
              <w:noProof/>
              <w:sz w:val="22"/>
              <w:szCs w:val="22"/>
            </w:rPr>
          </w:pPr>
          <w:hyperlink w:anchor="_Toc90452603" w:history="1">
            <w:r w:rsidR="00282C4E" w:rsidRPr="00282C4E">
              <w:rPr>
                <w:rStyle w:val="Hipercze"/>
                <w:rFonts w:ascii="Arial" w:hAnsi="Arial" w:cs="Arial"/>
                <w:b w:val="0"/>
                <w:bCs w:val="0"/>
                <w:noProof/>
              </w:rPr>
              <w:t>Cele rozwoju systemu transportowego na Mazowszu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186</w:t>
            </w:r>
            <w:r w:rsidR="00282C4E" w:rsidRPr="00282C4E">
              <w:rPr>
                <w:b w:val="0"/>
                <w:bCs w:val="0"/>
                <w:noProof/>
                <w:webHidden/>
              </w:rPr>
              <w:fldChar w:fldCharType="end"/>
            </w:r>
          </w:hyperlink>
        </w:p>
        <w:p w14:paraId="7391E26F" w14:textId="01548AD6"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04" w:history="1">
            <w:r w:rsidR="00282C4E" w:rsidRPr="00282C4E">
              <w:rPr>
                <w:rStyle w:val="Hipercze"/>
                <w:b w:val="0"/>
                <w:bCs w:val="0"/>
                <w:noProof/>
              </w:rPr>
              <w:t>Inwestycje transportowe na Mazowszu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192</w:t>
            </w:r>
            <w:r w:rsidR="00282C4E" w:rsidRPr="00282C4E">
              <w:rPr>
                <w:b w:val="0"/>
                <w:bCs w:val="0"/>
                <w:noProof/>
                <w:webHidden/>
              </w:rPr>
              <w:fldChar w:fldCharType="end"/>
            </w:r>
          </w:hyperlink>
        </w:p>
        <w:p w14:paraId="3EA8AD04" w14:textId="5AF85AB1" w:rsidR="00282C4E" w:rsidRPr="00282C4E" w:rsidRDefault="00BF2983">
          <w:pPr>
            <w:pStyle w:val="Spistreci2"/>
            <w:rPr>
              <w:rFonts w:eastAsiaTheme="minorEastAsia" w:cstheme="minorBidi"/>
              <w:b w:val="0"/>
              <w:bCs w:val="0"/>
              <w:noProof/>
              <w:sz w:val="22"/>
              <w:szCs w:val="22"/>
            </w:rPr>
          </w:pPr>
          <w:hyperlink w:anchor="_Toc90452605" w:history="1">
            <w:r w:rsidR="00282C4E" w:rsidRPr="00282C4E">
              <w:rPr>
                <w:rStyle w:val="Hipercze"/>
                <w:rFonts w:ascii="Arial" w:hAnsi="Arial" w:cs="Arial"/>
                <w:b w:val="0"/>
                <w:bCs w:val="0"/>
                <w:noProof/>
              </w:rPr>
              <w:t>Charakterystyka projektów na poziomie krajowym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193</w:t>
            </w:r>
            <w:r w:rsidR="00282C4E" w:rsidRPr="00282C4E">
              <w:rPr>
                <w:b w:val="0"/>
                <w:bCs w:val="0"/>
                <w:noProof/>
                <w:webHidden/>
              </w:rPr>
              <w:fldChar w:fldCharType="end"/>
            </w:r>
          </w:hyperlink>
        </w:p>
        <w:p w14:paraId="6802537C" w14:textId="2C249C0C" w:rsidR="00282C4E" w:rsidRPr="00282C4E" w:rsidRDefault="00BF2983">
          <w:pPr>
            <w:pStyle w:val="Spistreci2"/>
            <w:rPr>
              <w:rFonts w:eastAsiaTheme="minorEastAsia" w:cstheme="minorBidi"/>
              <w:b w:val="0"/>
              <w:bCs w:val="0"/>
              <w:noProof/>
              <w:sz w:val="22"/>
              <w:szCs w:val="22"/>
            </w:rPr>
          </w:pPr>
          <w:hyperlink w:anchor="_Toc90452606" w:history="1">
            <w:r w:rsidR="00282C4E" w:rsidRPr="00282C4E">
              <w:rPr>
                <w:rStyle w:val="Hipercze"/>
                <w:rFonts w:ascii="Arial" w:hAnsi="Arial" w:cs="Arial"/>
                <w:b w:val="0"/>
                <w:bCs w:val="0"/>
                <w:noProof/>
              </w:rPr>
              <w:t>Charakterystyka projektów na poziomie regionalnym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194</w:t>
            </w:r>
            <w:r w:rsidR="00282C4E" w:rsidRPr="00282C4E">
              <w:rPr>
                <w:b w:val="0"/>
                <w:bCs w:val="0"/>
                <w:noProof/>
                <w:webHidden/>
              </w:rPr>
              <w:fldChar w:fldCharType="end"/>
            </w:r>
          </w:hyperlink>
        </w:p>
        <w:p w14:paraId="3C499E81" w14:textId="57763462" w:rsidR="00282C4E" w:rsidRPr="00282C4E" w:rsidRDefault="00BF2983">
          <w:pPr>
            <w:pStyle w:val="Spistreci2"/>
            <w:rPr>
              <w:rFonts w:eastAsiaTheme="minorEastAsia" w:cstheme="minorBidi"/>
              <w:b w:val="0"/>
              <w:bCs w:val="0"/>
              <w:noProof/>
              <w:sz w:val="22"/>
              <w:szCs w:val="22"/>
            </w:rPr>
          </w:pPr>
          <w:hyperlink w:anchor="_Toc90452607" w:history="1">
            <w:r w:rsidR="00282C4E" w:rsidRPr="00282C4E">
              <w:rPr>
                <w:rStyle w:val="Hipercze"/>
                <w:rFonts w:ascii="Arial" w:hAnsi="Arial" w:cs="Arial"/>
                <w:b w:val="0"/>
                <w:bCs w:val="0"/>
                <w:noProof/>
              </w:rPr>
              <w:t>Charakterystyka projektów na poziomie lokalnym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209</w:t>
            </w:r>
            <w:r w:rsidR="00282C4E" w:rsidRPr="00282C4E">
              <w:rPr>
                <w:b w:val="0"/>
                <w:bCs w:val="0"/>
                <w:noProof/>
                <w:webHidden/>
              </w:rPr>
              <w:fldChar w:fldCharType="end"/>
            </w:r>
          </w:hyperlink>
        </w:p>
        <w:p w14:paraId="6F528843" w14:textId="06E4C5AB" w:rsidR="00282C4E" w:rsidRPr="00282C4E" w:rsidRDefault="00BF2983">
          <w:pPr>
            <w:pStyle w:val="Spistreci2"/>
            <w:rPr>
              <w:rFonts w:eastAsiaTheme="minorEastAsia" w:cstheme="minorBidi"/>
              <w:b w:val="0"/>
              <w:bCs w:val="0"/>
              <w:noProof/>
              <w:sz w:val="22"/>
              <w:szCs w:val="22"/>
            </w:rPr>
          </w:pPr>
          <w:hyperlink w:anchor="_Toc90452608" w:history="1">
            <w:r w:rsidR="00282C4E" w:rsidRPr="00282C4E">
              <w:rPr>
                <w:rStyle w:val="Hipercze"/>
                <w:rFonts w:ascii="Arial" w:hAnsi="Arial" w:cs="Arial"/>
                <w:b w:val="0"/>
                <w:bCs w:val="0"/>
                <w:noProof/>
              </w:rPr>
              <w:t>Wskaźniki i rezultaty wdrażania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210</w:t>
            </w:r>
            <w:r w:rsidR="00282C4E" w:rsidRPr="00282C4E">
              <w:rPr>
                <w:b w:val="0"/>
                <w:bCs w:val="0"/>
                <w:noProof/>
                <w:webHidden/>
              </w:rPr>
              <w:fldChar w:fldCharType="end"/>
            </w:r>
          </w:hyperlink>
        </w:p>
        <w:p w14:paraId="4C426488" w14:textId="0EFBE554" w:rsidR="00282C4E" w:rsidRPr="00282C4E" w:rsidRDefault="00BF2983">
          <w:pPr>
            <w:pStyle w:val="Spistreci2"/>
            <w:rPr>
              <w:rFonts w:eastAsiaTheme="minorEastAsia" w:cstheme="minorBidi"/>
              <w:b w:val="0"/>
              <w:bCs w:val="0"/>
              <w:noProof/>
              <w:sz w:val="22"/>
              <w:szCs w:val="22"/>
            </w:rPr>
          </w:pPr>
          <w:hyperlink w:anchor="_Toc90452609" w:history="1">
            <w:r w:rsidR="00282C4E" w:rsidRPr="00282C4E">
              <w:rPr>
                <w:rStyle w:val="Hipercze"/>
                <w:rFonts w:ascii="Arial" w:hAnsi="Arial" w:cs="Arial"/>
                <w:b w:val="0"/>
                <w:bCs w:val="0"/>
                <w:noProof/>
              </w:rPr>
              <w:t>Kryteria wyboru projektów</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_Toc90452609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215</w:t>
            </w:r>
            <w:r w:rsidR="00282C4E" w:rsidRPr="00282C4E">
              <w:rPr>
                <w:b w:val="0"/>
                <w:bCs w:val="0"/>
                <w:noProof/>
                <w:webHidden/>
              </w:rPr>
              <w:fldChar w:fldCharType="end"/>
            </w:r>
          </w:hyperlink>
        </w:p>
        <w:p w14:paraId="2A17885B" w14:textId="3C19BA99" w:rsidR="00282C4E" w:rsidRPr="00282C4E" w:rsidRDefault="00BF2983">
          <w:pPr>
            <w:pStyle w:val="Spistreci2"/>
            <w:rPr>
              <w:rFonts w:eastAsiaTheme="minorEastAsia" w:cstheme="minorBidi"/>
              <w:b w:val="0"/>
              <w:bCs w:val="0"/>
              <w:noProof/>
              <w:sz w:val="22"/>
              <w:szCs w:val="22"/>
            </w:rPr>
          </w:pPr>
          <w:hyperlink w:anchor="_Toc90452610" w:history="1">
            <w:r w:rsidR="00282C4E" w:rsidRPr="00282C4E">
              <w:rPr>
                <w:rStyle w:val="Hipercze"/>
                <w:rFonts w:ascii="Arial" w:hAnsi="Arial" w:cs="Arial"/>
                <w:b w:val="0"/>
                <w:bCs w:val="0"/>
                <w:noProof/>
              </w:rPr>
              <w:t>Powiązania z innymi projektami</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218</w:t>
            </w:r>
            <w:r w:rsidR="00282C4E" w:rsidRPr="00282C4E">
              <w:rPr>
                <w:b w:val="0"/>
                <w:bCs w:val="0"/>
                <w:noProof/>
                <w:webHidden/>
              </w:rPr>
              <w:fldChar w:fldCharType="end"/>
            </w:r>
          </w:hyperlink>
        </w:p>
        <w:p w14:paraId="63D6C174" w14:textId="1835AF6F"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11" w:history="1">
            <w:r w:rsidR="00282C4E" w:rsidRPr="00282C4E">
              <w:rPr>
                <w:rStyle w:val="Hipercze"/>
                <w:b w:val="0"/>
                <w:bCs w:val="0"/>
                <w:noProof/>
              </w:rPr>
              <w:t>Warianty planistyczne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218</w:t>
            </w:r>
            <w:r w:rsidR="00282C4E" w:rsidRPr="00282C4E">
              <w:rPr>
                <w:b w:val="0"/>
                <w:bCs w:val="0"/>
                <w:noProof/>
                <w:webHidden/>
              </w:rPr>
              <w:fldChar w:fldCharType="end"/>
            </w:r>
          </w:hyperlink>
        </w:p>
        <w:p w14:paraId="40C87A66" w14:textId="06205BAD" w:rsidR="00282C4E" w:rsidRPr="00282C4E" w:rsidRDefault="00BF2983">
          <w:pPr>
            <w:pStyle w:val="Spistreci2"/>
            <w:rPr>
              <w:rFonts w:eastAsiaTheme="minorEastAsia" w:cstheme="minorBidi"/>
              <w:b w:val="0"/>
              <w:bCs w:val="0"/>
              <w:noProof/>
              <w:sz w:val="22"/>
              <w:szCs w:val="22"/>
            </w:rPr>
          </w:pPr>
          <w:hyperlink w:anchor="_Toc90452612" w:history="1">
            <w:r w:rsidR="00282C4E" w:rsidRPr="00282C4E">
              <w:rPr>
                <w:rStyle w:val="Hipercze"/>
                <w:rFonts w:ascii="Arial" w:hAnsi="Arial" w:cs="Arial"/>
                <w:b w:val="0"/>
                <w:bCs w:val="0"/>
                <w:noProof/>
              </w:rPr>
              <w:t>Charakterystyka wariantów realizacji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219</w:t>
            </w:r>
            <w:r w:rsidR="00282C4E" w:rsidRPr="00282C4E">
              <w:rPr>
                <w:b w:val="0"/>
                <w:bCs w:val="0"/>
                <w:noProof/>
                <w:webHidden/>
              </w:rPr>
              <w:fldChar w:fldCharType="end"/>
            </w:r>
          </w:hyperlink>
        </w:p>
        <w:p w14:paraId="660C6D2D" w14:textId="0B25EF23" w:rsidR="00282C4E" w:rsidRPr="00282C4E" w:rsidRDefault="00BF2983">
          <w:pPr>
            <w:pStyle w:val="Spistreci2"/>
            <w:rPr>
              <w:rFonts w:eastAsiaTheme="minorEastAsia" w:cstheme="minorBidi"/>
              <w:b w:val="0"/>
              <w:bCs w:val="0"/>
              <w:noProof/>
              <w:sz w:val="22"/>
              <w:szCs w:val="22"/>
            </w:rPr>
          </w:pPr>
          <w:hyperlink w:anchor="_Toc90452613" w:history="1">
            <w:r w:rsidR="00282C4E" w:rsidRPr="00282C4E">
              <w:rPr>
                <w:rStyle w:val="Hipercze"/>
                <w:rFonts w:ascii="Arial" w:hAnsi="Arial" w:cs="Arial"/>
                <w:b w:val="0"/>
                <w:bCs w:val="0"/>
                <w:noProof/>
              </w:rPr>
              <w:t>Porównanie nakładów inwestycyjnych i kosztów utrzymania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223</w:t>
            </w:r>
            <w:r w:rsidR="00282C4E" w:rsidRPr="00282C4E">
              <w:rPr>
                <w:b w:val="0"/>
                <w:bCs w:val="0"/>
                <w:noProof/>
                <w:webHidden/>
              </w:rPr>
              <w:fldChar w:fldCharType="end"/>
            </w:r>
          </w:hyperlink>
        </w:p>
        <w:p w14:paraId="05C53430" w14:textId="4C49CE99" w:rsidR="00282C4E" w:rsidRPr="00282C4E" w:rsidRDefault="00BF2983">
          <w:pPr>
            <w:pStyle w:val="Spistreci2"/>
            <w:rPr>
              <w:rFonts w:eastAsiaTheme="minorEastAsia" w:cstheme="minorBidi"/>
              <w:b w:val="0"/>
              <w:bCs w:val="0"/>
              <w:noProof/>
              <w:sz w:val="22"/>
              <w:szCs w:val="22"/>
            </w:rPr>
          </w:pPr>
          <w:hyperlink w:anchor="_Toc90452614" w:history="1">
            <w:r w:rsidR="00282C4E" w:rsidRPr="00282C4E">
              <w:rPr>
                <w:rStyle w:val="Hipercze"/>
                <w:rFonts w:ascii="Arial" w:hAnsi="Arial" w:cs="Arial"/>
                <w:b w:val="0"/>
                <w:bCs w:val="0"/>
                <w:noProof/>
              </w:rPr>
              <w:t>Podsumowanie wyników modelu ruchu w odniesieniu do poszczególnych wariantów</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242</w:t>
            </w:r>
            <w:r w:rsidR="00282C4E" w:rsidRPr="00282C4E">
              <w:rPr>
                <w:b w:val="0"/>
                <w:bCs w:val="0"/>
                <w:noProof/>
                <w:webHidden/>
              </w:rPr>
              <w:fldChar w:fldCharType="end"/>
            </w:r>
          </w:hyperlink>
        </w:p>
        <w:p w14:paraId="796FCAEF" w14:textId="45F0AD14" w:rsidR="00282C4E" w:rsidRPr="00282C4E" w:rsidRDefault="00BF2983">
          <w:pPr>
            <w:pStyle w:val="Spistreci2"/>
            <w:rPr>
              <w:rFonts w:eastAsiaTheme="minorEastAsia" w:cstheme="minorBidi"/>
              <w:b w:val="0"/>
              <w:bCs w:val="0"/>
              <w:noProof/>
              <w:sz w:val="22"/>
              <w:szCs w:val="22"/>
            </w:rPr>
          </w:pPr>
          <w:hyperlink w:anchor="_Toc90452615" w:history="1">
            <w:r w:rsidR="00282C4E" w:rsidRPr="00282C4E">
              <w:rPr>
                <w:rStyle w:val="Hipercze"/>
                <w:rFonts w:ascii="Arial" w:hAnsi="Arial" w:cs="Arial"/>
                <w:b w:val="0"/>
                <w:bCs w:val="0"/>
                <w:noProof/>
              </w:rPr>
              <w:t>Wpływ na emisję CO</w:t>
            </w:r>
            <w:r w:rsidR="00282C4E" w:rsidRPr="00282C4E">
              <w:rPr>
                <w:rStyle w:val="Hipercze"/>
                <w:rFonts w:ascii="Arial" w:hAnsi="Arial" w:cs="Arial"/>
                <w:b w:val="0"/>
                <w:bCs w:val="0"/>
                <w:noProof/>
                <w:vertAlign w:val="subscript"/>
              </w:rPr>
              <w:t>2 i </w:t>
            </w:r>
            <w:r w:rsidR="00282C4E" w:rsidRPr="00282C4E">
              <w:rPr>
                <w:rStyle w:val="Hipercze"/>
                <w:rFonts w:ascii="Arial" w:hAnsi="Arial" w:cs="Arial"/>
                <w:b w:val="0"/>
                <w:bCs w:val="0"/>
                <w:noProof/>
              </w:rPr>
              <w:t>zmiany klimatyczne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243</w:t>
            </w:r>
            <w:r w:rsidR="00282C4E" w:rsidRPr="00282C4E">
              <w:rPr>
                <w:b w:val="0"/>
                <w:bCs w:val="0"/>
                <w:noProof/>
                <w:webHidden/>
              </w:rPr>
              <w:fldChar w:fldCharType="end"/>
            </w:r>
          </w:hyperlink>
        </w:p>
        <w:p w14:paraId="50C92730" w14:textId="6E2CB82A" w:rsidR="00282C4E" w:rsidRPr="00282C4E" w:rsidRDefault="00BF2983">
          <w:pPr>
            <w:pStyle w:val="Spistreci2"/>
            <w:rPr>
              <w:rFonts w:eastAsiaTheme="minorEastAsia" w:cstheme="minorBidi"/>
              <w:b w:val="0"/>
              <w:bCs w:val="0"/>
              <w:noProof/>
              <w:sz w:val="22"/>
              <w:szCs w:val="22"/>
            </w:rPr>
          </w:pPr>
          <w:hyperlink w:anchor="_Toc90452616" w:history="1">
            <w:r w:rsidR="00282C4E" w:rsidRPr="00282C4E">
              <w:rPr>
                <w:rStyle w:val="Hipercze"/>
                <w:rFonts w:ascii="Arial" w:hAnsi="Arial" w:cs="Arial"/>
                <w:b w:val="0"/>
                <w:bCs w:val="0"/>
                <w:noProof/>
              </w:rPr>
              <w:t>Wpływ na środowisko – pozostałe elementy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245</w:t>
            </w:r>
            <w:r w:rsidR="00282C4E" w:rsidRPr="00282C4E">
              <w:rPr>
                <w:b w:val="0"/>
                <w:bCs w:val="0"/>
                <w:noProof/>
                <w:webHidden/>
              </w:rPr>
              <w:fldChar w:fldCharType="end"/>
            </w:r>
          </w:hyperlink>
        </w:p>
        <w:p w14:paraId="4FF139B9" w14:textId="0E6E5C84" w:rsidR="00282C4E" w:rsidRPr="00282C4E" w:rsidRDefault="00BF2983">
          <w:pPr>
            <w:pStyle w:val="Spistreci2"/>
            <w:rPr>
              <w:rFonts w:eastAsiaTheme="minorEastAsia" w:cstheme="minorBidi"/>
              <w:b w:val="0"/>
              <w:bCs w:val="0"/>
              <w:noProof/>
              <w:sz w:val="22"/>
              <w:szCs w:val="22"/>
            </w:rPr>
          </w:pPr>
          <w:hyperlink w:anchor="_Toc90452617" w:history="1">
            <w:r w:rsidR="00282C4E" w:rsidRPr="00282C4E">
              <w:rPr>
                <w:rStyle w:val="Hipercze"/>
                <w:rFonts w:ascii="Arial" w:hAnsi="Arial" w:cs="Arial"/>
                <w:b w:val="0"/>
                <w:bCs w:val="0"/>
                <w:noProof/>
              </w:rPr>
              <w:t>Wpływ na bezpieczeństwo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246</w:t>
            </w:r>
            <w:r w:rsidR="00282C4E" w:rsidRPr="00282C4E">
              <w:rPr>
                <w:b w:val="0"/>
                <w:bCs w:val="0"/>
                <w:noProof/>
                <w:webHidden/>
              </w:rPr>
              <w:fldChar w:fldCharType="end"/>
            </w:r>
          </w:hyperlink>
        </w:p>
        <w:p w14:paraId="74404D83" w14:textId="5F31BA56" w:rsidR="00282C4E" w:rsidRPr="00282C4E" w:rsidRDefault="00BF2983">
          <w:pPr>
            <w:pStyle w:val="Spistreci2"/>
            <w:rPr>
              <w:rFonts w:eastAsiaTheme="minorEastAsia" w:cstheme="minorBidi"/>
              <w:b w:val="0"/>
              <w:bCs w:val="0"/>
              <w:noProof/>
              <w:sz w:val="22"/>
              <w:szCs w:val="22"/>
            </w:rPr>
          </w:pPr>
          <w:hyperlink w:anchor="_Toc90452618" w:history="1">
            <w:r w:rsidR="00282C4E" w:rsidRPr="00282C4E">
              <w:rPr>
                <w:rStyle w:val="Hipercze"/>
                <w:rFonts w:ascii="Arial" w:hAnsi="Arial" w:cs="Arial"/>
                <w:b w:val="0"/>
                <w:bCs w:val="0"/>
                <w:noProof/>
              </w:rPr>
              <w:t>Analiza ryzyka</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247</w:t>
            </w:r>
            <w:r w:rsidR="00282C4E" w:rsidRPr="00282C4E">
              <w:rPr>
                <w:b w:val="0"/>
                <w:bCs w:val="0"/>
                <w:noProof/>
                <w:webHidden/>
              </w:rPr>
              <w:fldChar w:fldCharType="end"/>
            </w:r>
          </w:hyperlink>
        </w:p>
        <w:p w14:paraId="61EA9C97" w14:textId="6B10823A" w:rsidR="00282C4E" w:rsidRPr="00282C4E" w:rsidRDefault="00BF2983">
          <w:pPr>
            <w:pStyle w:val="Spistreci2"/>
            <w:rPr>
              <w:rFonts w:eastAsiaTheme="minorEastAsia" w:cstheme="minorBidi"/>
              <w:b w:val="0"/>
              <w:bCs w:val="0"/>
              <w:noProof/>
              <w:sz w:val="22"/>
              <w:szCs w:val="22"/>
            </w:rPr>
          </w:pPr>
          <w:hyperlink w:anchor="_Toc90452619" w:history="1">
            <w:r w:rsidR="00282C4E" w:rsidRPr="00282C4E">
              <w:rPr>
                <w:rStyle w:val="Hipercze"/>
                <w:rFonts w:ascii="Arial" w:hAnsi="Arial" w:cs="Arial"/>
                <w:b w:val="0"/>
                <w:bCs w:val="0"/>
                <w:noProof/>
              </w:rPr>
              <w:t>Wybór rekomendowanego wariantu realizacji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_Toc90452619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255</w:t>
            </w:r>
            <w:r w:rsidR="00282C4E" w:rsidRPr="00282C4E">
              <w:rPr>
                <w:b w:val="0"/>
                <w:bCs w:val="0"/>
                <w:noProof/>
                <w:webHidden/>
              </w:rPr>
              <w:fldChar w:fldCharType="end"/>
            </w:r>
          </w:hyperlink>
        </w:p>
        <w:p w14:paraId="00862C65" w14:textId="3E1FC9DF"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20" w:history="1">
            <w:r w:rsidR="00282C4E" w:rsidRPr="00282C4E">
              <w:rPr>
                <w:rStyle w:val="Hipercze"/>
                <w:b w:val="0"/>
                <w:bCs w:val="0"/>
                <w:noProof/>
              </w:rPr>
              <w:t>System wdrażania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255</w:t>
            </w:r>
            <w:r w:rsidR="00282C4E" w:rsidRPr="00282C4E">
              <w:rPr>
                <w:b w:val="0"/>
                <w:bCs w:val="0"/>
                <w:noProof/>
                <w:webHidden/>
              </w:rPr>
              <w:fldChar w:fldCharType="end"/>
            </w:r>
          </w:hyperlink>
        </w:p>
        <w:p w14:paraId="3661C282" w14:textId="0269F1B6" w:rsidR="00282C4E" w:rsidRPr="00282C4E" w:rsidRDefault="00BF2983">
          <w:pPr>
            <w:pStyle w:val="Spistreci2"/>
            <w:rPr>
              <w:rFonts w:eastAsiaTheme="minorEastAsia" w:cstheme="minorBidi"/>
              <w:b w:val="0"/>
              <w:bCs w:val="0"/>
              <w:noProof/>
              <w:sz w:val="22"/>
              <w:szCs w:val="22"/>
            </w:rPr>
          </w:pPr>
          <w:hyperlink w:anchor="_Toc90452621" w:history="1">
            <w:r w:rsidR="00282C4E" w:rsidRPr="00282C4E">
              <w:rPr>
                <w:rStyle w:val="Hipercze"/>
                <w:rFonts w:ascii="Arial" w:hAnsi="Arial" w:cs="Arial"/>
                <w:b w:val="0"/>
                <w:bCs w:val="0"/>
                <w:noProof/>
              </w:rPr>
              <w:t>Finansowanie w perspektywie 2021-2027 (2030)</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255</w:t>
            </w:r>
            <w:r w:rsidR="00282C4E" w:rsidRPr="00282C4E">
              <w:rPr>
                <w:b w:val="0"/>
                <w:bCs w:val="0"/>
                <w:noProof/>
                <w:webHidden/>
              </w:rPr>
              <w:fldChar w:fldCharType="end"/>
            </w:r>
          </w:hyperlink>
        </w:p>
        <w:p w14:paraId="5F6FC852" w14:textId="1DBDD21F" w:rsidR="00282C4E" w:rsidRPr="00282C4E" w:rsidRDefault="00BF2983">
          <w:pPr>
            <w:pStyle w:val="Spistreci2"/>
            <w:rPr>
              <w:rFonts w:eastAsiaTheme="minorEastAsia" w:cstheme="minorBidi"/>
              <w:b w:val="0"/>
              <w:bCs w:val="0"/>
              <w:noProof/>
              <w:sz w:val="22"/>
              <w:szCs w:val="22"/>
            </w:rPr>
          </w:pPr>
          <w:hyperlink w:anchor="_Toc90452622" w:history="1">
            <w:r w:rsidR="00282C4E" w:rsidRPr="00282C4E">
              <w:rPr>
                <w:rStyle w:val="Hipercze"/>
                <w:rFonts w:ascii="Arial" w:hAnsi="Arial" w:cs="Arial"/>
                <w:b w:val="0"/>
                <w:bCs w:val="0"/>
                <w:noProof/>
              </w:rPr>
              <w:t>Potencjał administracyjny</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_Toc90452622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260</w:t>
            </w:r>
            <w:r w:rsidR="00282C4E" w:rsidRPr="00282C4E">
              <w:rPr>
                <w:b w:val="0"/>
                <w:bCs w:val="0"/>
                <w:noProof/>
                <w:webHidden/>
              </w:rPr>
              <w:fldChar w:fldCharType="end"/>
            </w:r>
          </w:hyperlink>
        </w:p>
        <w:p w14:paraId="5E64E7F3" w14:textId="381FD207" w:rsidR="00282C4E" w:rsidRPr="00282C4E" w:rsidRDefault="00BF2983">
          <w:pPr>
            <w:pStyle w:val="Spistreci2"/>
            <w:rPr>
              <w:rFonts w:eastAsiaTheme="minorEastAsia" w:cstheme="minorBidi"/>
              <w:b w:val="0"/>
              <w:bCs w:val="0"/>
              <w:noProof/>
              <w:sz w:val="22"/>
              <w:szCs w:val="22"/>
            </w:rPr>
          </w:pPr>
          <w:hyperlink w:anchor="_Toc90452623" w:history="1">
            <w:r w:rsidR="00282C4E" w:rsidRPr="00282C4E">
              <w:rPr>
                <w:rStyle w:val="Hipercze"/>
                <w:rFonts w:ascii="Arial" w:hAnsi="Arial" w:cs="Arial"/>
                <w:b w:val="0"/>
                <w:bCs w:val="0"/>
                <w:noProof/>
              </w:rPr>
              <w:t>Struktura instytucjonalna beneficjentów</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_Toc90452623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263</w:t>
            </w:r>
            <w:r w:rsidR="00282C4E" w:rsidRPr="00282C4E">
              <w:rPr>
                <w:b w:val="0"/>
                <w:bCs w:val="0"/>
                <w:noProof/>
                <w:webHidden/>
              </w:rPr>
              <w:fldChar w:fldCharType="end"/>
            </w:r>
          </w:hyperlink>
        </w:p>
        <w:p w14:paraId="60234046" w14:textId="6C1416D4" w:rsidR="00282C4E" w:rsidRPr="00282C4E" w:rsidRDefault="00BF2983">
          <w:pPr>
            <w:pStyle w:val="Spistreci2"/>
            <w:rPr>
              <w:rFonts w:eastAsiaTheme="minorEastAsia" w:cstheme="minorBidi"/>
              <w:b w:val="0"/>
              <w:bCs w:val="0"/>
              <w:noProof/>
              <w:sz w:val="22"/>
              <w:szCs w:val="22"/>
            </w:rPr>
          </w:pPr>
          <w:hyperlink w:anchor="_Toc90452624" w:history="1">
            <w:r w:rsidR="00282C4E" w:rsidRPr="00282C4E">
              <w:rPr>
                <w:rStyle w:val="Hipercze"/>
                <w:rFonts w:ascii="Arial" w:hAnsi="Arial" w:cs="Arial"/>
                <w:b w:val="0"/>
                <w:bCs w:val="0"/>
                <w:noProof/>
              </w:rPr>
              <w:t>Analiza doświadczeń i wynikające z niej zmiany systemowe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_Toc90452624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267</w:t>
            </w:r>
            <w:r w:rsidR="00282C4E" w:rsidRPr="00282C4E">
              <w:rPr>
                <w:b w:val="0"/>
                <w:bCs w:val="0"/>
                <w:noProof/>
                <w:webHidden/>
              </w:rPr>
              <w:fldChar w:fldCharType="end"/>
            </w:r>
          </w:hyperlink>
        </w:p>
        <w:p w14:paraId="4365A5F4" w14:textId="6E2E7A6A" w:rsidR="00282C4E" w:rsidRPr="00282C4E" w:rsidRDefault="00BF2983">
          <w:pPr>
            <w:pStyle w:val="Spistreci2"/>
            <w:rPr>
              <w:rFonts w:eastAsiaTheme="minorEastAsia" w:cstheme="minorBidi"/>
              <w:b w:val="0"/>
              <w:bCs w:val="0"/>
              <w:noProof/>
              <w:sz w:val="22"/>
              <w:szCs w:val="22"/>
            </w:rPr>
          </w:pPr>
          <w:hyperlink w:anchor="_Toc90452625" w:history="1">
            <w:r w:rsidR="00282C4E" w:rsidRPr="00282C4E">
              <w:rPr>
                <w:rStyle w:val="Hipercze"/>
                <w:rFonts w:ascii="Arial" w:hAnsi="Arial" w:cs="Arial"/>
                <w:b w:val="0"/>
                <w:bCs w:val="0"/>
                <w:noProof/>
              </w:rPr>
              <w:t>Zarządzanie Planem</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_Toc90452625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268</w:t>
            </w:r>
            <w:r w:rsidR="00282C4E" w:rsidRPr="00282C4E">
              <w:rPr>
                <w:b w:val="0"/>
                <w:bCs w:val="0"/>
                <w:noProof/>
                <w:webHidden/>
              </w:rPr>
              <w:fldChar w:fldCharType="end"/>
            </w:r>
          </w:hyperlink>
        </w:p>
        <w:p w14:paraId="2D9C6A64" w14:textId="50C00A5D"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26" w:history="1">
            <w:r w:rsidR="00282C4E" w:rsidRPr="00282C4E">
              <w:rPr>
                <w:rStyle w:val="Hipercze"/>
                <w:b w:val="0"/>
                <w:bCs w:val="0"/>
                <w:noProof/>
              </w:rPr>
              <w:t>Konsultacje społeczne</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_Toc90452626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270</w:t>
            </w:r>
            <w:r w:rsidR="00282C4E" w:rsidRPr="00282C4E">
              <w:rPr>
                <w:b w:val="0"/>
                <w:bCs w:val="0"/>
                <w:noProof/>
                <w:webHidden/>
              </w:rPr>
              <w:fldChar w:fldCharType="end"/>
            </w:r>
          </w:hyperlink>
        </w:p>
        <w:p w14:paraId="64AA559E" w14:textId="4E6C0F7C" w:rsidR="00282C4E" w:rsidRPr="00282C4E" w:rsidRDefault="00BF2983">
          <w:pPr>
            <w:pStyle w:val="Spistreci2"/>
            <w:rPr>
              <w:rFonts w:eastAsiaTheme="minorEastAsia" w:cstheme="minorBidi"/>
              <w:b w:val="0"/>
              <w:bCs w:val="0"/>
              <w:noProof/>
              <w:sz w:val="22"/>
              <w:szCs w:val="22"/>
            </w:rPr>
          </w:pPr>
          <w:hyperlink w:anchor="_Toc90452627" w:history="1">
            <w:r w:rsidR="00282C4E" w:rsidRPr="00282C4E">
              <w:rPr>
                <w:rStyle w:val="Hipercze"/>
                <w:rFonts w:ascii="Arial" w:hAnsi="Arial" w:cs="Arial"/>
                <w:b w:val="0"/>
                <w:bCs w:val="0"/>
                <w:noProof/>
              </w:rPr>
              <w:t>Konsultacje założeń do projektu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_Toc90452627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271</w:t>
            </w:r>
            <w:r w:rsidR="00282C4E" w:rsidRPr="00282C4E">
              <w:rPr>
                <w:b w:val="0"/>
                <w:bCs w:val="0"/>
                <w:noProof/>
                <w:webHidden/>
              </w:rPr>
              <w:fldChar w:fldCharType="end"/>
            </w:r>
          </w:hyperlink>
        </w:p>
        <w:p w14:paraId="75A37FB0" w14:textId="40DDFE50" w:rsidR="00282C4E" w:rsidRPr="00282C4E" w:rsidRDefault="00BF2983">
          <w:pPr>
            <w:pStyle w:val="Spistreci2"/>
            <w:rPr>
              <w:rFonts w:eastAsiaTheme="minorEastAsia" w:cstheme="minorBidi"/>
              <w:b w:val="0"/>
              <w:bCs w:val="0"/>
              <w:noProof/>
              <w:sz w:val="22"/>
              <w:szCs w:val="22"/>
            </w:rPr>
          </w:pPr>
          <w:hyperlink w:anchor="_Toc90452628" w:history="1">
            <w:r w:rsidR="00282C4E" w:rsidRPr="00282C4E">
              <w:rPr>
                <w:rStyle w:val="Hipercze"/>
                <w:rFonts w:ascii="Arial" w:hAnsi="Arial" w:cs="Arial"/>
                <w:b w:val="0"/>
                <w:bCs w:val="0"/>
                <w:noProof/>
              </w:rPr>
              <w:t>Konsultacje wstępne projektu Planu</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_Toc90452628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272</w:t>
            </w:r>
            <w:r w:rsidR="00282C4E" w:rsidRPr="00282C4E">
              <w:rPr>
                <w:b w:val="0"/>
                <w:bCs w:val="0"/>
                <w:noProof/>
                <w:webHidden/>
              </w:rPr>
              <w:fldChar w:fldCharType="end"/>
            </w:r>
          </w:hyperlink>
        </w:p>
        <w:p w14:paraId="1C66755B" w14:textId="2C394E78" w:rsidR="00282C4E" w:rsidRPr="00282C4E" w:rsidRDefault="00BF2983">
          <w:pPr>
            <w:pStyle w:val="Spistreci2"/>
            <w:rPr>
              <w:rFonts w:eastAsiaTheme="minorEastAsia" w:cstheme="minorBidi"/>
              <w:b w:val="0"/>
              <w:bCs w:val="0"/>
              <w:noProof/>
              <w:sz w:val="22"/>
              <w:szCs w:val="22"/>
            </w:rPr>
          </w:pPr>
          <w:hyperlink w:anchor="_Toc90452629" w:history="1">
            <w:r w:rsidR="00282C4E" w:rsidRPr="00282C4E">
              <w:rPr>
                <w:rStyle w:val="Hipercze"/>
                <w:rFonts w:ascii="Arial" w:hAnsi="Arial" w:cs="Arial"/>
                <w:b w:val="0"/>
                <w:bCs w:val="0"/>
                <w:noProof/>
              </w:rPr>
              <w:t>Konsultacje projektu Regionalnego Planu Transportowego</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_Toc90452629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272</w:t>
            </w:r>
            <w:r w:rsidR="00282C4E" w:rsidRPr="00282C4E">
              <w:rPr>
                <w:b w:val="0"/>
                <w:bCs w:val="0"/>
                <w:noProof/>
                <w:webHidden/>
              </w:rPr>
              <w:fldChar w:fldCharType="end"/>
            </w:r>
          </w:hyperlink>
        </w:p>
        <w:p w14:paraId="21B0E59F" w14:textId="38AB5CDF"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30" w:history="1">
            <w:r w:rsidR="00282C4E" w:rsidRPr="00282C4E">
              <w:rPr>
                <w:rStyle w:val="Hipercze"/>
                <w:b w:val="0"/>
                <w:bCs w:val="0"/>
                <w:noProof/>
              </w:rPr>
              <w:t>Spis tabel</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_Toc90452630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273</w:t>
            </w:r>
            <w:r w:rsidR="00282C4E" w:rsidRPr="00282C4E">
              <w:rPr>
                <w:b w:val="0"/>
                <w:bCs w:val="0"/>
                <w:noProof/>
                <w:webHidden/>
              </w:rPr>
              <w:fldChar w:fldCharType="end"/>
            </w:r>
          </w:hyperlink>
        </w:p>
        <w:p w14:paraId="1A65DC21" w14:textId="088E41D9" w:rsidR="00282C4E" w:rsidRPr="00282C4E" w:rsidRDefault="00BF2983">
          <w:pPr>
            <w:pStyle w:val="Spistreci1"/>
            <w:tabs>
              <w:tab w:val="right" w:leader="dot" w:pos="9344"/>
            </w:tabs>
            <w:rPr>
              <w:rFonts w:asciiTheme="minorHAnsi" w:eastAsiaTheme="minorEastAsia" w:hAnsiTheme="minorHAnsi" w:cstheme="minorBidi"/>
              <w:b w:val="0"/>
              <w:bCs w:val="0"/>
              <w:caps w:val="0"/>
              <w:noProof/>
              <w:sz w:val="22"/>
              <w:szCs w:val="22"/>
            </w:rPr>
          </w:pPr>
          <w:hyperlink w:anchor="_Toc90452631" w:history="1">
            <w:r w:rsidR="00282C4E" w:rsidRPr="00282C4E">
              <w:rPr>
                <w:rStyle w:val="Hipercze"/>
                <w:b w:val="0"/>
                <w:bCs w:val="0"/>
                <w:noProof/>
              </w:rPr>
              <w:t>Spis schematów</w:t>
            </w:r>
            <w:r w:rsidR="00282C4E" w:rsidRPr="00282C4E">
              <w:rPr>
                <w:b w:val="0"/>
                <w:bCs w:val="0"/>
                <w:noProof/>
                <w:webHidden/>
              </w:rPr>
              <w:tab/>
            </w:r>
            <w:r w:rsidR="00282C4E" w:rsidRPr="00282C4E">
              <w:rPr>
                <w:b w:val="0"/>
                <w:bCs w:val="0"/>
                <w:noProof/>
                <w:webHidden/>
              </w:rPr>
              <w:fldChar w:fldCharType="begin"/>
            </w:r>
            <w:r w:rsidR="00282C4E" w:rsidRPr="00282C4E">
              <w:rPr>
                <w:b w:val="0"/>
                <w:bCs w:val="0"/>
                <w:noProof/>
                <w:webHidden/>
              </w:rPr>
              <w:instrText xml:space="preserve"> PAGEREF _Toc90452631 \h </w:instrText>
            </w:r>
            <w:r w:rsidR="00282C4E" w:rsidRPr="00282C4E">
              <w:rPr>
                <w:b w:val="0"/>
                <w:bCs w:val="0"/>
                <w:noProof/>
                <w:webHidden/>
              </w:rPr>
            </w:r>
            <w:r w:rsidR="00282C4E" w:rsidRPr="00282C4E">
              <w:rPr>
                <w:b w:val="0"/>
                <w:bCs w:val="0"/>
                <w:noProof/>
                <w:webHidden/>
              </w:rPr>
              <w:fldChar w:fldCharType="separate"/>
            </w:r>
            <w:r w:rsidR="00282C4E" w:rsidRPr="00282C4E">
              <w:rPr>
                <w:b w:val="0"/>
                <w:bCs w:val="0"/>
                <w:noProof/>
                <w:webHidden/>
              </w:rPr>
              <w:t>275</w:t>
            </w:r>
            <w:r w:rsidR="00282C4E" w:rsidRPr="00282C4E">
              <w:rPr>
                <w:b w:val="0"/>
                <w:bCs w:val="0"/>
                <w:noProof/>
                <w:webHidden/>
              </w:rPr>
              <w:fldChar w:fldCharType="end"/>
            </w:r>
          </w:hyperlink>
        </w:p>
        <w:p w14:paraId="75AAB8E9" w14:textId="418D1534" w:rsidR="00BE33C1" w:rsidRPr="00282C4E" w:rsidRDefault="00BE33C1" w:rsidP="00AC6B7F">
          <w:pPr>
            <w:jc w:val="left"/>
            <w:rPr>
              <w:rFonts w:ascii="Arial" w:hAnsi="Arial" w:cs="Arial"/>
              <w:szCs w:val="22"/>
            </w:rPr>
          </w:pPr>
          <w:r w:rsidRPr="00282C4E">
            <w:rPr>
              <w:rFonts w:ascii="Arial" w:hAnsi="Arial" w:cs="Arial"/>
              <w:szCs w:val="22"/>
            </w:rPr>
            <w:fldChar w:fldCharType="end"/>
          </w:r>
        </w:p>
      </w:sdtContent>
    </w:sdt>
    <w:p w14:paraId="45301A9F" w14:textId="77777777" w:rsidR="00BE33C1" w:rsidRPr="00282C4E" w:rsidRDefault="00BE33C1" w:rsidP="00AC6B7F">
      <w:pPr>
        <w:jc w:val="left"/>
        <w:rPr>
          <w:rStyle w:val="Hipercze"/>
          <w:rFonts w:ascii="Arial" w:hAnsi="Arial" w:cs="Arial"/>
          <w:caps/>
          <w:noProof/>
          <w:color w:val="auto"/>
          <w:szCs w:val="22"/>
          <w:u w:val="none"/>
        </w:rPr>
      </w:pPr>
    </w:p>
    <w:p w14:paraId="617A1A34" w14:textId="77777777" w:rsidR="00BE33C1" w:rsidRPr="00282C4E" w:rsidRDefault="00BE33C1" w:rsidP="00AC6B7F">
      <w:pPr>
        <w:tabs>
          <w:tab w:val="center" w:pos="4677"/>
        </w:tabs>
        <w:jc w:val="left"/>
        <w:rPr>
          <w:rFonts w:ascii="Arial" w:hAnsi="Arial" w:cs="Arial"/>
          <w:szCs w:val="22"/>
        </w:rPr>
        <w:sectPr w:rsidR="00BE33C1" w:rsidRPr="00282C4E" w:rsidSect="00EF3CA8">
          <w:footerReference w:type="default" r:id="rId17"/>
          <w:pgSz w:w="11906" w:h="16838"/>
          <w:pgMar w:top="851" w:right="1418" w:bottom="851" w:left="1134" w:header="425" w:footer="737" w:gutter="0"/>
          <w:pgNumType w:start="1"/>
          <w:cols w:space="708"/>
          <w:docGrid w:linePitch="360"/>
        </w:sectPr>
      </w:pPr>
      <w:r w:rsidRPr="00282C4E">
        <w:rPr>
          <w:rFonts w:ascii="Arial" w:hAnsi="Arial" w:cs="Arial"/>
          <w:szCs w:val="22"/>
        </w:rPr>
        <w:tab/>
      </w:r>
    </w:p>
    <w:p w14:paraId="244C31EE" w14:textId="534869E7" w:rsidR="00BE33C1" w:rsidRPr="00466FFD" w:rsidRDefault="00BE33C1" w:rsidP="00466FFD">
      <w:pPr>
        <w:pStyle w:val="Nagwek1"/>
        <w:rPr>
          <w:b/>
        </w:rPr>
      </w:pPr>
      <w:bookmarkStart w:id="1" w:name="_Toc90452550"/>
      <w:r w:rsidRPr="00466FFD">
        <w:lastRenderedPageBreak/>
        <w:t>Wprowadzenie</w:t>
      </w:r>
      <w:bookmarkEnd w:id="1"/>
    </w:p>
    <w:p w14:paraId="1A2446AA" w14:textId="6B38F6C6" w:rsidR="00BE33C1" w:rsidRPr="00282C4E" w:rsidRDefault="00BE33C1" w:rsidP="00AC6B7F">
      <w:pPr>
        <w:pStyle w:val="Bezodstpw"/>
        <w:jc w:val="left"/>
        <w:rPr>
          <w:rFonts w:ascii="Arial" w:hAnsi="Arial" w:cs="Arial"/>
        </w:rPr>
      </w:pPr>
      <w:r w:rsidRPr="00282C4E">
        <w:rPr>
          <w:rFonts w:ascii="Arial" w:hAnsi="Arial" w:cs="Arial"/>
        </w:rPr>
        <w:t>Regionalny Plan Transportowy Województwa Mazowieckiego</w:t>
      </w:r>
      <w:r w:rsidR="009B065E" w:rsidRPr="00282C4E">
        <w:rPr>
          <w:rFonts w:ascii="Arial" w:hAnsi="Arial" w:cs="Arial"/>
        </w:rPr>
        <w:t xml:space="preserve"> w </w:t>
      </w:r>
      <w:r w:rsidRPr="00282C4E">
        <w:rPr>
          <w:rFonts w:ascii="Arial" w:hAnsi="Arial" w:cs="Arial"/>
        </w:rPr>
        <w:t>perspektywie do 2030 roku wyznacza najważniejsze kierunki rozwoju transportu</w:t>
      </w:r>
      <w:r w:rsidR="009B065E" w:rsidRPr="00282C4E">
        <w:rPr>
          <w:rFonts w:ascii="Arial" w:hAnsi="Arial" w:cs="Arial"/>
        </w:rPr>
        <w:t xml:space="preserve"> w </w:t>
      </w:r>
      <w:r w:rsidRPr="00282C4E">
        <w:rPr>
          <w:rFonts w:ascii="Arial" w:hAnsi="Arial" w:cs="Arial"/>
        </w:rPr>
        <w:t>województwie mazowieckim do 2030 roku</w:t>
      </w:r>
      <w:r w:rsidR="009B065E" w:rsidRPr="00282C4E">
        <w:rPr>
          <w:rFonts w:ascii="Arial" w:hAnsi="Arial" w:cs="Arial"/>
        </w:rPr>
        <w:t xml:space="preserve"> i </w:t>
      </w:r>
      <w:r w:rsidRPr="00282C4E">
        <w:rPr>
          <w:rFonts w:ascii="Arial" w:hAnsi="Arial" w:cs="Arial"/>
        </w:rPr>
        <w:t>stanowi dokument planistyczny</w:t>
      </w:r>
      <w:r w:rsidR="009B065E" w:rsidRPr="00282C4E">
        <w:rPr>
          <w:rFonts w:ascii="Arial" w:hAnsi="Arial" w:cs="Arial"/>
        </w:rPr>
        <w:t xml:space="preserve"> w </w:t>
      </w:r>
      <w:r w:rsidRPr="00282C4E">
        <w:rPr>
          <w:rFonts w:ascii="Arial" w:hAnsi="Arial" w:cs="Arial"/>
          <w:lang w:val="pl-PL"/>
        </w:rPr>
        <w:t xml:space="preserve">zakresie transportowym </w:t>
      </w:r>
      <w:r w:rsidRPr="00282C4E">
        <w:rPr>
          <w:rFonts w:ascii="Arial" w:hAnsi="Arial" w:cs="Arial"/>
        </w:rPr>
        <w:t>związany</w:t>
      </w:r>
      <w:r w:rsidR="009B065E" w:rsidRPr="00282C4E">
        <w:rPr>
          <w:rFonts w:ascii="Arial" w:hAnsi="Arial" w:cs="Arial"/>
        </w:rPr>
        <w:t xml:space="preserve"> z </w:t>
      </w:r>
      <w:r w:rsidRPr="00282C4E">
        <w:rPr>
          <w:rFonts w:ascii="Arial" w:hAnsi="Arial" w:cs="Arial"/>
        </w:rPr>
        <w:t xml:space="preserve">perspektywą finansową Unii Europejskiej na lata 2021-2027 (2030). Dokument stanowi spójną wizję rozwoju transportu Samorządu Województwa Mazowieckiego. </w:t>
      </w:r>
    </w:p>
    <w:p w14:paraId="7CB79B01" w14:textId="2BAAEF35" w:rsidR="00BE33C1" w:rsidRPr="00282C4E" w:rsidRDefault="00BE33C1" w:rsidP="00AC6B7F">
      <w:pPr>
        <w:pStyle w:val="Bezodstpw"/>
        <w:jc w:val="left"/>
        <w:rPr>
          <w:rFonts w:ascii="Arial" w:hAnsi="Arial" w:cs="Arial"/>
        </w:rPr>
      </w:pPr>
      <w:r w:rsidRPr="00282C4E">
        <w:rPr>
          <w:rFonts w:ascii="Arial" w:hAnsi="Arial" w:cs="Arial"/>
        </w:rPr>
        <w:t>Plan porządkuje proces planowania inwestycji</w:t>
      </w:r>
      <w:r w:rsidR="009B065E" w:rsidRPr="00282C4E">
        <w:rPr>
          <w:rFonts w:ascii="Arial" w:hAnsi="Arial" w:cs="Arial"/>
        </w:rPr>
        <w:t xml:space="preserve"> w </w:t>
      </w:r>
      <w:r w:rsidRPr="00282C4E">
        <w:rPr>
          <w:rFonts w:ascii="Arial" w:hAnsi="Arial" w:cs="Arial"/>
        </w:rPr>
        <w:t>obszarze transportu, jest spełnieniem realizacji warunku podstawowego wskazanego</w:t>
      </w:r>
      <w:r w:rsidR="009B065E" w:rsidRPr="00282C4E">
        <w:rPr>
          <w:rFonts w:ascii="Arial" w:hAnsi="Arial" w:cs="Arial"/>
        </w:rPr>
        <w:t xml:space="preserve"> w </w:t>
      </w:r>
      <w:r w:rsidRPr="00282C4E">
        <w:rPr>
          <w:rFonts w:ascii="Arial" w:hAnsi="Arial" w:cs="Arial"/>
        </w:rPr>
        <w:t>Rozporządzeniu ogólnym dla Celu Polityki 3 - „Lepiej połączona Europa dzięki zwiększeniu mobilności”. Warunkiem kompleksowego planowania transportu objęt</w:t>
      </w:r>
      <w:r w:rsidRPr="00282C4E">
        <w:rPr>
          <w:rFonts w:ascii="Arial" w:hAnsi="Arial" w:cs="Arial"/>
          <w:lang w:val="pl-PL"/>
        </w:rPr>
        <w:t>y</w:t>
      </w:r>
      <w:r w:rsidRPr="00282C4E">
        <w:rPr>
          <w:rFonts w:ascii="Arial" w:hAnsi="Arial" w:cs="Arial"/>
        </w:rPr>
        <w:t xml:space="preserve"> został</w:t>
      </w:r>
      <w:r w:rsidRPr="00282C4E">
        <w:rPr>
          <w:rFonts w:ascii="Arial" w:hAnsi="Arial" w:cs="Arial"/>
          <w:lang w:val="pl-PL"/>
        </w:rPr>
        <w:t xml:space="preserve"> </w:t>
      </w:r>
      <w:r w:rsidRPr="00282C4E">
        <w:rPr>
          <w:rFonts w:ascii="Arial" w:hAnsi="Arial" w:cs="Arial"/>
        </w:rPr>
        <w:t>Cel szczegółowy 3.2. - „Rozwój</w:t>
      </w:r>
      <w:r w:rsidR="009B065E" w:rsidRPr="00282C4E">
        <w:rPr>
          <w:rFonts w:ascii="Arial" w:hAnsi="Arial" w:cs="Arial"/>
        </w:rPr>
        <w:t xml:space="preserve"> i </w:t>
      </w:r>
      <w:r w:rsidRPr="00282C4E">
        <w:rPr>
          <w:rFonts w:ascii="Arial" w:hAnsi="Arial" w:cs="Arial"/>
        </w:rPr>
        <w:t>udoskonalenie zrównoważonej, odpornej na zmiany klimatu, inteligentnej</w:t>
      </w:r>
      <w:r w:rsidR="009B065E" w:rsidRPr="00282C4E">
        <w:rPr>
          <w:rFonts w:ascii="Arial" w:hAnsi="Arial" w:cs="Arial"/>
        </w:rPr>
        <w:t xml:space="preserve"> i </w:t>
      </w:r>
      <w:r w:rsidRPr="00282C4E">
        <w:rPr>
          <w:rFonts w:ascii="Arial" w:hAnsi="Arial" w:cs="Arial"/>
        </w:rPr>
        <w:t>intermodalnej mobilności na poziomie krajowym, regionalnym</w:t>
      </w:r>
      <w:r w:rsidR="009B065E" w:rsidRPr="00282C4E">
        <w:rPr>
          <w:rFonts w:ascii="Arial" w:hAnsi="Arial" w:cs="Arial"/>
        </w:rPr>
        <w:t xml:space="preserve"> i </w:t>
      </w:r>
      <w:r w:rsidRPr="00282C4E">
        <w:rPr>
          <w:rFonts w:ascii="Arial" w:hAnsi="Arial" w:cs="Arial"/>
        </w:rPr>
        <w:t>lokalnym,</w:t>
      </w:r>
      <w:r w:rsidR="009B065E" w:rsidRPr="00282C4E">
        <w:rPr>
          <w:rFonts w:ascii="Arial" w:hAnsi="Arial" w:cs="Arial"/>
        </w:rPr>
        <w:t xml:space="preserve"> w </w:t>
      </w:r>
      <w:r w:rsidRPr="00282C4E">
        <w:rPr>
          <w:rFonts w:ascii="Arial" w:hAnsi="Arial" w:cs="Arial"/>
        </w:rPr>
        <w:t>tym poprawa dostępu do sieci TEN-T oraz mobilności transgranicznej”.</w:t>
      </w:r>
    </w:p>
    <w:p w14:paraId="2AC27EDC" w14:textId="1050ADB9" w:rsidR="00BE33C1" w:rsidRPr="00282C4E" w:rsidRDefault="00BE33C1" w:rsidP="00AC6B7F">
      <w:pPr>
        <w:pStyle w:val="Bezodstpw"/>
        <w:jc w:val="left"/>
        <w:rPr>
          <w:rFonts w:ascii="Arial" w:hAnsi="Arial" w:cs="Arial"/>
        </w:rPr>
      </w:pPr>
      <w:r w:rsidRPr="00282C4E">
        <w:rPr>
          <w:rFonts w:ascii="Arial" w:hAnsi="Arial" w:cs="Arial"/>
        </w:rPr>
        <w:t>Jednocześnie</w:t>
      </w:r>
      <w:r w:rsidRPr="00282C4E">
        <w:rPr>
          <w:rFonts w:ascii="Arial" w:hAnsi="Arial" w:cs="Arial"/>
          <w:lang w:val="pl-PL"/>
        </w:rPr>
        <w:t xml:space="preserve"> Plan</w:t>
      </w:r>
      <w:r w:rsidRPr="00282C4E">
        <w:rPr>
          <w:rFonts w:ascii="Arial" w:hAnsi="Arial" w:cs="Arial"/>
        </w:rPr>
        <w:t xml:space="preserve"> jest dokumentem </w:t>
      </w:r>
      <w:r w:rsidRPr="00282C4E">
        <w:rPr>
          <w:rFonts w:ascii="Arial" w:hAnsi="Arial" w:cs="Arial"/>
          <w:lang w:val="pl-PL"/>
        </w:rPr>
        <w:t>zgodnym</w:t>
      </w:r>
      <w:r w:rsidR="009B065E" w:rsidRPr="00282C4E">
        <w:rPr>
          <w:rFonts w:ascii="Arial" w:hAnsi="Arial" w:cs="Arial"/>
          <w:lang w:val="pl-PL"/>
        </w:rPr>
        <w:t xml:space="preserve"> z </w:t>
      </w:r>
      <w:r w:rsidRPr="00282C4E">
        <w:rPr>
          <w:rFonts w:ascii="Arial" w:hAnsi="Arial" w:cs="Arial"/>
          <w:lang w:val="pl-PL"/>
        </w:rPr>
        <w:t>Projektem</w:t>
      </w:r>
      <w:r w:rsidRPr="00282C4E">
        <w:rPr>
          <w:rFonts w:ascii="Arial" w:hAnsi="Arial" w:cs="Arial"/>
        </w:rPr>
        <w:t xml:space="preserve"> „Strategii rozwoju województwa mazowieckiego 030+. Innowacyjne Mazowsze”. Określa cele operacyjne</w:t>
      </w:r>
      <w:r w:rsidR="009B065E" w:rsidRPr="00282C4E">
        <w:rPr>
          <w:rFonts w:ascii="Arial" w:hAnsi="Arial" w:cs="Arial"/>
        </w:rPr>
        <w:t xml:space="preserve"> w </w:t>
      </w:r>
      <w:r w:rsidRPr="00282C4E">
        <w:rPr>
          <w:rFonts w:ascii="Arial" w:hAnsi="Arial" w:cs="Arial"/>
        </w:rPr>
        <w:t>obszarze CP3 – przy wykorzystaniu środków funduszy Unii Europejskiej.</w:t>
      </w:r>
      <w:r w:rsidRPr="00282C4E">
        <w:rPr>
          <w:rFonts w:ascii="Arial" w:hAnsi="Arial" w:cs="Arial"/>
          <w:lang w:val="pl-PL"/>
        </w:rPr>
        <w:t xml:space="preserve"> </w:t>
      </w:r>
      <w:r w:rsidRPr="00282C4E">
        <w:rPr>
          <w:rFonts w:ascii="Arial" w:hAnsi="Arial" w:cs="Arial"/>
        </w:rPr>
        <w:t>Założenia Planu wpisują się</w:t>
      </w:r>
      <w:r w:rsidR="009B065E" w:rsidRPr="00282C4E">
        <w:rPr>
          <w:rFonts w:ascii="Arial" w:hAnsi="Arial" w:cs="Arial"/>
        </w:rPr>
        <w:t xml:space="preserve"> w </w:t>
      </w:r>
      <w:r w:rsidRPr="00282C4E">
        <w:rPr>
          <w:rFonts w:ascii="Arial" w:hAnsi="Arial" w:cs="Arial"/>
        </w:rPr>
        <w:t>cele Strategii oraz są spójne</w:t>
      </w:r>
      <w:r w:rsidR="009B065E" w:rsidRPr="00282C4E">
        <w:rPr>
          <w:rFonts w:ascii="Arial" w:hAnsi="Arial" w:cs="Arial"/>
        </w:rPr>
        <w:t xml:space="preserve"> z </w:t>
      </w:r>
      <w:r w:rsidRPr="00282C4E">
        <w:rPr>
          <w:rFonts w:ascii="Arial" w:hAnsi="Arial" w:cs="Arial"/>
        </w:rPr>
        <w:t xml:space="preserve">Planem Zagospodarowania Przestrzennego Województwa Mazowieckiego. </w:t>
      </w:r>
    </w:p>
    <w:p w14:paraId="02897D64" w14:textId="77777777" w:rsidR="00BE33C1" w:rsidRPr="00282C4E" w:rsidRDefault="00BE33C1" w:rsidP="00AC6B7F">
      <w:pPr>
        <w:pStyle w:val="Bezodstpw"/>
        <w:jc w:val="left"/>
        <w:rPr>
          <w:rFonts w:ascii="Arial" w:hAnsi="Arial" w:cs="Arial"/>
        </w:rPr>
      </w:pPr>
      <w:r w:rsidRPr="00282C4E">
        <w:rPr>
          <w:rFonts w:ascii="Arial" w:hAnsi="Arial" w:cs="Arial"/>
        </w:rPr>
        <w:t>Podstawą prawną opracowania Planu jest:</w:t>
      </w:r>
    </w:p>
    <w:p w14:paraId="6F9C130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Rozporządzenie ogólne,</w:t>
      </w:r>
    </w:p>
    <w:p w14:paraId="51931278" w14:textId="06A69F6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Ustawa</w:t>
      </w:r>
      <w:r w:rsidR="009B065E" w:rsidRPr="00282C4E">
        <w:rPr>
          <w:rFonts w:ascii="Arial" w:hAnsi="Arial" w:cs="Arial"/>
        </w:rPr>
        <w:t xml:space="preserve"> o </w:t>
      </w:r>
      <w:r w:rsidRPr="00282C4E">
        <w:rPr>
          <w:rFonts w:ascii="Arial" w:hAnsi="Arial" w:cs="Arial"/>
        </w:rPr>
        <w:t>samorządzie województwa,</w:t>
      </w:r>
    </w:p>
    <w:p w14:paraId="12385A0B" w14:textId="6D673AA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Ustawa</w:t>
      </w:r>
      <w:r w:rsidR="009B065E" w:rsidRPr="00282C4E">
        <w:rPr>
          <w:rFonts w:ascii="Arial" w:hAnsi="Arial" w:cs="Arial"/>
        </w:rPr>
        <w:t xml:space="preserve"> o </w:t>
      </w:r>
      <w:r w:rsidRPr="00282C4E">
        <w:rPr>
          <w:rFonts w:ascii="Arial" w:hAnsi="Arial" w:cs="Arial"/>
        </w:rPr>
        <w:t>zasadach prowadzenia polityki rozwoju.</w:t>
      </w:r>
    </w:p>
    <w:p w14:paraId="16E3004F" w14:textId="000363DB" w:rsidR="00BE33C1" w:rsidRPr="00282C4E" w:rsidRDefault="00BE33C1" w:rsidP="00AC6B7F">
      <w:pPr>
        <w:pStyle w:val="Bezodstpw"/>
        <w:jc w:val="left"/>
        <w:rPr>
          <w:rFonts w:ascii="Arial" w:hAnsi="Arial" w:cs="Arial"/>
        </w:rPr>
      </w:pPr>
      <w:r w:rsidRPr="00282C4E">
        <w:rPr>
          <w:rFonts w:ascii="Arial" w:hAnsi="Arial" w:cs="Arial"/>
        </w:rPr>
        <w:t>Projekt Planu zgodnie</w:t>
      </w:r>
      <w:r w:rsidR="009B065E" w:rsidRPr="00282C4E">
        <w:rPr>
          <w:rFonts w:ascii="Arial" w:hAnsi="Arial" w:cs="Arial"/>
        </w:rPr>
        <w:t xml:space="preserve"> z </w:t>
      </w:r>
      <w:r w:rsidRPr="00282C4E">
        <w:rPr>
          <w:rFonts w:ascii="Arial" w:hAnsi="Arial" w:cs="Arial"/>
        </w:rPr>
        <w:t>wymogami wynikającymi</w:t>
      </w:r>
      <w:r w:rsidR="009B065E" w:rsidRPr="00282C4E">
        <w:rPr>
          <w:rFonts w:ascii="Arial" w:hAnsi="Arial" w:cs="Arial"/>
        </w:rPr>
        <w:t xml:space="preserve"> z </w:t>
      </w:r>
      <w:r w:rsidRPr="00282C4E">
        <w:rPr>
          <w:rFonts w:ascii="Arial" w:hAnsi="Arial" w:cs="Arial"/>
        </w:rPr>
        <w:t>zapisów ustaw:</w:t>
      </w:r>
    </w:p>
    <w:p w14:paraId="1D8FA5E7" w14:textId="1B43606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podlega strategicznej ocenie oddziaływania na środowisko – zgodnie</w:t>
      </w:r>
      <w:r w:rsidR="009B065E" w:rsidRPr="00282C4E">
        <w:rPr>
          <w:rFonts w:ascii="Arial" w:hAnsi="Arial" w:cs="Arial"/>
        </w:rPr>
        <w:t xml:space="preserve"> z </w:t>
      </w:r>
      <w:r w:rsidRPr="00282C4E">
        <w:rPr>
          <w:rFonts w:ascii="Arial" w:hAnsi="Arial" w:cs="Arial"/>
        </w:rPr>
        <w:t>art. 46 pkt 2 ustawy</w:t>
      </w:r>
      <w:r w:rsidR="009B065E" w:rsidRPr="00282C4E">
        <w:rPr>
          <w:rFonts w:ascii="Arial" w:hAnsi="Arial" w:cs="Arial"/>
        </w:rPr>
        <w:t xml:space="preserve"> o </w:t>
      </w:r>
      <w:r w:rsidRPr="00282C4E">
        <w:rPr>
          <w:rFonts w:ascii="Arial" w:hAnsi="Arial" w:cs="Arial"/>
        </w:rPr>
        <w:t>udostępnianiu informacji,</w:t>
      </w:r>
    </w:p>
    <w:p w14:paraId="2ADC422C" w14:textId="5153291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kierowany jest do konsultacji społecznych – zgodnie</w:t>
      </w:r>
      <w:r w:rsidR="009B065E" w:rsidRPr="00282C4E">
        <w:rPr>
          <w:rFonts w:ascii="Arial" w:hAnsi="Arial" w:cs="Arial"/>
        </w:rPr>
        <w:t xml:space="preserve"> z </w:t>
      </w:r>
      <w:r w:rsidRPr="00282C4E">
        <w:rPr>
          <w:rFonts w:ascii="Arial" w:hAnsi="Arial" w:cs="Arial"/>
        </w:rPr>
        <w:t>art. 54 pkt 2 ustawy</w:t>
      </w:r>
      <w:r w:rsidR="009B065E" w:rsidRPr="00282C4E">
        <w:rPr>
          <w:rFonts w:ascii="Arial" w:hAnsi="Arial" w:cs="Arial"/>
        </w:rPr>
        <w:t xml:space="preserve"> o </w:t>
      </w:r>
      <w:r w:rsidRPr="00282C4E">
        <w:rPr>
          <w:rFonts w:ascii="Arial" w:hAnsi="Arial" w:cs="Arial"/>
        </w:rPr>
        <w:t>udostępnianiu informacji,</w:t>
      </w:r>
    </w:p>
    <w:p w14:paraId="5EE34EC0" w14:textId="546C358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podlega procedurze oceny na podstawie raportu ewaluacyjnego – zgodnie</w:t>
      </w:r>
      <w:r w:rsidR="009B065E" w:rsidRPr="00282C4E">
        <w:rPr>
          <w:rFonts w:ascii="Arial" w:hAnsi="Arial" w:cs="Arial"/>
        </w:rPr>
        <w:t xml:space="preserve"> z </w:t>
      </w:r>
      <w:r w:rsidRPr="00282C4E">
        <w:rPr>
          <w:rFonts w:ascii="Arial" w:hAnsi="Arial" w:cs="Arial"/>
        </w:rPr>
        <w:t>art. 15 ust. 6 ustawy</w:t>
      </w:r>
      <w:r w:rsidR="009B065E" w:rsidRPr="00282C4E">
        <w:rPr>
          <w:rFonts w:ascii="Arial" w:hAnsi="Arial" w:cs="Arial"/>
        </w:rPr>
        <w:t xml:space="preserve"> o </w:t>
      </w:r>
      <w:r w:rsidRPr="00282C4E">
        <w:rPr>
          <w:rFonts w:ascii="Arial" w:hAnsi="Arial" w:cs="Arial"/>
        </w:rPr>
        <w:t>zasadach prowadzenia polityki rozwoju.</w:t>
      </w:r>
    </w:p>
    <w:p w14:paraId="51510180" w14:textId="326D4FC6" w:rsidR="00BE33C1" w:rsidRPr="00282C4E" w:rsidRDefault="00BE33C1" w:rsidP="00AC6B7F">
      <w:pPr>
        <w:pStyle w:val="Bezodstpw"/>
        <w:jc w:val="left"/>
        <w:rPr>
          <w:rFonts w:ascii="Arial" w:hAnsi="Arial" w:cs="Arial"/>
          <w:lang w:val="pl-PL"/>
        </w:rPr>
      </w:pPr>
      <w:r w:rsidRPr="00282C4E">
        <w:rPr>
          <w:rFonts w:ascii="Arial" w:hAnsi="Arial" w:cs="Arial"/>
        </w:rPr>
        <w:t>Z uwagi na fakt, że</w:t>
      </w:r>
      <w:r w:rsidR="009B065E" w:rsidRPr="00282C4E">
        <w:rPr>
          <w:rFonts w:ascii="Arial" w:hAnsi="Arial" w:cs="Arial"/>
        </w:rPr>
        <w:t xml:space="preserve"> w </w:t>
      </w:r>
      <w:r w:rsidRPr="00282C4E">
        <w:rPr>
          <w:rFonts w:ascii="Arial" w:hAnsi="Arial" w:cs="Arial"/>
        </w:rPr>
        <w:t xml:space="preserve">trakcie opracowania Planu nie zostały zakończone prace nad dokumentami </w:t>
      </w:r>
      <w:r w:rsidRPr="00282C4E">
        <w:rPr>
          <w:rFonts w:ascii="Arial" w:hAnsi="Arial" w:cs="Arial"/>
          <w:lang w:val="pl-PL"/>
        </w:rPr>
        <w:t xml:space="preserve">programowymi </w:t>
      </w:r>
      <w:r w:rsidRPr="00282C4E">
        <w:rPr>
          <w:rFonts w:ascii="Arial" w:hAnsi="Arial" w:cs="Arial"/>
        </w:rPr>
        <w:t>na szczeblu Unii Europejskiej oraz na szczeblu krajowym, należy mieć na uwadze, że Plan obejmuje dane ujęte</w:t>
      </w:r>
      <w:r w:rsidR="009B065E" w:rsidRPr="00282C4E">
        <w:rPr>
          <w:rFonts w:ascii="Arial" w:hAnsi="Arial" w:cs="Arial"/>
        </w:rPr>
        <w:t xml:space="preserve"> w </w:t>
      </w:r>
      <w:r w:rsidRPr="00282C4E">
        <w:rPr>
          <w:rFonts w:ascii="Arial" w:hAnsi="Arial" w:cs="Arial"/>
        </w:rPr>
        <w:t>projektach</w:t>
      </w:r>
      <w:r w:rsidRPr="00282C4E">
        <w:rPr>
          <w:rFonts w:ascii="Arial" w:hAnsi="Arial" w:cs="Arial"/>
          <w:lang w:val="pl-PL"/>
        </w:rPr>
        <w:t xml:space="preserve"> </w:t>
      </w:r>
      <w:r w:rsidRPr="00282C4E">
        <w:rPr>
          <w:rFonts w:ascii="Arial" w:hAnsi="Arial" w:cs="Arial"/>
        </w:rPr>
        <w:t xml:space="preserve">dokumentów </w:t>
      </w:r>
      <w:r w:rsidRPr="00282C4E">
        <w:rPr>
          <w:rFonts w:ascii="Arial" w:hAnsi="Arial" w:cs="Arial"/>
          <w:lang w:val="pl-PL"/>
        </w:rPr>
        <w:t>aktualnych</w:t>
      </w:r>
      <w:r w:rsidR="009B065E" w:rsidRPr="00282C4E">
        <w:rPr>
          <w:rFonts w:ascii="Arial" w:hAnsi="Arial" w:cs="Arial"/>
          <w:lang w:val="pl-PL"/>
        </w:rPr>
        <w:t xml:space="preserve"> w </w:t>
      </w:r>
      <w:r w:rsidRPr="00282C4E">
        <w:rPr>
          <w:rFonts w:ascii="Arial" w:hAnsi="Arial" w:cs="Arial"/>
          <w:lang w:val="pl-PL"/>
        </w:rPr>
        <w:t>chwili opracowywania Planu</w:t>
      </w:r>
      <w:r w:rsidRPr="00282C4E">
        <w:rPr>
          <w:rFonts w:ascii="Arial" w:hAnsi="Arial" w:cs="Arial"/>
        </w:rPr>
        <w:t>. Wprowadzane</w:t>
      </w:r>
      <w:r w:rsidR="009B065E" w:rsidRPr="00282C4E">
        <w:rPr>
          <w:rFonts w:ascii="Arial" w:hAnsi="Arial" w:cs="Arial"/>
        </w:rPr>
        <w:t xml:space="preserve"> w </w:t>
      </w:r>
      <w:r w:rsidRPr="00282C4E">
        <w:rPr>
          <w:rFonts w:ascii="Arial" w:hAnsi="Arial" w:cs="Arial"/>
        </w:rPr>
        <w:t>dokumentach UE oraz na szczeblu krajowym zmiany mające wpływ na realizację Planu będą</w:t>
      </w:r>
      <w:r w:rsidR="009B065E" w:rsidRPr="00282C4E">
        <w:rPr>
          <w:rFonts w:ascii="Arial" w:hAnsi="Arial" w:cs="Arial"/>
        </w:rPr>
        <w:t xml:space="preserve"> w </w:t>
      </w:r>
      <w:r w:rsidRPr="00282C4E">
        <w:rPr>
          <w:rFonts w:ascii="Arial" w:hAnsi="Arial" w:cs="Arial"/>
        </w:rPr>
        <w:t>przyszłości uwzględniane</w:t>
      </w:r>
      <w:r w:rsidR="009B065E" w:rsidRPr="00282C4E">
        <w:rPr>
          <w:rFonts w:ascii="Arial" w:hAnsi="Arial" w:cs="Arial"/>
        </w:rPr>
        <w:t xml:space="preserve"> w </w:t>
      </w:r>
      <w:r w:rsidRPr="00282C4E">
        <w:rPr>
          <w:rFonts w:ascii="Arial" w:hAnsi="Arial" w:cs="Arial"/>
        </w:rPr>
        <w:t>aktualizacjach Planu.</w:t>
      </w:r>
      <w:r w:rsidRPr="00282C4E">
        <w:rPr>
          <w:rFonts w:ascii="Arial" w:hAnsi="Arial" w:cs="Arial"/>
          <w:lang w:val="pl-PL"/>
        </w:rPr>
        <w:t xml:space="preserve"> </w:t>
      </w:r>
    </w:p>
    <w:p w14:paraId="2BB37EF7" w14:textId="77777777" w:rsidR="00BE33C1" w:rsidRPr="00282C4E" w:rsidRDefault="00BE33C1" w:rsidP="00AC6B7F">
      <w:pPr>
        <w:pStyle w:val="Nagwek2"/>
        <w:numPr>
          <w:ilvl w:val="0"/>
          <w:numId w:val="0"/>
        </w:numPr>
        <w:jc w:val="left"/>
        <w:rPr>
          <w:rFonts w:ascii="Arial" w:hAnsi="Arial" w:cs="Arial"/>
          <w:b w:val="0"/>
          <w:color w:val="auto"/>
          <w:szCs w:val="22"/>
        </w:rPr>
      </w:pPr>
      <w:bookmarkStart w:id="2" w:name="_Toc90452551"/>
      <w:r w:rsidRPr="00282C4E">
        <w:rPr>
          <w:rFonts w:ascii="Arial" w:hAnsi="Arial" w:cs="Arial"/>
          <w:b w:val="0"/>
          <w:color w:val="auto"/>
          <w:szCs w:val="22"/>
        </w:rPr>
        <w:t>Cel opracowania</w:t>
      </w:r>
      <w:r w:rsidRPr="00282C4E">
        <w:rPr>
          <w:rFonts w:ascii="Arial" w:hAnsi="Arial" w:cs="Arial"/>
          <w:b w:val="0"/>
          <w:color w:val="auto"/>
          <w:szCs w:val="22"/>
          <w:lang w:val="pl-PL"/>
        </w:rPr>
        <w:t xml:space="preserve"> </w:t>
      </w:r>
      <w:r w:rsidRPr="00282C4E">
        <w:rPr>
          <w:rFonts w:ascii="Arial" w:hAnsi="Arial" w:cs="Arial"/>
          <w:b w:val="0"/>
          <w:color w:val="auto"/>
          <w:szCs w:val="22"/>
        </w:rPr>
        <w:t>Planu</w:t>
      </w:r>
      <w:bookmarkEnd w:id="2"/>
      <w:r w:rsidRPr="00282C4E">
        <w:rPr>
          <w:rFonts w:ascii="Arial" w:hAnsi="Arial" w:cs="Arial"/>
          <w:b w:val="0"/>
          <w:color w:val="auto"/>
          <w:szCs w:val="22"/>
        </w:rPr>
        <w:t xml:space="preserve"> </w:t>
      </w:r>
    </w:p>
    <w:p w14:paraId="201AA00D" w14:textId="2C71913A" w:rsidR="00BE33C1" w:rsidRPr="00282C4E" w:rsidRDefault="00BE33C1" w:rsidP="00AC6B7F">
      <w:pPr>
        <w:pStyle w:val="Bezodstpw"/>
        <w:jc w:val="left"/>
        <w:rPr>
          <w:rFonts w:ascii="Arial" w:hAnsi="Arial" w:cs="Arial"/>
        </w:rPr>
      </w:pPr>
      <w:r w:rsidRPr="00282C4E">
        <w:rPr>
          <w:rFonts w:ascii="Arial" w:hAnsi="Arial" w:cs="Arial"/>
          <w:lang w:val="pl-PL"/>
        </w:rPr>
        <w:t>Celem</w:t>
      </w:r>
      <w:r w:rsidRPr="00282C4E">
        <w:rPr>
          <w:rFonts w:ascii="Arial" w:hAnsi="Arial" w:cs="Arial"/>
        </w:rPr>
        <w:t xml:space="preserve"> </w:t>
      </w:r>
      <w:r w:rsidRPr="00282C4E">
        <w:rPr>
          <w:rFonts w:ascii="Arial" w:hAnsi="Arial" w:cs="Arial"/>
          <w:lang w:val="pl-PL"/>
        </w:rPr>
        <w:t>niniejszego dokumentu</w:t>
      </w:r>
      <w:r w:rsidRPr="00282C4E">
        <w:rPr>
          <w:rFonts w:ascii="Arial" w:hAnsi="Arial" w:cs="Arial"/>
        </w:rPr>
        <w:t xml:space="preserve"> jest zapewnienie</w:t>
      </w:r>
      <w:r w:rsidRPr="00282C4E">
        <w:rPr>
          <w:rFonts w:ascii="Arial" w:hAnsi="Arial" w:cs="Arial"/>
          <w:lang w:val="pl-PL"/>
        </w:rPr>
        <w:t xml:space="preserve"> </w:t>
      </w:r>
      <w:r w:rsidRPr="00282C4E">
        <w:rPr>
          <w:rFonts w:ascii="Arial" w:hAnsi="Arial" w:cs="Arial"/>
        </w:rPr>
        <w:t xml:space="preserve">spójności </w:t>
      </w:r>
      <w:r w:rsidRPr="00282C4E">
        <w:rPr>
          <w:rFonts w:ascii="Arial" w:hAnsi="Arial" w:cs="Arial"/>
          <w:lang w:val="pl-PL"/>
        </w:rPr>
        <w:t>długofalowych</w:t>
      </w:r>
      <w:r w:rsidRPr="00282C4E">
        <w:rPr>
          <w:rFonts w:ascii="Arial" w:hAnsi="Arial" w:cs="Arial"/>
        </w:rPr>
        <w:t xml:space="preserve"> działań</w:t>
      </w:r>
      <w:r w:rsidR="009B065E" w:rsidRPr="00282C4E">
        <w:rPr>
          <w:rFonts w:ascii="Arial" w:hAnsi="Arial" w:cs="Arial"/>
          <w:lang w:val="pl-PL"/>
        </w:rPr>
        <w:t xml:space="preserve"> i </w:t>
      </w:r>
      <w:r w:rsidRPr="00282C4E">
        <w:rPr>
          <w:rFonts w:ascii="Arial" w:hAnsi="Arial" w:cs="Arial"/>
          <w:lang w:val="pl-PL"/>
        </w:rPr>
        <w:t xml:space="preserve">kompleksowego planowania potrzeb </w:t>
      </w:r>
      <w:r w:rsidRPr="00282C4E">
        <w:rPr>
          <w:rFonts w:ascii="Arial" w:hAnsi="Arial" w:cs="Arial"/>
        </w:rPr>
        <w:t>inwestycyjnych</w:t>
      </w:r>
      <w:r w:rsidR="009B065E" w:rsidRPr="00282C4E">
        <w:rPr>
          <w:rFonts w:ascii="Arial" w:hAnsi="Arial" w:cs="Arial"/>
        </w:rPr>
        <w:t xml:space="preserve"> w </w:t>
      </w:r>
      <w:r w:rsidRPr="00282C4E">
        <w:rPr>
          <w:rFonts w:ascii="Arial" w:hAnsi="Arial" w:cs="Arial"/>
        </w:rPr>
        <w:t xml:space="preserve">obszarze </w:t>
      </w:r>
      <w:r w:rsidRPr="00282C4E">
        <w:rPr>
          <w:rFonts w:ascii="Arial" w:hAnsi="Arial" w:cs="Arial"/>
          <w:lang w:val="pl-PL"/>
        </w:rPr>
        <w:t>transportu na Mazowszu oraz zapewnienie spójnej sieci transportowej</w:t>
      </w:r>
      <w:r w:rsidR="009B065E" w:rsidRPr="00282C4E">
        <w:rPr>
          <w:rFonts w:ascii="Arial" w:hAnsi="Arial" w:cs="Arial"/>
          <w:lang w:val="pl-PL"/>
        </w:rPr>
        <w:t xml:space="preserve"> z </w:t>
      </w:r>
      <w:r w:rsidRPr="00282C4E">
        <w:rPr>
          <w:rFonts w:ascii="Arial" w:hAnsi="Arial" w:cs="Arial"/>
          <w:lang w:val="pl-PL"/>
        </w:rPr>
        <w:t>województwami ościennymi, a także krajową siecią transportową.</w:t>
      </w:r>
      <w:r w:rsidRPr="00282C4E">
        <w:rPr>
          <w:rFonts w:ascii="Arial" w:hAnsi="Arial" w:cs="Arial"/>
        </w:rPr>
        <w:t xml:space="preserve"> </w:t>
      </w:r>
      <w:r w:rsidRPr="00282C4E">
        <w:rPr>
          <w:rFonts w:ascii="Arial" w:hAnsi="Arial" w:cs="Arial"/>
          <w:lang w:val="pl-PL"/>
        </w:rPr>
        <w:t xml:space="preserve">Zadaniem Planu jest również </w:t>
      </w:r>
      <w:r w:rsidRPr="00282C4E">
        <w:rPr>
          <w:rFonts w:ascii="Arial" w:hAnsi="Arial" w:cs="Arial"/>
        </w:rPr>
        <w:t>uporządkowa</w:t>
      </w:r>
      <w:r w:rsidRPr="00282C4E">
        <w:rPr>
          <w:rFonts w:ascii="Arial" w:hAnsi="Arial" w:cs="Arial"/>
          <w:lang w:val="pl-PL"/>
        </w:rPr>
        <w:t>nie</w:t>
      </w:r>
      <w:r w:rsidR="009B065E" w:rsidRPr="00282C4E">
        <w:rPr>
          <w:rFonts w:ascii="Arial" w:hAnsi="Arial" w:cs="Arial"/>
        </w:rPr>
        <w:t xml:space="preserve"> i </w:t>
      </w:r>
      <w:r w:rsidRPr="00282C4E">
        <w:rPr>
          <w:rFonts w:ascii="Arial" w:hAnsi="Arial" w:cs="Arial"/>
        </w:rPr>
        <w:t>skoordynow</w:t>
      </w:r>
      <w:r w:rsidRPr="00282C4E">
        <w:rPr>
          <w:rFonts w:ascii="Arial" w:hAnsi="Arial" w:cs="Arial"/>
          <w:lang w:val="pl-PL"/>
        </w:rPr>
        <w:t>anie</w:t>
      </w:r>
      <w:r w:rsidRPr="00282C4E">
        <w:rPr>
          <w:rFonts w:ascii="Arial" w:hAnsi="Arial" w:cs="Arial"/>
        </w:rPr>
        <w:t xml:space="preserve"> dział</w:t>
      </w:r>
      <w:r w:rsidRPr="00282C4E">
        <w:rPr>
          <w:rFonts w:ascii="Arial" w:hAnsi="Arial" w:cs="Arial"/>
          <w:lang w:val="pl-PL"/>
        </w:rPr>
        <w:t xml:space="preserve">ań </w:t>
      </w:r>
      <w:r w:rsidRPr="00282C4E">
        <w:rPr>
          <w:rFonts w:ascii="Arial" w:hAnsi="Arial" w:cs="Arial"/>
        </w:rPr>
        <w:t>prowadząc</w:t>
      </w:r>
      <w:r w:rsidRPr="00282C4E">
        <w:rPr>
          <w:rFonts w:ascii="Arial" w:hAnsi="Arial" w:cs="Arial"/>
          <w:lang w:val="pl-PL"/>
        </w:rPr>
        <w:t xml:space="preserve">ych </w:t>
      </w:r>
      <w:r w:rsidRPr="00282C4E">
        <w:rPr>
          <w:rFonts w:ascii="Arial" w:hAnsi="Arial" w:cs="Arial"/>
        </w:rPr>
        <w:t>do realizacji celów określonych</w:t>
      </w:r>
      <w:r w:rsidR="009B065E" w:rsidRPr="00282C4E">
        <w:rPr>
          <w:rFonts w:ascii="Arial" w:hAnsi="Arial" w:cs="Arial"/>
        </w:rPr>
        <w:t xml:space="preserve"> w </w:t>
      </w:r>
      <w:r w:rsidRPr="00282C4E">
        <w:rPr>
          <w:rFonts w:ascii="Arial" w:hAnsi="Arial" w:cs="Arial"/>
        </w:rPr>
        <w:t>Strategii województwa, dokumentach strategicznych Unii Europejskiej, jak również dokumentach krajowych</w:t>
      </w:r>
      <w:r w:rsidRPr="00282C4E">
        <w:rPr>
          <w:rFonts w:ascii="Arial" w:hAnsi="Arial" w:cs="Arial"/>
          <w:lang w:val="pl-PL"/>
        </w:rPr>
        <w:t xml:space="preserve"> oraz</w:t>
      </w:r>
      <w:r w:rsidRPr="00282C4E">
        <w:rPr>
          <w:rFonts w:ascii="Arial" w:hAnsi="Arial" w:cs="Arial"/>
        </w:rPr>
        <w:t xml:space="preserve"> zwiększ</w:t>
      </w:r>
      <w:r w:rsidRPr="00282C4E">
        <w:rPr>
          <w:rFonts w:ascii="Arial" w:hAnsi="Arial" w:cs="Arial"/>
          <w:lang w:val="pl-PL"/>
        </w:rPr>
        <w:t>enie</w:t>
      </w:r>
      <w:r w:rsidRPr="00282C4E">
        <w:rPr>
          <w:rFonts w:ascii="Arial" w:hAnsi="Arial" w:cs="Arial"/>
        </w:rPr>
        <w:t xml:space="preserve"> przejrzysto</w:t>
      </w:r>
      <w:r w:rsidRPr="00282C4E">
        <w:rPr>
          <w:rFonts w:ascii="Arial" w:hAnsi="Arial" w:cs="Arial"/>
          <w:lang w:val="pl-PL"/>
        </w:rPr>
        <w:t>ści</w:t>
      </w:r>
      <w:r w:rsidRPr="00282C4E">
        <w:rPr>
          <w:rFonts w:ascii="Arial" w:hAnsi="Arial" w:cs="Arial"/>
        </w:rPr>
        <w:t xml:space="preserve"> procesu programowania strategicznego</w:t>
      </w:r>
      <w:r w:rsidR="009B065E" w:rsidRPr="00282C4E">
        <w:rPr>
          <w:rFonts w:ascii="Arial" w:hAnsi="Arial" w:cs="Arial"/>
          <w:lang w:val="pl-PL"/>
        </w:rPr>
        <w:t xml:space="preserve"> w </w:t>
      </w:r>
      <w:r w:rsidRPr="00282C4E">
        <w:rPr>
          <w:rFonts w:ascii="Arial" w:hAnsi="Arial" w:cs="Arial"/>
        </w:rPr>
        <w:t>województwie a tym samym umożliwi</w:t>
      </w:r>
      <w:r w:rsidRPr="00282C4E">
        <w:rPr>
          <w:rFonts w:ascii="Arial" w:hAnsi="Arial" w:cs="Arial"/>
          <w:lang w:val="pl-PL"/>
        </w:rPr>
        <w:t>enie</w:t>
      </w:r>
      <w:r w:rsidRPr="00282C4E">
        <w:rPr>
          <w:rFonts w:ascii="Arial" w:hAnsi="Arial" w:cs="Arial"/>
        </w:rPr>
        <w:t xml:space="preserve"> efektywniejsze</w:t>
      </w:r>
      <w:r w:rsidRPr="00282C4E">
        <w:rPr>
          <w:rFonts w:ascii="Arial" w:hAnsi="Arial" w:cs="Arial"/>
          <w:lang w:val="pl-PL"/>
        </w:rPr>
        <w:t>go</w:t>
      </w:r>
      <w:r w:rsidRPr="00282C4E">
        <w:rPr>
          <w:rFonts w:ascii="Arial" w:hAnsi="Arial" w:cs="Arial"/>
        </w:rPr>
        <w:t xml:space="preserve"> wydatkowani</w:t>
      </w:r>
      <w:r w:rsidRPr="00282C4E">
        <w:rPr>
          <w:rFonts w:ascii="Arial" w:hAnsi="Arial" w:cs="Arial"/>
          <w:lang w:val="pl-PL"/>
        </w:rPr>
        <w:t>a</w:t>
      </w:r>
      <w:r w:rsidRPr="00282C4E">
        <w:rPr>
          <w:rFonts w:ascii="Arial" w:hAnsi="Arial" w:cs="Arial"/>
        </w:rPr>
        <w:t xml:space="preserve"> środków budżetowych wojewódzkich, krajowych</w:t>
      </w:r>
      <w:r w:rsidR="009B065E" w:rsidRPr="00282C4E">
        <w:rPr>
          <w:rFonts w:ascii="Arial" w:hAnsi="Arial" w:cs="Arial"/>
        </w:rPr>
        <w:t xml:space="preserve"> i </w:t>
      </w:r>
      <w:r w:rsidRPr="00282C4E">
        <w:rPr>
          <w:rFonts w:ascii="Arial" w:hAnsi="Arial" w:cs="Arial"/>
        </w:rPr>
        <w:t>europejskich, przeznaczonych na realizację inwestycji.</w:t>
      </w:r>
    </w:p>
    <w:p w14:paraId="387ACFCA" w14:textId="0F1E89AF" w:rsidR="00BE33C1" w:rsidRPr="00282C4E" w:rsidRDefault="00BE33C1" w:rsidP="00AC6B7F">
      <w:pPr>
        <w:pStyle w:val="Bezodstpw"/>
        <w:jc w:val="left"/>
        <w:rPr>
          <w:rFonts w:ascii="Arial" w:hAnsi="Arial" w:cs="Arial"/>
        </w:rPr>
      </w:pPr>
      <w:r w:rsidRPr="00282C4E">
        <w:rPr>
          <w:rFonts w:ascii="Arial" w:hAnsi="Arial" w:cs="Arial"/>
          <w:lang w:val="pl-PL"/>
        </w:rPr>
        <w:t>Ponadto zapisy dokumentu mają zapewnić spójność Celów Polityki Perspektywy Finansowej 2021-2027 (2030)</w:t>
      </w:r>
      <w:r w:rsidR="009B065E" w:rsidRPr="00282C4E">
        <w:rPr>
          <w:rFonts w:ascii="Arial" w:hAnsi="Arial" w:cs="Arial"/>
          <w:lang w:val="pl-PL"/>
        </w:rPr>
        <w:t xml:space="preserve"> z </w:t>
      </w:r>
      <w:r w:rsidRPr="00282C4E">
        <w:rPr>
          <w:rFonts w:ascii="Arial" w:hAnsi="Arial" w:cs="Arial"/>
        </w:rPr>
        <w:t>celami strategicznymi określonymi</w:t>
      </w:r>
      <w:r w:rsidR="009B065E" w:rsidRPr="00282C4E">
        <w:rPr>
          <w:rFonts w:ascii="Arial" w:hAnsi="Arial" w:cs="Arial"/>
        </w:rPr>
        <w:t xml:space="preserve"> w </w:t>
      </w:r>
      <w:r w:rsidRPr="00282C4E">
        <w:rPr>
          <w:rFonts w:ascii="Arial" w:hAnsi="Arial" w:cs="Arial"/>
        </w:rPr>
        <w:t>Strategii województwa oraz spełnienie warunku podstawowego, określonego</w:t>
      </w:r>
      <w:r w:rsidR="009B065E" w:rsidRPr="00282C4E">
        <w:rPr>
          <w:rFonts w:ascii="Arial" w:hAnsi="Arial" w:cs="Arial"/>
        </w:rPr>
        <w:t xml:space="preserve"> w </w:t>
      </w:r>
      <w:r w:rsidRPr="00282C4E">
        <w:rPr>
          <w:rFonts w:ascii="Arial" w:hAnsi="Arial" w:cs="Arial"/>
        </w:rPr>
        <w:t>Rozporządzeniu ogólnym.</w:t>
      </w:r>
    </w:p>
    <w:p w14:paraId="5A8253A5" w14:textId="1EDCB700" w:rsidR="00BE33C1" w:rsidRPr="00282C4E" w:rsidRDefault="00BE33C1" w:rsidP="00AC6B7F">
      <w:pPr>
        <w:pStyle w:val="Bezodstpw"/>
        <w:jc w:val="left"/>
        <w:rPr>
          <w:rFonts w:ascii="Arial" w:hAnsi="Arial" w:cs="Arial"/>
        </w:rPr>
      </w:pPr>
      <w:r w:rsidRPr="00282C4E">
        <w:rPr>
          <w:rFonts w:ascii="Arial" w:hAnsi="Arial" w:cs="Arial"/>
          <w:lang w:val="pl-PL"/>
        </w:rPr>
        <w:t xml:space="preserve">Dokument definiuje </w:t>
      </w:r>
      <w:r w:rsidRPr="00282C4E">
        <w:rPr>
          <w:rFonts w:ascii="Arial" w:hAnsi="Arial" w:cs="Arial"/>
        </w:rPr>
        <w:t>kluczow</w:t>
      </w:r>
      <w:r w:rsidRPr="00282C4E">
        <w:rPr>
          <w:rFonts w:ascii="Arial" w:hAnsi="Arial" w:cs="Arial"/>
          <w:lang w:val="pl-PL"/>
        </w:rPr>
        <w:t>e</w:t>
      </w:r>
      <w:r w:rsidRPr="00282C4E">
        <w:rPr>
          <w:rFonts w:ascii="Arial" w:hAnsi="Arial" w:cs="Arial"/>
        </w:rPr>
        <w:t xml:space="preserve"> inwestyc</w:t>
      </w:r>
      <w:r w:rsidRPr="00282C4E">
        <w:rPr>
          <w:rFonts w:ascii="Arial" w:hAnsi="Arial" w:cs="Arial"/>
          <w:lang w:val="pl-PL"/>
        </w:rPr>
        <w:t>je</w:t>
      </w:r>
      <w:r w:rsidR="009B065E" w:rsidRPr="00282C4E">
        <w:rPr>
          <w:rFonts w:ascii="Arial" w:hAnsi="Arial" w:cs="Arial"/>
          <w:lang w:val="pl-PL"/>
        </w:rPr>
        <w:t xml:space="preserve"> w </w:t>
      </w:r>
      <w:r w:rsidRPr="00282C4E">
        <w:rPr>
          <w:rFonts w:ascii="Arial" w:hAnsi="Arial" w:cs="Arial"/>
        </w:rPr>
        <w:t xml:space="preserve">obszarze transportu, które będą mogły </w:t>
      </w:r>
      <w:r w:rsidRPr="00282C4E">
        <w:rPr>
          <w:rFonts w:ascii="Arial" w:hAnsi="Arial" w:cs="Arial"/>
          <w:lang w:val="pl-PL"/>
        </w:rPr>
        <w:t>ubiegać się</w:t>
      </w:r>
      <w:r w:rsidR="009B065E" w:rsidRPr="00282C4E">
        <w:rPr>
          <w:rFonts w:ascii="Arial" w:hAnsi="Arial" w:cs="Arial"/>
          <w:lang w:val="pl-PL"/>
        </w:rPr>
        <w:t xml:space="preserve"> o </w:t>
      </w:r>
      <w:r w:rsidRPr="00282C4E">
        <w:rPr>
          <w:rFonts w:ascii="Arial" w:hAnsi="Arial" w:cs="Arial"/>
        </w:rPr>
        <w:t>dofinansowanie</w:t>
      </w:r>
      <w:r w:rsidR="009B065E" w:rsidRPr="00282C4E">
        <w:rPr>
          <w:rFonts w:ascii="Arial" w:hAnsi="Arial" w:cs="Arial"/>
        </w:rPr>
        <w:t xml:space="preserve"> z </w:t>
      </w:r>
      <w:r w:rsidRPr="00282C4E">
        <w:rPr>
          <w:rFonts w:ascii="Arial" w:hAnsi="Arial" w:cs="Arial"/>
        </w:rPr>
        <w:t>funduszy UE na lata 2021-2027</w:t>
      </w:r>
      <w:r w:rsidRPr="00282C4E">
        <w:rPr>
          <w:rFonts w:ascii="Arial" w:hAnsi="Arial" w:cs="Arial"/>
          <w:lang w:val="pl-PL"/>
        </w:rPr>
        <w:t xml:space="preserve"> (2030)</w:t>
      </w:r>
      <w:r w:rsidRPr="00282C4E">
        <w:rPr>
          <w:rFonts w:ascii="Arial" w:hAnsi="Arial" w:cs="Arial"/>
        </w:rPr>
        <w:t>. Szczegółowa lista inwestycji wskazana będzie na etapie weryfikacji projektów przy dofinansowaniu ich</w:t>
      </w:r>
      <w:r w:rsidR="009B065E" w:rsidRPr="00282C4E">
        <w:rPr>
          <w:rFonts w:ascii="Arial" w:hAnsi="Arial" w:cs="Arial"/>
        </w:rPr>
        <w:t xml:space="preserve"> z </w:t>
      </w:r>
      <w:r w:rsidRPr="00282C4E">
        <w:rPr>
          <w:rFonts w:ascii="Arial" w:hAnsi="Arial" w:cs="Arial"/>
          <w:lang w:val="pl-PL"/>
        </w:rPr>
        <w:t xml:space="preserve">poszczególnych programów finansowanych ze środków UE. Zakres </w:t>
      </w:r>
      <w:r w:rsidRPr="00282C4E">
        <w:rPr>
          <w:rFonts w:ascii="Arial" w:hAnsi="Arial" w:cs="Arial"/>
        </w:rPr>
        <w:t>przedsięwzi</w:t>
      </w:r>
      <w:r w:rsidRPr="00282C4E">
        <w:rPr>
          <w:rFonts w:ascii="Arial" w:hAnsi="Arial" w:cs="Arial"/>
          <w:lang w:val="pl-PL"/>
        </w:rPr>
        <w:t>ęć</w:t>
      </w:r>
      <w:r w:rsidRPr="00282C4E">
        <w:rPr>
          <w:rFonts w:ascii="Arial" w:hAnsi="Arial" w:cs="Arial"/>
        </w:rPr>
        <w:t xml:space="preserve"> </w:t>
      </w:r>
      <w:r w:rsidRPr="00282C4E">
        <w:rPr>
          <w:rFonts w:ascii="Arial" w:hAnsi="Arial" w:cs="Arial"/>
          <w:lang w:val="pl-PL"/>
        </w:rPr>
        <w:lastRenderedPageBreak/>
        <w:t>wskazanych</w:t>
      </w:r>
      <w:r w:rsidR="009B065E" w:rsidRPr="00282C4E">
        <w:rPr>
          <w:rFonts w:ascii="Arial" w:hAnsi="Arial" w:cs="Arial"/>
        </w:rPr>
        <w:t xml:space="preserve"> w </w:t>
      </w:r>
      <w:r w:rsidRPr="00282C4E">
        <w:rPr>
          <w:rFonts w:ascii="Arial" w:hAnsi="Arial" w:cs="Arial"/>
        </w:rPr>
        <w:t>Planie będ</w:t>
      </w:r>
      <w:r w:rsidRPr="00282C4E">
        <w:rPr>
          <w:rFonts w:ascii="Arial" w:hAnsi="Arial" w:cs="Arial"/>
          <w:lang w:val="pl-PL"/>
        </w:rPr>
        <w:t>zie</w:t>
      </w:r>
      <w:r w:rsidRPr="00282C4E">
        <w:rPr>
          <w:rFonts w:ascii="Arial" w:hAnsi="Arial" w:cs="Arial"/>
        </w:rPr>
        <w:t xml:space="preserve"> służ</w:t>
      </w:r>
      <w:r w:rsidRPr="00282C4E">
        <w:rPr>
          <w:rFonts w:ascii="Arial" w:hAnsi="Arial" w:cs="Arial"/>
          <w:lang w:val="pl-PL"/>
        </w:rPr>
        <w:t xml:space="preserve">ył </w:t>
      </w:r>
      <w:r w:rsidRPr="00282C4E">
        <w:rPr>
          <w:rFonts w:ascii="Arial" w:hAnsi="Arial" w:cs="Arial"/>
        </w:rPr>
        <w:t xml:space="preserve">osiągnięciu strategicznych celów rozwojowych województwa. </w:t>
      </w:r>
    </w:p>
    <w:p w14:paraId="54CFC3EC" w14:textId="0A24BF71" w:rsidR="00BE33C1" w:rsidRPr="00282C4E" w:rsidRDefault="00BE33C1" w:rsidP="00AC6B7F">
      <w:pPr>
        <w:pStyle w:val="Bezodstpw"/>
        <w:jc w:val="left"/>
        <w:rPr>
          <w:rFonts w:ascii="Arial" w:hAnsi="Arial" w:cs="Arial"/>
        </w:rPr>
      </w:pPr>
      <w:r w:rsidRPr="00282C4E">
        <w:rPr>
          <w:rFonts w:ascii="Arial" w:hAnsi="Arial" w:cs="Arial"/>
        </w:rPr>
        <w:t>Plan określa również wstępny zestaw kryteriów wyboru projektów. Podobnie jak</w:t>
      </w:r>
      <w:r w:rsidR="009B065E" w:rsidRPr="00282C4E">
        <w:rPr>
          <w:rFonts w:ascii="Arial" w:hAnsi="Arial" w:cs="Arial"/>
        </w:rPr>
        <w:t xml:space="preserve"> w </w:t>
      </w:r>
      <w:r w:rsidRPr="00282C4E">
        <w:rPr>
          <w:rFonts w:ascii="Arial" w:hAnsi="Arial" w:cs="Arial"/>
        </w:rPr>
        <w:t>przypadku listy inwestycji, szczegółowe kryteria wskazane będą na etapie weryfikacji projektów przy dofinansowaniu ich</w:t>
      </w:r>
      <w:r w:rsidR="009B065E" w:rsidRPr="00282C4E">
        <w:rPr>
          <w:rFonts w:ascii="Arial" w:hAnsi="Arial" w:cs="Arial"/>
        </w:rPr>
        <w:t xml:space="preserve"> z </w:t>
      </w:r>
      <w:r w:rsidRPr="00282C4E">
        <w:rPr>
          <w:rFonts w:ascii="Arial" w:hAnsi="Arial" w:cs="Arial"/>
          <w:lang w:val="pl-PL"/>
        </w:rPr>
        <w:t>poszczególnych programów</w:t>
      </w:r>
      <w:r w:rsidRPr="00282C4E">
        <w:rPr>
          <w:rFonts w:ascii="Arial" w:hAnsi="Arial" w:cs="Arial"/>
        </w:rPr>
        <w:t>.</w:t>
      </w:r>
    </w:p>
    <w:p w14:paraId="419C0C8D" w14:textId="752C8DEF"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Istotną cechą dokumentu jest określenie </w:t>
      </w:r>
      <w:r w:rsidRPr="00282C4E">
        <w:rPr>
          <w:rFonts w:ascii="Arial" w:hAnsi="Arial" w:cs="Arial"/>
        </w:rPr>
        <w:t>kierunk</w:t>
      </w:r>
      <w:r w:rsidRPr="00282C4E">
        <w:rPr>
          <w:rFonts w:ascii="Arial" w:hAnsi="Arial" w:cs="Arial"/>
          <w:lang w:val="pl-PL"/>
        </w:rPr>
        <w:t xml:space="preserve">ów </w:t>
      </w:r>
      <w:r w:rsidRPr="00282C4E">
        <w:rPr>
          <w:rFonts w:ascii="Arial" w:hAnsi="Arial" w:cs="Arial"/>
        </w:rPr>
        <w:t xml:space="preserve">działań </w:t>
      </w:r>
      <w:r w:rsidRPr="00282C4E">
        <w:rPr>
          <w:rFonts w:ascii="Arial" w:hAnsi="Arial" w:cs="Arial"/>
          <w:lang w:val="pl-PL"/>
        </w:rPr>
        <w:t xml:space="preserve">na rzecz </w:t>
      </w:r>
      <w:r w:rsidRPr="00282C4E">
        <w:rPr>
          <w:rFonts w:ascii="Arial" w:hAnsi="Arial" w:cs="Arial"/>
        </w:rPr>
        <w:t>poprawy wpływu transportu</w:t>
      </w:r>
      <w:r w:rsidRPr="00282C4E">
        <w:rPr>
          <w:rFonts w:ascii="Arial" w:hAnsi="Arial" w:cs="Arial"/>
          <w:lang w:val="pl-PL"/>
        </w:rPr>
        <w:t xml:space="preserve"> </w:t>
      </w:r>
      <w:r w:rsidRPr="00282C4E">
        <w:rPr>
          <w:rFonts w:ascii="Arial" w:hAnsi="Arial" w:cs="Arial"/>
        </w:rPr>
        <w:t>na środowisko naturalne. Działania inwestycyjne</w:t>
      </w:r>
      <w:r w:rsidR="009B065E" w:rsidRPr="00282C4E">
        <w:rPr>
          <w:rFonts w:ascii="Arial" w:hAnsi="Arial" w:cs="Arial"/>
        </w:rPr>
        <w:t xml:space="preserve"> w </w:t>
      </w:r>
      <w:r w:rsidRPr="00282C4E">
        <w:rPr>
          <w:rFonts w:ascii="Arial" w:hAnsi="Arial" w:cs="Arial"/>
        </w:rPr>
        <w:t>perspektywie 2021-2027 (2030) skupiać się bowiem</w:t>
      </w:r>
      <w:r w:rsidRPr="00282C4E">
        <w:rPr>
          <w:rFonts w:ascii="Arial" w:hAnsi="Arial" w:cs="Arial"/>
          <w:lang w:val="pl-PL"/>
        </w:rPr>
        <w:t xml:space="preserve"> </w:t>
      </w:r>
      <w:r w:rsidRPr="00282C4E">
        <w:rPr>
          <w:rFonts w:ascii="Arial" w:hAnsi="Arial" w:cs="Arial"/>
        </w:rPr>
        <w:t>będą na wypełnieniu założeń Europejskiego Zielonego Ładu, czyli podporządkowaniu realizowanych</w:t>
      </w:r>
      <w:r w:rsidRPr="00282C4E">
        <w:rPr>
          <w:rFonts w:ascii="Arial" w:hAnsi="Arial" w:cs="Arial"/>
          <w:lang w:val="pl-PL"/>
        </w:rPr>
        <w:t xml:space="preserve"> </w:t>
      </w:r>
      <w:r w:rsidRPr="00282C4E">
        <w:rPr>
          <w:rFonts w:ascii="Arial" w:hAnsi="Arial" w:cs="Arial"/>
        </w:rPr>
        <w:t xml:space="preserve">zadań </w:t>
      </w:r>
      <w:r w:rsidRPr="00282C4E">
        <w:rPr>
          <w:rFonts w:ascii="Arial" w:hAnsi="Arial" w:cs="Arial"/>
          <w:lang w:val="pl-PL"/>
        </w:rPr>
        <w:t xml:space="preserve">rozwiązywaniu </w:t>
      </w:r>
      <w:r w:rsidRPr="00282C4E">
        <w:rPr>
          <w:rFonts w:ascii="Arial" w:hAnsi="Arial" w:cs="Arial"/>
        </w:rPr>
        <w:t>problem</w:t>
      </w:r>
      <w:r w:rsidRPr="00282C4E">
        <w:rPr>
          <w:rFonts w:ascii="Arial" w:hAnsi="Arial" w:cs="Arial"/>
          <w:lang w:val="pl-PL"/>
        </w:rPr>
        <w:t>ów</w:t>
      </w:r>
      <w:r w:rsidR="009B065E" w:rsidRPr="00282C4E">
        <w:rPr>
          <w:rFonts w:ascii="Arial" w:hAnsi="Arial" w:cs="Arial"/>
          <w:lang w:val="pl-PL"/>
        </w:rPr>
        <w:t xml:space="preserve"> z </w:t>
      </w:r>
      <w:r w:rsidRPr="00282C4E">
        <w:rPr>
          <w:rFonts w:ascii="Arial" w:hAnsi="Arial" w:cs="Arial"/>
          <w:lang w:val="pl-PL"/>
        </w:rPr>
        <w:t>zakresu</w:t>
      </w:r>
      <w:r w:rsidRPr="00282C4E">
        <w:rPr>
          <w:rFonts w:ascii="Arial" w:hAnsi="Arial" w:cs="Arial"/>
        </w:rPr>
        <w:t xml:space="preserve"> ochrony środowiska</w:t>
      </w:r>
      <w:r w:rsidR="009B065E" w:rsidRPr="00282C4E">
        <w:rPr>
          <w:rFonts w:ascii="Arial" w:hAnsi="Arial" w:cs="Arial"/>
        </w:rPr>
        <w:t xml:space="preserve"> i </w:t>
      </w:r>
      <w:r w:rsidRPr="00282C4E">
        <w:rPr>
          <w:rFonts w:ascii="Arial" w:hAnsi="Arial" w:cs="Arial"/>
        </w:rPr>
        <w:t>zapobieganiu zmianom klimatu.</w:t>
      </w:r>
      <w:r w:rsidRPr="00282C4E">
        <w:rPr>
          <w:rFonts w:ascii="Arial" w:hAnsi="Arial" w:cs="Arial"/>
          <w:lang w:val="pl-PL"/>
        </w:rPr>
        <w:t xml:space="preserve"> </w:t>
      </w:r>
    </w:p>
    <w:p w14:paraId="1A9A5292" w14:textId="77777777" w:rsidR="00BE33C1" w:rsidRPr="00282C4E" w:rsidRDefault="00BE33C1" w:rsidP="00AC6B7F">
      <w:pPr>
        <w:pStyle w:val="Nagwek2"/>
        <w:numPr>
          <w:ilvl w:val="0"/>
          <w:numId w:val="0"/>
        </w:numPr>
        <w:jc w:val="left"/>
        <w:rPr>
          <w:rFonts w:ascii="Arial" w:hAnsi="Arial" w:cs="Arial"/>
          <w:b w:val="0"/>
          <w:color w:val="auto"/>
          <w:szCs w:val="22"/>
        </w:rPr>
      </w:pPr>
      <w:bookmarkStart w:id="3" w:name="_Toc90452552"/>
      <w:r w:rsidRPr="00282C4E">
        <w:rPr>
          <w:rFonts w:ascii="Arial" w:hAnsi="Arial" w:cs="Arial"/>
          <w:b w:val="0"/>
          <w:color w:val="auto"/>
          <w:szCs w:val="22"/>
        </w:rPr>
        <w:t>Odniesienie do dokumentów strategicznych</w:t>
      </w:r>
      <w:bookmarkEnd w:id="3"/>
      <w:r w:rsidRPr="00282C4E">
        <w:rPr>
          <w:rFonts w:ascii="Arial" w:hAnsi="Arial" w:cs="Arial"/>
          <w:b w:val="0"/>
          <w:color w:val="auto"/>
          <w:szCs w:val="22"/>
          <w:lang w:val="pl-PL"/>
        </w:rPr>
        <w:t xml:space="preserve"> </w:t>
      </w:r>
    </w:p>
    <w:p w14:paraId="2D5E5A3F" w14:textId="4A27C704" w:rsidR="00BE33C1" w:rsidRPr="00282C4E" w:rsidRDefault="00BE33C1" w:rsidP="00AC6B7F">
      <w:pPr>
        <w:pStyle w:val="Bezodstpw"/>
        <w:jc w:val="left"/>
        <w:rPr>
          <w:rFonts w:ascii="Arial" w:hAnsi="Arial" w:cs="Arial"/>
        </w:rPr>
      </w:pPr>
      <w:r w:rsidRPr="00282C4E">
        <w:rPr>
          <w:rFonts w:ascii="Arial" w:hAnsi="Arial" w:cs="Arial"/>
        </w:rPr>
        <w:t>Europejskie</w:t>
      </w:r>
      <w:r w:rsidR="009B065E" w:rsidRPr="00282C4E">
        <w:rPr>
          <w:rFonts w:ascii="Arial" w:hAnsi="Arial" w:cs="Arial"/>
        </w:rPr>
        <w:t xml:space="preserve"> i </w:t>
      </w:r>
      <w:r w:rsidRPr="00282C4E">
        <w:rPr>
          <w:rFonts w:ascii="Arial" w:hAnsi="Arial" w:cs="Arial"/>
        </w:rPr>
        <w:t>krajowe dokumenty strategiczne określające kluczowe cele</w:t>
      </w:r>
      <w:r w:rsidR="009B065E" w:rsidRPr="00282C4E">
        <w:rPr>
          <w:rFonts w:ascii="Arial" w:hAnsi="Arial" w:cs="Arial"/>
        </w:rPr>
        <w:t xml:space="preserve"> i </w:t>
      </w:r>
      <w:r w:rsidRPr="00282C4E">
        <w:rPr>
          <w:rFonts w:ascii="Arial" w:hAnsi="Arial" w:cs="Arial"/>
        </w:rPr>
        <w:t xml:space="preserve">oczekiwania względem systemu transportowego do roku 2030 są istotnymi przesłankami dla rozwoju regionalnego systemu transportowego. </w:t>
      </w:r>
    </w:p>
    <w:p w14:paraId="17B8E700" w14:textId="5137080C" w:rsidR="00BE33C1" w:rsidRPr="00282C4E" w:rsidRDefault="00BE33C1" w:rsidP="00AC6B7F">
      <w:pPr>
        <w:pStyle w:val="Bezodstpw"/>
        <w:jc w:val="left"/>
        <w:rPr>
          <w:rFonts w:ascii="Arial" w:hAnsi="Arial" w:cs="Arial"/>
        </w:rPr>
      </w:pPr>
      <w:r w:rsidRPr="00282C4E">
        <w:rPr>
          <w:rFonts w:ascii="Arial" w:hAnsi="Arial" w:cs="Arial"/>
        </w:rPr>
        <w:t>Europejskie cele polityki transportowej do 2030 roku kładą silny nacisk na działania związane</w:t>
      </w:r>
      <w:r w:rsidR="009B065E" w:rsidRPr="00282C4E">
        <w:rPr>
          <w:rFonts w:ascii="Arial" w:hAnsi="Arial" w:cs="Arial"/>
        </w:rPr>
        <w:t xml:space="preserve"> z </w:t>
      </w:r>
      <w:r w:rsidRPr="00282C4E">
        <w:rPr>
          <w:rFonts w:ascii="Arial" w:hAnsi="Arial" w:cs="Arial"/>
        </w:rPr>
        <w:t>ochroną środowiska</w:t>
      </w:r>
      <w:r w:rsidR="009B065E" w:rsidRPr="00282C4E">
        <w:rPr>
          <w:rFonts w:ascii="Arial" w:hAnsi="Arial" w:cs="Arial"/>
        </w:rPr>
        <w:t xml:space="preserve"> i </w:t>
      </w:r>
      <w:r w:rsidRPr="00282C4E">
        <w:rPr>
          <w:rFonts w:ascii="Arial" w:hAnsi="Arial" w:cs="Arial"/>
        </w:rPr>
        <w:t>przeciwdziałania zmianom klimatu, zwłaszcza</w:t>
      </w:r>
      <w:r w:rsidR="009B065E" w:rsidRPr="00282C4E">
        <w:rPr>
          <w:rFonts w:ascii="Arial" w:hAnsi="Arial" w:cs="Arial"/>
        </w:rPr>
        <w:t xml:space="preserve"> w </w:t>
      </w:r>
      <w:r w:rsidRPr="00282C4E">
        <w:rPr>
          <w:rFonts w:ascii="Arial" w:hAnsi="Arial" w:cs="Arial"/>
        </w:rPr>
        <w:t>kontekście realizacji podstawowego celu Unii Europejskiej, jakim jest zapewnienie trwałego</w:t>
      </w:r>
      <w:r w:rsidR="009B065E" w:rsidRPr="00282C4E">
        <w:rPr>
          <w:rFonts w:ascii="Arial" w:hAnsi="Arial" w:cs="Arial"/>
        </w:rPr>
        <w:t xml:space="preserve"> i </w:t>
      </w:r>
      <w:r w:rsidRPr="00282C4E">
        <w:rPr>
          <w:rFonts w:ascii="Arial" w:hAnsi="Arial" w:cs="Arial"/>
        </w:rPr>
        <w:t>zrównoważonego rozwoju. Jednocześnie obejmują one następujące obszary działań:</w:t>
      </w:r>
    </w:p>
    <w:p w14:paraId="2B82A2C0" w14:textId="7CB1837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strategiczne powiązania regionu</w:t>
      </w:r>
      <w:r w:rsidR="009B065E" w:rsidRPr="00282C4E">
        <w:rPr>
          <w:rFonts w:ascii="Arial" w:hAnsi="Arial" w:cs="Arial"/>
        </w:rPr>
        <w:t xml:space="preserve"> z </w:t>
      </w:r>
      <w:r w:rsidRPr="00282C4E">
        <w:rPr>
          <w:rFonts w:ascii="Arial" w:hAnsi="Arial" w:cs="Arial"/>
        </w:rPr>
        <w:t>siecią TEN-T przyczyniające się do wzrostu konkurencyjności regionu,</w:t>
      </w:r>
    </w:p>
    <w:p w14:paraId="4DAA589F" w14:textId="32BAB11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konkurencyjności kolei, publicznego transportu autobusowego</w:t>
      </w:r>
      <w:r w:rsidR="009B065E" w:rsidRPr="00282C4E">
        <w:rPr>
          <w:rFonts w:ascii="Arial" w:hAnsi="Arial" w:cs="Arial"/>
        </w:rPr>
        <w:t xml:space="preserve"> i </w:t>
      </w:r>
      <w:r w:rsidRPr="00282C4E">
        <w:rPr>
          <w:rFonts w:ascii="Arial" w:hAnsi="Arial" w:cs="Arial"/>
        </w:rPr>
        <w:t>żeglugi śródlądowej</w:t>
      </w:r>
      <w:r w:rsidR="009B065E" w:rsidRPr="00282C4E">
        <w:rPr>
          <w:rFonts w:ascii="Arial" w:hAnsi="Arial" w:cs="Arial"/>
        </w:rPr>
        <w:t xml:space="preserve"> w </w:t>
      </w:r>
      <w:r w:rsidRPr="00282C4E">
        <w:rPr>
          <w:rFonts w:ascii="Arial" w:hAnsi="Arial" w:cs="Arial"/>
        </w:rPr>
        <w:t>stosunku do transportu drogowego,</w:t>
      </w:r>
    </w:p>
    <w:p w14:paraId="1B16A06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transportu intermodalnego,</w:t>
      </w:r>
    </w:p>
    <w:p w14:paraId="4E157F8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rozwiązanie problemu przeciążenia transportu na terenach zurbanizowanych oraz wspieranie zrównoważonych sieci transportowych,</w:t>
      </w:r>
    </w:p>
    <w:p w14:paraId="29CABA5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wdrażanie planów zrównoważonej mobilności,</w:t>
      </w:r>
    </w:p>
    <w:p w14:paraId="615B299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budowę obwodnic oraz podnoszenie poziomu bezpieczeństwa,</w:t>
      </w:r>
    </w:p>
    <w:p w14:paraId="01586AF8" w14:textId="1136DF9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ruchu niezmotoryzowanego oraz zapewnienie dostępności usług transportu publicznego dla różnych grup społecznych,</w:t>
      </w:r>
      <w:r w:rsidR="009B065E" w:rsidRPr="00282C4E">
        <w:rPr>
          <w:rFonts w:ascii="Arial" w:hAnsi="Arial" w:cs="Arial"/>
        </w:rPr>
        <w:t xml:space="preserve"> w </w:t>
      </w:r>
      <w:r w:rsidRPr="00282C4E">
        <w:rPr>
          <w:rFonts w:ascii="Arial" w:hAnsi="Arial" w:cs="Arial"/>
        </w:rPr>
        <w:t>tym osób starszych</w:t>
      </w:r>
      <w:r w:rsidR="009B065E" w:rsidRPr="00282C4E">
        <w:rPr>
          <w:rFonts w:ascii="Arial" w:hAnsi="Arial" w:cs="Arial"/>
        </w:rPr>
        <w:t xml:space="preserve"> i </w:t>
      </w:r>
      <w:r w:rsidRPr="00282C4E">
        <w:rPr>
          <w:rFonts w:ascii="Arial" w:hAnsi="Arial" w:cs="Arial"/>
        </w:rPr>
        <w:t>niepełnosprawnych,</w:t>
      </w:r>
    </w:p>
    <w:p w14:paraId="380C5408" w14:textId="3B286F9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wzmocnienie jakości</w:t>
      </w:r>
      <w:r w:rsidR="009B065E" w:rsidRPr="00282C4E">
        <w:rPr>
          <w:rFonts w:ascii="Arial" w:hAnsi="Arial" w:cs="Arial"/>
        </w:rPr>
        <w:t xml:space="preserve"> i </w:t>
      </w:r>
      <w:r w:rsidRPr="00282C4E">
        <w:rPr>
          <w:rFonts w:ascii="Arial" w:hAnsi="Arial" w:cs="Arial"/>
        </w:rPr>
        <w:t>bezpieczeństwa transportu.</w:t>
      </w:r>
    </w:p>
    <w:p w14:paraId="4C0089A1" w14:textId="4CA7B0D6" w:rsidR="00BE33C1" w:rsidRPr="00282C4E" w:rsidRDefault="00BE33C1" w:rsidP="00AC6B7F">
      <w:pPr>
        <w:pStyle w:val="Bezodstpw"/>
        <w:jc w:val="left"/>
        <w:rPr>
          <w:rFonts w:ascii="Arial" w:hAnsi="Arial" w:cs="Arial"/>
        </w:rPr>
      </w:pPr>
      <w:r w:rsidRPr="00282C4E">
        <w:rPr>
          <w:rFonts w:ascii="Arial" w:hAnsi="Arial" w:cs="Arial"/>
        </w:rPr>
        <w:t>Cele wspólnotowe posiadają swoje rozwinięcie</w:t>
      </w:r>
      <w:r w:rsidR="009B065E" w:rsidRPr="00282C4E">
        <w:rPr>
          <w:rFonts w:ascii="Arial" w:hAnsi="Arial" w:cs="Arial"/>
        </w:rPr>
        <w:t xml:space="preserve"> w </w:t>
      </w:r>
      <w:r w:rsidRPr="00282C4E">
        <w:rPr>
          <w:rFonts w:ascii="Arial" w:hAnsi="Arial" w:cs="Arial"/>
        </w:rPr>
        <w:t>celach rozwoju transportu na poziomie krajowym,</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zakresie:</w:t>
      </w:r>
    </w:p>
    <w:p w14:paraId="4BACB8CF" w14:textId="60F3A2C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rozwoju sieci dróg ekspresowych wpisujących się</w:t>
      </w:r>
      <w:r w:rsidR="009B065E" w:rsidRPr="00282C4E">
        <w:rPr>
          <w:rFonts w:ascii="Arial" w:hAnsi="Arial" w:cs="Arial"/>
        </w:rPr>
        <w:t xml:space="preserve"> w </w:t>
      </w:r>
      <w:r w:rsidRPr="00282C4E">
        <w:rPr>
          <w:rFonts w:ascii="Arial" w:hAnsi="Arial" w:cs="Arial"/>
        </w:rPr>
        <w:t>układ sieci TEN-T</w:t>
      </w:r>
      <w:r w:rsidR="009B065E" w:rsidRPr="00282C4E">
        <w:rPr>
          <w:rFonts w:ascii="Arial" w:hAnsi="Arial" w:cs="Arial"/>
        </w:rPr>
        <w:t xml:space="preserve"> i </w:t>
      </w:r>
      <w:r w:rsidRPr="00282C4E">
        <w:rPr>
          <w:rFonts w:ascii="Arial" w:hAnsi="Arial" w:cs="Arial"/>
        </w:rPr>
        <w:t>najbardziej obciążonych kierunkach</w:t>
      </w:r>
      <w:r w:rsidR="009B065E" w:rsidRPr="00282C4E">
        <w:rPr>
          <w:rFonts w:ascii="Arial" w:hAnsi="Arial" w:cs="Arial"/>
        </w:rPr>
        <w:t xml:space="preserve"> i </w:t>
      </w:r>
      <w:r w:rsidRPr="00282C4E">
        <w:rPr>
          <w:rFonts w:ascii="Arial" w:hAnsi="Arial" w:cs="Arial"/>
        </w:rPr>
        <w:t>powiązaniach krajowych,</w:t>
      </w:r>
    </w:p>
    <w:p w14:paraId="3C3AB67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wyprowadzenia ruchu drogowego tranzytowego poza miasta poprzez budowę obwodnic,</w:t>
      </w:r>
    </w:p>
    <w:p w14:paraId="3375CD57" w14:textId="22399D0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poprawy stanu dróg wszystkich kategorii (rehabilitacja</w:t>
      </w:r>
      <w:r w:rsidR="009B065E" w:rsidRPr="00282C4E">
        <w:rPr>
          <w:rFonts w:ascii="Arial" w:hAnsi="Arial" w:cs="Arial"/>
        </w:rPr>
        <w:t xml:space="preserve"> i </w:t>
      </w:r>
      <w:r w:rsidRPr="00282C4E">
        <w:rPr>
          <w:rFonts w:ascii="Arial" w:hAnsi="Arial" w:cs="Arial"/>
        </w:rPr>
        <w:t>wzmocnienie nawierzchni),</w:t>
      </w:r>
    </w:p>
    <w:p w14:paraId="4953569A" w14:textId="680B622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zwiększenia udziału kolei</w:t>
      </w:r>
      <w:r w:rsidR="009B065E" w:rsidRPr="00282C4E">
        <w:rPr>
          <w:rFonts w:ascii="Arial" w:hAnsi="Arial" w:cs="Arial"/>
        </w:rPr>
        <w:t xml:space="preserve"> w </w:t>
      </w:r>
      <w:r w:rsidRPr="00282C4E">
        <w:rPr>
          <w:rFonts w:ascii="Arial" w:hAnsi="Arial" w:cs="Arial"/>
        </w:rPr>
        <w:t>przewozach pasażerskich</w:t>
      </w:r>
      <w:r w:rsidR="009B065E" w:rsidRPr="00282C4E">
        <w:rPr>
          <w:rFonts w:ascii="Arial" w:hAnsi="Arial" w:cs="Arial"/>
        </w:rPr>
        <w:t xml:space="preserve"> i </w:t>
      </w:r>
      <w:r w:rsidRPr="00282C4E">
        <w:rPr>
          <w:rFonts w:ascii="Arial" w:hAnsi="Arial" w:cs="Arial"/>
        </w:rPr>
        <w:t>towarowych poprzez poprawę stanu technicznego układu</w:t>
      </w:r>
      <w:r w:rsidR="009B065E" w:rsidRPr="00282C4E">
        <w:rPr>
          <w:rFonts w:ascii="Arial" w:hAnsi="Arial" w:cs="Arial"/>
        </w:rPr>
        <w:t xml:space="preserve"> w </w:t>
      </w:r>
      <w:r w:rsidRPr="00282C4E">
        <w:rPr>
          <w:rFonts w:ascii="Arial" w:hAnsi="Arial" w:cs="Arial"/>
        </w:rPr>
        <w:t>sieci kolejowej TEN-T</w:t>
      </w:r>
      <w:r w:rsidR="009B065E" w:rsidRPr="00282C4E">
        <w:rPr>
          <w:rFonts w:ascii="Arial" w:hAnsi="Arial" w:cs="Arial"/>
        </w:rPr>
        <w:t xml:space="preserve"> i </w:t>
      </w:r>
      <w:r w:rsidRPr="00282C4E">
        <w:rPr>
          <w:rFonts w:ascii="Arial" w:hAnsi="Arial" w:cs="Arial"/>
        </w:rPr>
        <w:t>podnoszenie parametrów eksploatacyjnych tras przewozowych pasażerskich</w:t>
      </w:r>
      <w:r w:rsidR="009B065E" w:rsidRPr="00282C4E">
        <w:rPr>
          <w:rFonts w:ascii="Arial" w:hAnsi="Arial" w:cs="Arial"/>
        </w:rPr>
        <w:t xml:space="preserve"> i </w:t>
      </w:r>
      <w:r w:rsidRPr="00282C4E">
        <w:rPr>
          <w:rFonts w:ascii="Arial" w:hAnsi="Arial" w:cs="Arial"/>
        </w:rPr>
        <w:t>towarowych,</w:t>
      </w:r>
    </w:p>
    <w:p w14:paraId="1D2E1D2D" w14:textId="7552E0E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likwidacji „wąskich gardeł” na liniach kolejowych</w:t>
      </w:r>
      <w:r w:rsidR="009B065E" w:rsidRPr="00282C4E">
        <w:rPr>
          <w:rFonts w:ascii="Arial" w:hAnsi="Arial" w:cs="Arial"/>
        </w:rPr>
        <w:t xml:space="preserve"> o </w:t>
      </w:r>
      <w:r w:rsidRPr="00282C4E">
        <w:rPr>
          <w:rFonts w:ascii="Arial" w:hAnsi="Arial" w:cs="Arial"/>
        </w:rPr>
        <w:t>dużym natężeniu przewozów pasażerskich</w:t>
      </w:r>
      <w:r w:rsidR="009B065E" w:rsidRPr="00282C4E">
        <w:rPr>
          <w:rFonts w:ascii="Arial" w:hAnsi="Arial" w:cs="Arial"/>
        </w:rPr>
        <w:t xml:space="preserve"> i </w:t>
      </w:r>
      <w:r w:rsidRPr="00282C4E">
        <w:rPr>
          <w:rFonts w:ascii="Arial" w:hAnsi="Arial" w:cs="Arial"/>
        </w:rPr>
        <w:t xml:space="preserve">towarowych, </w:t>
      </w:r>
    </w:p>
    <w:p w14:paraId="0D2208EA" w14:textId="7844140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modernizacji</w:t>
      </w:r>
      <w:r w:rsidR="009B065E" w:rsidRPr="00282C4E">
        <w:rPr>
          <w:rFonts w:ascii="Arial" w:hAnsi="Arial" w:cs="Arial"/>
        </w:rPr>
        <w:t xml:space="preserve"> i </w:t>
      </w:r>
      <w:r w:rsidRPr="00282C4E">
        <w:rPr>
          <w:rFonts w:ascii="Arial" w:hAnsi="Arial" w:cs="Arial"/>
        </w:rPr>
        <w:t>reaktywacji regionalnej sieci kolejowej,</w:t>
      </w:r>
    </w:p>
    <w:p w14:paraId="6DBCAA02" w14:textId="1D301002" w:rsidR="00BE33C1" w:rsidRPr="00282C4E" w:rsidRDefault="00BE33C1" w:rsidP="00AC6B7F">
      <w:pPr>
        <w:pStyle w:val="Punktowanie"/>
        <w:numPr>
          <w:ilvl w:val="0"/>
          <w:numId w:val="4"/>
        </w:numPr>
        <w:tabs>
          <w:tab w:val="left" w:pos="3840"/>
        </w:tabs>
        <w:jc w:val="left"/>
        <w:rPr>
          <w:rFonts w:ascii="Arial" w:hAnsi="Arial" w:cs="Arial"/>
        </w:rPr>
      </w:pPr>
      <w:r w:rsidRPr="00282C4E">
        <w:rPr>
          <w:rFonts w:ascii="Arial" w:hAnsi="Arial" w:cs="Arial"/>
        </w:rPr>
        <w:t>poprawy standardu taboru</w:t>
      </w:r>
      <w:r w:rsidR="009B065E" w:rsidRPr="00282C4E">
        <w:rPr>
          <w:rFonts w:ascii="Arial" w:hAnsi="Arial" w:cs="Arial"/>
        </w:rPr>
        <w:t xml:space="preserve"> i </w:t>
      </w:r>
      <w:r w:rsidRPr="00282C4E">
        <w:rPr>
          <w:rFonts w:ascii="Arial" w:hAnsi="Arial" w:cs="Arial"/>
        </w:rPr>
        <w:t>wzrost jakości usług kolejowych,</w:t>
      </w:r>
      <w:r w:rsidRPr="00282C4E">
        <w:rPr>
          <w:rFonts w:ascii="Arial" w:hAnsi="Arial" w:cs="Arial"/>
        </w:rPr>
        <w:tab/>
      </w:r>
    </w:p>
    <w:p w14:paraId="79D306FC" w14:textId="33404DBA" w:rsidR="00BE33C1" w:rsidRPr="00282C4E" w:rsidRDefault="00BE33C1" w:rsidP="00AC6B7F">
      <w:pPr>
        <w:pStyle w:val="Punktowanie"/>
        <w:numPr>
          <w:ilvl w:val="0"/>
          <w:numId w:val="4"/>
        </w:numPr>
        <w:tabs>
          <w:tab w:val="left" w:pos="3840"/>
        </w:tabs>
        <w:jc w:val="left"/>
        <w:rPr>
          <w:rFonts w:ascii="Arial" w:hAnsi="Arial" w:cs="Arial"/>
        </w:rPr>
      </w:pPr>
      <w:r w:rsidRPr="00282C4E">
        <w:rPr>
          <w:rFonts w:ascii="Arial" w:hAnsi="Arial" w:cs="Arial"/>
        </w:rPr>
        <w:t>zwiększenia roli transportu publicznego jako alternatywy dla transportu indywidualnego, poprzez wprowadzanie zintegrowanych systemów zarządzania ruchem, tworzenie zintegrowanych węzłów transportowych</w:t>
      </w:r>
      <w:r w:rsidR="009B065E" w:rsidRPr="00282C4E">
        <w:rPr>
          <w:rFonts w:ascii="Arial" w:hAnsi="Arial" w:cs="Arial"/>
        </w:rPr>
        <w:t xml:space="preserve"> i </w:t>
      </w:r>
      <w:r w:rsidRPr="00282C4E">
        <w:rPr>
          <w:rFonts w:ascii="Arial" w:hAnsi="Arial" w:cs="Arial"/>
        </w:rPr>
        <w:t>zintegrowanych planów rozwoju transportu miejskiego,</w:t>
      </w:r>
    </w:p>
    <w:p w14:paraId="2FBFDFEB" w14:textId="2A63553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wzrostu bezpieczeństwa</w:t>
      </w:r>
      <w:r w:rsidR="009B065E" w:rsidRPr="00282C4E">
        <w:rPr>
          <w:rFonts w:ascii="Arial" w:hAnsi="Arial" w:cs="Arial"/>
        </w:rPr>
        <w:t xml:space="preserve"> w </w:t>
      </w:r>
      <w:r w:rsidRPr="00282C4E">
        <w:rPr>
          <w:rFonts w:ascii="Arial" w:hAnsi="Arial" w:cs="Arial"/>
        </w:rPr>
        <w:t>transporcie,</w:t>
      </w:r>
      <w:r w:rsidR="009B065E" w:rsidRPr="00282C4E">
        <w:rPr>
          <w:rFonts w:ascii="Arial" w:hAnsi="Arial" w:cs="Arial"/>
        </w:rPr>
        <w:t xml:space="preserve"> w </w:t>
      </w:r>
      <w:r w:rsidRPr="00282C4E">
        <w:rPr>
          <w:rFonts w:ascii="Arial" w:hAnsi="Arial" w:cs="Arial"/>
        </w:rPr>
        <w:t>tym radykalne obniżenie liczby śmiertelnych ofiar</w:t>
      </w:r>
      <w:r w:rsidR="009B065E" w:rsidRPr="00282C4E">
        <w:rPr>
          <w:rFonts w:ascii="Arial" w:hAnsi="Arial" w:cs="Arial"/>
        </w:rPr>
        <w:t xml:space="preserve"> w </w:t>
      </w:r>
      <w:r w:rsidRPr="00282C4E">
        <w:rPr>
          <w:rFonts w:ascii="Arial" w:hAnsi="Arial" w:cs="Arial"/>
        </w:rPr>
        <w:t>wypadkach drogowych.</w:t>
      </w:r>
    </w:p>
    <w:p w14:paraId="6EFE0346" w14:textId="76FC8AFC" w:rsidR="00BE33C1" w:rsidRPr="00282C4E" w:rsidRDefault="00BE33C1" w:rsidP="00AC6B7F">
      <w:pPr>
        <w:pStyle w:val="Bezodstpw"/>
        <w:jc w:val="left"/>
        <w:rPr>
          <w:rFonts w:ascii="Arial" w:hAnsi="Arial" w:cs="Arial"/>
        </w:rPr>
      </w:pPr>
      <w:r w:rsidRPr="00282C4E">
        <w:rPr>
          <w:rFonts w:ascii="Arial" w:hAnsi="Arial" w:cs="Arial"/>
        </w:rPr>
        <w:lastRenderedPageBreak/>
        <w:t>Cele określone dla systemu transportu na szczeblu regionalnym obejmują</w:t>
      </w:r>
      <w:r w:rsidR="009B065E" w:rsidRPr="00282C4E">
        <w:rPr>
          <w:rFonts w:ascii="Arial" w:hAnsi="Arial" w:cs="Arial"/>
        </w:rPr>
        <w:t xml:space="preserve"> i </w:t>
      </w:r>
      <w:r w:rsidRPr="00282C4E">
        <w:rPr>
          <w:rFonts w:ascii="Arial" w:hAnsi="Arial" w:cs="Arial"/>
        </w:rPr>
        <w:t>uszczegóławiają cele określone na szczeblu unijnym</w:t>
      </w:r>
      <w:r w:rsidR="009B065E" w:rsidRPr="00282C4E">
        <w:rPr>
          <w:rFonts w:ascii="Arial" w:hAnsi="Arial" w:cs="Arial"/>
        </w:rPr>
        <w:t xml:space="preserve"> i </w:t>
      </w:r>
      <w:r w:rsidRPr="00282C4E">
        <w:rPr>
          <w:rFonts w:ascii="Arial" w:hAnsi="Arial" w:cs="Arial"/>
        </w:rPr>
        <w:t>krajowym, dlatego też zapewniając komplementarność działań transportowych,</w:t>
      </w:r>
      <w:r w:rsidR="009B065E" w:rsidRPr="00282C4E">
        <w:rPr>
          <w:rFonts w:ascii="Arial" w:hAnsi="Arial" w:cs="Arial"/>
        </w:rPr>
        <w:t xml:space="preserve"> w </w:t>
      </w:r>
      <w:r w:rsidRPr="00282C4E">
        <w:rPr>
          <w:rFonts w:ascii="Arial" w:hAnsi="Arial" w:cs="Arial"/>
        </w:rPr>
        <w:t>Planie ujęto założenia wskazane</w:t>
      </w:r>
      <w:r w:rsidR="009B065E" w:rsidRPr="00282C4E">
        <w:rPr>
          <w:rFonts w:ascii="Arial" w:hAnsi="Arial" w:cs="Arial"/>
        </w:rPr>
        <w:t xml:space="preserve"> w </w:t>
      </w:r>
      <w:r w:rsidRPr="00282C4E">
        <w:rPr>
          <w:rFonts w:ascii="Arial" w:hAnsi="Arial" w:cs="Arial"/>
        </w:rPr>
        <w:t>dokumentach strategicznych wyższego rzędu</w:t>
      </w:r>
      <w:r w:rsidR="009B065E" w:rsidRPr="00282C4E">
        <w:rPr>
          <w:rFonts w:ascii="Arial" w:hAnsi="Arial" w:cs="Arial"/>
        </w:rPr>
        <w:t xml:space="preserve"> o </w:t>
      </w:r>
      <w:r w:rsidRPr="00282C4E">
        <w:rPr>
          <w:rFonts w:ascii="Arial" w:hAnsi="Arial" w:cs="Arial"/>
        </w:rPr>
        <w:t>randze europejskiej, krajowej oraz dokumentach poziomu regionalnego</w:t>
      </w:r>
      <w:r w:rsidR="009B065E" w:rsidRPr="00282C4E">
        <w:rPr>
          <w:rFonts w:ascii="Arial" w:hAnsi="Arial" w:cs="Arial"/>
        </w:rPr>
        <w:t xml:space="preserve"> w </w:t>
      </w:r>
      <w:r w:rsidRPr="00282C4E">
        <w:rPr>
          <w:rFonts w:ascii="Arial" w:hAnsi="Arial" w:cs="Arial"/>
        </w:rPr>
        <w:t>zakresie transportu. Plan wskazuje najważniejsze dokumenty</w:t>
      </w:r>
      <w:r w:rsidR="009B065E" w:rsidRPr="00282C4E">
        <w:rPr>
          <w:rFonts w:ascii="Arial" w:hAnsi="Arial" w:cs="Arial"/>
        </w:rPr>
        <w:t xml:space="preserve"> w </w:t>
      </w:r>
      <w:r w:rsidRPr="00282C4E">
        <w:rPr>
          <w:rFonts w:ascii="Arial" w:hAnsi="Arial" w:cs="Arial"/>
        </w:rPr>
        <w:t>zakresie transportu,</w:t>
      </w:r>
      <w:r w:rsidR="009B065E" w:rsidRPr="00282C4E">
        <w:rPr>
          <w:rFonts w:ascii="Arial" w:hAnsi="Arial" w:cs="Arial"/>
        </w:rPr>
        <w:t xml:space="preserve"> w </w:t>
      </w:r>
      <w:r w:rsidRPr="00282C4E">
        <w:rPr>
          <w:rFonts w:ascii="Arial" w:hAnsi="Arial" w:cs="Arial"/>
        </w:rPr>
        <w:t>tym:</w:t>
      </w:r>
    </w:p>
    <w:p w14:paraId="21D08A85" w14:textId="77777777" w:rsidR="00BE33C1" w:rsidRPr="00282C4E" w:rsidRDefault="00BE33C1" w:rsidP="00AC6B7F">
      <w:pPr>
        <w:pStyle w:val="Bezodstpw"/>
        <w:numPr>
          <w:ilvl w:val="0"/>
          <w:numId w:val="10"/>
        </w:numPr>
        <w:spacing w:before="70" w:after="0"/>
        <w:ind w:left="567" w:hanging="567"/>
        <w:jc w:val="left"/>
        <w:rPr>
          <w:rFonts w:ascii="Arial" w:hAnsi="Arial" w:cs="Arial"/>
        </w:rPr>
      </w:pPr>
      <w:r w:rsidRPr="00282C4E">
        <w:rPr>
          <w:rFonts w:ascii="Arial" w:hAnsi="Arial" w:cs="Arial"/>
        </w:rPr>
        <w:t>Na szczeblu Unii Europejskiej:</w:t>
      </w:r>
    </w:p>
    <w:p w14:paraId="585ECDFB" w14:textId="77777777" w:rsidR="00BE33C1" w:rsidRPr="00282C4E" w:rsidRDefault="00BE33C1" w:rsidP="00AC6B7F">
      <w:pPr>
        <w:pStyle w:val="Bezodstpw"/>
        <w:numPr>
          <w:ilvl w:val="1"/>
          <w:numId w:val="6"/>
        </w:numPr>
        <w:spacing w:before="70" w:after="0"/>
        <w:jc w:val="left"/>
        <w:rPr>
          <w:rFonts w:ascii="Arial" w:hAnsi="Arial" w:cs="Arial"/>
          <w:lang w:val="pl-PL"/>
        </w:rPr>
      </w:pPr>
      <w:r w:rsidRPr="00282C4E">
        <w:rPr>
          <w:rFonts w:ascii="Arial" w:hAnsi="Arial" w:cs="Arial"/>
          <w:lang w:val="pl-PL"/>
        </w:rPr>
        <w:t>Rozporządzenie ogólne,</w:t>
      </w:r>
    </w:p>
    <w:p w14:paraId="481102D4" w14:textId="583E395D" w:rsidR="00BE33C1" w:rsidRPr="00282C4E" w:rsidRDefault="00BE33C1" w:rsidP="00AC6B7F">
      <w:pPr>
        <w:pStyle w:val="Bezodstpw"/>
        <w:numPr>
          <w:ilvl w:val="1"/>
          <w:numId w:val="6"/>
        </w:numPr>
        <w:spacing w:before="70" w:after="0"/>
        <w:jc w:val="left"/>
        <w:rPr>
          <w:rFonts w:ascii="Arial" w:hAnsi="Arial" w:cs="Arial"/>
          <w:lang w:val="pl-PL"/>
        </w:rPr>
      </w:pPr>
      <w:r w:rsidRPr="00282C4E">
        <w:rPr>
          <w:rFonts w:ascii="Arial" w:hAnsi="Arial" w:cs="Arial"/>
        </w:rPr>
        <w:t>Rozporządzenie EFRR</w:t>
      </w:r>
      <w:r w:rsidR="009B065E" w:rsidRPr="00282C4E">
        <w:rPr>
          <w:rFonts w:ascii="Arial" w:hAnsi="Arial" w:cs="Arial"/>
        </w:rPr>
        <w:t xml:space="preserve"> i </w:t>
      </w:r>
      <w:r w:rsidRPr="00282C4E">
        <w:rPr>
          <w:rFonts w:ascii="Arial" w:hAnsi="Arial" w:cs="Arial"/>
        </w:rPr>
        <w:t>FS</w:t>
      </w:r>
      <w:r w:rsidRPr="00282C4E">
        <w:rPr>
          <w:rFonts w:ascii="Arial" w:hAnsi="Arial" w:cs="Arial"/>
          <w:lang w:val="pl-PL"/>
        </w:rPr>
        <w:t>,</w:t>
      </w:r>
    </w:p>
    <w:p w14:paraId="4FA66764" w14:textId="4F2C1D44" w:rsidR="00BE33C1" w:rsidRPr="00282C4E" w:rsidRDefault="00BE33C1" w:rsidP="00AC6B7F">
      <w:pPr>
        <w:pStyle w:val="Bezodstpw"/>
        <w:numPr>
          <w:ilvl w:val="1"/>
          <w:numId w:val="6"/>
        </w:numPr>
        <w:spacing w:before="70" w:after="0"/>
        <w:jc w:val="left"/>
        <w:rPr>
          <w:rFonts w:ascii="Arial" w:hAnsi="Arial" w:cs="Arial"/>
        </w:rPr>
      </w:pPr>
      <w:r w:rsidRPr="00282C4E">
        <w:rPr>
          <w:rFonts w:ascii="Arial" w:hAnsi="Arial" w:cs="Arial"/>
        </w:rPr>
        <w:t>Rozporządzenie</w:t>
      </w:r>
      <w:r w:rsidR="009B065E" w:rsidRPr="00282C4E">
        <w:rPr>
          <w:rFonts w:ascii="Arial" w:hAnsi="Arial" w:cs="Arial"/>
        </w:rPr>
        <w:t xml:space="preserve"> w </w:t>
      </w:r>
      <w:r w:rsidRPr="00282C4E">
        <w:rPr>
          <w:rFonts w:ascii="Arial" w:hAnsi="Arial" w:cs="Arial"/>
        </w:rPr>
        <w:t>sprawie sieci TEN-T</w:t>
      </w:r>
      <w:r w:rsidRPr="00282C4E">
        <w:rPr>
          <w:rFonts w:ascii="Arial" w:hAnsi="Arial" w:cs="Arial"/>
          <w:lang w:val="pl-PL"/>
        </w:rPr>
        <w:t>,</w:t>
      </w:r>
    </w:p>
    <w:p w14:paraId="3DD94224" w14:textId="77777777" w:rsidR="00BE33C1" w:rsidRPr="00282C4E" w:rsidRDefault="00BE33C1" w:rsidP="00AC6B7F">
      <w:pPr>
        <w:pStyle w:val="Bezodstpw"/>
        <w:numPr>
          <w:ilvl w:val="1"/>
          <w:numId w:val="6"/>
        </w:numPr>
        <w:spacing w:before="70" w:after="0"/>
        <w:jc w:val="left"/>
        <w:rPr>
          <w:rFonts w:ascii="Arial" w:hAnsi="Arial" w:cs="Arial"/>
          <w:lang w:eastAsia="pl-PL"/>
        </w:rPr>
      </w:pPr>
      <w:r w:rsidRPr="00282C4E">
        <w:rPr>
          <w:rFonts w:ascii="Arial" w:hAnsi="Arial" w:cs="Arial"/>
          <w:lang w:val="pl-PL"/>
        </w:rPr>
        <w:t xml:space="preserve">Projekt </w:t>
      </w:r>
      <w:r w:rsidRPr="00282C4E">
        <w:rPr>
          <w:rFonts w:ascii="Arial" w:hAnsi="Arial" w:cs="Arial"/>
        </w:rPr>
        <w:t>Umowy Partnerstwa 2021-2027</w:t>
      </w:r>
      <w:r w:rsidRPr="00282C4E">
        <w:rPr>
          <w:rFonts w:ascii="Arial" w:hAnsi="Arial" w:cs="Arial"/>
          <w:lang w:val="pl-PL"/>
        </w:rPr>
        <w:t>,</w:t>
      </w:r>
    </w:p>
    <w:p w14:paraId="52CB3E9C" w14:textId="77777777" w:rsidR="00BE33C1" w:rsidRPr="00282C4E" w:rsidRDefault="00BE33C1" w:rsidP="00AC6B7F">
      <w:pPr>
        <w:pStyle w:val="Bezodstpw"/>
        <w:numPr>
          <w:ilvl w:val="1"/>
          <w:numId w:val="6"/>
        </w:numPr>
        <w:spacing w:before="70" w:after="0"/>
        <w:jc w:val="left"/>
        <w:rPr>
          <w:rFonts w:ascii="Arial" w:hAnsi="Arial" w:cs="Arial"/>
          <w:lang w:val="pl-PL"/>
        </w:rPr>
      </w:pPr>
      <w:r w:rsidRPr="00282C4E">
        <w:rPr>
          <w:rFonts w:ascii="Arial" w:hAnsi="Arial" w:cs="Arial"/>
          <w:lang w:val="pl-PL"/>
        </w:rPr>
        <w:t>Europejski Zielony Ład,</w:t>
      </w:r>
    </w:p>
    <w:p w14:paraId="5A2DD737" w14:textId="2DFEADCA" w:rsidR="00BE33C1" w:rsidRPr="00282C4E" w:rsidRDefault="00BE33C1" w:rsidP="00AC6B7F">
      <w:pPr>
        <w:pStyle w:val="Bezodstpw"/>
        <w:numPr>
          <w:ilvl w:val="1"/>
          <w:numId w:val="6"/>
        </w:numPr>
        <w:spacing w:before="70" w:after="0"/>
        <w:jc w:val="left"/>
        <w:rPr>
          <w:rFonts w:ascii="Arial" w:hAnsi="Arial" w:cs="Arial"/>
        </w:rPr>
      </w:pPr>
      <w:r w:rsidRPr="00282C4E">
        <w:rPr>
          <w:rFonts w:ascii="Arial" w:hAnsi="Arial" w:cs="Arial"/>
        </w:rPr>
        <w:t>Europa</w:t>
      </w:r>
      <w:r w:rsidR="009B065E" w:rsidRPr="00282C4E">
        <w:rPr>
          <w:rFonts w:ascii="Arial" w:hAnsi="Arial" w:cs="Arial"/>
        </w:rPr>
        <w:t xml:space="preserve"> w </w:t>
      </w:r>
      <w:r w:rsidRPr="00282C4E">
        <w:rPr>
          <w:rFonts w:ascii="Arial" w:hAnsi="Arial" w:cs="Arial"/>
        </w:rPr>
        <w:t>ruchu</w:t>
      </w:r>
      <w:r w:rsidRPr="00282C4E">
        <w:rPr>
          <w:rFonts w:ascii="Arial" w:hAnsi="Arial" w:cs="Arial"/>
          <w:lang w:val="pl-PL"/>
        </w:rPr>
        <w:t xml:space="preserve">. </w:t>
      </w:r>
      <w:r w:rsidRPr="00282C4E">
        <w:rPr>
          <w:rFonts w:ascii="Arial" w:hAnsi="Arial" w:cs="Arial"/>
        </w:rPr>
        <w:t xml:space="preserve">Zrównoważona mobilność dla </w:t>
      </w:r>
      <w:r w:rsidRPr="00282C4E">
        <w:rPr>
          <w:rFonts w:ascii="Arial" w:hAnsi="Arial" w:cs="Arial"/>
          <w:lang w:val="pl-PL"/>
        </w:rPr>
        <w:t>E</w:t>
      </w:r>
      <w:proofErr w:type="spellStart"/>
      <w:r w:rsidRPr="00282C4E">
        <w:rPr>
          <w:rFonts w:ascii="Arial" w:hAnsi="Arial" w:cs="Arial"/>
        </w:rPr>
        <w:t>uropy</w:t>
      </w:r>
      <w:proofErr w:type="spellEnd"/>
      <w:r w:rsidRPr="00282C4E">
        <w:rPr>
          <w:rFonts w:ascii="Arial" w:hAnsi="Arial" w:cs="Arial"/>
        </w:rPr>
        <w:t>: bezpieczna, połączona</w:t>
      </w:r>
      <w:r w:rsidR="009B065E" w:rsidRPr="00282C4E">
        <w:rPr>
          <w:rFonts w:ascii="Arial" w:hAnsi="Arial" w:cs="Arial"/>
        </w:rPr>
        <w:t xml:space="preserve"> i </w:t>
      </w:r>
      <w:r w:rsidRPr="00282C4E">
        <w:rPr>
          <w:rFonts w:ascii="Arial" w:hAnsi="Arial" w:cs="Arial"/>
        </w:rPr>
        <w:t>ekologiczna</w:t>
      </w:r>
      <w:r w:rsidRPr="00282C4E">
        <w:rPr>
          <w:rFonts w:ascii="Arial" w:hAnsi="Arial" w:cs="Arial"/>
          <w:lang w:val="pl-PL"/>
        </w:rPr>
        <w:t>,</w:t>
      </w:r>
    </w:p>
    <w:p w14:paraId="2BA62C14" w14:textId="14116B04" w:rsidR="00BE33C1" w:rsidRPr="00282C4E" w:rsidRDefault="00BE33C1" w:rsidP="00AC6B7F">
      <w:pPr>
        <w:pStyle w:val="Bezodstpw"/>
        <w:numPr>
          <w:ilvl w:val="1"/>
          <w:numId w:val="6"/>
        </w:numPr>
        <w:spacing w:before="70" w:after="0"/>
        <w:jc w:val="left"/>
        <w:rPr>
          <w:rFonts w:ascii="Arial" w:hAnsi="Arial" w:cs="Arial"/>
          <w:lang w:eastAsia="pl-PL"/>
        </w:rPr>
      </w:pPr>
      <w:r w:rsidRPr="00282C4E">
        <w:rPr>
          <w:rFonts w:ascii="Arial" w:hAnsi="Arial" w:cs="Arial"/>
          <w:lang w:val="pl-PL"/>
        </w:rPr>
        <w:t>Strategia na rzecz Zrównoważonej</w:t>
      </w:r>
      <w:r w:rsidR="009B065E" w:rsidRPr="00282C4E">
        <w:rPr>
          <w:rFonts w:ascii="Arial" w:hAnsi="Arial" w:cs="Arial"/>
          <w:lang w:val="pl-PL"/>
        </w:rPr>
        <w:t xml:space="preserve"> i </w:t>
      </w:r>
      <w:r w:rsidRPr="00282C4E">
        <w:rPr>
          <w:rFonts w:ascii="Arial" w:hAnsi="Arial" w:cs="Arial"/>
          <w:lang w:val="pl-PL"/>
        </w:rPr>
        <w:t>Inteligentnej Mobilności,</w:t>
      </w:r>
    </w:p>
    <w:p w14:paraId="20F5BF9A" w14:textId="77777777" w:rsidR="00BE33C1" w:rsidRPr="00282C4E" w:rsidRDefault="00BE33C1" w:rsidP="00AC6B7F">
      <w:pPr>
        <w:pStyle w:val="Bezodstpw"/>
        <w:numPr>
          <w:ilvl w:val="1"/>
          <w:numId w:val="6"/>
        </w:numPr>
        <w:spacing w:before="70" w:after="0"/>
        <w:jc w:val="left"/>
        <w:rPr>
          <w:rFonts w:ascii="Arial" w:hAnsi="Arial" w:cs="Arial"/>
          <w:lang w:eastAsia="pl-PL"/>
        </w:rPr>
      </w:pPr>
      <w:r w:rsidRPr="00282C4E">
        <w:rPr>
          <w:rFonts w:ascii="Arial" w:hAnsi="Arial" w:cs="Arial"/>
          <w:lang w:val="pl-PL"/>
        </w:rPr>
        <w:t>Biała Księga - Plan utworzenia jednolitego europejskiego obszaru transportu.</w:t>
      </w:r>
    </w:p>
    <w:p w14:paraId="0EC4439A" w14:textId="77777777" w:rsidR="00BE33C1" w:rsidRPr="00282C4E" w:rsidRDefault="00BE33C1" w:rsidP="00AC6B7F">
      <w:pPr>
        <w:pStyle w:val="Bezodstpw"/>
        <w:numPr>
          <w:ilvl w:val="0"/>
          <w:numId w:val="10"/>
        </w:numPr>
        <w:spacing w:before="70" w:after="0"/>
        <w:ind w:left="567" w:hanging="567"/>
        <w:jc w:val="left"/>
        <w:rPr>
          <w:rFonts w:ascii="Arial" w:hAnsi="Arial" w:cs="Arial"/>
        </w:rPr>
      </w:pPr>
      <w:r w:rsidRPr="00282C4E">
        <w:rPr>
          <w:rFonts w:ascii="Arial" w:hAnsi="Arial" w:cs="Arial"/>
        </w:rPr>
        <w:t>Na poziomie krajowym:</w:t>
      </w:r>
    </w:p>
    <w:p w14:paraId="1A621775" w14:textId="7864E1DC" w:rsidR="00BE33C1" w:rsidRPr="0087271E" w:rsidRDefault="00BE33C1" w:rsidP="0087271E">
      <w:pPr>
        <w:pStyle w:val="Bezodstpw"/>
        <w:numPr>
          <w:ilvl w:val="1"/>
          <w:numId w:val="26"/>
        </w:numPr>
        <w:spacing w:before="70" w:after="0"/>
        <w:jc w:val="left"/>
        <w:rPr>
          <w:rFonts w:ascii="Arial" w:hAnsi="Arial" w:cs="Arial"/>
          <w:lang w:val="pl-PL"/>
        </w:rPr>
      </w:pPr>
      <w:r w:rsidRPr="00282C4E">
        <w:rPr>
          <w:rFonts w:ascii="Arial" w:hAnsi="Arial" w:cs="Arial"/>
          <w:lang w:val="pl-PL"/>
        </w:rPr>
        <w:t xml:space="preserve">Strategia na rzecz Odpowiedzialnego Rozwoju do roku 2020 </w:t>
      </w:r>
      <w:r w:rsidR="0087271E">
        <w:rPr>
          <w:rFonts w:ascii="Arial" w:hAnsi="Arial" w:cs="Arial"/>
          <w:lang w:val="pl-PL"/>
        </w:rPr>
        <w:br/>
      </w:r>
      <w:r w:rsidRPr="0087271E">
        <w:rPr>
          <w:rFonts w:ascii="Arial" w:hAnsi="Arial" w:cs="Arial"/>
          <w:lang w:val="pl-PL"/>
        </w:rPr>
        <w:t>(z perspektywą do 2030 r.),</w:t>
      </w:r>
    </w:p>
    <w:p w14:paraId="402A92EF"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Krajowa Strategia Rozwoju Regionalnego 2030,</w:t>
      </w:r>
    </w:p>
    <w:p w14:paraId="3C53B3D7"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Strategia Zrównoważonego Rozwoju Transportu do 2030 roku,</w:t>
      </w:r>
    </w:p>
    <w:p w14:paraId="722710D9"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Krajowy Program Kolejowy do 2023 roku,</w:t>
      </w:r>
    </w:p>
    <w:p w14:paraId="5FBE5B8D"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Koncepcja Przestrzennego Zagospodarowania Kraju 2030,</w:t>
      </w:r>
    </w:p>
    <w:p w14:paraId="24CB20D8" w14:textId="59BFC93A"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Krajowy plan na rzecz energii</w:t>
      </w:r>
      <w:r w:rsidR="009B065E" w:rsidRPr="00282C4E">
        <w:rPr>
          <w:rFonts w:ascii="Arial" w:hAnsi="Arial" w:cs="Arial"/>
          <w:lang w:val="pl-PL"/>
        </w:rPr>
        <w:t xml:space="preserve"> i </w:t>
      </w:r>
      <w:r w:rsidRPr="00282C4E">
        <w:rPr>
          <w:rFonts w:ascii="Arial" w:hAnsi="Arial" w:cs="Arial"/>
          <w:lang w:val="pl-PL"/>
        </w:rPr>
        <w:t>klimatu na lata 2021-2030,</w:t>
      </w:r>
    </w:p>
    <w:p w14:paraId="1FB7B22C"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 xml:space="preserve">Polityka Ekologiczna Państwa 2030, </w:t>
      </w:r>
    </w:p>
    <w:p w14:paraId="653B0232" w14:textId="5139BB45"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 xml:space="preserve">Narodowy Program Bezpieczeństwa Ruchu Drogowego na lata </w:t>
      </w:r>
      <w:r w:rsidR="0087271E">
        <w:rPr>
          <w:rFonts w:ascii="Arial" w:hAnsi="Arial" w:cs="Arial"/>
          <w:lang w:val="pl-PL"/>
        </w:rPr>
        <w:br/>
      </w:r>
      <w:r w:rsidRPr="00282C4E">
        <w:rPr>
          <w:rFonts w:ascii="Arial" w:hAnsi="Arial" w:cs="Arial"/>
          <w:lang w:val="pl-PL"/>
        </w:rPr>
        <w:t>2021-2030,</w:t>
      </w:r>
    </w:p>
    <w:p w14:paraId="23D02B8E"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Program Bezpiecznej Infrastruktury Drogowej 2021-2024,</w:t>
      </w:r>
    </w:p>
    <w:p w14:paraId="0423B5F0"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Projekt Krajowego Planu Odbudowy,</w:t>
      </w:r>
    </w:p>
    <w:p w14:paraId="6907795F"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Projekt Programu Fundusze Europejskie na Infrastrukturę, Klimat, Środowisko 2021-2027,</w:t>
      </w:r>
    </w:p>
    <w:p w14:paraId="5EC832C3" w14:textId="77777777" w:rsidR="00BE33C1" w:rsidRPr="00282C4E" w:rsidRDefault="00BE33C1" w:rsidP="00AC6B7F">
      <w:pPr>
        <w:pStyle w:val="Bezodstpw"/>
        <w:numPr>
          <w:ilvl w:val="1"/>
          <w:numId w:val="26"/>
        </w:numPr>
        <w:spacing w:before="70" w:after="0"/>
        <w:jc w:val="left"/>
        <w:rPr>
          <w:rFonts w:ascii="Arial" w:hAnsi="Arial" w:cs="Arial"/>
          <w:lang w:val="pl-PL"/>
        </w:rPr>
      </w:pPr>
      <w:r w:rsidRPr="00282C4E">
        <w:rPr>
          <w:rFonts w:ascii="Arial" w:hAnsi="Arial" w:cs="Arial"/>
          <w:lang w:val="pl-PL"/>
        </w:rPr>
        <w:t>Projekt Programu Polska Wschodnia.</w:t>
      </w:r>
    </w:p>
    <w:p w14:paraId="41504958" w14:textId="77777777" w:rsidR="00BE33C1" w:rsidRPr="00282C4E" w:rsidRDefault="00BE33C1" w:rsidP="00AC6B7F">
      <w:pPr>
        <w:pStyle w:val="Bezodstpw"/>
        <w:numPr>
          <w:ilvl w:val="0"/>
          <w:numId w:val="10"/>
        </w:numPr>
        <w:spacing w:before="70" w:after="0"/>
        <w:ind w:left="567" w:hanging="567"/>
        <w:jc w:val="left"/>
        <w:rPr>
          <w:rFonts w:ascii="Arial" w:hAnsi="Arial" w:cs="Arial"/>
        </w:rPr>
      </w:pPr>
      <w:r w:rsidRPr="00282C4E">
        <w:rPr>
          <w:rFonts w:ascii="Arial" w:hAnsi="Arial" w:cs="Arial"/>
        </w:rPr>
        <w:t>Na poziomie regionalnym:</w:t>
      </w:r>
    </w:p>
    <w:p w14:paraId="401A7B07" w14:textId="77777777"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Strategia rozwoju województwa mazowieckiego 2030+. Innowacyjne Mazowsze,</w:t>
      </w:r>
    </w:p>
    <w:p w14:paraId="52EE8F03" w14:textId="77777777"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Plan Zagospodarowania Przestrzennego Województwa Mazowieckiego,</w:t>
      </w:r>
    </w:p>
    <w:p w14:paraId="24F14D45" w14:textId="77777777"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Program ochrony środowiska dla Województwa Mazowieckiego do 2022 r.,</w:t>
      </w:r>
    </w:p>
    <w:p w14:paraId="582E081D" w14:textId="2E7DC105"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Program ochrony powietrza dla stref</w:t>
      </w:r>
      <w:r w:rsidR="009B065E" w:rsidRPr="00282C4E">
        <w:rPr>
          <w:rFonts w:ascii="Arial" w:hAnsi="Arial" w:cs="Arial"/>
          <w:lang w:val="pl-PL"/>
        </w:rPr>
        <w:t xml:space="preserve"> w </w:t>
      </w:r>
      <w:r w:rsidRPr="00282C4E">
        <w:rPr>
          <w:rFonts w:ascii="Arial" w:hAnsi="Arial" w:cs="Arial"/>
          <w:lang w:val="pl-PL"/>
        </w:rPr>
        <w:t>województwie mazowieckim,</w:t>
      </w:r>
      <w:r w:rsidR="009B065E" w:rsidRPr="00282C4E">
        <w:rPr>
          <w:rFonts w:ascii="Arial" w:hAnsi="Arial" w:cs="Arial"/>
          <w:lang w:val="pl-PL"/>
        </w:rPr>
        <w:t xml:space="preserve"> w </w:t>
      </w:r>
      <w:r w:rsidRPr="00282C4E">
        <w:rPr>
          <w:rFonts w:ascii="Arial" w:hAnsi="Arial" w:cs="Arial"/>
          <w:lang w:val="pl-PL"/>
        </w:rPr>
        <w:t>których zostały przekroczone poziomy dopuszczalne</w:t>
      </w:r>
      <w:r w:rsidR="009B065E" w:rsidRPr="00282C4E">
        <w:rPr>
          <w:rFonts w:ascii="Arial" w:hAnsi="Arial" w:cs="Arial"/>
          <w:lang w:val="pl-PL"/>
        </w:rPr>
        <w:t xml:space="preserve"> i </w:t>
      </w:r>
      <w:r w:rsidRPr="00282C4E">
        <w:rPr>
          <w:rFonts w:ascii="Arial" w:hAnsi="Arial" w:cs="Arial"/>
          <w:lang w:val="pl-PL"/>
        </w:rPr>
        <w:t>docelowe substancji</w:t>
      </w:r>
      <w:r w:rsidR="009B065E" w:rsidRPr="00282C4E">
        <w:rPr>
          <w:rFonts w:ascii="Arial" w:hAnsi="Arial" w:cs="Arial"/>
          <w:lang w:val="pl-PL"/>
        </w:rPr>
        <w:t xml:space="preserve"> w </w:t>
      </w:r>
      <w:r w:rsidRPr="00282C4E">
        <w:rPr>
          <w:rFonts w:ascii="Arial" w:hAnsi="Arial" w:cs="Arial"/>
          <w:lang w:val="pl-PL"/>
        </w:rPr>
        <w:t>powietrzu,</w:t>
      </w:r>
    </w:p>
    <w:p w14:paraId="78FA1547" w14:textId="77777777"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Program ochrony środowiska przed hałasem dla terenów poza aglomeracjami, tj. obszarów dróg krajowych zaliczanych do obiektów, których eksploatacja może powodować negatywne oddziaływanie akustyczne,</w:t>
      </w:r>
    </w:p>
    <w:p w14:paraId="2D0F2F58" w14:textId="77777777" w:rsidR="00BE33C1" w:rsidRPr="00282C4E" w:rsidRDefault="00BE33C1" w:rsidP="00AC6B7F">
      <w:pPr>
        <w:pStyle w:val="Bezodstpw"/>
        <w:numPr>
          <w:ilvl w:val="1"/>
          <w:numId w:val="27"/>
        </w:numPr>
        <w:spacing w:before="70" w:after="0"/>
        <w:jc w:val="left"/>
        <w:rPr>
          <w:rFonts w:ascii="Arial" w:hAnsi="Arial" w:cs="Arial"/>
          <w:lang w:val="pl-PL"/>
        </w:rPr>
      </w:pPr>
      <w:r w:rsidRPr="00282C4E">
        <w:rPr>
          <w:rFonts w:ascii="Arial" w:hAnsi="Arial" w:cs="Arial"/>
          <w:lang w:val="pl-PL"/>
        </w:rPr>
        <w:t>Projekt Programu Regionalnego: Fundusze Europejskie dla Mazowsza 2021-2027.</w:t>
      </w:r>
    </w:p>
    <w:p w14:paraId="3A9801D6" w14:textId="77777777" w:rsidR="00BE33C1" w:rsidRPr="00282C4E" w:rsidRDefault="00BE33C1" w:rsidP="00AC6B7F">
      <w:pPr>
        <w:pStyle w:val="Bezodstpw"/>
        <w:jc w:val="left"/>
        <w:rPr>
          <w:rFonts w:ascii="Arial" w:hAnsi="Arial" w:cs="Arial"/>
        </w:rPr>
      </w:pPr>
      <w:r w:rsidRPr="00282C4E">
        <w:rPr>
          <w:rFonts w:ascii="Arial" w:hAnsi="Arial" w:cs="Arial"/>
        </w:rPr>
        <w:t xml:space="preserve">DOKUMENTY NA </w:t>
      </w:r>
      <w:r w:rsidRPr="00282C4E">
        <w:rPr>
          <w:rFonts w:ascii="Arial" w:hAnsi="Arial" w:cs="Arial"/>
          <w:lang w:val="pl-PL"/>
        </w:rPr>
        <w:t xml:space="preserve">POZIOMIE </w:t>
      </w:r>
      <w:r w:rsidRPr="00282C4E">
        <w:rPr>
          <w:rFonts w:ascii="Arial" w:hAnsi="Arial" w:cs="Arial"/>
        </w:rPr>
        <w:t>EUROPEJSKIM</w:t>
      </w:r>
    </w:p>
    <w:p w14:paraId="748B316D" w14:textId="18BADC38" w:rsidR="00BE33C1" w:rsidRPr="00282C4E" w:rsidRDefault="00BE33C1" w:rsidP="00AC6B7F">
      <w:pPr>
        <w:pStyle w:val="Bezodstpw"/>
        <w:jc w:val="left"/>
        <w:rPr>
          <w:rFonts w:ascii="Arial" w:hAnsi="Arial" w:cs="Arial"/>
        </w:rPr>
      </w:pPr>
      <w:r w:rsidRPr="00282C4E">
        <w:rPr>
          <w:rFonts w:ascii="Arial" w:hAnsi="Arial" w:cs="Arial"/>
        </w:rPr>
        <w:lastRenderedPageBreak/>
        <w:t>Rozporządzenie ogólne określa wspólne przepisy dotyczące Europejskiego Funduszu Rozwoju Regionalnego, Europejskiego Funduszu Społecznego Plus, Funduszu Spójności</w:t>
      </w:r>
      <w:r w:rsidR="009B065E" w:rsidRPr="00282C4E">
        <w:rPr>
          <w:rFonts w:ascii="Arial" w:hAnsi="Arial" w:cs="Arial"/>
        </w:rPr>
        <w:t xml:space="preserve"> i </w:t>
      </w:r>
      <w:r w:rsidRPr="00282C4E">
        <w:rPr>
          <w:rFonts w:ascii="Arial" w:hAnsi="Arial" w:cs="Arial"/>
        </w:rPr>
        <w:t>Europejskiego Funduszu Morskiego</w:t>
      </w:r>
      <w:r w:rsidR="009B065E" w:rsidRPr="00282C4E">
        <w:rPr>
          <w:rFonts w:ascii="Arial" w:hAnsi="Arial" w:cs="Arial"/>
        </w:rPr>
        <w:t xml:space="preserve"> i </w:t>
      </w:r>
      <w:r w:rsidRPr="00282C4E">
        <w:rPr>
          <w:rFonts w:ascii="Arial" w:hAnsi="Arial" w:cs="Arial"/>
        </w:rPr>
        <w:t>Rybackiego, a także przepisy finansowe na potrzeby tych funduszy. Określa główne zasady wdrażania funduszy polityki spójności. Jest najważniejszym elementem całego pakietu legislacyjnego dotyczącego polityki spójności.</w:t>
      </w:r>
    </w:p>
    <w:p w14:paraId="1AF415C4" w14:textId="30638A78" w:rsidR="00BE33C1" w:rsidRPr="00282C4E" w:rsidRDefault="00BE33C1" w:rsidP="00AC6B7F">
      <w:pPr>
        <w:pStyle w:val="Bezodstpw"/>
        <w:jc w:val="left"/>
        <w:rPr>
          <w:rFonts w:ascii="Arial" w:hAnsi="Arial" w:cs="Arial"/>
        </w:rPr>
      </w:pPr>
      <w:r w:rsidRPr="00282C4E">
        <w:rPr>
          <w:rFonts w:ascii="Arial" w:hAnsi="Arial" w:cs="Arial"/>
        </w:rPr>
        <w:t>Rozporządzenie EFRR</w:t>
      </w:r>
      <w:r w:rsidR="009B065E" w:rsidRPr="00282C4E">
        <w:rPr>
          <w:rFonts w:ascii="Arial" w:hAnsi="Arial" w:cs="Arial"/>
        </w:rPr>
        <w:t xml:space="preserve"> i </w:t>
      </w:r>
      <w:r w:rsidRPr="00282C4E">
        <w:rPr>
          <w:rFonts w:ascii="Arial" w:hAnsi="Arial" w:cs="Arial"/>
        </w:rPr>
        <w:t>FS określa cele szczegółowe</w:t>
      </w:r>
      <w:r w:rsidR="009B065E" w:rsidRPr="00282C4E">
        <w:rPr>
          <w:rFonts w:ascii="Arial" w:hAnsi="Arial" w:cs="Arial"/>
        </w:rPr>
        <w:t xml:space="preserve"> i </w:t>
      </w:r>
      <w:r w:rsidRPr="00282C4E">
        <w:rPr>
          <w:rFonts w:ascii="Arial" w:hAnsi="Arial" w:cs="Arial"/>
        </w:rPr>
        <w:t>zakres interwencji obu funduszy, tak aby wsparcie inwestycyjne było zgodne</w:t>
      </w:r>
      <w:r w:rsidR="009B065E" w:rsidRPr="00282C4E">
        <w:rPr>
          <w:rFonts w:ascii="Arial" w:hAnsi="Arial" w:cs="Arial"/>
        </w:rPr>
        <w:t xml:space="preserve"> z </w:t>
      </w:r>
      <w:r w:rsidRPr="00282C4E">
        <w:rPr>
          <w:rFonts w:ascii="Arial" w:hAnsi="Arial" w:cs="Arial"/>
        </w:rPr>
        <w:t>celami Unii</w:t>
      </w:r>
      <w:r w:rsidR="009B065E" w:rsidRPr="00282C4E">
        <w:rPr>
          <w:rFonts w:ascii="Arial" w:hAnsi="Arial" w:cs="Arial"/>
        </w:rPr>
        <w:t xml:space="preserve"> w </w:t>
      </w:r>
      <w:r w:rsidRPr="00282C4E">
        <w:rPr>
          <w:rFonts w:ascii="Arial" w:hAnsi="Arial" w:cs="Arial"/>
        </w:rPr>
        <w:t>zakresie polityki spójności</w:t>
      </w:r>
      <w:r w:rsidR="009B065E" w:rsidRPr="00282C4E">
        <w:rPr>
          <w:rFonts w:ascii="Arial" w:hAnsi="Arial" w:cs="Arial"/>
        </w:rPr>
        <w:t xml:space="preserve"> i </w:t>
      </w:r>
      <w:r w:rsidRPr="00282C4E">
        <w:rPr>
          <w:rFonts w:ascii="Arial" w:hAnsi="Arial" w:cs="Arial"/>
        </w:rPr>
        <w:t>zrównoważonego rozwoju, wymogi dotyczące koncentracji tematycznej oraz inwestycji</w:t>
      </w:r>
      <w:r w:rsidR="009B065E" w:rsidRPr="00282C4E">
        <w:rPr>
          <w:rFonts w:ascii="Arial" w:hAnsi="Arial" w:cs="Arial"/>
        </w:rPr>
        <w:t xml:space="preserve"> w </w:t>
      </w:r>
      <w:r w:rsidRPr="00282C4E">
        <w:rPr>
          <w:rFonts w:ascii="Arial" w:hAnsi="Arial" w:cs="Arial"/>
        </w:rPr>
        <w:t>zakresie rozwoju terytorialnego. Rozporządzenie obejmuje wyłączenia dotyczące zakresu interwencji, zasady koncentracji tematycznej oraz instrumenty wymiaru terytorialnego,</w:t>
      </w:r>
      <w:r w:rsidR="009B065E" w:rsidRPr="00282C4E">
        <w:rPr>
          <w:rFonts w:ascii="Arial" w:hAnsi="Arial" w:cs="Arial"/>
        </w:rPr>
        <w:t xml:space="preserve"> w </w:t>
      </w:r>
      <w:r w:rsidRPr="00282C4E">
        <w:rPr>
          <w:rFonts w:ascii="Arial" w:hAnsi="Arial" w:cs="Arial"/>
        </w:rPr>
        <w:t>tym zrównoważony rozwój obszarów miejskich.</w:t>
      </w:r>
    </w:p>
    <w:p w14:paraId="20F3BAB9" w14:textId="567973DA" w:rsidR="00BE33C1" w:rsidRPr="00282C4E" w:rsidRDefault="00BE33C1" w:rsidP="00AC6B7F">
      <w:pPr>
        <w:pStyle w:val="Bezodstpw"/>
        <w:jc w:val="left"/>
        <w:rPr>
          <w:rFonts w:ascii="Arial" w:hAnsi="Arial" w:cs="Arial"/>
        </w:rPr>
      </w:pPr>
      <w:r w:rsidRPr="00282C4E">
        <w:rPr>
          <w:rFonts w:ascii="Arial" w:hAnsi="Arial" w:cs="Arial"/>
        </w:rPr>
        <w:t>Rozporządzenie</w:t>
      </w:r>
      <w:r w:rsidR="009B065E" w:rsidRPr="00282C4E">
        <w:rPr>
          <w:rFonts w:ascii="Arial" w:hAnsi="Arial" w:cs="Arial"/>
        </w:rPr>
        <w:t xml:space="preserve"> w </w:t>
      </w:r>
      <w:r w:rsidRPr="00282C4E">
        <w:rPr>
          <w:rFonts w:ascii="Arial" w:hAnsi="Arial" w:cs="Arial"/>
        </w:rPr>
        <w:t>sprawie sieci TEN-T ma na celu stworzenie infrastruktury transportowej niezbędnej do prawidłowego funkcjonowania rynku wewnętrznego UE. Rozwój sieci TEN-T do lat 2030/2050 zakłada dwupoziomową strukturę. Sieć bazowa, wyodrębniona na sieci kompleksowej ma zostać utworzona do 2030 r. Będzie ona stanowiła trzon systemu transportowego</w:t>
      </w:r>
      <w:r w:rsidR="009B065E" w:rsidRPr="00282C4E">
        <w:rPr>
          <w:rFonts w:ascii="Arial" w:hAnsi="Arial" w:cs="Arial"/>
        </w:rPr>
        <w:t xml:space="preserve"> w </w:t>
      </w:r>
      <w:r w:rsidRPr="00282C4E">
        <w:rPr>
          <w:rFonts w:ascii="Arial" w:hAnsi="Arial" w:cs="Arial"/>
        </w:rPr>
        <w:t>ramach jednolitego rynku, natomiast sieć kompleksowa ma być uzupełniona na poziomie regionalnym</w:t>
      </w:r>
      <w:r w:rsidR="009B065E" w:rsidRPr="00282C4E">
        <w:rPr>
          <w:rFonts w:ascii="Arial" w:hAnsi="Arial" w:cs="Arial"/>
        </w:rPr>
        <w:t xml:space="preserve"> i </w:t>
      </w:r>
      <w:r w:rsidRPr="00282C4E">
        <w:rPr>
          <w:rFonts w:ascii="Arial" w:hAnsi="Arial" w:cs="Arial"/>
        </w:rPr>
        <w:t>krajowym</w:t>
      </w:r>
      <w:r w:rsidR="009B065E" w:rsidRPr="00282C4E">
        <w:rPr>
          <w:rFonts w:ascii="Arial" w:hAnsi="Arial" w:cs="Arial"/>
        </w:rPr>
        <w:t xml:space="preserve"> i </w:t>
      </w:r>
      <w:r w:rsidRPr="00282C4E">
        <w:rPr>
          <w:rFonts w:ascii="Arial" w:hAnsi="Arial" w:cs="Arial"/>
        </w:rPr>
        <w:t xml:space="preserve">ukończona do 2050 r. </w:t>
      </w:r>
    </w:p>
    <w:p w14:paraId="414F1FBA" w14:textId="02963B51" w:rsidR="00BE33C1" w:rsidRPr="00282C4E" w:rsidRDefault="00BE33C1" w:rsidP="00AC6B7F">
      <w:pPr>
        <w:pStyle w:val="Bezodstpw"/>
        <w:jc w:val="left"/>
        <w:rPr>
          <w:rFonts w:ascii="Arial" w:hAnsi="Arial" w:cs="Arial"/>
        </w:rPr>
      </w:pPr>
      <w:r w:rsidRPr="00282C4E">
        <w:rPr>
          <w:rFonts w:ascii="Arial" w:hAnsi="Arial" w:cs="Arial"/>
        </w:rPr>
        <w:t>Umowa Partnerstwa jest jednym</w:t>
      </w:r>
      <w:r w:rsidR="009B065E" w:rsidRPr="00282C4E">
        <w:rPr>
          <w:rFonts w:ascii="Arial" w:hAnsi="Arial" w:cs="Arial"/>
        </w:rPr>
        <w:t xml:space="preserve"> z </w:t>
      </w:r>
      <w:r w:rsidRPr="00282C4E">
        <w:rPr>
          <w:rFonts w:ascii="Arial" w:hAnsi="Arial" w:cs="Arial"/>
        </w:rPr>
        <w:t>głównych dokumentów wdrożeniowych, istotnym</w:t>
      </w:r>
      <w:r w:rsidR="009B065E" w:rsidRPr="00282C4E">
        <w:rPr>
          <w:rFonts w:ascii="Arial" w:hAnsi="Arial" w:cs="Arial"/>
        </w:rPr>
        <w:t xml:space="preserve"> z </w:t>
      </w:r>
      <w:r w:rsidRPr="00282C4E">
        <w:rPr>
          <w:rFonts w:ascii="Arial" w:hAnsi="Arial" w:cs="Arial"/>
        </w:rPr>
        <w:t>uwagi na wdrażanie Funduszy Europejskich</w:t>
      </w:r>
      <w:r w:rsidR="009B065E" w:rsidRPr="00282C4E">
        <w:rPr>
          <w:rFonts w:ascii="Arial" w:hAnsi="Arial" w:cs="Arial"/>
        </w:rPr>
        <w:t xml:space="preserve"> w </w:t>
      </w:r>
      <w:r w:rsidRPr="00282C4E">
        <w:rPr>
          <w:rFonts w:ascii="Arial" w:hAnsi="Arial" w:cs="Arial"/>
        </w:rPr>
        <w:t xml:space="preserve">latach 2021-2027 (2030). </w:t>
      </w:r>
    </w:p>
    <w:p w14:paraId="1380F837" w14:textId="32B33667" w:rsidR="00BE33C1" w:rsidRPr="00282C4E" w:rsidRDefault="00BE33C1" w:rsidP="00AC6B7F">
      <w:pPr>
        <w:pStyle w:val="Bezodstpw"/>
        <w:jc w:val="left"/>
        <w:rPr>
          <w:rFonts w:ascii="Arial" w:hAnsi="Arial" w:cs="Arial"/>
        </w:rPr>
      </w:pPr>
      <w:r w:rsidRPr="00282C4E">
        <w:rPr>
          <w:rFonts w:ascii="Arial" w:hAnsi="Arial" w:cs="Arial"/>
        </w:rPr>
        <w:t>Umowa Partnerstwa na lata 2021-2027 (2030) wynika</w:t>
      </w:r>
      <w:r w:rsidR="009B065E" w:rsidRPr="00282C4E">
        <w:rPr>
          <w:rFonts w:ascii="Arial" w:hAnsi="Arial" w:cs="Arial"/>
        </w:rPr>
        <w:t xml:space="preserve"> z </w:t>
      </w:r>
      <w:r w:rsidRPr="00282C4E">
        <w:rPr>
          <w:rFonts w:ascii="Arial" w:hAnsi="Arial" w:cs="Arial"/>
        </w:rPr>
        <w:t>art. 7 projektu Rozporządzenia ogólnego UE. Zgodnie</w:t>
      </w:r>
      <w:r w:rsidR="009B065E" w:rsidRPr="00282C4E">
        <w:rPr>
          <w:rFonts w:ascii="Arial" w:hAnsi="Arial" w:cs="Arial"/>
        </w:rPr>
        <w:t xml:space="preserve"> z </w:t>
      </w:r>
      <w:r w:rsidRPr="00282C4E">
        <w:rPr>
          <w:rFonts w:ascii="Arial" w:hAnsi="Arial" w:cs="Arial"/>
        </w:rPr>
        <w:t>jego treścią państwa członkowskie UE przygotowują dokument,</w:t>
      </w:r>
      <w:r w:rsidR="009B065E" w:rsidRPr="00282C4E">
        <w:rPr>
          <w:rFonts w:ascii="Arial" w:hAnsi="Arial" w:cs="Arial"/>
        </w:rPr>
        <w:t xml:space="preserve"> w </w:t>
      </w:r>
      <w:r w:rsidRPr="00282C4E">
        <w:rPr>
          <w:rFonts w:ascii="Arial" w:hAnsi="Arial" w:cs="Arial"/>
        </w:rPr>
        <w:t>którym określą warunki efektywnego</w:t>
      </w:r>
      <w:r w:rsidR="009B065E" w:rsidRPr="00282C4E">
        <w:rPr>
          <w:rFonts w:ascii="Arial" w:hAnsi="Arial" w:cs="Arial"/>
        </w:rPr>
        <w:t xml:space="preserve"> i </w:t>
      </w:r>
      <w:r w:rsidRPr="00282C4E">
        <w:rPr>
          <w:rFonts w:ascii="Arial" w:hAnsi="Arial" w:cs="Arial"/>
        </w:rPr>
        <w:t>skutecznego wykorzystania funduszy</w:t>
      </w:r>
      <w:r w:rsidR="009B065E" w:rsidRPr="00282C4E">
        <w:rPr>
          <w:rFonts w:ascii="Arial" w:hAnsi="Arial" w:cs="Arial"/>
        </w:rPr>
        <w:t xml:space="preserve"> w </w:t>
      </w:r>
      <w:r w:rsidRPr="00282C4E">
        <w:rPr>
          <w:rFonts w:ascii="Arial" w:hAnsi="Arial" w:cs="Arial"/>
        </w:rPr>
        <w:t>okresie od</w:t>
      </w:r>
      <w:r w:rsidR="009B065E" w:rsidRPr="00282C4E">
        <w:rPr>
          <w:rFonts w:ascii="Arial" w:hAnsi="Arial" w:cs="Arial"/>
        </w:rPr>
        <w:t xml:space="preserve"> 1 </w:t>
      </w:r>
      <w:r w:rsidRPr="00282C4E">
        <w:rPr>
          <w:rFonts w:ascii="Arial" w:hAnsi="Arial" w:cs="Arial"/>
        </w:rPr>
        <w:t>stycznia 2021 r. do 31 grudnia 2027 r. (+ 3 lata). Zgodnie</w:t>
      </w:r>
      <w:r w:rsidR="009B065E" w:rsidRPr="00282C4E">
        <w:rPr>
          <w:rFonts w:ascii="Arial" w:hAnsi="Arial" w:cs="Arial"/>
        </w:rPr>
        <w:t xml:space="preserve"> z </w:t>
      </w:r>
      <w:r w:rsidRPr="00282C4E">
        <w:rPr>
          <w:rFonts w:ascii="Arial" w:hAnsi="Arial" w:cs="Arial"/>
        </w:rPr>
        <w:t>propozycją przedstawioną</w:t>
      </w:r>
      <w:r w:rsidR="009B065E" w:rsidRPr="00282C4E">
        <w:rPr>
          <w:rFonts w:ascii="Arial" w:hAnsi="Arial" w:cs="Arial"/>
        </w:rPr>
        <w:t xml:space="preserve"> w </w:t>
      </w:r>
      <w:r w:rsidRPr="00282C4E">
        <w:rPr>
          <w:rFonts w:ascii="Arial" w:hAnsi="Arial" w:cs="Arial"/>
        </w:rPr>
        <w:t>projektach dokumentów na kolejną perspektywę finansową na lata 2021-2027 (2030) polityka spójności ma zostać sfinansowana</w:t>
      </w:r>
      <w:r w:rsidR="009B065E" w:rsidRPr="00282C4E">
        <w:rPr>
          <w:rFonts w:ascii="Arial" w:hAnsi="Arial" w:cs="Arial"/>
        </w:rPr>
        <w:t xml:space="preserve"> z </w:t>
      </w:r>
      <w:r w:rsidRPr="00282C4E">
        <w:rPr>
          <w:rFonts w:ascii="Arial" w:hAnsi="Arial" w:cs="Arial"/>
        </w:rPr>
        <w:t xml:space="preserve">następujących funduszy: Europejski Fundusz Rozwoju Regionalnego (EFRR), Fundusz Spójności (FS), Europejski Fundusz Społeczny+ (EFS+) oraz Fundusz Sprawiedliwej Transformacji (FST). </w:t>
      </w:r>
    </w:p>
    <w:p w14:paraId="55BF210F" w14:textId="64BEBFCB" w:rsidR="00BE33C1" w:rsidRPr="00282C4E" w:rsidRDefault="00BE33C1" w:rsidP="00AC6B7F">
      <w:pPr>
        <w:pStyle w:val="Bezodstpw"/>
        <w:jc w:val="left"/>
        <w:rPr>
          <w:rFonts w:ascii="Arial" w:hAnsi="Arial" w:cs="Arial"/>
        </w:rPr>
      </w:pPr>
      <w:r w:rsidRPr="00282C4E">
        <w:rPr>
          <w:rFonts w:ascii="Arial" w:hAnsi="Arial" w:cs="Arial"/>
        </w:rPr>
        <w:t>Polska, przygotowuje Umowę Partnerstwa</w:t>
      </w:r>
      <w:r w:rsidR="009B065E" w:rsidRPr="00282C4E">
        <w:rPr>
          <w:rFonts w:ascii="Arial" w:hAnsi="Arial" w:cs="Arial"/>
        </w:rPr>
        <w:t xml:space="preserve"> w </w:t>
      </w:r>
      <w:r w:rsidRPr="00282C4E">
        <w:rPr>
          <w:rFonts w:ascii="Arial" w:hAnsi="Arial" w:cs="Arial"/>
        </w:rPr>
        <w:t>celu określenia strategii wykorzystania środków pochodzących</w:t>
      </w:r>
      <w:r w:rsidR="009B065E" w:rsidRPr="00282C4E">
        <w:rPr>
          <w:rFonts w:ascii="Arial" w:hAnsi="Arial" w:cs="Arial"/>
        </w:rPr>
        <w:t xml:space="preserve"> z </w:t>
      </w:r>
      <w:r w:rsidRPr="00282C4E">
        <w:rPr>
          <w:rFonts w:ascii="Arial" w:hAnsi="Arial" w:cs="Arial"/>
        </w:rPr>
        <w:t>polityki spójności. Projekt UP identyfikuje potrzeby</w:t>
      </w:r>
      <w:r w:rsidR="009B065E" w:rsidRPr="00282C4E">
        <w:rPr>
          <w:rFonts w:ascii="Arial" w:hAnsi="Arial" w:cs="Arial"/>
        </w:rPr>
        <w:t xml:space="preserve"> w </w:t>
      </w:r>
      <w:r w:rsidRPr="00282C4E">
        <w:rPr>
          <w:rFonts w:ascii="Arial" w:hAnsi="Arial" w:cs="Arial"/>
        </w:rPr>
        <w:t>różnych dziedzinach gospodarki, na których będą się koncentrować działania przyszłej perspektywy. Wyzwania</w:t>
      </w:r>
      <w:r w:rsidR="009B065E" w:rsidRPr="00282C4E">
        <w:rPr>
          <w:rFonts w:ascii="Arial" w:hAnsi="Arial" w:cs="Arial"/>
        </w:rPr>
        <w:t xml:space="preserve"> i </w:t>
      </w:r>
      <w:r w:rsidRPr="00282C4E">
        <w:rPr>
          <w:rFonts w:ascii="Arial" w:hAnsi="Arial" w:cs="Arial"/>
        </w:rPr>
        <w:t>cele rozwojowe stanowią część diagnostyczną dokumentu, na końcu której umieszczono logikę powiązań zidentyfikowanych wyzwań</w:t>
      </w:r>
      <w:r w:rsidR="009B065E" w:rsidRPr="00282C4E">
        <w:rPr>
          <w:rFonts w:ascii="Arial" w:hAnsi="Arial" w:cs="Arial"/>
        </w:rPr>
        <w:t xml:space="preserve"> z </w:t>
      </w:r>
      <w:r w:rsidRPr="00282C4E">
        <w:rPr>
          <w:rFonts w:ascii="Arial" w:hAnsi="Arial" w:cs="Arial"/>
        </w:rPr>
        <w:t>działaniami wynikającymi</w:t>
      </w:r>
      <w:r w:rsidR="009B065E" w:rsidRPr="00282C4E">
        <w:rPr>
          <w:rFonts w:ascii="Arial" w:hAnsi="Arial" w:cs="Arial"/>
        </w:rPr>
        <w:t xml:space="preserve"> z </w:t>
      </w:r>
      <w:r w:rsidRPr="00282C4E">
        <w:rPr>
          <w:rFonts w:ascii="Arial" w:hAnsi="Arial" w:cs="Arial"/>
        </w:rPr>
        <w:t>celów polityki spójności po cel rozwojowy, jaki dzięki wdrażaniu funduszy unijnych ma być osiągnięty na terenie naszego kraju.</w:t>
      </w:r>
    </w:p>
    <w:p w14:paraId="20641671" w14:textId="4D02B458" w:rsidR="00BE33C1" w:rsidRPr="00282C4E" w:rsidRDefault="00BE33C1" w:rsidP="00AC6B7F">
      <w:pPr>
        <w:pStyle w:val="Bezodstpw"/>
        <w:jc w:val="left"/>
        <w:rPr>
          <w:rFonts w:ascii="Arial" w:hAnsi="Arial" w:cs="Arial"/>
        </w:rPr>
      </w:pPr>
      <w:r w:rsidRPr="00282C4E">
        <w:rPr>
          <w:rFonts w:ascii="Arial" w:hAnsi="Arial" w:cs="Arial"/>
        </w:rPr>
        <w:t>Europejski Zielony Ład wyznacza kierunki rozwoju gospodarek Państw Członkowskich</w:t>
      </w:r>
      <w:r w:rsidR="009B065E" w:rsidRPr="00282C4E">
        <w:rPr>
          <w:rFonts w:ascii="Arial" w:hAnsi="Arial" w:cs="Arial"/>
        </w:rPr>
        <w:t xml:space="preserve"> w </w:t>
      </w:r>
      <w:r w:rsidRPr="00282C4E">
        <w:rPr>
          <w:rFonts w:ascii="Arial" w:hAnsi="Arial" w:cs="Arial"/>
        </w:rPr>
        <w:t>długofalowej perspektywie celu klimatycznego całej Unii jakim jest neutralność klimatyczna, którą planuje się osiągnąć do roku 2050. Dokument definiuje 9 głównych obszarów interwencji (strategii), a wśród nich wskazuje: różnorodność biologiczną, żywność, rolnictwo</w:t>
      </w:r>
      <w:r w:rsidR="009B065E" w:rsidRPr="00282C4E">
        <w:rPr>
          <w:rFonts w:ascii="Arial" w:hAnsi="Arial" w:cs="Arial"/>
        </w:rPr>
        <w:t xml:space="preserve"> i </w:t>
      </w:r>
      <w:r w:rsidRPr="00282C4E">
        <w:rPr>
          <w:rFonts w:ascii="Arial" w:hAnsi="Arial" w:cs="Arial"/>
        </w:rPr>
        <w:t xml:space="preserve">obszary wiejskie, energia, przemysł, sektor budowlany, transport, zanieczyszczenia, klimat. </w:t>
      </w:r>
    </w:p>
    <w:p w14:paraId="3ABDA64C" w14:textId="77777777" w:rsidR="00BE33C1" w:rsidRPr="00282C4E" w:rsidRDefault="00BE33C1" w:rsidP="00AC6B7F">
      <w:pPr>
        <w:pStyle w:val="Bezodstpw"/>
        <w:jc w:val="left"/>
        <w:rPr>
          <w:rFonts w:ascii="Arial" w:hAnsi="Arial" w:cs="Arial"/>
          <w:lang w:val="pl-PL"/>
        </w:rPr>
      </w:pPr>
      <w:r w:rsidRPr="00282C4E">
        <w:rPr>
          <w:rFonts w:ascii="Arial" w:hAnsi="Arial" w:cs="Arial"/>
        </w:rPr>
        <w:t>Europejski Zielony Ład zawiera plan działań umożliwiających:</w:t>
      </w:r>
    </w:p>
    <w:p w14:paraId="18A182C2" w14:textId="5DF43B4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bardziej efektywne wykorzystanie zasobów dzięki przejściu na czystą gospodarkę</w:t>
      </w:r>
      <w:r w:rsidR="009B065E" w:rsidRPr="00282C4E">
        <w:rPr>
          <w:rFonts w:ascii="Arial" w:hAnsi="Arial" w:cs="Arial"/>
        </w:rPr>
        <w:t xml:space="preserve"> o </w:t>
      </w:r>
      <w:r w:rsidRPr="00282C4E">
        <w:rPr>
          <w:rFonts w:ascii="Arial" w:hAnsi="Arial" w:cs="Arial"/>
        </w:rPr>
        <w:t>obiegu zamkniętym,</w:t>
      </w:r>
    </w:p>
    <w:p w14:paraId="07221B74" w14:textId="1589D26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przeciwdziałanie utracie różnorodności biologicznej</w:t>
      </w:r>
      <w:r w:rsidR="009B065E" w:rsidRPr="00282C4E">
        <w:rPr>
          <w:rFonts w:ascii="Arial" w:hAnsi="Arial" w:cs="Arial"/>
        </w:rPr>
        <w:t xml:space="preserve"> i </w:t>
      </w:r>
      <w:r w:rsidRPr="00282C4E">
        <w:rPr>
          <w:rFonts w:ascii="Arial" w:hAnsi="Arial" w:cs="Arial"/>
        </w:rPr>
        <w:t>zmniejszenie poziomu zanieczyszczeń.</w:t>
      </w:r>
    </w:p>
    <w:p w14:paraId="4283F5DA" w14:textId="40ABC382" w:rsidR="00BE33C1" w:rsidRPr="00282C4E" w:rsidRDefault="00BE33C1" w:rsidP="00AC6B7F">
      <w:pPr>
        <w:pStyle w:val="Bezodstpw"/>
        <w:jc w:val="left"/>
        <w:rPr>
          <w:rFonts w:ascii="Arial" w:hAnsi="Arial" w:cs="Arial"/>
        </w:rPr>
      </w:pPr>
      <w:r w:rsidRPr="00282C4E">
        <w:rPr>
          <w:rFonts w:ascii="Arial" w:hAnsi="Arial" w:cs="Arial"/>
        </w:rPr>
        <w:t>Europa</w:t>
      </w:r>
      <w:r w:rsidR="009B065E" w:rsidRPr="00282C4E">
        <w:rPr>
          <w:rFonts w:ascii="Arial" w:hAnsi="Arial" w:cs="Arial"/>
        </w:rPr>
        <w:t xml:space="preserve"> w </w:t>
      </w:r>
      <w:r w:rsidRPr="00282C4E">
        <w:rPr>
          <w:rFonts w:ascii="Arial" w:hAnsi="Arial" w:cs="Arial"/>
        </w:rPr>
        <w:t>ruchu. Zrównoważona mobilność dla Europy: bezpieczna, połączona</w:t>
      </w:r>
      <w:r w:rsidR="009B065E" w:rsidRPr="00282C4E">
        <w:rPr>
          <w:rFonts w:ascii="Arial" w:hAnsi="Arial" w:cs="Arial"/>
        </w:rPr>
        <w:t xml:space="preserve"> i </w:t>
      </w:r>
      <w:r w:rsidRPr="00282C4E">
        <w:rPr>
          <w:rFonts w:ascii="Arial" w:hAnsi="Arial" w:cs="Arial"/>
        </w:rPr>
        <w:t>ekologiczna. Trzeci pakiet działań służących modernizacji europejskiego systemu transportowego, który ma umożliwić wszystkim Europejczykom korzystanie</w:t>
      </w:r>
      <w:r w:rsidR="009B065E" w:rsidRPr="00282C4E">
        <w:rPr>
          <w:rFonts w:ascii="Arial" w:hAnsi="Arial" w:cs="Arial"/>
        </w:rPr>
        <w:t xml:space="preserve"> z </w:t>
      </w:r>
      <w:r w:rsidRPr="00282C4E">
        <w:rPr>
          <w:rFonts w:ascii="Arial" w:hAnsi="Arial" w:cs="Arial"/>
        </w:rPr>
        <w:t>bezpieczniejszego ruchu drogowego, mniej zanieczyszczających pojazdów</w:t>
      </w:r>
      <w:r w:rsidR="009B065E" w:rsidRPr="00282C4E">
        <w:rPr>
          <w:rFonts w:ascii="Arial" w:hAnsi="Arial" w:cs="Arial"/>
        </w:rPr>
        <w:t xml:space="preserve"> i </w:t>
      </w:r>
      <w:r w:rsidRPr="00282C4E">
        <w:rPr>
          <w:rFonts w:ascii="Arial" w:hAnsi="Arial" w:cs="Arial"/>
        </w:rPr>
        <w:t>bardziej zaawansowanych technologicznie rozwiązań, a jednocześnie wspierać konkurencyjność przemysłu UE. Inicjatywy wskazane</w:t>
      </w:r>
      <w:r w:rsidR="009B065E" w:rsidRPr="00282C4E">
        <w:rPr>
          <w:rFonts w:ascii="Arial" w:hAnsi="Arial" w:cs="Arial"/>
        </w:rPr>
        <w:t xml:space="preserve"> w </w:t>
      </w:r>
      <w:r w:rsidRPr="00282C4E">
        <w:rPr>
          <w:rFonts w:ascii="Arial" w:hAnsi="Arial" w:cs="Arial"/>
        </w:rPr>
        <w:t>dokumencie obejmują: zintegrowaną politykę na rzecz przyszłości bezpieczeństwa ruchu drogowego oraz środki dotyczące bezpieczeństwa pojazdów</w:t>
      </w:r>
      <w:r w:rsidR="009B065E" w:rsidRPr="00282C4E">
        <w:rPr>
          <w:rFonts w:ascii="Arial" w:hAnsi="Arial" w:cs="Arial"/>
        </w:rPr>
        <w:t xml:space="preserve"> i </w:t>
      </w:r>
      <w:r w:rsidRPr="00282C4E">
        <w:rPr>
          <w:rFonts w:ascii="Arial" w:hAnsi="Arial" w:cs="Arial"/>
        </w:rPr>
        <w:t>infrastruktury; normy emisji CO2 dla pojazdów ciężarowych</w:t>
      </w:r>
      <w:r w:rsidR="009B065E" w:rsidRPr="00282C4E">
        <w:rPr>
          <w:rFonts w:ascii="Arial" w:hAnsi="Arial" w:cs="Arial"/>
        </w:rPr>
        <w:t xml:space="preserve"> o </w:t>
      </w:r>
      <w:r w:rsidRPr="00282C4E">
        <w:rPr>
          <w:rFonts w:ascii="Arial" w:hAnsi="Arial" w:cs="Arial"/>
        </w:rPr>
        <w:t>dużej ładowności; strategiczny plan działania dotyczący rozwoju</w:t>
      </w:r>
      <w:r w:rsidR="009B065E" w:rsidRPr="00282C4E">
        <w:rPr>
          <w:rFonts w:ascii="Arial" w:hAnsi="Arial" w:cs="Arial"/>
        </w:rPr>
        <w:t xml:space="preserve"> i </w:t>
      </w:r>
      <w:r w:rsidRPr="00282C4E">
        <w:rPr>
          <w:rFonts w:ascii="Arial" w:hAnsi="Arial" w:cs="Arial"/>
        </w:rPr>
        <w:t>wytwarzania akumulatorów</w:t>
      </w:r>
      <w:r w:rsidR="009B065E" w:rsidRPr="00282C4E">
        <w:rPr>
          <w:rFonts w:ascii="Arial" w:hAnsi="Arial" w:cs="Arial"/>
        </w:rPr>
        <w:t xml:space="preserve"> w </w:t>
      </w:r>
      <w:r w:rsidRPr="00282C4E">
        <w:rPr>
          <w:rFonts w:ascii="Arial" w:hAnsi="Arial" w:cs="Arial"/>
        </w:rPr>
        <w:t>Europie</w:t>
      </w:r>
      <w:r w:rsidR="009B065E" w:rsidRPr="00282C4E">
        <w:rPr>
          <w:rFonts w:ascii="Arial" w:hAnsi="Arial" w:cs="Arial"/>
        </w:rPr>
        <w:t xml:space="preserve"> i </w:t>
      </w:r>
      <w:r w:rsidRPr="00282C4E">
        <w:rPr>
          <w:rFonts w:ascii="Arial" w:hAnsi="Arial" w:cs="Arial"/>
        </w:rPr>
        <w:t>strategię</w:t>
      </w:r>
      <w:r w:rsidR="009B065E" w:rsidRPr="00282C4E">
        <w:rPr>
          <w:rFonts w:ascii="Arial" w:hAnsi="Arial" w:cs="Arial"/>
        </w:rPr>
        <w:t xml:space="preserve"> w </w:t>
      </w:r>
      <w:r w:rsidRPr="00282C4E">
        <w:rPr>
          <w:rFonts w:ascii="Arial" w:hAnsi="Arial" w:cs="Arial"/>
        </w:rPr>
        <w:t>dziedzinie połączonej</w:t>
      </w:r>
      <w:r w:rsidR="009B065E" w:rsidRPr="00282C4E">
        <w:rPr>
          <w:rFonts w:ascii="Arial" w:hAnsi="Arial" w:cs="Arial"/>
        </w:rPr>
        <w:t xml:space="preserve"> z </w:t>
      </w:r>
      <w:r w:rsidRPr="00282C4E">
        <w:rPr>
          <w:rFonts w:ascii="Arial" w:hAnsi="Arial" w:cs="Arial"/>
        </w:rPr>
        <w:t>siecią</w:t>
      </w:r>
      <w:r w:rsidR="009B065E" w:rsidRPr="00282C4E">
        <w:rPr>
          <w:rFonts w:ascii="Arial" w:hAnsi="Arial" w:cs="Arial"/>
        </w:rPr>
        <w:t xml:space="preserve"> i </w:t>
      </w:r>
      <w:r w:rsidRPr="00282C4E">
        <w:rPr>
          <w:rFonts w:ascii="Arial" w:hAnsi="Arial" w:cs="Arial"/>
        </w:rPr>
        <w:t>zautomatyzowanej mobilności.</w:t>
      </w:r>
    </w:p>
    <w:p w14:paraId="5B7B7553" w14:textId="53DAE9E2" w:rsidR="00BE33C1" w:rsidRPr="00282C4E" w:rsidRDefault="00BE33C1" w:rsidP="00AC6B7F">
      <w:pPr>
        <w:pStyle w:val="Bezodstpw"/>
        <w:jc w:val="left"/>
        <w:rPr>
          <w:rFonts w:ascii="Arial" w:hAnsi="Arial" w:cs="Arial"/>
        </w:rPr>
      </w:pPr>
      <w:r w:rsidRPr="00282C4E">
        <w:rPr>
          <w:rFonts w:ascii="Arial" w:hAnsi="Arial" w:cs="Arial"/>
        </w:rPr>
        <w:lastRenderedPageBreak/>
        <w:t>Strategię na rzecz Zrównoważonej</w:t>
      </w:r>
      <w:r w:rsidR="009B065E" w:rsidRPr="00282C4E">
        <w:rPr>
          <w:rFonts w:ascii="Arial" w:hAnsi="Arial" w:cs="Arial"/>
        </w:rPr>
        <w:t xml:space="preserve"> i </w:t>
      </w:r>
      <w:r w:rsidRPr="00282C4E">
        <w:rPr>
          <w:rFonts w:ascii="Arial" w:hAnsi="Arial" w:cs="Arial"/>
        </w:rPr>
        <w:t>Inteligentnej Mobilności określa Plan Działania UE</w:t>
      </w:r>
      <w:r w:rsidR="009B065E" w:rsidRPr="00282C4E">
        <w:rPr>
          <w:rFonts w:ascii="Arial" w:hAnsi="Arial" w:cs="Arial"/>
        </w:rPr>
        <w:t xml:space="preserve"> z </w:t>
      </w:r>
      <w:r w:rsidRPr="00282C4E">
        <w:rPr>
          <w:rFonts w:ascii="Arial" w:hAnsi="Arial" w:cs="Arial"/>
        </w:rPr>
        <w:t>82</w:t>
      </w:r>
      <w:r w:rsidRPr="00282C4E">
        <w:rPr>
          <w:rFonts w:ascii="Arial" w:hAnsi="Arial" w:cs="Arial"/>
          <w:lang w:val="pl-PL"/>
        </w:rPr>
        <w:t> </w:t>
      </w:r>
      <w:r w:rsidRPr="00282C4E">
        <w:rPr>
          <w:rFonts w:ascii="Arial" w:hAnsi="Arial" w:cs="Arial"/>
        </w:rPr>
        <w:t>konkretnymi inicjatywami na najbliższe 4 lata. Ich realizacja ma przyczynić się</w:t>
      </w:r>
      <w:r w:rsidR="009B065E" w:rsidRPr="00282C4E">
        <w:rPr>
          <w:rFonts w:ascii="Arial" w:hAnsi="Arial" w:cs="Arial"/>
        </w:rPr>
        <w:t xml:space="preserve"> w </w:t>
      </w:r>
      <w:r w:rsidRPr="00282C4E">
        <w:rPr>
          <w:rFonts w:ascii="Arial" w:hAnsi="Arial" w:cs="Arial"/>
        </w:rPr>
        <w:t>zamierzeniu Komisji do stworzenia bardziej neutralnego klimatycznie, cyfrowego</w:t>
      </w:r>
      <w:r w:rsidR="009B065E" w:rsidRPr="00282C4E">
        <w:rPr>
          <w:rFonts w:ascii="Arial" w:hAnsi="Arial" w:cs="Arial"/>
        </w:rPr>
        <w:t xml:space="preserve"> i </w:t>
      </w:r>
      <w:r w:rsidRPr="00282C4E">
        <w:rPr>
          <w:rFonts w:ascii="Arial" w:hAnsi="Arial" w:cs="Arial"/>
        </w:rPr>
        <w:t>odporniejszego europejskiego systemu transportu.</w:t>
      </w:r>
      <w:r w:rsidR="009B065E" w:rsidRPr="00282C4E">
        <w:rPr>
          <w:rFonts w:ascii="Arial" w:hAnsi="Arial" w:cs="Arial"/>
        </w:rPr>
        <w:t xml:space="preserve"> w </w:t>
      </w:r>
      <w:r w:rsidRPr="00282C4E">
        <w:rPr>
          <w:rFonts w:ascii="Arial" w:hAnsi="Arial" w:cs="Arial"/>
        </w:rPr>
        <w:t>Strategii znajduje się 10 kamieni milowych, które należy osiągnąć kolejno do 2030r.,</w:t>
      </w:r>
      <w:r w:rsidRPr="00282C4E">
        <w:rPr>
          <w:rFonts w:ascii="Arial" w:hAnsi="Arial" w:cs="Arial"/>
          <w:lang w:val="pl-PL"/>
        </w:rPr>
        <w:t xml:space="preserve"> </w:t>
      </w:r>
      <w:r w:rsidRPr="00282C4E">
        <w:rPr>
          <w:rFonts w:ascii="Arial" w:hAnsi="Arial" w:cs="Arial"/>
        </w:rPr>
        <w:t>2035 r.</w:t>
      </w:r>
      <w:r w:rsidR="009B065E" w:rsidRPr="00282C4E">
        <w:rPr>
          <w:rFonts w:ascii="Arial" w:hAnsi="Arial" w:cs="Arial"/>
        </w:rPr>
        <w:t xml:space="preserve"> i </w:t>
      </w:r>
      <w:r w:rsidRPr="00282C4E">
        <w:rPr>
          <w:rFonts w:ascii="Arial" w:hAnsi="Arial" w:cs="Arial"/>
        </w:rPr>
        <w:t>2050 r.</w:t>
      </w:r>
    </w:p>
    <w:p w14:paraId="2A50D5C8" w14:textId="2F06FCFC" w:rsidR="00BE33C1" w:rsidRPr="00282C4E" w:rsidRDefault="00BE33C1" w:rsidP="00AC6B7F">
      <w:pPr>
        <w:pStyle w:val="Bezodstpw"/>
        <w:jc w:val="left"/>
        <w:rPr>
          <w:rFonts w:ascii="Arial" w:hAnsi="Arial" w:cs="Arial"/>
        </w:rPr>
      </w:pPr>
      <w:r w:rsidRPr="00282C4E">
        <w:rPr>
          <w:rFonts w:ascii="Arial" w:hAnsi="Arial" w:cs="Arial"/>
        </w:rPr>
        <w:t>Biała Księga - Plan utworzenia jednolitego europejskiego obszaru transportu stanowi długofalowy dokument, którego nadrzędnym celem jest stworzenie jednolitego europejskiego obszaru transportu,</w:t>
      </w:r>
      <w:r w:rsidR="009B065E" w:rsidRPr="00282C4E">
        <w:rPr>
          <w:rFonts w:ascii="Arial" w:hAnsi="Arial" w:cs="Arial"/>
        </w:rPr>
        <w:t xml:space="preserve"> w </w:t>
      </w:r>
      <w:r w:rsidRPr="00282C4E">
        <w:rPr>
          <w:rFonts w:ascii="Arial" w:hAnsi="Arial" w:cs="Arial"/>
        </w:rPr>
        <w:t>którym sektor transportu będzie charakteryzował się wysokim poziomem konkurencyjności oraz będzie bardzo oszczędnie wykorzystywał nieodnawialne surowce naturalne. Osiągnięcie powyższego celu ma nastąpić do 2050 roku, a ma być to możliwe dzięki realizacji 10 celów, dla których poziomem odniesienia jest ograniczenie emisji gazów cieplarnianych</w:t>
      </w:r>
      <w:r w:rsidR="009B065E" w:rsidRPr="00282C4E">
        <w:rPr>
          <w:rFonts w:ascii="Arial" w:hAnsi="Arial" w:cs="Arial"/>
        </w:rPr>
        <w:t xml:space="preserve"> o </w:t>
      </w:r>
      <w:r w:rsidRPr="00282C4E">
        <w:rPr>
          <w:rFonts w:ascii="Arial" w:hAnsi="Arial" w:cs="Arial"/>
        </w:rPr>
        <w:t>60 %.</w:t>
      </w:r>
    </w:p>
    <w:p w14:paraId="7A263152"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DOKUMENTY NA </w:t>
      </w:r>
      <w:r w:rsidRPr="00282C4E">
        <w:rPr>
          <w:rFonts w:ascii="Arial" w:hAnsi="Arial" w:cs="Arial"/>
          <w:lang w:val="pl-PL"/>
        </w:rPr>
        <w:t>POZIOMIE</w:t>
      </w:r>
      <w:r w:rsidRPr="00282C4E">
        <w:rPr>
          <w:rFonts w:ascii="Arial" w:hAnsi="Arial" w:cs="Arial"/>
        </w:rPr>
        <w:t xml:space="preserve"> </w:t>
      </w:r>
      <w:r w:rsidRPr="00282C4E">
        <w:rPr>
          <w:rFonts w:ascii="Arial" w:hAnsi="Arial" w:cs="Arial"/>
          <w:lang w:val="pl-PL"/>
        </w:rPr>
        <w:t>K</w:t>
      </w:r>
      <w:r w:rsidRPr="00282C4E">
        <w:rPr>
          <w:rFonts w:ascii="Arial" w:hAnsi="Arial" w:cs="Arial"/>
        </w:rPr>
        <w:t>RAJOWYM</w:t>
      </w:r>
    </w:p>
    <w:p w14:paraId="263F0490" w14:textId="77777777" w:rsidR="00BE33C1" w:rsidRPr="00282C4E" w:rsidRDefault="00BE33C1" w:rsidP="00AC6B7F">
      <w:pPr>
        <w:pStyle w:val="Bezodstpw"/>
        <w:jc w:val="left"/>
        <w:rPr>
          <w:rFonts w:ascii="Arial" w:hAnsi="Arial" w:cs="Arial"/>
        </w:rPr>
      </w:pPr>
      <w:r w:rsidRPr="00282C4E">
        <w:rPr>
          <w:rFonts w:ascii="Arial" w:hAnsi="Arial" w:cs="Arial"/>
        </w:rPr>
        <w:t xml:space="preserve">Strategia na rzecz Odpowiedzialnego Rozwoju do roku 2020 (z perspektywą do 2030 r.) jest długofalowym dokumentem planistycznym określającym kierunki rozwoju kraju do 2030 r. Została przyjęta przez Radę Ministrów 14 lutego 2017 r. </w:t>
      </w:r>
    </w:p>
    <w:p w14:paraId="5A9EBFD5" w14:textId="37FF86CA"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Strategia wskazuje na duże znaczenie uwarunkowań infrastrukturalnych dla zrównoważonego rozwoju społeczno-gospodarczego kraju. Zintegrowany</w:t>
      </w:r>
      <w:r w:rsidR="009B065E" w:rsidRPr="00282C4E">
        <w:rPr>
          <w:rFonts w:ascii="Arial" w:eastAsiaTheme="minorHAnsi" w:hAnsi="Arial" w:cs="Arial"/>
        </w:rPr>
        <w:t xml:space="preserve"> i </w:t>
      </w:r>
      <w:r w:rsidRPr="00282C4E">
        <w:rPr>
          <w:rFonts w:ascii="Arial" w:eastAsiaTheme="minorHAnsi" w:hAnsi="Arial" w:cs="Arial"/>
        </w:rPr>
        <w:t>nowoczesny system transportowy jest kluczowym ogniwem</w:t>
      </w:r>
      <w:r w:rsidR="009B065E" w:rsidRPr="00282C4E">
        <w:rPr>
          <w:rFonts w:ascii="Arial" w:eastAsiaTheme="minorHAnsi" w:hAnsi="Arial" w:cs="Arial"/>
        </w:rPr>
        <w:t xml:space="preserve"> w </w:t>
      </w:r>
      <w:r w:rsidRPr="00282C4E">
        <w:rPr>
          <w:rFonts w:ascii="Arial" w:eastAsiaTheme="minorHAnsi" w:hAnsi="Arial" w:cs="Arial"/>
        </w:rPr>
        <w:t>budowaniu spójności ekonomicznej, terytorialnej oraz społecznej państwa. Dlatego też</w:t>
      </w:r>
      <w:r w:rsidR="009B065E" w:rsidRPr="00282C4E">
        <w:rPr>
          <w:rFonts w:ascii="Arial" w:eastAsiaTheme="minorHAnsi" w:hAnsi="Arial" w:cs="Arial"/>
        </w:rPr>
        <w:t xml:space="preserve"> w </w:t>
      </w:r>
      <w:r w:rsidRPr="00282C4E">
        <w:rPr>
          <w:rFonts w:ascii="Arial" w:eastAsiaTheme="minorHAnsi" w:hAnsi="Arial" w:cs="Arial"/>
        </w:rPr>
        <w:t>zakresie transportu założono rozbudowę</w:t>
      </w:r>
      <w:r w:rsidR="009B065E" w:rsidRPr="00282C4E">
        <w:rPr>
          <w:rFonts w:ascii="Arial" w:eastAsiaTheme="minorHAnsi" w:hAnsi="Arial" w:cs="Arial"/>
        </w:rPr>
        <w:t xml:space="preserve"> i </w:t>
      </w:r>
      <w:r w:rsidRPr="00282C4E">
        <w:rPr>
          <w:rFonts w:ascii="Arial" w:eastAsiaTheme="minorHAnsi" w:hAnsi="Arial" w:cs="Arial"/>
        </w:rPr>
        <w:t>modernizację sieci transportowych</w:t>
      </w:r>
      <w:r w:rsidR="009B065E" w:rsidRPr="00282C4E">
        <w:rPr>
          <w:rFonts w:ascii="Arial" w:eastAsiaTheme="minorHAnsi" w:hAnsi="Arial" w:cs="Arial"/>
        </w:rPr>
        <w:t xml:space="preserve"> i </w:t>
      </w:r>
      <w:r w:rsidRPr="00282C4E">
        <w:rPr>
          <w:rFonts w:ascii="Arial" w:eastAsiaTheme="minorHAnsi" w:hAnsi="Arial" w:cs="Arial"/>
        </w:rPr>
        <w:t>technicznych dla podwyższenia pozycji konkurencyjnej kraju</w:t>
      </w:r>
      <w:r w:rsidR="009B065E" w:rsidRPr="00282C4E">
        <w:rPr>
          <w:rFonts w:ascii="Arial" w:eastAsiaTheme="minorHAnsi" w:hAnsi="Arial" w:cs="Arial"/>
        </w:rPr>
        <w:t xml:space="preserve"> i </w:t>
      </w:r>
      <w:r w:rsidRPr="00282C4E">
        <w:rPr>
          <w:rFonts w:ascii="Arial" w:eastAsiaTheme="minorHAnsi" w:hAnsi="Arial" w:cs="Arial"/>
        </w:rPr>
        <w:t>regionów. Zwrócono przy tym uwagę na konieczność zadbania, aby inwestycje te nie generowały nadmiernych kosztów związanych</w:t>
      </w:r>
      <w:r w:rsidR="009B065E" w:rsidRPr="00282C4E">
        <w:rPr>
          <w:rFonts w:ascii="Arial" w:eastAsiaTheme="minorHAnsi" w:hAnsi="Arial" w:cs="Arial"/>
        </w:rPr>
        <w:t xml:space="preserve"> z </w:t>
      </w:r>
      <w:r w:rsidRPr="00282C4E">
        <w:rPr>
          <w:rFonts w:ascii="Arial" w:eastAsiaTheme="minorHAnsi" w:hAnsi="Arial" w:cs="Arial"/>
        </w:rPr>
        <w:t xml:space="preserve">utrzymaniem. Jako priorytety rozwoju przyjęto: </w:t>
      </w:r>
    </w:p>
    <w:p w14:paraId="17323F13" w14:textId="4CF023FF"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zbudowanie wielogałęziowej (kolej, drogi, sieci aglomeracyjne, sieci żeglugi śródlądowej</w:t>
      </w:r>
      <w:r w:rsidR="009B065E" w:rsidRPr="00282C4E">
        <w:rPr>
          <w:rFonts w:ascii="Arial" w:eastAsiaTheme="minorHAnsi" w:hAnsi="Arial" w:cs="Arial"/>
        </w:rPr>
        <w:t xml:space="preserve"> i </w:t>
      </w:r>
      <w:r w:rsidRPr="00282C4E">
        <w:rPr>
          <w:rFonts w:ascii="Arial" w:eastAsiaTheme="minorHAnsi" w:hAnsi="Arial" w:cs="Arial"/>
        </w:rPr>
        <w:t>morskiej, porty lotnicze), zintegrowanej</w:t>
      </w:r>
      <w:r w:rsidR="009B065E" w:rsidRPr="00282C4E">
        <w:rPr>
          <w:rFonts w:ascii="Arial" w:eastAsiaTheme="minorHAnsi" w:hAnsi="Arial" w:cs="Arial"/>
        </w:rPr>
        <w:t xml:space="preserve"> i </w:t>
      </w:r>
      <w:r w:rsidRPr="00282C4E">
        <w:rPr>
          <w:rFonts w:ascii="Arial" w:eastAsiaTheme="minorHAnsi" w:hAnsi="Arial" w:cs="Arial"/>
        </w:rPr>
        <w:t>uzupełniającej się sieci transportowej;</w:t>
      </w:r>
    </w:p>
    <w:p w14:paraId="7DAA7691" w14:textId="77FED45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zwiększenie dostępności transportowej oraz poprawa warunków świadczenia usług związanych</w:t>
      </w:r>
      <w:r w:rsidR="009B065E" w:rsidRPr="00282C4E">
        <w:rPr>
          <w:rFonts w:ascii="Arial" w:eastAsiaTheme="minorHAnsi" w:hAnsi="Arial" w:cs="Arial"/>
        </w:rPr>
        <w:t xml:space="preserve"> z </w:t>
      </w:r>
      <w:r w:rsidRPr="00282C4E">
        <w:rPr>
          <w:rFonts w:ascii="Arial" w:eastAsiaTheme="minorHAnsi" w:hAnsi="Arial" w:cs="Arial"/>
        </w:rPr>
        <w:t>przewozem towarów</w:t>
      </w:r>
      <w:r w:rsidR="009B065E" w:rsidRPr="00282C4E">
        <w:rPr>
          <w:rFonts w:ascii="Arial" w:eastAsiaTheme="minorHAnsi" w:hAnsi="Arial" w:cs="Arial"/>
        </w:rPr>
        <w:t xml:space="preserve"> i </w:t>
      </w:r>
      <w:r w:rsidRPr="00282C4E">
        <w:rPr>
          <w:rFonts w:ascii="Arial" w:eastAsiaTheme="minorHAnsi" w:hAnsi="Arial" w:cs="Arial"/>
        </w:rPr>
        <w:t>pasażerów;</w:t>
      </w:r>
    </w:p>
    <w:p w14:paraId="0F93A180"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rozwój infrastruktury obszarów wiejskich dla zwiększenia dostępności mieszkańców obszarów wiejskich do podstawowych usług;</w:t>
      </w:r>
    </w:p>
    <w:p w14:paraId="2DA752B0" w14:textId="26501E9E"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dokończenie sieci drogowej zapewniającej połączenia</w:t>
      </w:r>
      <w:r w:rsidR="009B065E" w:rsidRPr="00282C4E">
        <w:rPr>
          <w:rFonts w:ascii="Arial" w:eastAsiaTheme="minorHAnsi" w:hAnsi="Arial" w:cs="Arial"/>
        </w:rPr>
        <w:t xml:space="preserve"> w </w:t>
      </w:r>
      <w:r w:rsidRPr="00282C4E">
        <w:rPr>
          <w:rFonts w:ascii="Arial" w:eastAsiaTheme="minorHAnsi" w:hAnsi="Arial" w:cs="Arial"/>
        </w:rPr>
        <w:t>oparciu</w:t>
      </w:r>
      <w:r w:rsidR="009B065E" w:rsidRPr="00282C4E">
        <w:rPr>
          <w:rFonts w:ascii="Arial" w:eastAsiaTheme="minorHAnsi" w:hAnsi="Arial" w:cs="Arial"/>
        </w:rPr>
        <w:t xml:space="preserve"> o </w:t>
      </w:r>
      <w:r w:rsidRPr="00282C4E">
        <w:rPr>
          <w:rFonts w:ascii="Arial" w:eastAsiaTheme="minorHAnsi" w:hAnsi="Arial" w:cs="Arial"/>
        </w:rPr>
        <w:t>autostrady</w:t>
      </w:r>
      <w:r w:rsidR="009B065E" w:rsidRPr="00282C4E">
        <w:rPr>
          <w:rFonts w:ascii="Arial" w:eastAsiaTheme="minorHAnsi" w:hAnsi="Arial" w:cs="Arial"/>
        </w:rPr>
        <w:t xml:space="preserve"> i </w:t>
      </w:r>
      <w:r w:rsidRPr="00282C4E">
        <w:rPr>
          <w:rFonts w:ascii="Arial" w:eastAsiaTheme="minorHAnsi" w:hAnsi="Arial" w:cs="Arial"/>
        </w:rPr>
        <w:t>drogi ekspresowe pomiędzy największymi ośrodkami</w:t>
      </w:r>
      <w:r w:rsidR="009B065E" w:rsidRPr="00282C4E">
        <w:rPr>
          <w:rFonts w:ascii="Arial" w:eastAsiaTheme="minorHAnsi" w:hAnsi="Arial" w:cs="Arial"/>
        </w:rPr>
        <w:t xml:space="preserve"> w </w:t>
      </w:r>
      <w:r w:rsidRPr="00282C4E">
        <w:rPr>
          <w:rFonts w:ascii="Arial" w:eastAsiaTheme="minorHAnsi" w:hAnsi="Arial" w:cs="Arial"/>
        </w:rPr>
        <w:t>kraju</w:t>
      </w:r>
      <w:r w:rsidR="009B065E" w:rsidRPr="00282C4E">
        <w:rPr>
          <w:rFonts w:ascii="Arial" w:eastAsiaTheme="minorHAnsi" w:hAnsi="Arial" w:cs="Arial"/>
        </w:rPr>
        <w:t xml:space="preserve"> i </w:t>
      </w:r>
      <w:r w:rsidRPr="00282C4E">
        <w:rPr>
          <w:rFonts w:ascii="Arial" w:eastAsiaTheme="minorHAnsi" w:hAnsi="Arial" w:cs="Arial"/>
        </w:rPr>
        <w:t>połączenia transgraniczne;</w:t>
      </w:r>
    </w:p>
    <w:p w14:paraId="071C03B5" w14:textId="004490E8"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odbudowa możliwości transportowych polskich szlaków wodnych oraz promowanie transportu rzecznego jako konkurencyjnego</w:t>
      </w:r>
      <w:r w:rsidR="009B065E" w:rsidRPr="00282C4E">
        <w:rPr>
          <w:rFonts w:ascii="Arial" w:eastAsiaTheme="minorHAnsi" w:hAnsi="Arial" w:cs="Arial"/>
        </w:rPr>
        <w:t xml:space="preserve"> i </w:t>
      </w:r>
      <w:r w:rsidRPr="00282C4E">
        <w:rPr>
          <w:rFonts w:ascii="Arial" w:eastAsiaTheme="minorHAnsi" w:hAnsi="Arial" w:cs="Arial"/>
        </w:rPr>
        <w:t>niskoemisyjnego;</w:t>
      </w:r>
    </w:p>
    <w:p w14:paraId="58C6DB18" w14:textId="4988028C"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większe wykorzystanie potencjału transportu kolejowego</w:t>
      </w:r>
      <w:r w:rsidR="009B065E" w:rsidRPr="00282C4E">
        <w:rPr>
          <w:rFonts w:ascii="Arial" w:eastAsiaTheme="minorHAnsi" w:hAnsi="Arial" w:cs="Arial"/>
        </w:rPr>
        <w:t xml:space="preserve"> w </w:t>
      </w:r>
      <w:r w:rsidRPr="00282C4E">
        <w:rPr>
          <w:rFonts w:ascii="Arial" w:eastAsiaTheme="minorHAnsi" w:hAnsi="Arial" w:cs="Arial"/>
        </w:rPr>
        <w:t>obszarze transportu międzynarodowego, regionalnego, między-</w:t>
      </w:r>
      <w:r w:rsidR="009B065E" w:rsidRPr="00282C4E">
        <w:rPr>
          <w:rFonts w:ascii="Arial" w:eastAsiaTheme="minorHAnsi" w:hAnsi="Arial" w:cs="Arial"/>
        </w:rPr>
        <w:t xml:space="preserve"> i </w:t>
      </w:r>
      <w:r w:rsidRPr="00282C4E">
        <w:rPr>
          <w:rFonts w:ascii="Arial" w:eastAsiaTheme="minorHAnsi" w:hAnsi="Arial" w:cs="Arial"/>
        </w:rPr>
        <w:t>wewnątrz aglomeracyjnego, a także</w:t>
      </w:r>
      <w:r w:rsidR="009B065E" w:rsidRPr="00282C4E">
        <w:rPr>
          <w:rFonts w:ascii="Arial" w:eastAsiaTheme="minorHAnsi" w:hAnsi="Arial" w:cs="Arial"/>
        </w:rPr>
        <w:t xml:space="preserve"> w </w:t>
      </w:r>
      <w:r w:rsidRPr="00282C4E">
        <w:rPr>
          <w:rFonts w:ascii="Arial" w:eastAsiaTheme="minorHAnsi" w:hAnsi="Arial" w:cs="Arial"/>
        </w:rPr>
        <w:t>zakresie przewozów intermodalnych</w:t>
      </w:r>
      <w:r w:rsidR="009B065E" w:rsidRPr="00282C4E">
        <w:rPr>
          <w:rFonts w:ascii="Arial" w:eastAsiaTheme="minorHAnsi" w:hAnsi="Arial" w:cs="Arial"/>
        </w:rPr>
        <w:t xml:space="preserve"> w </w:t>
      </w:r>
      <w:r w:rsidRPr="00282C4E">
        <w:rPr>
          <w:rFonts w:ascii="Arial" w:eastAsiaTheme="minorHAnsi" w:hAnsi="Arial" w:cs="Arial"/>
        </w:rPr>
        <w:t>relacjach międzykontynentalnych;</w:t>
      </w:r>
    </w:p>
    <w:p w14:paraId="5FD0053A"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ograniczenie negatywnego wpływu transportu na środowisko, skrócenie czasu podróży, wzrost bezpieczeństwa transportowanych koleją ładunków oraz zmniejszenie kosztów transportu, a także poprawę bezpieczeństwa na drogach.</w:t>
      </w:r>
    </w:p>
    <w:p w14:paraId="4A657649" w14:textId="574D4769" w:rsidR="00BE33C1" w:rsidRPr="00282C4E" w:rsidRDefault="00BE33C1" w:rsidP="00AC6B7F">
      <w:pPr>
        <w:pStyle w:val="Bezodstpw"/>
        <w:jc w:val="left"/>
        <w:rPr>
          <w:rFonts w:ascii="Arial" w:hAnsi="Arial" w:cs="Arial"/>
        </w:rPr>
      </w:pPr>
      <w:r w:rsidRPr="00282C4E">
        <w:rPr>
          <w:rFonts w:ascii="Arial" w:hAnsi="Arial" w:cs="Arial"/>
        </w:rPr>
        <w:t>Krajowa Strategia Rozwoju Regionalnego 2030 (zwana dalej również KSRR 2030) to podstawowy dokument strategiczny polityki regionalnej państwa, przyjęty uchwałą nr 102 Rady Ministrów</w:t>
      </w:r>
      <w:r w:rsidR="009B065E" w:rsidRPr="00282C4E">
        <w:rPr>
          <w:rFonts w:ascii="Arial" w:hAnsi="Arial" w:cs="Arial"/>
        </w:rPr>
        <w:t xml:space="preserve"> z </w:t>
      </w:r>
      <w:r w:rsidRPr="00282C4E">
        <w:rPr>
          <w:rFonts w:ascii="Arial" w:hAnsi="Arial" w:cs="Arial"/>
        </w:rPr>
        <w:t>dnia 17 września 2019 r.</w:t>
      </w:r>
      <w:r w:rsidR="009B065E" w:rsidRPr="00282C4E">
        <w:rPr>
          <w:rFonts w:ascii="Arial" w:hAnsi="Arial" w:cs="Arial"/>
        </w:rPr>
        <w:t xml:space="preserve"> w </w:t>
      </w:r>
      <w:r w:rsidRPr="00282C4E">
        <w:rPr>
          <w:rFonts w:ascii="Arial" w:hAnsi="Arial" w:cs="Arial"/>
        </w:rPr>
        <w:t>zakresie transportu, KSSR 2030 r. kładzie nacisk na zrównoważony rozwój całego kraju, czyli zmniejszanie dysproporcji</w:t>
      </w:r>
      <w:r w:rsidR="009B065E" w:rsidRPr="00282C4E">
        <w:rPr>
          <w:rFonts w:ascii="Arial" w:hAnsi="Arial" w:cs="Arial"/>
        </w:rPr>
        <w:t xml:space="preserve"> w </w:t>
      </w:r>
      <w:r w:rsidRPr="00282C4E">
        <w:rPr>
          <w:rFonts w:ascii="Arial" w:hAnsi="Arial" w:cs="Arial"/>
        </w:rPr>
        <w:t>poziomie rozwoju społeczno-gospodarczego różnych obszarów, głównie miejskich</w:t>
      </w:r>
      <w:r w:rsidR="009B065E" w:rsidRPr="00282C4E">
        <w:rPr>
          <w:rFonts w:ascii="Arial" w:hAnsi="Arial" w:cs="Arial"/>
        </w:rPr>
        <w:t xml:space="preserve"> i </w:t>
      </w:r>
      <w:r w:rsidRPr="00282C4E">
        <w:rPr>
          <w:rFonts w:ascii="Arial" w:hAnsi="Arial" w:cs="Arial"/>
        </w:rPr>
        <w:t>wiejskich.</w:t>
      </w:r>
    </w:p>
    <w:p w14:paraId="31779DCB" w14:textId="32B5F51B"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Głównymi obszarami oddziaływania polityki regionalnej</w:t>
      </w:r>
      <w:r w:rsidR="009B065E" w:rsidRPr="00282C4E">
        <w:rPr>
          <w:rFonts w:ascii="Arial" w:eastAsiaTheme="minorHAnsi" w:hAnsi="Arial" w:cs="Arial"/>
        </w:rPr>
        <w:t xml:space="preserve"> w </w:t>
      </w:r>
      <w:r w:rsidRPr="00282C4E">
        <w:rPr>
          <w:rFonts w:ascii="Arial" w:eastAsiaTheme="minorHAnsi" w:hAnsi="Arial" w:cs="Arial"/>
        </w:rPr>
        <w:t xml:space="preserve">zakresie wspierania infrastruktury transportowej będą: </w:t>
      </w:r>
    </w:p>
    <w:p w14:paraId="54ED5554"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działania na rzecz poprawy dostępności polskiej przestrzeni we wszystkich wymiarach;</w:t>
      </w:r>
    </w:p>
    <w:p w14:paraId="2FEF5687" w14:textId="6078E8D8"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inwestycje służące stworzeniu nowoczesnego systemu transportowego pozwalającego sprostać potrzebom wynikającym ze wzrostu wymiany towarowej oraz mobilności mieszkańców, a także wykorzystać</w:t>
      </w:r>
      <w:r w:rsidR="009B065E" w:rsidRPr="00282C4E">
        <w:rPr>
          <w:rFonts w:ascii="Arial" w:eastAsiaTheme="minorHAnsi" w:hAnsi="Arial" w:cs="Arial"/>
        </w:rPr>
        <w:t xml:space="preserve"> w </w:t>
      </w:r>
      <w:r w:rsidRPr="00282C4E">
        <w:rPr>
          <w:rFonts w:ascii="Arial" w:eastAsiaTheme="minorHAnsi" w:hAnsi="Arial" w:cs="Arial"/>
        </w:rPr>
        <w:t>pełni potencjał gospodarczy regionu;</w:t>
      </w:r>
    </w:p>
    <w:p w14:paraId="0BD738CF" w14:textId="095531B3"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lastRenderedPageBreak/>
        <w:t>zintegrowane systemy transportu publicznego</w:t>
      </w:r>
      <w:r w:rsidR="009B065E" w:rsidRPr="00282C4E">
        <w:rPr>
          <w:rFonts w:ascii="Arial" w:eastAsiaTheme="minorHAnsi" w:hAnsi="Arial" w:cs="Arial"/>
        </w:rPr>
        <w:t xml:space="preserve"> w </w:t>
      </w:r>
      <w:r w:rsidRPr="00282C4E">
        <w:rPr>
          <w:rFonts w:ascii="Arial" w:eastAsiaTheme="minorHAnsi" w:hAnsi="Arial" w:cs="Arial"/>
        </w:rPr>
        <w:t>miastach przy wykorzystaniu nisko</w:t>
      </w:r>
      <w:r w:rsidR="009B065E" w:rsidRPr="00282C4E">
        <w:rPr>
          <w:rFonts w:ascii="Arial" w:eastAsiaTheme="minorHAnsi" w:hAnsi="Arial" w:cs="Arial"/>
        </w:rPr>
        <w:t xml:space="preserve"> i</w:t>
      </w:r>
      <w:r w:rsidRPr="00282C4E">
        <w:rPr>
          <w:rFonts w:ascii="Arial" w:eastAsiaTheme="minorHAnsi" w:hAnsi="Arial" w:cs="Arial"/>
        </w:rPr>
        <w:t xml:space="preserve"> zeroemisyjnych środków transportu;</w:t>
      </w:r>
    </w:p>
    <w:p w14:paraId="5AAB26C7" w14:textId="45404FEB"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inwestycje służące skomunikowaniu obszarów wiejskich</w:t>
      </w:r>
      <w:r w:rsidR="009B065E" w:rsidRPr="00282C4E">
        <w:rPr>
          <w:rFonts w:ascii="Arial" w:eastAsiaTheme="minorHAnsi" w:hAnsi="Arial" w:cs="Arial"/>
        </w:rPr>
        <w:t xml:space="preserve"> z </w:t>
      </w:r>
      <w:r w:rsidRPr="00282C4E">
        <w:rPr>
          <w:rFonts w:ascii="Arial" w:eastAsiaTheme="minorHAnsi" w:hAnsi="Arial" w:cs="Arial"/>
        </w:rPr>
        <w:t>miastami, jak również inwestycje zwiększające dostępność do usług publicznych wewnątrz jednostek administracyjnych;</w:t>
      </w:r>
    </w:p>
    <w:p w14:paraId="72FB885E" w14:textId="38E6369C"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działania</w:t>
      </w:r>
      <w:r w:rsidR="009B065E" w:rsidRPr="00282C4E">
        <w:rPr>
          <w:rFonts w:ascii="Arial" w:eastAsiaTheme="minorHAnsi" w:hAnsi="Arial" w:cs="Arial"/>
        </w:rPr>
        <w:t xml:space="preserve"> w </w:t>
      </w:r>
      <w:r w:rsidRPr="00282C4E">
        <w:rPr>
          <w:rFonts w:ascii="Arial" w:eastAsiaTheme="minorHAnsi" w:hAnsi="Arial" w:cs="Arial"/>
        </w:rPr>
        <w:t>zakresie budowy</w:t>
      </w:r>
      <w:r w:rsidR="009B065E" w:rsidRPr="00282C4E">
        <w:rPr>
          <w:rFonts w:ascii="Arial" w:eastAsiaTheme="minorHAnsi" w:hAnsi="Arial" w:cs="Arial"/>
        </w:rPr>
        <w:t xml:space="preserve"> i </w:t>
      </w:r>
      <w:r w:rsidRPr="00282C4E">
        <w:rPr>
          <w:rFonts w:ascii="Arial" w:eastAsiaTheme="minorHAnsi" w:hAnsi="Arial" w:cs="Arial"/>
        </w:rPr>
        <w:t>modernizacji podstawowej infrastruktury transportowej oraz rozwoju usług</w:t>
      </w:r>
      <w:r w:rsidR="009B065E" w:rsidRPr="00282C4E">
        <w:rPr>
          <w:rFonts w:ascii="Arial" w:eastAsiaTheme="minorHAnsi" w:hAnsi="Arial" w:cs="Arial"/>
        </w:rPr>
        <w:t xml:space="preserve"> i </w:t>
      </w:r>
      <w:r w:rsidRPr="00282C4E">
        <w:rPr>
          <w:rFonts w:ascii="Arial" w:eastAsiaTheme="minorHAnsi" w:hAnsi="Arial" w:cs="Arial"/>
        </w:rPr>
        <w:t>środków transportu zbiorowego na obszarach wiejskich;</w:t>
      </w:r>
    </w:p>
    <w:p w14:paraId="36AB6374"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działania skutkujące poprawą dostępności na obszarach zmarginalizowanych;</w:t>
      </w:r>
    </w:p>
    <w:p w14:paraId="681322CB" w14:textId="42EE9D7F"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wykorzystanie potencjału kolei</w:t>
      </w:r>
      <w:r w:rsidR="009B065E" w:rsidRPr="00282C4E">
        <w:rPr>
          <w:rFonts w:ascii="Arial" w:eastAsiaTheme="minorHAnsi" w:hAnsi="Arial" w:cs="Arial"/>
        </w:rPr>
        <w:t xml:space="preserve"> w </w:t>
      </w:r>
      <w:r w:rsidRPr="00282C4E">
        <w:rPr>
          <w:rFonts w:ascii="Arial" w:eastAsiaTheme="minorHAnsi" w:hAnsi="Arial" w:cs="Arial"/>
        </w:rPr>
        <w:t>przewozach międzyregionalnych, regionalnych, a także między-</w:t>
      </w:r>
      <w:r w:rsidR="009B065E" w:rsidRPr="00282C4E">
        <w:rPr>
          <w:rFonts w:ascii="Arial" w:eastAsiaTheme="minorHAnsi" w:hAnsi="Arial" w:cs="Arial"/>
        </w:rPr>
        <w:t xml:space="preserve"> i </w:t>
      </w:r>
      <w:r w:rsidRPr="00282C4E">
        <w:rPr>
          <w:rFonts w:ascii="Arial" w:eastAsiaTheme="minorHAnsi" w:hAnsi="Arial" w:cs="Arial"/>
        </w:rPr>
        <w:t>wewnątrz aglomeracyjnych;</w:t>
      </w:r>
    </w:p>
    <w:p w14:paraId="412AB4CA" w14:textId="667DD8D5"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inwestycje dostosowujące dworce kolejowe do wymagań pasażerów korzystających</w:t>
      </w:r>
      <w:r w:rsidR="009B065E" w:rsidRPr="00282C4E">
        <w:rPr>
          <w:rFonts w:ascii="Arial" w:eastAsiaTheme="minorHAnsi" w:hAnsi="Arial" w:cs="Arial"/>
        </w:rPr>
        <w:t xml:space="preserve"> z </w:t>
      </w:r>
      <w:r w:rsidRPr="00282C4E">
        <w:rPr>
          <w:rFonts w:ascii="Arial" w:eastAsiaTheme="minorHAnsi" w:hAnsi="Arial" w:cs="Arial"/>
        </w:rPr>
        <w:t>usług transportu kolejowego, także</w:t>
      </w:r>
      <w:r w:rsidR="009B065E" w:rsidRPr="00282C4E">
        <w:rPr>
          <w:rFonts w:ascii="Arial" w:eastAsiaTheme="minorHAnsi" w:hAnsi="Arial" w:cs="Arial"/>
        </w:rPr>
        <w:t xml:space="preserve"> w </w:t>
      </w:r>
      <w:r w:rsidRPr="00282C4E">
        <w:rPr>
          <w:rFonts w:ascii="Arial" w:eastAsiaTheme="minorHAnsi" w:hAnsi="Arial" w:cs="Arial"/>
        </w:rPr>
        <w:t>zakresie udogodnień multimodalnych, jak „P&amp;R”.</w:t>
      </w:r>
    </w:p>
    <w:p w14:paraId="1E668A91" w14:textId="2DDC8578" w:rsidR="00BE33C1" w:rsidRPr="00282C4E" w:rsidRDefault="00BE33C1" w:rsidP="00AC6B7F">
      <w:pPr>
        <w:pStyle w:val="Bezodstpw"/>
        <w:jc w:val="left"/>
        <w:rPr>
          <w:rFonts w:ascii="Arial" w:hAnsi="Arial" w:cs="Arial"/>
          <w:lang w:val="pl-PL"/>
        </w:rPr>
      </w:pPr>
      <w:r w:rsidRPr="00282C4E">
        <w:rPr>
          <w:rFonts w:ascii="Arial" w:hAnsi="Arial" w:cs="Arial"/>
        </w:rPr>
        <w:t>Strategia Zrównoważonego Rozwoju Transportu do roku 2030</w:t>
      </w:r>
      <w:r w:rsidRPr="00282C4E">
        <w:rPr>
          <w:rFonts w:ascii="Arial" w:hAnsi="Arial" w:cs="Arial"/>
          <w:lang w:val="pl-PL"/>
        </w:rPr>
        <w:t xml:space="preserve"> (dalej zwana również SZRT 2030) została</w:t>
      </w:r>
      <w:r w:rsidRPr="00282C4E">
        <w:rPr>
          <w:rFonts w:ascii="Arial" w:hAnsi="Arial" w:cs="Arial"/>
        </w:rPr>
        <w:t xml:space="preserve"> przyjęta uchwałą</w:t>
      </w:r>
      <w:r w:rsidRPr="00282C4E">
        <w:rPr>
          <w:rFonts w:ascii="Arial" w:hAnsi="Arial" w:cs="Arial"/>
          <w:lang w:val="pl-PL"/>
        </w:rPr>
        <w:t xml:space="preserve"> </w:t>
      </w:r>
      <w:r w:rsidRPr="00282C4E">
        <w:rPr>
          <w:rFonts w:ascii="Arial" w:hAnsi="Arial" w:cs="Arial"/>
        </w:rPr>
        <w:t>nr 105/2009 Rady Ministrów</w:t>
      </w:r>
      <w:r w:rsidR="009B065E" w:rsidRPr="00282C4E">
        <w:rPr>
          <w:rFonts w:ascii="Arial" w:hAnsi="Arial" w:cs="Arial"/>
        </w:rPr>
        <w:t xml:space="preserve"> z </w:t>
      </w:r>
      <w:r w:rsidRPr="00282C4E">
        <w:rPr>
          <w:rFonts w:ascii="Arial" w:hAnsi="Arial" w:cs="Arial"/>
        </w:rPr>
        <w:t>dnia 24 września 2019 r.</w:t>
      </w:r>
      <w:r w:rsidRPr="00282C4E">
        <w:rPr>
          <w:rFonts w:ascii="Arial" w:hAnsi="Arial" w:cs="Arial"/>
          <w:lang w:val="pl-PL"/>
        </w:rPr>
        <w:t xml:space="preserve"> </w:t>
      </w:r>
    </w:p>
    <w:p w14:paraId="5EDEA6B4" w14:textId="5CE4BB16" w:rsidR="00BE33C1" w:rsidRPr="00282C4E" w:rsidRDefault="00BE33C1" w:rsidP="00AC6B7F">
      <w:pPr>
        <w:pStyle w:val="Bezodstpw"/>
        <w:jc w:val="left"/>
        <w:rPr>
          <w:rFonts w:ascii="Arial" w:hAnsi="Arial" w:cs="Arial"/>
        </w:rPr>
      </w:pPr>
      <w:r w:rsidRPr="00282C4E">
        <w:rPr>
          <w:rFonts w:ascii="Arial" w:hAnsi="Arial" w:cs="Arial"/>
        </w:rPr>
        <w:t>W zakresie infrastruktury kolejowej SRT2030 wskazuje na realizację następujących działań</w:t>
      </w:r>
      <w:r w:rsidR="009B065E" w:rsidRPr="00282C4E">
        <w:rPr>
          <w:rFonts w:ascii="Arial" w:hAnsi="Arial" w:cs="Arial"/>
        </w:rPr>
        <w:t xml:space="preserve"> w </w:t>
      </w:r>
      <w:r w:rsidRPr="00282C4E">
        <w:rPr>
          <w:rFonts w:ascii="Arial" w:hAnsi="Arial" w:cs="Arial"/>
        </w:rPr>
        <w:t>perspektywie do 2030 roku:</w:t>
      </w:r>
    </w:p>
    <w:p w14:paraId="1EAE32EA" w14:textId="0C38817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konsekwentna modernizacja, rozbudowa</w:t>
      </w:r>
      <w:r w:rsidR="009B065E" w:rsidRPr="00282C4E">
        <w:rPr>
          <w:rFonts w:ascii="Arial" w:hAnsi="Arial" w:cs="Arial"/>
        </w:rPr>
        <w:t xml:space="preserve"> i </w:t>
      </w:r>
      <w:r w:rsidRPr="00282C4E">
        <w:rPr>
          <w:rFonts w:ascii="Arial" w:hAnsi="Arial" w:cs="Arial"/>
        </w:rPr>
        <w:t>rewitalizacja istniejącej sieci linii kolejowych;</w:t>
      </w:r>
    </w:p>
    <w:p w14:paraId="1BE40796" w14:textId="6C3D10A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na rzecz: ukończenia sieci bazowej</w:t>
      </w:r>
      <w:r w:rsidR="009B065E" w:rsidRPr="00282C4E">
        <w:rPr>
          <w:rFonts w:ascii="Arial" w:hAnsi="Arial" w:cs="Arial"/>
        </w:rPr>
        <w:t xml:space="preserve"> i </w:t>
      </w:r>
      <w:r w:rsidRPr="00282C4E">
        <w:rPr>
          <w:rFonts w:ascii="Arial" w:hAnsi="Arial" w:cs="Arial"/>
        </w:rPr>
        <w:t>konsekwentnego uzupełniania sieci kompleksowej TEN-T, podnoszenie parametrów linii</w:t>
      </w:r>
      <w:r w:rsidR="009B065E" w:rsidRPr="00282C4E">
        <w:rPr>
          <w:rFonts w:ascii="Arial" w:hAnsi="Arial" w:cs="Arial"/>
        </w:rPr>
        <w:t xml:space="preserve"> w </w:t>
      </w:r>
      <w:r w:rsidRPr="00282C4E">
        <w:rPr>
          <w:rFonts w:ascii="Arial" w:hAnsi="Arial" w:cs="Arial"/>
        </w:rPr>
        <w:t>ramach kolejowych korytarzy towarowych oraz zapewnienie spójności sieci kolejowej;</w:t>
      </w:r>
    </w:p>
    <w:p w14:paraId="1603D166" w14:textId="3B9921B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rewitalizacja</w:t>
      </w:r>
      <w:r w:rsidR="009B065E" w:rsidRPr="00282C4E">
        <w:rPr>
          <w:rFonts w:ascii="Arial" w:hAnsi="Arial" w:cs="Arial"/>
        </w:rPr>
        <w:t xml:space="preserve"> i </w:t>
      </w:r>
      <w:r w:rsidRPr="00282C4E">
        <w:rPr>
          <w:rFonts w:ascii="Arial" w:hAnsi="Arial" w:cs="Arial"/>
        </w:rPr>
        <w:t>rozbudowa linii kolejowych</w:t>
      </w:r>
      <w:r w:rsidR="009B065E" w:rsidRPr="00282C4E">
        <w:rPr>
          <w:rFonts w:ascii="Arial" w:hAnsi="Arial" w:cs="Arial"/>
        </w:rPr>
        <w:t xml:space="preserve"> w </w:t>
      </w:r>
      <w:r w:rsidRPr="00282C4E">
        <w:rPr>
          <w:rFonts w:ascii="Arial" w:hAnsi="Arial" w:cs="Arial"/>
        </w:rPr>
        <w:t>obszarach funkcjonalnych miast;</w:t>
      </w:r>
    </w:p>
    <w:p w14:paraId="2B84E99B" w14:textId="0F9597E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realizacja projektów dotyczących linii kolejowych</w:t>
      </w:r>
      <w:r w:rsidR="009B065E" w:rsidRPr="00282C4E">
        <w:rPr>
          <w:rFonts w:ascii="Arial" w:hAnsi="Arial" w:cs="Arial"/>
        </w:rPr>
        <w:t xml:space="preserve"> o </w:t>
      </w:r>
      <w:r w:rsidRPr="00282C4E">
        <w:rPr>
          <w:rFonts w:ascii="Arial" w:hAnsi="Arial" w:cs="Arial"/>
        </w:rPr>
        <w:t>znaczeniu regionalnym,</w:t>
      </w:r>
      <w:r w:rsidR="009B065E" w:rsidRPr="00282C4E">
        <w:rPr>
          <w:rFonts w:ascii="Arial" w:hAnsi="Arial" w:cs="Arial"/>
        </w:rPr>
        <w:t xml:space="preserve"> w </w:t>
      </w:r>
      <w:r w:rsidRPr="00282C4E">
        <w:rPr>
          <w:rFonts w:ascii="Arial" w:hAnsi="Arial" w:cs="Arial"/>
        </w:rPr>
        <w:t>szczególności zadań, dla których przygotowana została</w:t>
      </w:r>
      <w:r w:rsidR="009B065E" w:rsidRPr="00282C4E">
        <w:rPr>
          <w:rFonts w:ascii="Arial" w:hAnsi="Arial" w:cs="Arial"/>
        </w:rPr>
        <w:t xml:space="preserve"> z </w:t>
      </w:r>
      <w:r w:rsidRPr="00282C4E">
        <w:rPr>
          <w:rFonts w:ascii="Arial" w:hAnsi="Arial" w:cs="Arial"/>
        </w:rPr>
        <w:t>udziałem środków unijnych, dokumentacja przedprojektowa</w:t>
      </w:r>
      <w:r w:rsidR="009B065E" w:rsidRPr="00282C4E">
        <w:rPr>
          <w:rFonts w:ascii="Arial" w:hAnsi="Arial" w:cs="Arial"/>
        </w:rPr>
        <w:t xml:space="preserve"> i </w:t>
      </w:r>
      <w:r w:rsidRPr="00282C4E">
        <w:rPr>
          <w:rFonts w:ascii="Arial" w:hAnsi="Arial" w:cs="Arial"/>
        </w:rPr>
        <w:t>projektowa;</w:t>
      </w:r>
    </w:p>
    <w:p w14:paraId="2502B7F3" w14:textId="1E4CDAE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uzupełnienie lokalnej</w:t>
      </w:r>
      <w:r w:rsidR="009B065E" w:rsidRPr="00282C4E">
        <w:rPr>
          <w:rFonts w:ascii="Arial" w:hAnsi="Arial" w:cs="Arial"/>
        </w:rPr>
        <w:t xml:space="preserve"> i </w:t>
      </w:r>
      <w:r w:rsidRPr="00282C4E">
        <w:rPr>
          <w:rFonts w:ascii="Arial" w:hAnsi="Arial" w:cs="Arial"/>
        </w:rPr>
        <w:t>regionalnej infrastruktury kolejowej, m.in.</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Program Uzupełniania Lokalnej</w:t>
      </w:r>
      <w:r w:rsidR="009B065E" w:rsidRPr="00282C4E">
        <w:rPr>
          <w:rFonts w:ascii="Arial" w:hAnsi="Arial" w:cs="Arial"/>
        </w:rPr>
        <w:t xml:space="preserve"> i </w:t>
      </w:r>
      <w:r w:rsidRPr="00282C4E">
        <w:rPr>
          <w:rFonts w:ascii="Arial" w:hAnsi="Arial" w:cs="Arial"/>
        </w:rPr>
        <w:t>Regionalnej Infrastruktury Kolejowej Kolej + do 2028 roku;</w:t>
      </w:r>
    </w:p>
    <w:p w14:paraId="7457BA8B" w14:textId="288729F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likwidacja „wąskich gardeł” oraz poprawa parametrów sieci kolejowej</w:t>
      </w:r>
      <w:r w:rsidR="009B065E" w:rsidRPr="00282C4E">
        <w:rPr>
          <w:rFonts w:ascii="Arial" w:hAnsi="Arial" w:cs="Arial"/>
        </w:rPr>
        <w:t xml:space="preserve"> w </w:t>
      </w:r>
      <w:r w:rsidRPr="00282C4E">
        <w:rPr>
          <w:rFonts w:ascii="Arial" w:hAnsi="Arial" w:cs="Arial"/>
        </w:rPr>
        <w:t xml:space="preserve">ramach inwestycji </w:t>
      </w:r>
      <w:proofErr w:type="spellStart"/>
      <w:r w:rsidRPr="00282C4E">
        <w:rPr>
          <w:rFonts w:ascii="Arial" w:hAnsi="Arial" w:cs="Arial"/>
        </w:rPr>
        <w:t>multilokalizacyjnych</w:t>
      </w:r>
      <w:proofErr w:type="spellEnd"/>
      <w:r w:rsidRPr="00282C4E">
        <w:rPr>
          <w:rFonts w:ascii="Arial" w:hAnsi="Arial" w:cs="Arial"/>
        </w:rPr>
        <w:t>,</w:t>
      </w:r>
      <w:r w:rsidR="009B065E" w:rsidRPr="00282C4E">
        <w:rPr>
          <w:rFonts w:ascii="Arial" w:hAnsi="Arial" w:cs="Arial"/>
        </w:rPr>
        <w:t xml:space="preserve"> w </w:t>
      </w:r>
      <w:r w:rsidRPr="00282C4E">
        <w:rPr>
          <w:rFonts w:ascii="Arial" w:hAnsi="Arial" w:cs="Arial"/>
        </w:rPr>
        <w:t>tym wpływających na wzrost bezpieczeństwa oraz zwiększających multimodalność;</w:t>
      </w:r>
    </w:p>
    <w:p w14:paraId="649C5B75" w14:textId="7E42EF1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wdrażanie Europejskiego Systemu Zarządzania Ruchem Kolejowym (ERTMS) – zgodnie</w:t>
      </w:r>
      <w:r w:rsidR="009B065E" w:rsidRPr="00282C4E">
        <w:rPr>
          <w:rFonts w:ascii="Arial" w:hAnsi="Arial" w:cs="Arial"/>
        </w:rPr>
        <w:t xml:space="preserve"> z </w:t>
      </w:r>
      <w:r w:rsidRPr="00282C4E">
        <w:rPr>
          <w:rFonts w:ascii="Arial" w:hAnsi="Arial" w:cs="Arial"/>
        </w:rPr>
        <w:t>Krajowym Planem Wdrażania Technicznych Specyfikacji Interoperacyjności (TSI) Sterowanie oraz GSM-R;</w:t>
      </w:r>
    </w:p>
    <w:p w14:paraId="5D6D862C" w14:textId="334572E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modernizacja infrastruktury dworców</w:t>
      </w:r>
      <w:r w:rsidR="009B065E" w:rsidRPr="00282C4E">
        <w:rPr>
          <w:rFonts w:ascii="Arial" w:hAnsi="Arial" w:cs="Arial"/>
        </w:rPr>
        <w:t xml:space="preserve"> i </w:t>
      </w:r>
      <w:r w:rsidRPr="00282C4E">
        <w:rPr>
          <w:rFonts w:ascii="Arial" w:hAnsi="Arial" w:cs="Arial"/>
        </w:rPr>
        <w:t>przystanków kolejowych oraz ewentualna budowa nowej pasażerskiej infrastruktury usługowej zgodnie</w:t>
      </w:r>
      <w:r w:rsidR="009B065E" w:rsidRPr="00282C4E">
        <w:rPr>
          <w:rFonts w:ascii="Arial" w:hAnsi="Arial" w:cs="Arial"/>
        </w:rPr>
        <w:t xml:space="preserve"> z </w:t>
      </w:r>
      <w:r w:rsidRPr="00282C4E">
        <w:rPr>
          <w:rFonts w:ascii="Arial" w:hAnsi="Arial" w:cs="Arial"/>
        </w:rPr>
        <w:t>zasadami projektowania uniwersalnego, obiektów dostosowanych do potrzeb osób</w:t>
      </w:r>
      <w:r w:rsidR="009B065E" w:rsidRPr="00282C4E">
        <w:rPr>
          <w:rFonts w:ascii="Arial" w:hAnsi="Arial" w:cs="Arial"/>
        </w:rPr>
        <w:t xml:space="preserve"> z </w:t>
      </w:r>
      <w:r w:rsidRPr="00282C4E">
        <w:rPr>
          <w:rFonts w:ascii="Arial" w:hAnsi="Arial" w:cs="Arial"/>
        </w:rPr>
        <w:t>niepełnosprawnością</w:t>
      </w:r>
      <w:r w:rsidR="009B065E" w:rsidRPr="00282C4E">
        <w:rPr>
          <w:rFonts w:ascii="Arial" w:hAnsi="Arial" w:cs="Arial"/>
        </w:rPr>
        <w:t xml:space="preserve"> i </w:t>
      </w:r>
      <w:r w:rsidRPr="00282C4E">
        <w:rPr>
          <w:rFonts w:ascii="Arial" w:hAnsi="Arial" w:cs="Arial"/>
        </w:rPr>
        <w:t>osób</w:t>
      </w:r>
      <w:r w:rsidR="009B065E" w:rsidRPr="00282C4E">
        <w:rPr>
          <w:rFonts w:ascii="Arial" w:hAnsi="Arial" w:cs="Arial"/>
        </w:rPr>
        <w:t xml:space="preserve"> o </w:t>
      </w:r>
      <w:r w:rsidRPr="00282C4E">
        <w:rPr>
          <w:rFonts w:ascii="Arial" w:hAnsi="Arial" w:cs="Arial"/>
        </w:rPr>
        <w:t>ograniczonej możliwości poruszania się – zgodnie</w:t>
      </w:r>
      <w:r w:rsidR="009B065E" w:rsidRPr="00282C4E">
        <w:rPr>
          <w:rFonts w:ascii="Arial" w:hAnsi="Arial" w:cs="Arial"/>
        </w:rPr>
        <w:t xml:space="preserve"> z </w:t>
      </w:r>
      <w:r w:rsidRPr="00282C4E">
        <w:rPr>
          <w:rFonts w:ascii="Arial" w:hAnsi="Arial" w:cs="Arial"/>
        </w:rPr>
        <w:t>Krajowym Planem Wdrażania Technicznych Specyfikacji Interoperacyjności, odnoszących się do dostępności systemu kolei Unii dla osób niepełnosprawnych</w:t>
      </w:r>
      <w:r w:rsidR="009B065E" w:rsidRPr="00282C4E">
        <w:rPr>
          <w:rFonts w:ascii="Arial" w:hAnsi="Arial" w:cs="Arial"/>
        </w:rPr>
        <w:t xml:space="preserve"> i </w:t>
      </w:r>
      <w:r w:rsidRPr="00282C4E">
        <w:rPr>
          <w:rFonts w:ascii="Arial" w:hAnsi="Arial" w:cs="Arial"/>
        </w:rPr>
        <w:t>osób</w:t>
      </w:r>
      <w:r w:rsidR="009B065E" w:rsidRPr="00282C4E">
        <w:rPr>
          <w:rFonts w:ascii="Arial" w:hAnsi="Arial" w:cs="Arial"/>
        </w:rPr>
        <w:t xml:space="preserve"> o </w:t>
      </w:r>
      <w:r w:rsidRPr="00282C4E">
        <w:rPr>
          <w:rFonts w:ascii="Arial" w:hAnsi="Arial" w:cs="Arial"/>
        </w:rPr>
        <w:t>ograniczonej możliwości poruszania się (TSI PRM);</w:t>
      </w:r>
    </w:p>
    <w:p w14:paraId="4DC12AB0" w14:textId="372585B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opracowanie dokumentacji technicznej dla rozbudowy sieci kolejowej,</w:t>
      </w:r>
      <w:r w:rsidR="009B065E" w:rsidRPr="00282C4E">
        <w:rPr>
          <w:rFonts w:ascii="Arial" w:hAnsi="Arial" w:cs="Arial"/>
        </w:rPr>
        <w:t xml:space="preserve"> w </w:t>
      </w:r>
      <w:r w:rsidRPr="00282C4E">
        <w:rPr>
          <w:rFonts w:ascii="Arial" w:hAnsi="Arial" w:cs="Arial"/>
        </w:rPr>
        <w:t>szczególności związanej</w:t>
      </w:r>
      <w:r w:rsidR="009B065E" w:rsidRPr="00282C4E">
        <w:rPr>
          <w:rFonts w:ascii="Arial" w:hAnsi="Arial" w:cs="Arial"/>
        </w:rPr>
        <w:t xml:space="preserve"> z </w:t>
      </w:r>
      <w:r w:rsidRPr="00282C4E">
        <w:rPr>
          <w:rFonts w:ascii="Arial" w:hAnsi="Arial" w:cs="Arial"/>
        </w:rPr>
        <w:t>budową systemu przewozów opartego</w:t>
      </w:r>
      <w:r w:rsidR="009B065E" w:rsidRPr="00282C4E">
        <w:rPr>
          <w:rFonts w:ascii="Arial" w:hAnsi="Arial" w:cs="Arial"/>
        </w:rPr>
        <w:t xml:space="preserve"> o </w:t>
      </w:r>
      <w:r w:rsidRPr="00282C4E">
        <w:rPr>
          <w:rFonts w:ascii="Arial" w:hAnsi="Arial" w:cs="Arial"/>
        </w:rPr>
        <w:t>Centralny Port Komunikacyjny (CPK).</w:t>
      </w:r>
    </w:p>
    <w:p w14:paraId="4A444AB0" w14:textId="46C00FC1" w:rsidR="00BE33C1" w:rsidRPr="00282C4E" w:rsidRDefault="00BE33C1" w:rsidP="00AC6B7F">
      <w:pPr>
        <w:pStyle w:val="Bezodstpw"/>
        <w:jc w:val="left"/>
        <w:rPr>
          <w:rFonts w:ascii="Arial" w:hAnsi="Arial" w:cs="Arial"/>
        </w:rPr>
      </w:pPr>
      <w:r w:rsidRPr="00282C4E">
        <w:rPr>
          <w:rFonts w:ascii="Arial" w:hAnsi="Arial" w:cs="Arial"/>
        </w:rPr>
        <w:t xml:space="preserve">Zasadnicze </w:t>
      </w:r>
      <w:r w:rsidRPr="00282C4E">
        <w:rPr>
          <w:rFonts w:ascii="Arial" w:hAnsi="Arial" w:cs="Arial"/>
          <w:lang w:val="pl-PL"/>
        </w:rPr>
        <w:t>znaczenie</w:t>
      </w:r>
      <w:r w:rsidRPr="00282C4E">
        <w:rPr>
          <w:rFonts w:ascii="Arial" w:hAnsi="Arial" w:cs="Arial"/>
        </w:rPr>
        <w:t xml:space="preserve"> do sektora kolejowego definiuje Krajowy Program Kolejowy do 2023 roku (KPK). KPK jest dokumentem ustanawiającym ramy finansowe oraz warunki realizacji zamierzeń państwa</w:t>
      </w:r>
      <w:r w:rsidR="009B065E" w:rsidRPr="00282C4E">
        <w:rPr>
          <w:rFonts w:ascii="Arial" w:hAnsi="Arial" w:cs="Arial"/>
        </w:rPr>
        <w:t xml:space="preserve"> w </w:t>
      </w:r>
      <w:r w:rsidRPr="00282C4E">
        <w:rPr>
          <w:rFonts w:ascii="Arial" w:hAnsi="Arial" w:cs="Arial"/>
        </w:rPr>
        <w:t>zakresie inwestycji kolejowych przewidywanych do wykonania</w:t>
      </w:r>
      <w:r w:rsidR="009B065E" w:rsidRPr="00282C4E">
        <w:rPr>
          <w:rFonts w:ascii="Arial" w:hAnsi="Arial" w:cs="Arial"/>
        </w:rPr>
        <w:t xml:space="preserve"> w </w:t>
      </w:r>
      <w:r w:rsidRPr="00282C4E">
        <w:rPr>
          <w:rFonts w:ascii="Arial" w:hAnsi="Arial" w:cs="Arial"/>
        </w:rPr>
        <w:t>latach 2014-2023 roku. Obejmuje projekty inwestycyjne współfinansowane ze środków UE</w:t>
      </w:r>
      <w:r w:rsidR="009B065E" w:rsidRPr="00282C4E">
        <w:rPr>
          <w:rFonts w:ascii="Arial" w:hAnsi="Arial" w:cs="Arial"/>
        </w:rPr>
        <w:t xml:space="preserve"> w </w:t>
      </w:r>
      <w:r w:rsidRPr="00282C4E">
        <w:rPr>
          <w:rFonts w:ascii="Arial" w:hAnsi="Arial" w:cs="Arial"/>
        </w:rPr>
        <w:t>ramach perspektywy finansowej 2014-2020/23 oraz pozostałe inwestycje</w:t>
      </w:r>
      <w:r w:rsidR="009B065E" w:rsidRPr="00282C4E">
        <w:rPr>
          <w:rFonts w:ascii="Arial" w:hAnsi="Arial" w:cs="Arial"/>
        </w:rPr>
        <w:t xml:space="preserve"> w </w:t>
      </w:r>
      <w:r w:rsidRPr="00282C4E">
        <w:rPr>
          <w:rFonts w:ascii="Arial" w:hAnsi="Arial" w:cs="Arial"/>
        </w:rPr>
        <w:t xml:space="preserve">infrastrukturę zarządzaną przez PKP PLK S.A. finansowane ze środków publicznych. </w:t>
      </w:r>
    </w:p>
    <w:p w14:paraId="38F22020" w14:textId="7C969E05" w:rsidR="00BE33C1" w:rsidRPr="00282C4E" w:rsidRDefault="00BE33C1" w:rsidP="00AC6B7F">
      <w:pPr>
        <w:spacing w:line="240" w:lineRule="auto"/>
        <w:ind w:firstLine="709"/>
        <w:jc w:val="left"/>
        <w:rPr>
          <w:rStyle w:val="BezodstpwZnak"/>
          <w:rFonts w:ascii="Arial" w:hAnsi="Arial" w:cs="Arial"/>
          <w:szCs w:val="22"/>
        </w:rPr>
      </w:pPr>
      <w:r w:rsidRPr="00282C4E">
        <w:rPr>
          <w:rFonts w:ascii="Arial" w:hAnsi="Arial" w:cs="Arial"/>
          <w:szCs w:val="22"/>
          <w:lang w:eastAsia="x-none"/>
        </w:rPr>
        <w:t xml:space="preserve">Koncepcja Przestrzennego Zagospodarowania Kraju 2030 (KPZK 2030), </w:t>
      </w:r>
      <w:r w:rsidRPr="00282C4E">
        <w:rPr>
          <w:rStyle w:val="BezodstpwZnak"/>
          <w:rFonts w:ascii="Arial" w:hAnsi="Arial" w:cs="Arial"/>
          <w:szCs w:val="22"/>
        </w:rPr>
        <w:t>przyjęta przez rząd</w:t>
      </w:r>
      <w:r w:rsidR="009B065E" w:rsidRPr="00282C4E">
        <w:rPr>
          <w:rStyle w:val="BezodstpwZnak"/>
          <w:rFonts w:ascii="Arial" w:hAnsi="Arial" w:cs="Arial"/>
          <w:szCs w:val="22"/>
        </w:rPr>
        <w:t xml:space="preserve"> w </w:t>
      </w:r>
      <w:r w:rsidRPr="00282C4E">
        <w:rPr>
          <w:rStyle w:val="BezodstpwZnak"/>
          <w:rFonts w:ascii="Arial" w:hAnsi="Arial" w:cs="Arial"/>
          <w:szCs w:val="22"/>
        </w:rPr>
        <w:t xml:space="preserve">grudniu 2011 r., jest najważniejszym dokumentem strategicznym dotyczącym zagospodarowania przestrzennego kraju. Koncepcja łączy planowanie przestrzenne ze </w:t>
      </w:r>
      <w:r w:rsidRPr="00282C4E">
        <w:rPr>
          <w:rStyle w:val="BezodstpwZnak"/>
          <w:rFonts w:ascii="Arial" w:hAnsi="Arial" w:cs="Arial"/>
          <w:szCs w:val="22"/>
        </w:rPr>
        <w:lastRenderedPageBreak/>
        <w:t>społeczno-gospodarczym oraz formułuje postulaty dotyczące zachowania</w:t>
      </w:r>
      <w:r w:rsidR="009B065E" w:rsidRPr="00282C4E">
        <w:rPr>
          <w:rStyle w:val="BezodstpwZnak"/>
          <w:rFonts w:ascii="Arial" w:hAnsi="Arial" w:cs="Arial"/>
          <w:szCs w:val="22"/>
        </w:rPr>
        <w:t xml:space="preserve"> i </w:t>
      </w:r>
      <w:r w:rsidRPr="00282C4E">
        <w:rPr>
          <w:rStyle w:val="BezodstpwZnak"/>
          <w:rFonts w:ascii="Arial" w:hAnsi="Arial" w:cs="Arial"/>
          <w:szCs w:val="22"/>
        </w:rPr>
        <w:t>przywrócenia ładu przestrzennego oraz usprawnienia systemu planowania. Jest zbiorem zamierzeń planistycznych, prawnych</w:t>
      </w:r>
      <w:r w:rsidR="009B065E" w:rsidRPr="00282C4E">
        <w:rPr>
          <w:rStyle w:val="BezodstpwZnak"/>
          <w:rFonts w:ascii="Arial" w:hAnsi="Arial" w:cs="Arial"/>
          <w:szCs w:val="22"/>
        </w:rPr>
        <w:t xml:space="preserve"> i </w:t>
      </w:r>
      <w:r w:rsidRPr="00282C4E">
        <w:rPr>
          <w:rStyle w:val="BezodstpwZnak"/>
          <w:rFonts w:ascii="Arial" w:hAnsi="Arial" w:cs="Arial"/>
          <w:szCs w:val="22"/>
        </w:rPr>
        <w:t>instytucjonalnych, które będą podejmowane przez rząd oraz inne podmioty publiczne,</w:t>
      </w:r>
      <w:r w:rsidR="009B065E" w:rsidRPr="00282C4E">
        <w:rPr>
          <w:rStyle w:val="BezodstpwZnak"/>
          <w:rFonts w:ascii="Arial" w:hAnsi="Arial" w:cs="Arial"/>
          <w:szCs w:val="22"/>
        </w:rPr>
        <w:t xml:space="preserve"> w </w:t>
      </w:r>
      <w:r w:rsidRPr="00282C4E">
        <w:rPr>
          <w:rStyle w:val="BezodstpwZnak"/>
          <w:rFonts w:ascii="Arial" w:hAnsi="Arial" w:cs="Arial"/>
          <w:szCs w:val="22"/>
        </w:rPr>
        <w:t>tym jednostki samorządu terytorialnego,</w:t>
      </w:r>
      <w:r w:rsidR="009B065E" w:rsidRPr="00282C4E">
        <w:rPr>
          <w:rStyle w:val="BezodstpwZnak"/>
          <w:rFonts w:ascii="Arial" w:hAnsi="Arial" w:cs="Arial"/>
          <w:szCs w:val="22"/>
        </w:rPr>
        <w:t xml:space="preserve"> w </w:t>
      </w:r>
      <w:r w:rsidRPr="00282C4E">
        <w:rPr>
          <w:rStyle w:val="BezodstpwZnak"/>
          <w:rFonts w:ascii="Arial" w:hAnsi="Arial" w:cs="Arial"/>
          <w:szCs w:val="22"/>
        </w:rPr>
        <w:t>celu lepszego związania planowania przestrzennego</w:t>
      </w:r>
      <w:r w:rsidR="009B065E" w:rsidRPr="00282C4E">
        <w:rPr>
          <w:rStyle w:val="BezodstpwZnak"/>
          <w:rFonts w:ascii="Arial" w:hAnsi="Arial" w:cs="Arial"/>
          <w:szCs w:val="22"/>
        </w:rPr>
        <w:t xml:space="preserve"> i </w:t>
      </w:r>
      <w:r w:rsidRPr="00282C4E">
        <w:rPr>
          <w:rStyle w:val="BezodstpwZnak"/>
          <w:rFonts w:ascii="Arial" w:hAnsi="Arial" w:cs="Arial"/>
          <w:szCs w:val="22"/>
        </w:rPr>
        <w:t>społeczno-gospodarczego. Realizacja „Planu” przyczyni się do większej sprawności procesów społeczno-gospodarczych</w:t>
      </w:r>
      <w:r w:rsidR="009B065E" w:rsidRPr="00282C4E">
        <w:rPr>
          <w:rStyle w:val="BezodstpwZnak"/>
          <w:rFonts w:ascii="Arial" w:hAnsi="Arial" w:cs="Arial"/>
          <w:szCs w:val="22"/>
        </w:rPr>
        <w:t xml:space="preserve"> i </w:t>
      </w:r>
      <w:r w:rsidRPr="00282C4E">
        <w:rPr>
          <w:rStyle w:val="BezodstpwZnak"/>
          <w:rFonts w:ascii="Arial" w:hAnsi="Arial" w:cs="Arial"/>
          <w:szCs w:val="22"/>
        </w:rPr>
        <w:t>wpłynie na podniesienie jakości życia obywateli</w:t>
      </w:r>
      <w:r w:rsidR="009B065E" w:rsidRPr="00282C4E">
        <w:rPr>
          <w:rStyle w:val="BezodstpwZnak"/>
          <w:rFonts w:ascii="Arial" w:hAnsi="Arial" w:cs="Arial"/>
          <w:szCs w:val="22"/>
        </w:rPr>
        <w:t xml:space="preserve"> i </w:t>
      </w:r>
      <w:r w:rsidRPr="00282C4E">
        <w:rPr>
          <w:rStyle w:val="BezodstpwZnak"/>
          <w:rFonts w:ascii="Arial" w:hAnsi="Arial" w:cs="Arial"/>
          <w:szCs w:val="22"/>
        </w:rPr>
        <w:t>przestrzeni,</w:t>
      </w:r>
      <w:r w:rsidR="009B065E" w:rsidRPr="00282C4E">
        <w:rPr>
          <w:rStyle w:val="BezodstpwZnak"/>
          <w:rFonts w:ascii="Arial" w:hAnsi="Arial" w:cs="Arial"/>
          <w:szCs w:val="22"/>
        </w:rPr>
        <w:t xml:space="preserve"> w </w:t>
      </w:r>
      <w:r w:rsidRPr="00282C4E">
        <w:rPr>
          <w:rStyle w:val="BezodstpwZnak"/>
          <w:rFonts w:ascii="Arial" w:hAnsi="Arial" w:cs="Arial"/>
          <w:szCs w:val="22"/>
        </w:rPr>
        <w:t>której żyjemy.</w:t>
      </w:r>
    </w:p>
    <w:p w14:paraId="3BC72B77" w14:textId="6A5D9732" w:rsidR="00BE33C1" w:rsidRPr="00282C4E" w:rsidRDefault="00BE33C1" w:rsidP="00AC6B7F">
      <w:pPr>
        <w:spacing w:line="240" w:lineRule="auto"/>
        <w:ind w:firstLine="709"/>
        <w:jc w:val="left"/>
        <w:rPr>
          <w:rFonts w:ascii="Arial" w:hAnsi="Arial" w:cs="Arial"/>
          <w:szCs w:val="22"/>
          <w:lang w:eastAsia="x-none"/>
        </w:rPr>
      </w:pPr>
      <w:r w:rsidRPr="00282C4E">
        <w:rPr>
          <w:rFonts w:ascii="Arial" w:hAnsi="Arial" w:cs="Arial"/>
          <w:szCs w:val="22"/>
          <w:lang w:eastAsia="x-none"/>
        </w:rPr>
        <w:t>Krajowy plan na rzecz energii</w:t>
      </w:r>
      <w:r w:rsidR="009B065E" w:rsidRPr="00282C4E">
        <w:rPr>
          <w:rFonts w:ascii="Arial" w:hAnsi="Arial" w:cs="Arial"/>
          <w:szCs w:val="22"/>
          <w:lang w:eastAsia="x-none"/>
        </w:rPr>
        <w:t xml:space="preserve"> i </w:t>
      </w:r>
      <w:r w:rsidRPr="00282C4E">
        <w:rPr>
          <w:rFonts w:ascii="Arial" w:hAnsi="Arial" w:cs="Arial"/>
          <w:szCs w:val="22"/>
          <w:lang w:eastAsia="x-none"/>
        </w:rPr>
        <w:t>klimatu na lata 2021-2030 (</w:t>
      </w:r>
      <w:proofErr w:type="spellStart"/>
      <w:r w:rsidRPr="00282C4E">
        <w:rPr>
          <w:rFonts w:ascii="Arial" w:hAnsi="Arial" w:cs="Arial"/>
          <w:szCs w:val="22"/>
          <w:lang w:eastAsia="x-none"/>
        </w:rPr>
        <w:t>KPEiK</w:t>
      </w:r>
      <w:proofErr w:type="spellEnd"/>
      <w:r w:rsidRPr="00282C4E">
        <w:rPr>
          <w:rFonts w:ascii="Arial" w:hAnsi="Arial" w:cs="Arial"/>
          <w:szCs w:val="22"/>
          <w:lang w:eastAsia="x-none"/>
        </w:rPr>
        <w:t>) został przyjęty przez Komitet do Spraw Europejskich na posiedzeniu</w:t>
      </w:r>
      <w:r w:rsidR="009B065E" w:rsidRPr="00282C4E">
        <w:rPr>
          <w:rFonts w:ascii="Arial" w:hAnsi="Arial" w:cs="Arial"/>
          <w:szCs w:val="22"/>
          <w:lang w:eastAsia="x-none"/>
        </w:rPr>
        <w:t xml:space="preserve"> w </w:t>
      </w:r>
      <w:r w:rsidRPr="00282C4E">
        <w:rPr>
          <w:rFonts w:ascii="Arial" w:hAnsi="Arial" w:cs="Arial"/>
          <w:szCs w:val="22"/>
          <w:lang w:eastAsia="x-none"/>
        </w:rPr>
        <w:t xml:space="preserve">dniu 18 grudnia 2019 r. </w:t>
      </w:r>
      <w:proofErr w:type="spellStart"/>
      <w:r w:rsidRPr="00282C4E">
        <w:rPr>
          <w:rFonts w:ascii="Arial" w:hAnsi="Arial" w:cs="Arial"/>
          <w:szCs w:val="22"/>
          <w:lang w:eastAsia="x-none"/>
        </w:rPr>
        <w:t>KPEiK</w:t>
      </w:r>
      <w:proofErr w:type="spellEnd"/>
      <w:r w:rsidRPr="00282C4E">
        <w:rPr>
          <w:rFonts w:ascii="Arial" w:hAnsi="Arial" w:cs="Arial"/>
          <w:szCs w:val="22"/>
          <w:lang w:eastAsia="x-none"/>
        </w:rPr>
        <w:t xml:space="preserve"> określa założenia</w:t>
      </w:r>
      <w:r w:rsidR="009B065E" w:rsidRPr="00282C4E">
        <w:rPr>
          <w:rFonts w:ascii="Arial" w:hAnsi="Arial" w:cs="Arial"/>
          <w:szCs w:val="22"/>
          <w:lang w:eastAsia="x-none"/>
        </w:rPr>
        <w:t xml:space="preserve"> i </w:t>
      </w:r>
      <w:r w:rsidRPr="00282C4E">
        <w:rPr>
          <w:rFonts w:ascii="Arial" w:hAnsi="Arial" w:cs="Arial"/>
          <w:szCs w:val="22"/>
          <w:lang w:eastAsia="x-none"/>
        </w:rPr>
        <w:t>cele oraz polityki</w:t>
      </w:r>
      <w:r w:rsidR="009B065E" w:rsidRPr="00282C4E">
        <w:rPr>
          <w:rFonts w:ascii="Arial" w:hAnsi="Arial" w:cs="Arial"/>
          <w:szCs w:val="22"/>
          <w:lang w:eastAsia="x-none"/>
        </w:rPr>
        <w:t xml:space="preserve"> i </w:t>
      </w:r>
      <w:r w:rsidRPr="00282C4E">
        <w:rPr>
          <w:rFonts w:ascii="Arial" w:hAnsi="Arial" w:cs="Arial"/>
          <w:szCs w:val="22"/>
          <w:lang w:eastAsia="x-none"/>
        </w:rPr>
        <w:t>działania na rzecz realizacji 5 wymiarów unii energetycznej tj.</w:t>
      </w:r>
    </w:p>
    <w:p w14:paraId="62DB44C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bezpieczeństwa energetycznego,</w:t>
      </w:r>
    </w:p>
    <w:p w14:paraId="10EA6A4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wewnętrznego rynku energii,</w:t>
      </w:r>
    </w:p>
    <w:p w14:paraId="0BFAD89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efektywności energetycznej,</w:t>
      </w:r>
    </w:p>
    <w:p w14:paraId="3152F8C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obniżenia emisyjności oraz</w:t>
      </w:r>
    </w:p>
    <w:p w14:paraId="571FF7A3" w14:textId="4051472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badań naukowych, innowacji</w:t>
      </w:r>
      <w:r w:rsidR="009B065E" w:rsidRPr="00282C4E">
        <w:rPr>
          <w:rFonts w:ascii="Arial" w:hAnsi="Arial" w:cs="Arial"/>
        </w:rPr>
        <w:t xml:space="preserve"> i </w:t>
      </w:r>
      <w:r w:rsidRPr="00282C4E">
        <w:rPr>
          <w:rFonts w:ascii="Arial" w:hAnsi="Arial" w:cs="Arial"/>
        </w:rPr>
        <w:t>konkurencyjności.</w:t>
      </w:r>
    </w:p>
    <w:p w14:paraId="006C0B46" w14:textId="76108DC8"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Dokument odwołuje się do kierunków działań przewidzianych</w:t>
      </w:r>
      <w:r w:rsidR="009B065E" w:rsidRPr="00282C4E">
        <w:rPr>
          <w:rFonts w:ascii="Arial" w:eastAsiaTheme="minorHAnsi" w:hAnsi="Arial" w:cs="Arial"/>
        </w:rPr>
        <w:t xml:space="preserve"> w </w:t>
      </w:r>
      <w:r w:rsidRPr="00282C4E">
        <w:rPr>
          <w:rFonts w:ascii="Arial" w:eastAsiaTheme="minorHAnsi" w:hAnsi="Arial" w:cs="Arial"/>
        </w:rPr>
        <w:t>Strategii Zrównoważonego Rozwoju Transportu do 2030 roku,</w:t>
      </w:r>
      <w:r w:rsidR="009B065E" w:rsidRPr="00282C4E">
        <w:rPr>
          <w:rFonts w:ascii="Arial" w:eastAsiaTheme="minorHAnsi" w:hAnsi="Arial" w:cs="Arial"/>
        </w:rPr>
        <w:t xml:space="preserve"> w </w:t>
      </w:r>
      <w:r w:rsidRPr="00282C4E">
        <w:rPr>
          <w:rFonts w:ascii="Arial" w:eastAsiaTheme="minorHAnsi" w:hAnsi="Arial" w:cs="Arial"/>
        </w:rPr>
        <w:t>tym do ograniczania negatywnego wpływu transportu na środowisko naturalne, realizowanego poprzez wspieranie m.in.:</w:t>
      </w:r>
    </w:p>
    <w:p w14:paraId="4BF934DA" w14:textId="393052F0"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transportu zbiorowego</w:t>
      </w:r>
      <w:r w:rsidR="009B065E" w:rsidRPr="00282C4E">
        <w:rPr>
          <w:rFonts w:ascii="Arial" w:eastAsiaTheme="minorHAnsi" w:hAnsi="Arial" w:cs="Arial"/>
        </w:rPr>
        <w:t xml:space="preserve"> i </w:t>
      </w:r>
      <w:r w:rsidRPr="00282C4E">
        <w:rPr>
          <w:rFonts w:ascii="Arial" w:eastAsiaTheme="minorHAnsi" w:hAnsi="Arial" w:cs="Arial"/>
        </w:rPr>
        <w:t>systemów współdzielenia pojazdów</w:t>
      </w:r>
      <w:r w:rsidR="009B065E" w:rsidRPr="00282C4E">
        <w:rPr>
          <w:rFonts w:ascii="Arial" w:eastAsiaTheme="minorHAnsi" w:hAnsi="Arial" w:cs="Arial"/>
        </w:rPr>
        <w:t xml:space="preserve"> i </w:t>
      </w:r>
      <w:r w:rsidRPr="00282C4E">
        <w:rPr>
          <w:rFonts w:ascii="Arial" w:eastAsiaTheme="minorHAnsi" w:hAnsi="Arial" w:cs="Arial"/>
        </w:rPr>
        <w:t>jednoczesnym ograniczaniu używania indywidualnych pojazdów</w:t>
      </w:r>
      <w:r w:rsidR="009B065E" w:rsidRPr="00282C4E">
        <w:rPr>
          <w:rFonts w:ascii="Arial" w:eastAsiaTheme="minorHAnsi" w:hAnsi="Arial" w:cs="Arial"/>
        </w:rPr>
        <w:t xml:space="preserve"> z </w:t>
      </w:r>
      <w:r w:rsidRPr="00282C4E">
        <w:rPr>
          <w:rFonts w:ascii="Arial" w:eastAsiaTheme="minorHAnsi" w:hAnsi="Arial" w:cs="Arial"/>
        </w:rPr>
        <w:t>napędem spalinowym;</w:t>
      </w:r>
    </w:p>
    <w:p w14:paraId="326D606B" w14:textId="08FB7A59"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zmiany podziału zadań przewozowych między poszczególne środki transportu (</w:t>
      </w:r>
      <w:proofErr w:type="spellStart"/>
      <w:r w:rsidRPr="00282C4E">
        <w:rPr>
          <w:rFonts w:ascii="Arial" w:eastAsiaTheme="minorHAnsi" w:hAnsi="Arial" w:cs="Arial"/>
        </w:rPr>
        <w:t>modal</w:t>
      </w:r>
      <w:proofErr w:type="spellEnd"/>
      <w:r w:rsidRPr="00282C4E">
        <w:rPr>
          <w:rFonts w:ascii="Arial" w:eastAsiaTheme="minorHAnsi" w:hAnsi="Arial" w:cs="Arial"/>
        </w:rPr>
        <w:t xml:space="preserve"> </w:t>
      </w:r>
      <w:proofErr w:type="spellStart"/>
      <w:r w:rsidRPr="00282C4E">
        <w:rPr>
          <w:rFonts w:ascii="Arial" w:eastAsiaTheme="minorHAnsi" w:hAnsi="Arial" w:cs="Arial"/>
        </w:rPr>
        <w:t>split</w:t>
      </w:r>
      <w:proofErr w:type="spellEnd"/>
      <w:r w:rsidRPr="00282C4E">
        <w:rPr>
          <w:rFonts w:ascii="Arial" w:eastAsiaTheme="minorHAnsi" w:hAnsi="Arial" w:cs="Arial"/>
        </w:rPr>
        <w:t>)</w:t>
      </w:r>
      <w:r w:rsidR="009B065E" w:rsidRPr="00282C4E">
        <w:rPr>
          <w:rFonts w:ascii="Arial" w:eastAsiaTheme="minorHAnsi" w:hAnsi="Arial" w:cs="Arial"/>
        </w:rPr>
        <w:t xml:space="preserve"> i </w:t>
      </w:r>
      <w:r w:rsidRPr="00282C4E">
        <w:rPr>
          <w:rFonts w:ascii="Arial" w:eastAsiaTheme="minorHAnsi" w:hAnsi="Arial" w:cs="Arial"/>
        </w:rPr>
        <w:t>maksymalizacji udziału zero-oraz niskoemisyjnych gałęzi transportu;</w:t>
      </w:r>
    </w:p>
    <w:p w14:paraId="2918CA48" w14:textId="5F54859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rozwiązań</w:t>
      </w:r>
      <w:r w:rsidR="009B065E" w:rsidRPr="00282C4E">
        <w:rPr>
          <w:rFonts w:ascii="Arial" w:eastAsiaTheme="minorHAnsi" w:hAnsi="Arial" w:cs="Arial"/>
        </w:rPr>
        <w:t xml:space="preserve"> w </w:t>
      </w:r>
      <w:r w:rsidRPr="00282C4E">
        <w:rPr>
          <w:rFonts w:ascii="Arial" w:eastAsiaTheme="minorHAnsi" w:hAnsi="Arial" w:cs="Arial"/>
        </w:rPr>
        <w:t>zakresie promocji użytkowania niskoemisyjnych środków transportu,</w:t>
      </w:r>
      <w:r w:rsidR="009B065E" w:rsidRPr="00282C4E">
        <w:rPr>
          <w:rFonts w:ascii="Arial" w:eastAsiaTheme="minorHAnsi" w:hAnsi="Arial" w:cs="Arial"/>
        </w:rPr>
        <w:t xml:space="preserve"> w </w:t>
      </w:r>
      <w:r w:rsidRPr="00282C4E">
        <w:rPr>
          <w:rFonts w:ascii="Arial" w:eastAsiaTheme="minorHAnsi" w:hAnsi="Arial" w:cs="Arial"/>
        </w:rPr>
        <w:t>tym elektromobilności;</w:t>
      </w:r>
    </w:p>
    <w:p w14:paraId="3714E4BA" w14:textId="0D004B6F"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różnorodności gałęziowej</w:t>
      </w:r>
      <w:r w:rsidR="009B065E" w:rsidRPr="00282C4E">
        <w:rPr>
          <w:rFonts w:ascii="Arial" w:eastAsiaTheme="minorHAnsi" w:hAnsi="Arial" w:cs="Arial"/>
        </w:rPr>
        <w:t xml:space="preserve"> i </w:t>
      </w:r>
      <w:r w:rsidRPr="00282C4E">
        <w:rPr>
          <w:rFonts w:ascii="Arial" w:eastAsiaTheme="minorHAnsi" w:hAnsi="Arial" w:cs="Arial"/>
        </w:rPr>
        <w:t>komplementarności poszczególnych gałęzi sieci transportowej oraz wsparciu dla tych rodzajów transportu, których oddziaływanie na środowisko jest najmniejsze;</w:t>
      </w:r>
    </w:p>
    <w:p w14:paraId="379792BB" w14:textId="3646D6BE"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zarządzania popytem na ruch transportowy,</w:t>
      </w:r>
      <w:r w:rsidR="009B065E" w:rsidRPr="00282C4E">
        <w:rPr>
          <w:rFonts w:ascii="Arial" w:eastAsiaTheme="minorHAnsi" w:hAnsi="Arial" w:cs="Arial"/>
        </w:rPr>
        <w:t xml:space="preserve"> w </w:t>
      </w:r>
      <w:r w:rsidRPr="00282C4E">
        <w:rPr>
          <w:rFonts w:ascii="Arial" w:eastAsiaTheme="minorHAnsi" w:hAnsi="Arial" w:cs="Arial"/>
        </w:rPr>
        <w:t>tym promowania wzorców zrównoważonej mobilności;</w:t>
      </w:r>
    </w:p>
    <w:p w14:paraId="4CE4DDA2"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zarządzania popytem na przewozy ładunków poprzez łączenie wolumenów transportowych;</w:t>
      </w:r>
    </w:p>
    <w:p w14:paraId="0317778E"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wdrażanie innowacyjnych systemów zarządzania ruchem transportowym;</w:t>
      </w:r>
    </w:p>
    <w:p w14:paraId="3652450C" w14:textId="7ACBDE69"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upowszechnianie nowych form mobilności społeczeństwa poprzez: dostępność informacji</w:t>
      </w:r>
      <w:r w:rsidR="009B065E" w:rsidRPr="00282C4E">
        <w:rPr>
          <w:rFonts w:ascii="Arial" w:eastAsiaTheme="minorHAnsi" w:hAnsi="Arial" w:cs="Arial"/>
        </w:rPr>
        <w:t xml:space="preserve"> o </w:t>
      </w:r>
      <w:r w:rsidRPr="00282C4E">
        <w:rPr>
          <w:rFonts w:ascii="Arial" w:eastAsiaTheme="minorHAnsi" w:hAnsi="Arial" w:cs="Arial"/>
        </w:rPr>
        <w:t>podróży, zintegrowane taryfy, wydzielanie obszarów zamieszkania oraz stref centralnych</w:t>
      </w:r>
      <w:r w:rsidR="009B065E" w:rsidRPr="00282C4E">
        <w:rPr>
          <w:rFonts w:ascii="Arial" w:eastAsiaTheme="minorHAnsi" w:hAnsi="Arial" w:cs="Arial"/>
        </w:rPr>
        <w:t xml:space="preserve"> z </w:t>
      </w:r>
      <w:r w:rsidRPr="00282C4E">
        <w:rPr>
          <w:rFonts w:ascii="Arial" w:eastAsiaTheme="minorHAnsi" w:hAnsi="Arial" w:cs="Arial"/>
        </w:rPr>
        <w:t>ograniczonym dostępem dla samochodów, działania edukacyjnoinformacyjne</w:t>
      </w:r>
      <w:r w:rsidR="009B065E" w:rsidRPr="00282C4E">
        <w:rPr>
          <w:rFonts w:ascii="Arial" w:eastAsiaTheme="minorHAnsi" w:hAnsi="Arial" w:cs="Arial"/>
        </w:rPr>
        <w:t xml:space="preserve"> w </w:t>
      </w:r>
      <w:r w:rsidRPr="00282C4E">
        <w:rPr>
          <w:rFonts w:ascii="Arial" w:eastAsiaTheme="minorHAnsi" w:hAnsi="Arial" w:cs="Arial"/>
        </w:rPr>
        <w:t>zakresie promocji zrównoważonego</w:t>
      </w:r>
      <w:r w:rsidR="009B065E" w:rsidRPr="00282C4E">
        <w:rPr>
          <w:rFonts w:ascii="Arial" w:eastAsiaTheme="minorHAnsi" w:hAnsi="Arial" w:cs="Arial"/>
        </w:rPr>
        <w:t xml:space="preserve"> i </w:t>
      </w:r>
      <w:r w:rsidRPr="00282C4E">
        <w:rPr>
          <w:rFonts w:ascii="Arial" w:eastAsiaTheme="minorHAnsi" w:hAnsi="Arial" w:cs="Arial"/>
        </w:rPr>
        <w:t>zbiorowego transportu, zarządzanie popytem na transport.</w:t>
      </w:r>
    </w:p>
    <w:p w14:paraId="0D2FBBA0" w14:textId="1DCB3F58" w:rsidR="00BE33C1" w:rsidRPr="00282C4E" w:rsidRDefault="00BE33C1" w:rsidP="00AC6B7F">
      <w:pPr>
        <w:pStyle w:val="Bezodstpw"/>
        <w:jc w:val="left"/>
        <w:rPr>
          <w:rFonts w:ascii="Arial" w:hAnsi="Arial" w:cs="Arial"/>
        </w:rPr>
      </w:pPr>
      <w:r w:rsidRPr="00282C4E">
        <w:rPr>
          <w:rFonts w:ascii="Arial" w:hAnsi="Arial" w:cs="Arial"/>
        </w:rPr>
        <w:t>Polityka ekologiczna państwa 2030 – strategia rozwoju</w:t>
      </w:r>
      <w:r w:rsidR="009B065E" w:rsidRPr="00282C4E">
        <w:rPr>
          <w:rFonts w:ascii="Arial" w:hAnsi="Arial" w:cs="Arial"/>
        </w:rPr>
        <w:t xml:space="preserve"> w </w:t>
      </w:r>
      <w:r w:rsidRPr="00282C4E">
        <w:rPr>
          <w:rFonts w:ascii="Arial" w:hAnsi="Arial" w:cs="Arial"/>
        </w:rPr>
        <w:t>obszarze środowiska</w:t>
      </w:r>
      <w:r w:rsidR="009B065E" w:rsidRPr="00282C4E">
        <w:rPr>
          <w:rFonts w:ascii="Arial" w:hAnsi="Arial" w:cs="Arial"/>
        </w:rPr>
        <w:t xml:space="preserve"> i </w:t>
      </w:r>
      <w:r w:rsidRPr="00282C4E">
        <w:rPr>
          <w:rFonts w:ascii="Arial" w:hAnsi="Arial" w:cs="Arial"/>
        </w:rPr>
        <w:t>gospodarki wodnej (PEP2030) przyjęta 16 lipca 2019 r. przez Radę Ministrów jest najważniejszym dokumentem strategicznym</w:t>
      </w:r>
      <w:r w:rsidR="009B065E" w:rsidRPr="00282C4E">
        <w:rPr>
          <w:rFonts w:ascii="Arial" w:hAnsi="Arial" w:cs="Arial"/>
        </w:rPr>
        <w:t xml:space="preserve"> w </w:t>
      </w:r>
      <w:r w:rsidRPr="00282C4E">
        <w:rPr>
          <w:rFonts w:ascii="Arial" w:hAnsi="Arial" w:cs="Arial"/>
        </w:rPr>
        <w:t>tym obszarze. Rolą PEP2030 jest zapewnienie bezpieczeństwa ekologicznego Polski oraz wysokiej jakości życia dla wszystkich mieszkańców. Strategia wspiera realizację celów</w:t>
      </w:r>
      <w:r w:rsidR="009B065E" w:rsidRPr="00282C4E">
        <w:rPr>
          <w:rFonts w:ascii="Arial" w:hAnsi="Arial" w:cs="Arial"/>
        </w:rPr>
        <w:t xml:space="preserve"> i </w:t>
      </w:r>
      <w:r w:rsidRPr="00282C4E">
        <w:rPr>
          <w:rFonts w:ascii="Arial" w:hAnsi="Arial" w:cs="Arial"/>
        </w:rPr>
        <w:t>zobowiązań Polski na szczeblu międzynarodowym,</w:t>
      </w:r>
      <w:r w:rsidR="009B065E" w:rsidRPr="00282C4E">
        <w:rPr>
          <w:rFonts w:ascii="Arial" w:hAnsi="Arial" w:cs="Arial"/>
        </w:rPr>
        <w:t xml:space="preserve"> w </w:t>
      </w:r>
      <w:r w:rsidRPr="00282C4E">
        <w:rPr>
          <w:rFonts w:ascii="Arial" w:hAnsi="Arial" w:cs="Arial"/>
        </w:rPr>
        <w:t>tym na poziomie unijnym oraz Organizacji Narodów Zjednoczonych (ONZ). Polityka zgodnie ze Strategią zrównoważonego rozwoju transportu do 2030 – SRT wyznacza najważniejsze kierunki rozwoju transportu, dla wszystkich sektorów transportu: drogowego, kolejowego, lotniczego, morskiego, wodnego śródlądowego, miejskiego oraz intermodalnego.</w:t>
      </w:r>
    </w:p>
    <w:p w14:paraId="7B3DA092" w14:textId="48FF0FC5" w:rsidR="00BE33C1" w:rsidRPr="00282C4E" w:rsidRDefault="00BE33C1" w:rsidP="00AC6B7F">
      <w:pPr>
        <w:pStyle w:val="Bezodstpw"/>
        <w:jc w:val="left"/>
        <w:rPr>
          <w:rFonts w:ascii="Arial" w:hAnsi="Arial" w:cs="Arial"/>
        </w:rPr>
      </w:pPr>
      <w:r w:rsidRPr="00282C4E">
        <w:rPr>
          <w:rFonts w:ascii="Arial" w:hAnsi="Arial" w:cs="Arial"/>
        </w:rPr>
        <w:t>Narodowy Program Bezpieczeństwa Ruchu Drogowego na lata 2021-2030 jest programem wieloletnim</w:t>
      </w:r>
      <w:r w:rsidR="009B065E" w:rsidRPr="00282C4E">
        <w:rPr>
          <w:rFonts w:ascii="Arial" w:hAnsi="Arial" w:cs="Arial"/>
        </w:rPr>
        <w:t xml:space="preserve"> z </w:t>
      </w:r>
      <w:r w:rsidRPr="00282C4E">
        <w:rPr>
          <w:rFonts w:ascii="Arial" w:hAnsi="Arial" w:cs="Arial"/>
        </w:rPr>
        <w:t>obszaru infrastruktury bezpieczeństwa ruchu drogowego. Podejmowane</w:t>
      </w:r>
      <w:r w:rsidR="009B065E" w:rsidRPr="00282C4E">
        <w:rPr>
          <w:rFonts w:ascii="Arial" w:hAnsi="Arial" w:cs="Arial"/>
        </w:rPr>
        <w:t xml:space="preserve"> w </w:t>
      </w:r>
      <w:r w:rsidRPr="00282C4E">
        <w:rPr>
          <w:rFonts w:ascii="Arial" w:hAnsi="Arial" w:cs="Arial"/>
        </w:rPr>
        <w:t>ramach Programu działania będą ukierunkowane na zwiększenie ochrony uczestników ruchu oraz stworzenie bezpiecznej infrastruktury drogowej – a</w:t>
      </w:r>
      <w:r w:rsidR="009B065E" w:rsidRPr="00282C4E">
        <w:rPr>
          <w:rFonts w:ascii="Arial" w:hAnsi="Arial" w:cs="Arial"/>
        </w:rPr>
        <w:t xml:space="preserve"> w </w:t>
      </w:r>
      <w:r w:rsidRPr="00282C4E">
        <w:rPr>
          <w:rFonts w:ascii="Arial" w:hAnsi="Arial" w:cs="Arial"/>
        </w:rPr>
        <w:t>efekcie zmniejszenie liczby wypadków</w:t>
      </w:r>
      <w:r w:rsidR="009B065E" w:rsidRPr="00282C4E">
        <w:rPr>
          <w:rFonts w:ascii="Arial" w:hAnsi="Arial" w:cs="Arial"/>
        </w:rPr>
        <w:t xml:space="preserve"> i </w:t>
      </w:r>
      <w:r w:rsidRPr="00282C4E">
        <w:rPr>
          <w:rFonts w:ascii="Arial" w:hAnsi="Arial" w:cs="Arial"/>
        </w:rPr>
        <w:t xml:space="preserve">ich ofiar. </w:t>
      </w:r>
    </w:p>
    <w:p w14:paraId="0645EAC4" w14:textId="77777777" w:rsidR="00BE33C1" w:rsidRPr="00282C4E" w:rsidRDefault="00BE33C1" w:rsidP="00AC6B7F">
      <w:pPr>
        <w:pStyle w:val="Bezodstpw"/>
        <w:jc w:val="left"/>
        <w:rPr>
          <w:rFonts w:ascii="Arial" w:hAnsi="Arial" w:cs="Arial"/>
        </w:rPr>
      </w:pPr>
      <w:r w:rsidRPr="00282C4E">
        <w:rPr>
          <w:rFonts w:ascii="Arial" w:hAnsi="Arial" w:cs="Arial"/>
          <w:lang w:val="pl-PL"/>
        </w:rPr>
        <w:t>W</w:t>
      </w:r>
      <w:r w:rsidRPr="00282C4E">
        <w:rPr>
          <w:rFonts w:ascii="Arial" w:hAnsi="Arial" w:cs="Arial"/>
        </w:rPr>
        <w:t xml:space="preserve"> ramach Programu Bezpiecznej Infrastruktury Drogowej 2021-2024 będ</w:t>
      </w:r>
      <w:r w:rsidRPr="00282C4E">
        <w:rPr>
          <w:rFonts w:ascii="Arial" w:hAnsi="Arial" w:cs="Arial"/>
          <w:lang w:val="pl-PL"/>
        </w:rPr>
        <w:t>ą</w:t>
      </w:r>
      <w:r w:rsidRPr="00282C4E">
        <w:rPr>
          <w:rFonts w:ascii="Arial" w:hAnsi="Arial" w:cs="Arial"/>
        </w:rPr>
        <w:t xml:space="preserve"> realizow</w:t>
      </w:r>
      <w:r w:rsidRPr="00282C4E">
        <w:rPr>
          <w:rFonts w:ascii="Arial" w:hAnsi="Arial" w:cs="Arial"/>
          <w:lang w:val="pl-PL"/>
        </w:rPr>
        <w:t>ane</w:t>
      </w:r>
      <w:r w:rsidRPr="00282C4E">
        <w:rPr>
          <w:rFonts w:ascii="Arial" w:hAnsi="Arial" w:cs="Arial"/>
        </w:rPr>
        <w:t xml:space="preserve"> m.in. takie zadania jak:</w:t>
      </w:r>
    </w:p>
    <w:p w14:paraId="434C201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chodników, ciągów pieszo-rowerowych, ścieżek rowerowych,</w:t>
      </w:r>
    </w:p>
    <w:p w14:paraId="5A77153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budowa zatok autobusowych,</w:t>
      </w:r>
    </w:p>
    <w:p w14:paraId="25761EE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przebudowa skrzyżowań,</w:t>
      </w:r>
    </w:p>
    <w:p w14:paraId="3F8B31D2" w14:textId="4D09258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warunków widoczności na skrzyżowaniach</w:t>
      </w:r>
      <w:r w:rsidR="009B065E" w:rsidRPr="00282C4E">
        <w:rPr>
          <w:rFonts w:ascii="Arial" w:hAnsi="Arial" w:cs="Arial"/>
        </w:rPr>
        <w:t xml:space="preserve"> i </w:t>
      </w:r>
      <w:r w:rsidRPr="00282C4E">
        <w:rPr>
          <w:rFonts w:ascii="Arial" w:hAnsi="Arial" w:cs="Arial"/>
        </w:rPr>
        <w:t>wjazdach na jezdnie dróg,</w:t>
      </w:r>
      <w:r w:rsidR="009B065E" w:rsidRPr="00282C4E">
        <w:rPr>
          <w:rFonts w:ascii="Arial" w:hAnsi="Arial" w:cs="Arial"/>
        </w:rPr>
        <w:t xml:space="preserve"> w </w:t>
      </w:r>
      <w:r w:rsidRPr="00282C4E">
        <w:rPr>
          <w:rFonts w:ascii="Arial" w:hAnsi="Arial" w:cs="Arial"/>
        </w:rPr>
        <w:t>tym na pasach włączeń</w:t>
      </w:r>
      <w:r w:rsidR="009B065E" w:rsidRPr="00282C4E">
        <w:rPr>
          <w:rFonts w:ascii="Arial" w:hAnsi="Arial" w:cs="Arial"/>
        </w:rPr>
        <w:t xml:space="preserve"> i </w:t>
      </w:r>
      <w:r w:rsidRPr="00282C4E">
        <w:rPr>
          <w:rFonts w:ascii="Arial" w:hAnsi="Arial" w:cs="Arial"/>
        </w:rPr>
        <w:t>wyłączeń,</w:t>
      </w:r>
    </w:p>
    <w:p w14:paraId="5A0312D7" w14:textId="2CEAF10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geometrii skrzyżowań dróg</w:t>
      </w:r>
      <w:r w:rsidR="009B065E" w:rsidRPr="00282C4E">
        <w:rPr>
          <w:rFonts w:ascii="Arial" w:hAnsi="Arial" w:cs="Arial"/>
        </w:rPr>
        <w:t xml:space="preserve"> i </w:t>
      </w:r>
      <w:r w:rsidRPr="00282C4E">
        <w:rPr>
          <w:rFonts w:ascii="Arial" w:hAnsi="Arial" w:cs="Arial"/>
        </w:rPr>
        <w:t>korekta łuków poziomych jezdni,</w:t>
      </w:r>
    </w:p>
    <w:p w14:paraId="42F69BD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bezpieczeństwa niechronionych uczestników ruchu,</w:t>
      </w:r>
    </w:p>
    <w:p w14:paraId="09C684B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montaż efektywnego oświetlania lub doświetlanie szczególnie niebezpiecznych miejsc,</w:t>
      </w:r>
    </w:p>
    <w:p w14:paraId="1FDE3DF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parametrów użytkowych jezdni,</w:t>
      </w:r>
    </w:p>
    <w:p w14:paraId="2BFD0720" w14:textId="080938C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przepustowości dróg, a</w:t>
      </w:r>
      <w:r w:rsidR="009B065E" w:rsidRPr="00282C4E">
        <w:rPr>
          <w:rFonts w:ascii="Arial" w:hAnsi="Arial" w:cs="Arial"/>
        </w:rPr>
        <w:t xml:space="preserve"> w </w:t>
      </w:r>
      <w:r w:rsidRPr="00282C4E">
        <w:rPr>
          <w:rFonts w:ascii="Arial" w:hAnsi="Arial" w:cs="Arial"/>
        </w:rPr>
        <w:t>szczególności węzłów</w:t>
      </w:r>
      <w:r w:rsidR="009B065E" w:rsidRPr="00282C4E">
        <w:rPr>
          <w:rFonts w:ascii="Arial" w:hAnsi="Arial" w:cs="Arial"/>
        </w:rPr>
        <w:t xml:space="preserve"> i </w:t>
      </w:r>
      <w:r w:rsidRPr="00282C4E">
        <w:rPr>
          <w:rFonts w:ascii="Arial" w:hAnsi="Arial" w:cs="Arial"/>
        </w:rPr>
        <w:t>skrzyżowań drogowych,</w:t>
      </w:r>
    </w:p>
    <w:p w14:paraId="250725E7" w14:textId="59D5A6B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bezpieczeństwa na dojazdach do przejazdów drogowych,</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w </w:t>
      </w:r>
      <w:r w:rsidRPr="00282C4E">
        <w:rPr>
          <w:rFonts w:ascii="Arial" w:hAnsi="Arial" w:cs="Arial"/>
        </w:rPr>
        <w:t>zakresie fizycznego wymuszania redukcji prędkości oraz poprawy warunków widoczności.</w:t>
      </w:r>
    </w:p>
    <w:p w14:paraId="1E45C924" w14:textId="3DD05AC7" w:rsidR="00BE33C1" w:rsidRPr="00282C4E" w:rsidRDefault="00BE33C1" w:rsidP="00AC6B7F">
      <w:pPr>
        <w:pStyle w:val="Bezodstpw"/>
        <w:jc w:val="left"/>
        <w:rPr>
          <w:rFonts w:ascii="Arial" w:hAnsi="Arial" w:cs="Arial"/>
        </w:rPr>
      </w:pPr>
      <w:r w:rsidRPr="00282C4E">
        <w:rPr>
          <w:rFonts w:ascii="Arial" w:hAnsi="Arial" w:cs="Arial"/>
        </w:rPr>
        <w:t>Program Bezpiecznej Infrastruktury Drogowej 2021-2024, którego głównym celem jest poprawa bezpieczeństwa ruchu drogowego na drogach krajowych pozostających</w:t>
      </w:r>
      <w:r w:rsidR="009B065E" w:rsidRPr="00282C4E">
        <w:rPr>
          <w:rFonts w:ascii="Arial" w:hAnsi="Arial" w:cs="Arial"/>
        </w:rPr>
        <w:t xml:space="preserve"> w </w:t>
      </w:r>
      <w:r w:rsidRPr="00282C4E">
        <w:rPr>
          <w:rFonts w:ascii="Arial" w:hAnsi="Arial" w:cs="Arial"/>
        </w:rPr>
        <w:t>zarządzie Generalnej Dyrekcji Dróg Krajowych</w:t>
      </w:r>
      <w:r w:rsidR="009B065E" w:rsidRPr="00282C4E">
        <w:rPr>
          <w:rFonts w:ascii="Arial" w:hAnsi="Arial" w:cs="Arial"/>
        </w:rPr>
        <w:t xml:space="preserve"> i </w:t>
      </w:r>
      <w:r w:rsidRPr="00282C4E">
        <w:rPr>
          <w:rFonts w:ascii="Arial" w:hAnsi="Arial" w:cs="Arial"/>
        </w:rPr>
        <w:t>Autostrad. Podejmowane</w:t>
      </w:r>
      <w:r w:rsidR="009B065E" w:rsidRPr="00282C4E">
        <w:rPr>
          <w:rFonts w:ascii="Arial" w:hAnsi="Arial" w:cs="Arial"/>
        </w:rPr>
        <w:t xml:space="preserve"> w </w:t>
      </w:r>
      <w:r w:rsidRPr="00282C4E">
        <w:rPr>
          <w:rFonts w:ascii="Arial" w:hAnsi="Arial" w:cs="Arial"/>
        </w:rPr>
        <w:t>ramach Programu działania są ukierunkowane na zwiększenie ochrony uczestników ruchu oraz stworzenie bezpiecznej infrastruktury drogowej –</w:t>
      </w:r>
      <w:r w:rsidR="009B065E" w:rsidRPr="00282C4E">
        <w:rPr>
          <w:rFonts w:ascii="Arial" w:hAnsi="Arial" w:cs="Arial"/>
        </w:rPr>
        <w:t xml:space="preserve"> a w</w:t>
      </w:r>
      <w:r w:rsidRPr="00282C4E">
        <w:rPr>
          <w:rFonts w:ascii="Arial" w:hAnsi="Arial" w:cs="Arial"/>
        </w:rPr>
        <w:t xml:space="preserve"> efekcie zmniejszenie liczby wypadków</w:t>
      </w:r>
      <w:r w:rsidR="009B065E" w:rsidRPr="00282C4E">
        <w:rPr>
          <w:rFonts w:ascii="Arial" w:hAnsi="Arial" w:cs="Arial"/>
        </w:rPr>
        <w:t xml:space="preserve"> i </w:t>
      </w:r>
      <w:r w:rsidRPr="00282C4E">
        <w:rPr>
          <w:rFonts w:ascii="Arial" w:hAnsi="Arial" w:cs="Arial"/>
        </w:rPr>
        <w:t>ich ofiar. Program jest dokumentem określającym cele</w:t>
      </w:r>
      <w:r w:rsidR="009B065E" w:rsidRPr="00282C4E">
        <w:rPr>
          <w:rFonts w:ascii="Arial" w:hAnsi="Arial" w:cs="Arial"/>
        </w:rPr>
        <w:t xml:space="preserve"> i </w:t>
      </w:r>
      <w:r w:rsidRPr="00282C4E">
        <w:rPr>
          <w:rFonts w:ascii="Arial" w:hAnsi="Arial" w:cs="Arial"/>
        </w:rPr>
        <w:t>priorytety inwestycyjne, wskazuje poziom</w:t>
      </w:r>
      <w:r w:rsidR="009B065E" w:rsidRPr="00282C4E">
        <w:rPr>
          <w:rFonts w:ascii="Arial" w:hAnsi="Arial" w:cs="Arial"/>
        </w:rPr>
        <w:t xml:space="preserve"> i </w:t>
      </w:r>
      <w:r w:rsidRPr="00282C4E">
        <w:rPr>
          <w:rFonts w:ascii="Arial" w:hAnsi="Arial" w:cs="Arial"/>
        </w:rPr>
        <w:t>źródła finansowania oraz określa zakres rzeczowy zadań przewidywanych do realizacji.</w:t>
      </w:r>
    </w:p>
    <w:p w14:paraId="764222B9" w14:textId="7D375330" w:rsidR="00BE33C1" w:rsidRPr="00282C4E" w:rsidRDefault="00BE33C1" w:rsidP="00AC6B7F">
      <w:pPr>
        <w:pStyle w:val="Bezodstpw"/>
        <w:jc w:val="left"/>
        <w:rPr>
          <w:rFonts w:ascii="Arial" w:hAnsi="Arial" w:cs="Arial"/>
        </w:rPr>
      </w:pPr>
      <w:r w:rsidRPr="00282C4E">
        <w:rPr>
          <w:rFonts w:ascii="Arial" w:hAnsi="Arial" w:cs="Arial"/>
        </w:rPr>
        <w:t>Projekt Krajowego Planu Odbudowy (KPO) ma odbudować kondycję gospodarki po kryzysie wywołanym pandemią koronawirusa COVID-19</w:t>
      </w:r>
      <w:r w:rsidR="009B065E" w:rsidRPr="00282C4E">
        <w:rPr>
          <w:rFonts w:ascii="Arial" w:hAnsi="Arial" w:cs="Arial"/>
        </w:rPr>
        <w:t xml:space="preserve"> i </w:t>
      </w:r>
      <w:r w:rsidRPr="00282C4E">
        <w:rPr>
          <w:rFonts w:ascii="Arial" w:hAnsi="Arial" w:cs="Arial"/>
        </w:rPr>
        <w:t>zapewnić jej większą odporność na przyszłe nieprzewidziane okoliczności. Otrzymane</w:t>
      </w:r>
      <w:r w:rsidR="009B065E" w:rsidRPr="00282C4E">
        <w:rPr>
          <w:rFonts w:ascii="Arial" w:hAnsi="Arial" w:cs="Arial"/>
        </w:rPr>
        <w:t xml:space="preserve"> w </w:t>
      </w:r>
      <w:r w:rsidRPr="00282C4E">
        <w:rPr>
          <w:rFonts w:ascii="Arial" w:hAnsi="Arial" w:cs="Arial"/>
        </w:rPr>
        <w:t>ramach programu pieniądze mają zostać przeznaczone na modernizację technologiczną, wzmocnienie firm oraz poprawić jakość życia Polaków</w:t>
      </w:r>
      <w:r w:rsidR="009B065E" w:rsidRPr="00282C4E">
        <w:rPr>
          <w:rFonts w:ascii="Arial" w:hAnsi="Arial" w:cs="Arial"/>
        </w:rPr>
        <w:t xml:space="preserve"> i </w:t>
      </w:r>
      <w:r w:rsidRPr="00282C4E">
        <w:rPr>
          <w:rFonts w:ascii="Arial" w:hAnsi="Arial" w:cs="Arial"/>
        </w:rPr>
        <w:t>konkurencyjność polskiej gospodarki. Środki przeznaczone na KPO pochodzić będą</w:t>
      </w:r>
      <w:r w:rsidR="009B065E" w:rsidRPr="00282C4E">
        <w:rPr>
          <w:rFonts w:ascii="Arial" w:hAnsi="Arial" w:cs="Arial"/>
        </w:rPr>
        <w:t xml:space="preserve"> z </w:t>
      </w:r>
      <w:r w:rsidRPr="00282C4E">
        <w:rPr>
          <w:rFonts w:ascii="Arial" w:hAnsi="Arial" w:cs="Arial"/>
        </w:rPr>
        <w:t>Instrumentu na rzecz Odbudowy</w:t>
      </w:r>
      <w:r w:rsidR="009B065E" w:rsidRPr="00282C4E">
        <w:rPr>
          <w:rFonts w:ascii="Arial" w:hAnsi="Arial" w:cs="Arial"/>
        </w:rPr>
        <w:t xml:space="preserve"> i </w:t>
      </w:r>
      <w:r w:rsidRPr="00282C4E">
        <w:rPr>
          <w:rFonts w:ascii="Arial" w:hAnsi="Arial" w:cs="Arial"/>
        </w:rPr>
        <w:t>Zwiększania Odporności</w:t>
      </w:r>
      <w:r w:rsidR="009B065E" w:rsidRPr="00282C4E">
        <w:rPr>
          <w:rFonts w:ascii="Arial" w:hAnsi="Arial" w:cs="Arial"/>
        </w:rPr>
        <w:t xml:space="preserve"> i </w:t>
      </w:r>
      <w:r w:rsidRPr="00282C4E">
        <w:rPr>
          <w:rFonts w:ascii="Arial" w:hAnsi="Arial" w:cs="Arial"/>
        </w:rPr>
        <w:t>przeznaczone będą</w:t>
      </w:r>
      <w:r w:rsidR="009B065E" w:rsidRPr="00282C4E">
        <w:rPr>
          <w:rFonts w:ascii="Arial" w:hAnsi="Arial" w:cs="Arial"/>
        </w:rPr>
        <w:t xml:space="preserve"> w </w:t>
      </w:r>
      <w:r w:rsidRPr="00282C4E">
        <w:rPr>
          <w:rFonts w:ascii="Arial" w:hAnsi="Arial" w:cs="Arial"/>
        </w:rPr>
        <w:t>szczególności na wsparcie dla obszarów: transformacji cyfrowej, wzmocnienia odporności</w:t>
      </w:r>
      <w:r w:rsidR="009B065E" w:rsidRPr="00282C4E">
        <w:rPr>
          <w:rFonts w:ascii="Arial" w:hAnsi="Arial" w:cs="Arial"/>
        </w:rPr>
        <w:t xml:space="preserve"> i </w:t>
      </w:r>
      <w:r w:rsidRPr="00282C4E">
        <w:rPr>
          <w:rFonts w:ascii="Arial" w:hAnsi="Arial" w:cs="Arial"/>
        </w:rPr>
        <w:t>konkurencyjności gospodarki, energii</w:t>
      </w:r>
      <w:r w:rsidR="009B065E" w:rsidRPr="00282C4E">
        <w:rPr>
          <w:rFonts w:ascii="Arial" w:hAnsi="Arial" w:cs="Arial"/>
        </w:rPr>
        <w:t xml:space="preserve"> i </w:t>
      </w:r>
      <w:r w:rsidRPr="00282C4E">
        <w:rPr>
          <w:rFonts w:ascii="Arial" w:hAnsi="Arial" w:cs="Arial"/>
        </w:rPr>
        <w:t>zmniejszenia energochłonności, transformacji cyfrowej, dostępności</w:t>
      </w:r>
      <w:r w:rsidR="009B065E" w:rsidRPr="00282C4E">
        <w:rPr>
          <w:rFonts w:ascii="Arial" w:hAnsi="Arial" w:cs="Arial"/>
        </w:rPr>
        <w:t xml:space="preserve"> i </w:t>
      </w:r>
      <w:r w:rsidRPr="00282C4E">
        <w:rPr>
          <w:rFonts w:ascii="Arial" w:hAnsi="Arial" w:cs="Arial"/>
        </w:rPr>
        <w:t>jakości systemu ochrony zdrowia oraz zielonej</w:t>
      </w:r>
      <w:r w:rsidR="009B065E" w:rsidRPr="00282C4E">
        <w:rPr>
          <w:rFonts w:ascii="Arial" w:hAnsi="Arial" w:cs="Arial"/>
        </w:rPr>
        <w:t xml:space="preserve"> i</w:t>
      </w:r>
      <w:r w:rsidRPr="00282C4E">
        <w:rPr>
          <w:rFonts w:ascii="Arial" w:hAnsi="Arial" w:cs="Arial"/>
        </w:rPr>
        <w:t xml:space="preserve"> inteligentnej mobilności.</w:t>
      </w:r>
    </w:p>
    <w:p w14:paraId="623AF955" w14:textId="0AB34728" w:rsidR="00BE33C1" w:rsidRPr="00282C4E" w:rsidRDefault="00BE33C1" w:rsidP="00AC6B7F">
      <w:pPr>
        <w:pStyle w:val="Bezodstpw"/>
        <w:jc w:val="left"/>
        <w:rPr>
          <w:rFonts w:ascii="Arial" w:hAnsi="Arial" w:cs="Arial"/>
        </w:rPr>
      </w:pPr>
      <w:r w:rsidRPr="00282C4E">
        <w:rPr>
          <w:rFonts w:ascii="Arial" w:hAnsi="Arial" w:cs="Arial"/>
        </w:rPr>
        <w:t>Projekt Programu Fundusze Europejskie na Infrastrukturę, Klimat, Środowisko 2021-2027 (</w:t>
      </w:r>
      <w:proofErr w:type="spellStart"/>
      <w:r w:rsidRPr="00282C4E">
        <w:rPr>
          <w:rFonts w:ascii="Arial" w:hAnsi="Arial" w:cs="Arial"/>
        </w:rPr>
        <w:t>FEnIKS</w:t>
      </w:r>
      <w:proofErr w:type="spellEnd"/>
      <w:r w:rsidRPr="00282C4E">
        <w:rPr>
          <w:rFonts w:ascii="Arial" w:hAnsi="Arial" w:cs="Arial"/>
        </w:rPr>
        <w:t>), stanowi kontynuację programu Infrastruktura</w:t>
      </w:r>
      <w:r w:rsidR="009B065E" w:rsidRPr="00282C4E">
        <w:rPr>
          <w:rFonts w:ascii="Arial" w:hAnsi="Arial" w:cs="Arial"/>
        </w:rPr>
        <w:t xml:space="preserve"> i </w:t>
      </w:r>
      <w:r w:rsidRPr="00282C4E">
        <w:rPr>
          <w:rFonts w:ascii="Arial" w:hAnsi="Arial" w:cs="Arial"/>
        </w:rPr>
        <w:t>Środowisko na lata 2014-2020. Uwzględnia on również nowe wyzwania</w:t>
      </w:r>
      <w:r w:rsidR="009B065E" w:rsidRPr="00282C4E">
        <w:rPr>
          <w:rFonts w:ascii="Arial" w:hAnsi="Arial" w:cs="Arial"/>
        </w:rPr>
        <w:t xml:space="preserve"> i </w:t>
      </w:r>
      <w:r w:rsidRPr="00282C4E">
        <w:rPr>
          <w:rFonts w:ascii="Arial" w:hAnsi="Arial" w:cs="Arial"/>
        </w:rPr>
        <w:t>priorytety, przed którymi stoi cała Europa, wynikające</w:t>
      </w:r>
      <w:r w:rsidR="009B065E" w:rsidRPr="00282C4E">
        <w:rPr>
          <w:rFonts w:ascii="Arial" w:hAnsi="Arial" w:cs="Arial"/>
        </w:rPr>
        <w:t xml:space="preserve"> z </w:t>
      </w:r>
      <w:r w:rsidRPr="00282C4E">
        <w:rPr>
          <w:rFonts w:ascii="Arial" w:hAnsi="Arial" w:cs="Arial"/>
        </w:rPr>
        <w:t>Europejskiego Zielonego Ładu. Program skupi się na realizacji wybranych celów Polityki Spójności, dotyczących bardziej zielonej, lepiej połączonej</w:t>
      </w:r>
      <w:r w:rsidR="009B065E" w:rsidRPr="00282C4E">
        <w:rPr>
          <w:rFonts w:ascii="Arial" w:hAnsi="Arial" w:cs="Arial"/>
        </w:rPr>
        <w:t xml:space="preserve"> i </w:t>
      </w:r>
      <w:r w:rsidRPr="00282C4E">
        <w:rPr>
          <w:rFonts w:ascii="Arial" w:hAnsi="Arial" w:cs="Arial"/>
        </w:rPr>
        <w:t>bardziej społecznej Europy.</w:t>
      </w:r>
    </w:p>
    <w:p w14:paraId="0B7C21E6" w14:textId="40BE09CD" w:rsidR="00BE33C1" w:rsidRPr="00282C4E" w:rsidRDefault="00BE33C1" w:rsidP="00AC6B7F">
      <w:pPr>
        <w:pStyle w:val="Bezodstpw"/>
        <w:jc w:val="left"/>
        <w:rPr>
          <w:rFonts w:ascii="Arial" w:hAnsi="Arial" w:cs="Arial"/>
        </w:rPr>
      </w:pPr>
      <w:r w:rsidRPr="00282C4E">
        <w:rPr>
          <w:rFonts w:ascii="Arial" w:hAnsi="Arial" w:cs="Arial"/>
        </w:rPr>
        <w:t>Projekt Programu Operacyjnego Polska Wschodnia 2014-2020 (PO PW) jest instrumentem wsparcia, który finansuje projekty przyczyniające się do gospodarczego</w:t>
      </w:r>
      <w:r w:rsidR="009B065E" w:rsidRPr="00282C4E">
        <w:rPr>
          <w:rFonts w:ascii="Arial" w:hAnsi="Arial" w:cs="Arial"/>
        </w:rPr>
        <w:t xml:space="preserve"> i </w:t>
      </w:r>
      <w:r w:rsidRPr="00282C4E">
        <w:rPr>
          <w:rFonts w:ascii="Arial" w:hAnsi="Arial" w:cs="Arial"/>
        </w:rPr>
        <w:t>społecznego rozwoju pięciu województw: lubelskiego, podlaskiego, podkarpackiego, świętokrzyskiego</w:t>
      </w:r>
      <w:r w:rsidR="009B065E" w:rsidRPr="00282C4E">
        <w:rPr>
          <w:rFonts w:ascii="Arial" w:hAnsi="Arial" w:cs="Arial"/>
        </w:rPr>
        <w:t xml:space="preserve"> i </w:t>
      </w:r>
      <w:r w:rsidRPr="00282C4E">
        <w:rPr>
          <w:rFonts w:ascii="Arial" w:hAnsi="Arial" w:cs="Arial"/>
        </w:rPr>
        <w:t>warmińsko-mazurskiego.</w:t>
      </w:r>
    </w:p>
    <w:p w14:paraId="342D3D3C" w14:textId="77777777" w:rsidR="00BE33C1" w:rsidRPr="00282C4E" w:rsidRDefault="00BE33C1" w:rsidP="00AC6B7F">
      <w:pPr>
        <w:pStyle w:val="Bezodstpw"/>
        <w:jc w:val="left"/>
        <w:rPr>
          <w:rFonts w:ascii="Arial" w:hAnsi="Arial" w:cs="Arial"/>
        </w:rPr>
      </w:pPr>
      <w:r w:rsidRPr="00282C4E">
        <w:rPr>
          <w:rFonts w:ascii="Arial" w:hAnsi="Arial" w:cs="Arial"/>
        </w:rPr>
        <w:t>Program ma na celu zwiększenie konkurencyjności tych województw poprzez wsparcie:</w:t>
      </w:r>
    </w:p>
    <w:p w14:paraId="469307FB" w14:textId="480EA54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powstawanie</w:t>
      </w:r>
      <w:r w:rsidR="009B065E" w:rsidRPr="00282C4E">
        <w:rPr>
          <w:rFonts w:ascii="Arial" w:hAnsi="Arial" w:cs="Arial"/>
        </w:rPr>
        <w:t xml:space="preserve"> i </w:t>
      </w:r>
      <w:r w:rsidRPr="00282C4E">
        <w:rPr>
          <w:rFonts w:ascii="Arial" w:hAnsi="Arial" w:cs="Arial"/>
        </w:rPr>
        <w:t>rozwój startupów,</w:t>
      </w:r>
    </w:p>
    <w:p w14:paraId="11A5F237" w14:textId="728B34F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międzynarodowej działalność małych</w:t>
      </w:r>
      <w:r w:rsidR="009B065E" w:rsidRPr="00282C4E">
        <w:rPr>
          <w:rFonts w:ascii="Arial" w:hAnsi="Arial" w:cs="Arial"/>
        </w:rPr>
        <w:t xml:space="preserve"> i </w:t>
      </w:r>
      <w:r w:rsidRPr="00282C4E">
        <w:rPr>
          <w:rFonts w:ascii="Arial" w:hAnsi="Arial" w:cs="Arial"/>
        </w:rPr>
        <w:t>średnich przedsiębiorstw,</w:t>
      </w:r>
    </w:p>
    <w:p w14:paraId="2649ED24" w14:textId="0B3AEE4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tworzenie innowacyjnych produktów lub usług oraz umiejętne zarządzanie wzornictwem</w:t>
      </w:r>
      <w:r w:rsidR="009B065E" w:rsidRPr="00282C4E">
        <w:rPr>
          <w:rFonts w:ascii="Arial" w:hAnsi="Arial" w:cs="Arial"/>
        </w:rPr>
        <w:t xml:space="preserve"> w </w:t>
      </w:r>
      <w:r w:rsidRPr="00282C4E">
        <w:rPr>
          <w:rFonts w:ascii="Arial" w:hAnsi="Arial" w:cs="Arial"/>
        </w:rPr>
        <w:t>firmie,</w:t>
      </w:r>
    </w:p>
    <w:p w14:paraId="7D1B4AA7" w14:textId="70513EF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inwestycji</w:t>
      </w:r>
      <w:r w:rsidR="009B065E" w:rsidRPr="00282C4E">
        <w:rPr>
          <w:rFonts w:ascii="Arial" w:hAnsi="Arial" w:cs="Arial"/>
        </w:rPr>
        <w:t xml:space="preserve"> w </w:t>
      </w:r>
      <w:r w:rsidRPr="00282C4E">
        <w:rPr>
          <w:rFonts w:ascii="Arial" w:hAnsi="Arial" w:cs="Arial"/>
        </w:rPr>
        <w:t>komunikację miejską, drogi</w:t>
      </w:r>
      <w:r w:rsidR="009B065E" w:rsidRPr="00282C4E">
        <w:rPr>
          <w:rFonts w:ascii="Arial" w:hAnsi="Arial" w:cs="Arial"/>
        </w:rPr>
        <w:t xml:space="preserve"> i </w:t>
      </w:r>
      <w:r w:rsidRPr="00282C4E">
        <w:rPr>
          <w:rFonts w:ascii="Arial" w:hAnsi="Arial" w:cs="Arial"/>
        </w:rPr>
        <w:t>kolej.</w:t>
      </w:r>
    </w:p>
    <w:p w14:paraId="1B0BDAF0" w14:textId="77777777" w:rsidR="00BE33C1" w:rsidRPr="00282C4E" w:rsidRDefault="00BE33C1" w:rsidP="00AC6B7F">
      <w:pPr>
        <w:pStyle w:val="Bezodstpw"/>
        <w:jc w:val="left"/>
        <w:rPr>
          <w:rFonts w:ascii="Arial" w:hAnsi="Arial" w:cs="Arial"/>
        </w:rPr>
      </w:pPr>
      <w:r w:rsidRPr="00282C4E">
        <w:rPr>
          <w:rFonts w:ascii="Arial" w:hAnsi="Arial" w:cs="Arial"/>
        </w:rPr>
        <w:t>Oprócz wyżej wskazanych dokumentów opracowanych na poziomie krajowym, na rozwój transportu na terenie Mazowsza mogą mieć wpływ następujące dokumenty:</w:t>
      </w:r>
    </w:p>
    <w:p w14:paraId="30DADCD0" w14:textId="7112D72C"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Program Uzupełniania Lokalnej</w:t>
      </w:r>
      <w:r w:rsidR="009B065E" w:rsidRPr="00282C4E">
        <w:rPr>
          <w:rFonts w:ascii="Arial" w:hAnsi="Arial" w:cs="Arial"/>
        </w:rPr>
        <w:t xml:space="preserve"> i </w:t>
      </w:r>
      <w:r w:rsidRPr="00282C4E">
        <w:rPr>
          <w:rFonts w:ascii="Arial" w:hAnsi="Arial" w:cs="Arial"/>
        </w:rPr>
        <w:t xml:space="preserve">Regionalnej Infrastruktury Kolejowej – Kolej + do 2028 roku </w:t>
      </w:r>
      <w:r w:rsidRPr="00282C4E">
        <w:rPr>
          <w:rStyle w:val="BezodstpwZnak"/>
          <w:rFonts w:ascii="Arial" w:hAnsi="Arial" w:cs="Arial"/>
        </w:rPr>
        <w:t>stanowiący narzędzie osiągania celów polityki państwa</w:t>
      </w:r>
      <w:r w:rsidR="009B065E" w:rsidRPr="00282C4E">
        <w:rPr>
          <w:rStyle w:val="BezodstpwZnak"/>
          <w:rFonts w:ascii="Arial" w:hAnsi="Arial" w:cs="Arial"/>
        </w:rPr>
        <w:t xml:space="preserve"> w </w:t>
      </w:r>
      <w:r w:rsidRPr="00282C4E">
        <w:rPr>
          <w:rStyle w:val="BezodstpwZnak"/>
          <w:rFonts w:ascii="Arial" w:hAnsi="Arial" w:cs="Arial"/>
        </w:rPr>
        <w:t>zakresie zapewnienia dostępności komunikacyjnej regionów. Program przewiduje, że PKP PLK S.A. (wykonawca programu) we współpracy</w:t>
      </w:r>
      <w:r w:rsidR="009B065E" w:rsidRPr="00282C4E">
        <w:rPr>
          <w:rStyle w:val="BezodstpwZnak"/>
          <w:rFonts w:ascii="Arial" w:hAnsi="Arial" w:cs="Arial"/>
        </w:rPr>
        <w:t xml:space="preserve"> z </w:t>
      </w:r>
      <w:r w:rsidRPr="00282C4E">
        <w:rPr>
          <w:rStyle w:val="BezodstpwZnak"/>
          <w:rFonts w:ascii="Arial" w:hAnsi="Arial" w:cs="Arial"/>
        </w:rPr>
        <w:t>jednostkami samorządu terytorialnego będzie realizować projekty służące rozwojowi sieci połączeń kolejowych do mniejszych miejscowości. Zadania inwestycyjne będą mogły być sfinansowane</w:t>
      </w:r>
      <w:r w:rsidR="009B065E" w:rsidRPr="00282C4E">
        <w:rPr>
          <w:rStyle w:val="BezodstpwZnak"/>
          <w:rFonts w:ascii="Arial" w:hAnsi="Arial" w:cs="Arial"/>
        </w:rPr>
        <w:t xml:space="preserve"> w </w:t>
      </w:r>
      <w:r w:rsidRPr="00282C4E">
        <w:rPr>
          <w:rStyle w:val="BezodstpwZnak"/>
          <w:rFonts w:ascii="Arial" w:hAnsi="Arial" w:cs="Arial"/>
        </w:rPr>
        <w:t>85 proc. ze środków programu,</w:t>
      </w:r>
      <w:r w:rsidRPr="00282C4E">
        <w:rPr>
          <w:rStyle w:val="BezodstpwZnak"/>
          <w:rFonts w:ascii="Arial" w:hAnsi="Arial" w:cs="Arial"/>
          <w:lang w:val="pl-PL"/>
        </w:rPr>
        <w:t> </w:t>
      </w:r>
      <w:r w:rsidRPr="00282C4E">
        <w:rPr>
          <w:rStyle w:val="BezodstpwZnak"/>
          <w:rFonts w:ascii="Arial" w:hAnsi="Arial" w:cs="Arial"/>
        </w:rPr>
        <w:t>a</w:t>
      </w:r>
      <w:r w:rsidR="009B065E" w:rsidRPr="00282C4E">
        <w:rPr>
          <w:rStyle w:val="BezodstpwZnak"/>
          <w:rFonts w:ascii="Arial" w:hAnsi="Arial" w:cs="Arial"/>
          <w:lang w:val="pl-PL"/>
        </w:rPr>
        <w:t xml:space="preserve"> w </w:t>
      </w:r>
      <w:r w:rsidRPr="00282C4E">
        <w:rPr>
          <w:rStyle w:val="BezodstpwZnak"/>
          <w:rFonts w:ascii="Arial" w:hAnsi="Arial" w:cs="Arial"/>
        </w:rPr>
        <w:t>15 proc. ze środków samorządowych,</w:t>
      </w:r>
    </w:p>
    <w:p w14:paraId="5755F72B" w14:textId="73D203F9"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lastRenderedPageBreak/>
        <w:t xml:space="preserve">Program budowy/modernizacji przystanków kolejowych na lata 2020 – 2025 </w:t>
      </w:r>
      <w:r w:rsidRPr="00282C4E">
        <w:rPr>
          <w:rStyle w:val="BezodstpwZnak"/>
          <w:rFonts w:ascii="Arial" w:hAnsi="Arial" w:cs="Arial"/>
        </w:rPr>
        <w:t>mający na celu budowę 200 przystanków kolejowych</w:t>
      </w:r>
      <w:r w:rsidR="009B065E" w:rsidRPr="00282C4E">
        <w:rPr>
          <w:rStyle w:val="BezodstpwZnak"/>
          <w:rFonts w:ascii="Arial" w:hAnsi="Arial" w:cs="Arial"/>
        </w:rPr>
        <w:t xml:space="preserve"> w </w:t>
      </w:r>
      <w:r w:rsidRPr="00282C4E">
        <w:rPr>
          <w:rStyle w:val="BezodstpwZnak"/>
          <w:rFonts w:ascii="Arial" w:hAnsi="Arial" w:cs="Arial"/>
        </w:rPr>
        <w:t>całej Polsce. Przystanki mają ułatwić skorzystanie</w:t>
      </w:r>
      <w:r w:rsidR="009B065E" w:rsidRPr="00282C4E">
        <w:rPr>
          <w:rStyle w:val="BezodstpwZnak"/>
          <w:rFonts w:ascii="Arial" w:hAnsi="Arial" w:cs="Arial"/>
        </w:rPr>
        <w:t xml:space="preserve"> z </w:t>
      </w:r>
      <w:r w:rsidRPr="00282C4E">
        <w:rPr>
          <w:rStyle w:val="BezodstpwZnak"/>
          <w:rFonts w:ascii="Arial" w:hAnsi="Arial" w:cs="Arial"/>
        </w:rPr>
        <w:t>transportu kolejowego</w:t>
      </w:r>
      <w:r w:rsidR="009B065E" w:rsidRPr="00282C4E">
        <w:rPr>
          <w:rStyle w:val="BezodstpwZnak"/>
          <w:rFonts w:ascii="Arial" w:hAnsi="Arial" w:cs="Arial"/>
        </w:rPr>
        <w:t xml:space="preserve"> i </w:t>
      </w:r>
      <w:r w:rsidRPr="00282C4E">
        <w:rPr>
          <w:rStyle w:val="BezodstpwZnak"/>
          <w:rFonts w:ascii="Arial" w:hAnsi="Arial" w:cs="Arial"/>
        </w:rPr>
        <w:t>wymazać białe plamy komunikacyjne. Program ma na celu przeciwdziałanie wykluczeniu komunikacyjnemu,</w:t>
      </w:r>
    </w:p>
    <w:p w14:paraId="17F82422" w14:textId="250A655B"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 xml:space="preserve">Rządowy Program Budowy Dróg Krajowych 2030 (z perspektywą do 2033 r.) </w:t>
      </w:r>
      <w:r w:rsidRPr="00282C4E">
        <w:rPr>
          <w:rStyle w:val="BezodstpwZnak"/>
          <w:rFonts w:ascii="Arial" w:hAnsi="Arial" w:cs="Arial"/>
        </w:rPr>
        <w:t>będący kontynuacją obecnego Programu Budowy Dróg Krajowych na lata 2014-2023</w:t>
      </w:r>
      <w:r w:rsidR="009B065E" w:rsidRPr="00282C4E">
        <w:rPr>
          <w:rStyle w:val="BezodstpwZnak"/>
          <w:rFonts w:ascii="Arial" w:hAnsi="Arial" w:cs="Arial"/>
        </w:rPr>
        <w:t xml:space="preserve"> i </w:t>
      </w:r>
      <w:r w:rsidRPr="00282C4E">
        <w:rPr>
          <w:rStyle w:val="BezodstpwZnak"/>
          <w:rFonts w:ascii="Arial" w:hAnsi="Arial" w:cs="Arial"/>
        </w:rPr>
        <w:t>obejmujący listę inwestycji drogowych, które rząd będzie chciał zrealizować do 2030 r.,</w:t>
      </w:r>
    </w:p>
    <w:p w14:paraId="258EFB54" w14:textId="04CFF716"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 xml:space="preserve">Program inwestycyjny Centralny Port Komunikacyjny. Etap I. 2020-2023 </w:t>
      </w:r>
      <w:r w:rsidRPr="00282C4E">
        <w:rPr>
          <w:rStyle w:val="BezodstpwZnak"/>
          <w:rFonts w:ascii="Arial" w:hAnsi="Arial" w:cs="Arial"/>
        </w:rPr>
        <w:t>wraz</w:t>
      </w:r>
      <w:r w:rsidR="009B065E" w:rsidRPr="00282C4E">
        <w:rPr>
          <w:rStyle w:val="BezodstpwZnak"/>
          <w:rFonts w:ascii="Arial" w:hAnsi="Arial" w:cs="Arial"/>
        </w:rPr>
        <w:t xml:space="preserve"> z </w:t>
      </w:r>
      <w:r w:rsidRPr="00282C4E">
        <w:rPr>
          <w:rStyle w:val="BezodstpwZnak"/>
          <w:rFonts w:ascii="Arial" w:hAnsi="Arial" w:cs="Arial"/>
        </w:rPr>
        <w:t>Koncepcją przygotowania</w:t>
      </w:r>
      <w:r w:rsidR="009B065E" w:rsidRPr="00282C4E">
        <w:rPr>
          <w:rStyle w:val="BezodstpwZnak"/>
          <w:rFonts w:ascii="Arial" w:hAnsi="Arial" w:cs="Arial"/>
        </w:rPr>
        <w:t xml:space="preserve"> i </w:t>
      </w:r>
      <w:r w:rsidRPr="00282C4E">
        <w:rPr>
          <w:rStyle w:val="BezodstpwZnak"/>
          <w:rFonts w:ascii="Arial" w:hAnsi="Arial" w:cs="Arial"/>
        </w:rPr>
        <w:t>realizacji inwestycji Port Solidarność – Centralny Port Komunikacyjny dla Rzeczypospolitej Polskiej (dalej również: CPK) wraz</w:t>
      </w:r>
      <w:r w:rsidR="009B065E" w:rsidRPr="00282C4E">
        <w:rPr>
          <w:rStyle w:val="BezodstpwZnak"/>
          <w:rFonts w:ascii="Arial" w:hAnsi="Arial" w:cs="Arial"/>
        </w:rPr>
        <w:t xml:space="preserve"> z </w:t>
      </w:r>
      <w:r w:rsidRPr="00282C4E">
        <w:rPr>
          <w:rStyle w:val="BezodstpwZnak"/>
          <w:rFonts w:ascii="Arial" w:hAnsi="Arial" w:cs="Arial"/>
        </w:rPr>
        <w:t>Ustawą</w:t>
      </w:r>
      <w:r w:rsidR="009B065E" w:rsidRPr="00282C4E">
        <w:rPr>
          <w:rStyle w:val="BezodstpwZnak"/>
          <w:rFonts w:ascii="Arial" w:hAnsi="Arial" w:cs="Arial"/>
        </w:rPr>
        <w:t xml:space="preserve"> o </w:t>
      </w:r>
      <w:r w:rsidRPr="00282C4E">
        <w:rPr>
          <w:rStyle w:val="BezodstpwZnak"/>
          <w:rFonts w:ascii="Arial" w:hAnsi="Arial" w:cs="Arial"/>
        </w:rPr>
        <w:t>Centralnym Porcie Komunikacyjnym</w:t>
      </w:r>
      <w:r w:rsidR="009B065E" w:rsidRPr="00282C4E">
        <w:rPr>
          <w:rStyle w:val="BezodstpwZnak"/>
          <w:rFonts w:ascii="Arial" w:hAnsi="Arial" w:cs="Arial"/>
        </w:rPr>
        <w:t xml:space="preserve"> z </w:t>
      </w:r>
      <w:r w:rsidRPr="00282C4E">
        <w:rPr>
          <w:rStyle w:val="BezodstpwZnak"/>
          <w:rFonts w:ascii="Arial" w:hAnsi="Arial" w:cs="Arial"/>
        </w:rPr>
        <w:t>dnia 10 maja 2018 r., określają koncepcję, zasady</w:t>
      </w:r>
      <w:r w:rsidR="009B065E" w:rsidRPr="00282C4E">
        <w:rPr>
          <w:rStyle w:val="BezodstpwZnak"/>
          <w:rFonts w:ascii="Arial" w:hAnsi="Arial" w:cs="Arial"/>
        </w:rPr>
        <w:t xml:space="preserve"> i </w:t>
      </w:r>
      <w:r w:rsidRPr="00282C4E">
        <w:rPr>
          <w:rStyle w:val="BezodstpwZnak"/>
          <w:rFonts w:ascii="Arial" w:hAnsi="Arial" w:cs="Arial"/>
        </w:rPr>
        <w:t>tryb zarządzania przygotowaniem oraz realizacją inwestycji</w:t>
      </w:r>
      <w:r w:rsidR="009B065E" w:rsidRPr="00282C4E">
        <w:rPr>
          <w:rStyle w:val="BezodstpwZnak"/>
          <w:rFonts w:ascii="Arial" w:hAnsi="Arial" w:cs="Arial"/>
        </w:rPr>
        <w:t xml:space="preserve"> w </w:t>
      </w:r>
      <w:r w:rsidRPr="00282C4E">
        <w:rPr>
          <w:rStyle w:val="BezodstpwZnak"/>
          <w:rFonts w:ascii="Arial" w:hAnsi="Arial" w:cs="Arial"/>
        </w:rPr>
        <w:t>zakresie CPK</w:t>
      </w:r>
      <w:r w:rsidR="009B065E" w:rsidRPr="00282C4E">
        <w:rPr>
          <w:rStyle w:val="BezodstpwZnak"/>
          <w:rFonts w:ascii="Arial" w:hAnsi="Arial" w:cs="Arial"/>
        </w:rPr>
        <w:t xml:space="preserve"> w </w:t>
      </w:r>
      <w:r w:rsidRPr="00282C4E">
        <w:rPr>
          <w:rStyle w:val="BezodstpwZnak"/>
          <w:rFonts w:ascii="Arial" w:hAnsi="Arial" w:cs="Arial"/>
        </w:rPr>
        <w:t>tym inwestycjami towarzyszącymi obejmującymi inwestycje</w:t>
      </w:r>
      <w:r w:rsidR="009B065E" w:rsidRPr="00282C4E">
        <w:rPr>
          <w:rStyle w:val="BezodstpwZnak"/>
          <w:rFonts w:ascii="Arial" w:hAnsi="Arial" w:cs="Arial"/>
        </w:rPr>
        <w:t xml:space="preserve"> w </w:t>
      </w:r>
      <w:r w:rsidRPr="00282C4E">
        <w:rPr>
          <w:rStyle w:val="BezodstpwZnak"/>
          <w:rFonts w:ascii="Arial" w:hAnsi="Arial" w:cs="Arial"/>
        </w:rPr>
        <w:t>linie kolejowe</w:t>
      </w:r>
      <w:r w:rsidR="009B065E" w:rsidRPr="00282C4E">
        <w:rPr>
          <w:rStyle w:val="BezodstpwZnak"/>
          <w:rFonts w:ascii="Arial" w:hAnsi="Arial" w:cs="Arial"/>
        </w:rPr>
        <w:t xml:space="preserve"> o </w:t>
      </w:r>
      <w:r w:rsidRPr="00282C4E">
        <w:rPr>
          <w:rStyle w:val="BezodstpwZnak"/>
          <w:rFonts w:ascii="Arial" w:hAnsi="Arial" w:cs="Arial"/>
        </w:rPr>
        <w:t>znaczeniu państwowym,</w:t>
      </w:r>
    </w:p>
    <w:p w14:paraId="794C8A39" w14:textId="23E4A053"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Polityka rozwoju lotnictwa cywilnego</w:t>
      </w:r>
      <w:r w:rsidR="009B065E" w:rsidRPr="00282C4E">
        <w:rPr>
          <w:rFonts w:ascii="Arial" w:hAnsi="Arial" w:cs="Arial"/>
        </w:rPr>
        <w:t xml:space="preserve"> w </w:t>
      </w:r>
      <w:r w:rsidRPr="00282C4E">
        <w:rPr>
          <w:rFonts w:ascii="Arial" w:hAnsi="Arial" w:cs="Arial"/>
        </w:rPr>
        <w:t xml:space="preserve">Polsce do 2030 r. (z perspektywą do 2040 r.), </w:t>
      </w:r>
      <w:r w:rsidRPr="00282C4E">
        <w:rPr>
          <w:rStyle w:val="BezodstpwZnak"/>
          <w:rFonts w:ascii="Arial" w:hAnsi="Arial" w:cs="Arial"/>
        </w:rPr>
        <w:t>która wskazuje główne założenia odnośnie do celów, kierunków</w:t>
      </w:r>
      <w:r w:rsidR="009B065E" w:rsidRPr="00282C4E">
        <w:rPr>
          <w:rStyle w:val="BezodstpwZnak"/>
          <w:rFonts w:ascii="Arial" w:hAnsi="Arial" w:cs="Arial"/>
        </w:rPr>
        <w:t xml:space="preserve"> i </w:t>
      </w:r>
      <w:r w:rsidRPr="00282C4E">
        <w:rPr>
          <w:rStyle w:val="BezodstpwZnak"/>
          <w:rFonts w:ascii="Arial" w:hAnsi="Arial" w:cs="Arial"/>
        </w:rPr>
        <w:t>sposobów kreowania</w:t>
      </w:r>
      <w:r w:rsidR="009B065E" w:rsidRPr="00282C4E">
        <w:rPr>
          <w:rStyle w:val="BezodstpwZnak"/>
          <w:rFonts w:ascii="Arial" w:hAnsi="Arial" w:cs="Arial"/>
        </w:rPr>
        <w:t xml:space="preserve"> i </w:t>
      </w:r>
      <w:r w:rsidRPr="00282C4E">
        <w:rPr>
          <w:rStyle w:val="BezodstpwZnak"/>
          <w:rFonts w:ascii="Arial" w:hAnsi="Arial" w:cs="Arial"/>
        </w:rPr>
        <w:t>realizacji rządowej polityki rozwoju lotnictwa cywilnego</w:t>
      </w:r>
      <w:r w:rsidR="009B065E" w:rsidRPr="00282C4E">
        <w:rPr>
          <w:rStyle w:val="BezodstpwZnak"/>
          <w:rFonts w:ascii="Arial" w:hAnsi="Arial" w:cs="Arial"/>
        </w:rPr>
        <w:t xml:space="preserve"> w </w:t>
      </w:r>
      <w:r w:rsidRPr="00282C4E">
        <w:rPr>
          <w:rStyle w:val="BezodstpwZnak"/>
          <w:rFonts w:ascii="Arial" w:hAnsi="Arial" w:cs="Arial"/>
        </w:rPr>
        <w:t>Polsce,</w:t>
      </w:r>
    </w:p>
    <w:p w14:paraId="085F9C34" w14:textId="2079CB4C"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Programy wsparcia uruchamiane przez Narodowy Fundusz Ochrony Środowiska</w:t>
      </w:r>
      <w:r w:rsidR="009B065E" w:rsidRPr="00282C4E">
        <w:rPr>
          <w:rFonts w:ascii="Arial" w:hAnsi="Arial" w:cs="Arial"/>
        </w:rPr>
        <w:t xml:space="preserve"> i </w:t>
      </w:r>
      <w:r w:rsidRPr="00282C4E">
        <w:rPr>
          <w:rFonts w:ascii="Arial" w:hAnsi="Arial" w:cs="Arial"/>
        </w:rPr>
        <w:t>Gospodarki Wodnej</w:t>
      </w:r>
      <w:r w:rsidR="009B065E" w:rsidRPr="00282C4E">
        <w:rPr>
          <w:rFonts w:ascii="Arial" w:hAnsi="Arial" w:cs="Arial"/>
        </w:rPr>
        <w:t xml:space="preserve"> w </w:t>
      </w:r>
      <w:r w:rsidRPr="00282C4E">
        <w:rPr>
          <w:rStyle w:val="BezodstpwZnak"/>
          <w:rFonts w:ascii="Arial" w:hAnsi="Arial" w:cs="Arial"/>
        </w:rPr>
        <w:t>tym: Program Zielony Transport Publiczny, który wspiera rozwój bezemisyjnego transportu publicznego</w:t>
      </w:r>
      <w:r w:rsidR="009B065E" w:rsidRPr="00282C4E">
        <w:rPr>
          <w:rStyle w:val="BezodstpwZnak"/>
          <w:rFonts w:ascii="Arial" w:hAnsi="Arial" w:cs="Arial"/>
        </w:rPr>
        <w:t xml:space="preserve"> w </w:t>
      </w:r>
      <w:r w:rsidRPr="00282C4E">
        <w:rPr>
          <w:rStyle w:val="BezodstpwZnak"/>
          <w:rFonts w:ascii="Arial" w:hAnsi="Arial" w:cs="Arial"/>
        </w:rPr>
        <w:t>Polsce. Jego celem jest obniżenie wykorzystania energii</w:t>
      </w:r>
      <w:r w:rsidR="009B065E" w:rsidRPr="00282C4E">
        <w:rPr>
          <w:rStyle w:val="BezodstpwZnak"/>
          <w:rFonts w:ascii="Arial" w:hAnsi="Arial" w:cs="Arial"/>
        </w:rPr>
        <w:t xml:space="preserve"> i </w:t>
      </w:r>
      <w:r w:rsidRPr="00282C4E">
        <w:rPr>
          <w:rStyle w:val="BezodstpwZnak"/>
          <w:rFonts w:ascii="Arial" w:hAnsi="Arial" w:cs="Arial"/>
        </w:rPr>
        <w:t>paliw emisyjnych</w:t>
      </w:r>
      <w:r w:rsidR="009B065E" w:rsidRPr="00282C4E">
        <w:rPr>
          <w:rStyle w:val="BezodstpwZnak"/>
          <w:rFonts w:ascii="Arial" w:hAnsi="Arial" w:cs="Arial"/>
        </w:rPr>
        <w:t xml:space="preserve"> w </w:t>
      </w:r>
      <w:r w:rsidRPr="00282C4E">
        <w:rPr>
          <w:rStyle w:val="BezodstpwZnak"/>
          <w:rFonts w:ascii="Arial" w:hAnsi="Arial" w:cs="Arial"/>
        </w:rPr>
        <w:t>publicznym transporcie zbiorowym, a także rozwój zielonej mobilności,</w:t>
      </w:r>
    </w:p>
    <w:p w14:paraId="56F83528" w14:textId="69A2FCCE" w:rsidR="00BE33C1" w:rsidRPr="00282C4E" w:rsidRDefault="00BE33C1" w:rsidP="00AC6B7F">
      <w:pPr>
        <w:pStyle w:val="Punktowanie"/>
        <w:numPr>
          <w:ilvl w:val="0"/>
          <w:numId w:val="4"/>
        </w:numPr>
        <w:jc w:val="left"/>
        <w:rPr>
          <w:rStyle w:val="BezodstpwZnak"/>
          <w:rFonts w:ascii="Arial" w:hAnsi="Arial" w:cs="Arial"/>
        </w:rPr>
      </w:pPr>
      <w:r w:rsidRPr="00282C4E">
        <w:rPr>
          <w:rFonts w:ascii="Arial" w:hAnsi="Arial" w:cs="Arial"/>
        </w:rPr>
        <w:t xml:space="preserve">Plan Rozwoju Elektromobilności </w:t>
      </w:r>
      <w:r w:rsidRPr="00282C4E">
        <w:rPr>
          <w:rStyle w:val="BezodstpwZnak"/>
          <w:rFonts w:ascii="Arial" w:hAnsi="Arial" w:cs="Arial"/>
        </w:rPr>
        <w:t>mający wspomóc rozwój ekosystemu elektromobilności oraz zwiększyć zastosowanie innych paliw alternatywnych</w:t>
      </w:r>
      <w:r w:rsidR="009B065E" w:rsidRPr="00282C4E">
        <w:rPr>
          <w:rStyle w:val="BezodstpwZnak"/>
          <w:rFonts w:ascii="Arial" w:hAnsi="Arial" w:cs="Arial"/>
        </w:rPr>
        <w:t xml:space="preserve"> w </w:t>
      </w:r>
      <w:r w:rsidRPr="00282C4E">
        <w:rPr>
          <w:rStyle w:val="BezodstpwZnak"/>
          <w:rFonts w:ascii="Arial" w:hAnsi="Arial" w:cs="Arial"/>
        </w:rPr>
        <w:t>Polsce. Plan określa korzyści związane</w:t>
      </w:r>
      <w:r w:rsidR="009B065E" w:rsidRPr="00282C4E">
        <w:rPr>
          <w:rStyle w:val="BezodstpwZnak"/>
          <w:rFonts w:ascii="Arial" w:hAnsi="Arial" w:cs="Arial"/>
        </w:rPr>
        <w:t xml:space="preserve"> z </w:t>
      </w:r>
      <w:r w:rsidRPr="00282C4E">
        <w:rPr>
          <w:rStyle w:val="BezodstpwZnak"/>
          <w:rFonts w:ascii="Arial" w:hAnsi="Arial" w:cs="Arial"/>
        </w:rPr>
        <w:t>upowszechnieniem stosowania pojazdów elektrycznych</w:t>
      </w:r>
      <w:r w:rsidR="009B065E" w:rsidRPr="00282C4E">
        <w:rPr>
          <w:rStyle w:val="BezodstpwZnak"/>
          <w:rFonts w:ascii="Arial" w:hAnsi="Arial" w:cs="Arial"/>
        </w:rPr>
        <w:t xml:space="preserve"> w </w:t>
      </w:r>
      <w:r w:rsidRPr="00282C4E">
        <w:rPr>
          <w:rStyle w:val="BezodstpwZnak"/>
          <w:rFonts w:ascii="Arial" w:hAnsi="Arial" w:cs="Arial"/>
        </w:rPr>
        <w:t>naszym kraju oraz identyfikuje potencjał gospodarczy</w:t>
      </w:r>
      <w:r w:rsidR="009B065E" w:rsidRPr="00282C4E">
        <w:rPr>
          <w:rStyle w:val="BezodstpwZnak"/>
          <w:rFonts w:ascii="Arial" w:hAnsi="Arial" w:cs="Arial"/>
        </w:rPr>
        <w:t xml:space="preserve"> i </w:t>
      </w:r>
      <w:r w:rsidRPr="00282C4E">
        <w:rPr>
          <w:rStyle w:val="BezodstpwZnak"/>
          <w:rFonts w:ascii="Arial" w:hAnsi="Arial" w:cs="Arial"/>
        </w:rPr>
        <w:t>przemysłowy tego obszaru,</w:t>
      </w:r>
    </w:p>
    <w:p w14:paraId="0B1C1733" w14:textId="69EDAD5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Ustawa</w:t>
      </w:r>
      <w:r w:rsidR="009B065E" w:rsidRPr="00282C4E">
        <w:rPr>
          <w:rFonts w:ascii="Arial" w:hAnsi="Arial" w:cs="Arial"/>
        </w:rPr>
        <w:t xml:space="preserve"> o </w:t>
      </w:r>
      <w:r w:rsidRPr="00282C4E">
        <w:rPr>
          <w:rFonts w:ascii="Arial" w:hAnsi="Arial" w:cs="Arial"/>
        </w:rPr>
        <w:t>elektromobilności</w:t>
      </w:r>
      <w:r w:rsidR="009B065E" w:rsidRPr="00282C4E">
        <w:rPr>
          <w:rFonts w:ascii="Arial" w:hAnsi="Arial" w:cs="Arial"/>
        </w:rPr>
        <w:t xml:space="preserve"> i </w:t>
      </w:r>
      <w:r w:rsidRPr="00282C4E">
        <w:rPr>
          <w:rFonts w:ascii="Arial" w:hAnsi="Arial" w:cs="Arial"/>
        </w:rPr>
        <w:t xml:space="preserve">paliwach alternatywnych </w:t>
      </w:r>
      <w:r w:rsidRPr="00282C4E">
        <w:rPr>
          <w:rStyle w:val="BezodstpwZnak"/>
          <w:rFonts w:ascii="Arial" w:hAnsi="Arial" w:cs="Arial"/>
        </w:rPr>
        <w:t>wprowadzająca m.in. możliwość darmowego parkowania</w:t>
      </w:r>
      <w:r w:rsidR="009B065E" w:rsidRPr="00282C4E">
        <w:rPr>
          <w:rStyle w:val="BezodstpwZnak"/>
          <w:rFonts w:ascii="Arial" w:hAnsi="Arial" w:cs="Arial"/>
        </w:rPr>
        <w:t xml:space="preserve"> w </w:t>
      </w:r>
      <w:r w:rsidRPr="00282C4E">
        <w:rPr>
          <w:rStyle w:val="BezodstpwZnak"/>
          <w:rFonts w:ascii="Arial" w:hAnsi="Arial" w:cs="Arial"/>
        </w:rPr>
        <w:t>strefach płatnego parkowania oraz korzystania</w:t>
      </w:r>
      <w:r w:rsidR="009B065E" w:rsidRPr="00282C4E">
        <w:rPr>
          <w:rStyle w:val="BezodstpwZnak"/>
          <w:rFonts w:ascii="Arial" w:hAnsi="Arial" w:cs="Arial"/>
        </w:rPr>
        <w:t xml:space="preserve"> z </w:t>
      </w:r>
      <w:r w:rsidRPr="00282C4E">
        <w:rPr>
          <w:rStyle w:val="BezodstpwZnak"/>
          <w:rFonts w:ascii="Arial" w:hAnsi="Arial" w:cs="Arial"/>
        </w:rPr>
        <w:t>tzw. buspasów przez samochody</w:t>
      </w:r>
      <w:r w:rsidR="009B065E" w:rsidRPr="00282C4E">
        <w:rPr>
          <w:rStyle w:val="BezodstpwZnak"/>
          <w:rFonts w:ascii="Arial" w:hAnsi="Arial" w:cs="Arial"/>
        </w:rPr>
        <w:t xml:space="preserve"> z </w:t>
      </w:r>
      <w:r w:rsidRPr="00282C4E">
        <w:rPr>
          <w:rStyle w:val="BezodstpwZnak"/>
          <w:rFonts w:ascii="Arial" w:hAnsi="Arial" w:cs="Arial"/>
        </w:rPr>
        <w:t>napędem wyłącznie elektrycznym jako zachęty do wykorzystywania tego rodzaju pojazdów. Ustawa ma stymulować rozwój elektromobilności oraz upowszechnić stosowanie innych paliw alternatywnych</w:t>
      </w:r>
      <w:r w:rsidR="009B065E" w:rsidRPr="00282C4E">
        <w:rPr>
          <w:rStyle w:val="BezodstpwZnak"/>
          <w:rFonts w:ascii="Arial" w:hAnsi="Arial" w:cs="Arial"/>
        </w:rPr>
        <w:t xml:space="preserve"> w </w:t>
      </w:r>
      <w:r w:rsidRPr="00282C4E">
        <w:rPr>
          <w:rStyle w:val="BezodstpwZnak"/>
          <w:rFonts w:ascii="Arial" w:hAnsi="Arial" w:cs="Arial"/>
        </w:rPr>
        <w:t>sektorze transportowym</w:t>
      </w:r>
      <w:r w:rsidR="009B065E" w:rsidRPr="00282C4E">
        <w:rPr>
          <w:rStyle w:val="BezodstpwZnak"/>
          <w:rFonts w:ascii="Arial" w:hAnsi="Arial" w:cs="Arial"/>
        </w:rPr>
        <w:t xml:space="preserve"> w </w:t>
      </w:r>
      <w:r w:rsidRPr="00282C4E">
        <w:rPr>
          <w:rStyle w:val="BezodstpwZnak"/>
          <w:rFonts w:ascii="Arial" w:hAnsi="Arial" w:cs="Arial"/>
        </w:rPr>
        <w:t>Polsce.</w:t>
      </w:r>
    </w:p>
    <w:p w14:paraId="4FB2C6EF" w14:textId="77777777" w:rsidR="00BE33C1" w:rsidRPr="00282C4E" w:rsidRDefault="00BE33C1" w:rsidP="00AC6B7F">
      <w:pPr>
        <w:pStyle w:val="Bezodstpw"/>
        <w:jc w:val="left"/>
        <w:rPr>
          <w:rFonts w:ascii="Arial" w:hAnsi="Arial" w:cs="Arial"/>
        </w:rPr>
      </w:pPr>
      <w:r w:rsidRPr="00282C4E">
        <w:rPr>
          <w:rFonts w:ascii="Arial" w:hAnsi="Arial" w:cs="Arial"/>
        </w:rPr>
        <w:t>W dalszej kolejności opracowane zostaną również kontrakty programowe oraz instrumenty terytorialne.</w:t>
      </w:r>
    </w:p>
    <w:p w14:paraId="18869CA3" w14:textId="77777777" w:rsidR="00BE33C1" w:rsidRPr="00282C4E" w:rsidRDefault="00BE33C1" w:rsidP="00AC6B7F">
      <w:pPr>
        <w:pStyle w:val="Bezodstpw"/>
        <w:jc w:val="left"/>
        <w:rPr>
          <w:rFonts w:ascii="Arial" w:hAnsi="Arial" w:cs="Arial"/>
        </w:rPr>
      </w:pPr>
      <w:r w:rsidRPr="00282C4E">
        <w:rPr>
          <w:rFonts w:ascii="Arial" w:hAnsi="Arial" w:cs="Arial"/>
        </w:rPr>
        <w:t>DOKUMENTY NA POZIOMIE REGIONALNYM</w:t>
      </w:r>
    </w:p>
    <w:p w14:paraId="7F33DC92" w14:textId="667256C9" w:rsidR="00BE33C1" w:rsidRPr="00282C4E" w:rsidRDefault="00BE33C1" w:rsidP="00AC6B7F">
      <w:pPr>
        <w:pStyle w:val="Bezodstpw"/>
        <w:jc w:val="left"/>
        <w:rPr>
          <w:rFonts w:ascii="Arial" w:hAnsi="Arial" w:cs="Arial"/>
        </w:rPr>
      </w:pPr>
      <w:r w:rsidRPr="00282C4E">
        <w:rPr>
          <w:rFonts w:ascii="Arial" w:hAnsi="Arial" w:cs="Arial"/>
        </w:rPr>
        <w:t xml:space="preserve">Strategia województwa oraz Plan Zagospodarowania stanowią punkt odniesienia przy opracowaniu </w:t>
      </w:r>
      <w:r w:rsidRPr="00282C4E">
        <w:rPr>
          <w:rFonts w:ascii="Arial" w:hAnsi="Arial" w:cs="Arial"/>
          <w:lang w:val="pl-PL"/>
        </w:rPr>
        <w:t xml:space="preserve">Regionalnego </w:t>
      </w:r>
      <w:r w:rsidRPr="00282C4E">
        <w:rPr>
          <w:rFonts w:ascii="Arial" w:hAnsi="Arial" w:cs="Arial"/>
        </w:rPr>
        <w:t>Planu, jednocześnie cele</w:t>
      </w:r>
      <w:r w:rsidR="009B065E" w:rsidRPr="00282C4E">
        <w:rPr>
          <w:rFonts w:ascii="Arial" w:hAnsi="Arial" w:cs="Arial"/>
        </w:rPr>
        <w:t xml:space="preserve"> i </w:t>
      </w:r>
      <w:r w:rsidRPr="00282C4E">
        <w:rPr>
          <w:rFonts w:ascii="Arial" w:hAnsi="Arial" w:cs="Arial"/>
        </w:rPr>
        <w:t>kierunki działań wskazane</w:t>
      </w:r>
      <w:r w:rsidR="009B065E" w:rsidRPr="00282C4E">
        <w:rPr>
          <w:rFonts w:ascii="Arial" w:hAnsi="Arial" w:cs="Arial"/>
        </w:rPr>
        <w:t xml:space="preserve"> w </w:t>
      </w:r>
      <w:r w:rsidRPr="00282C4E">
        <w:rPr>
          <w:rFonts w:ascii="Arial" w:hAnsi="Arial" w:cs="Arial"/>
        </w:rPr>
        <w:t>Planie wpisują się</w:t>
      </w:r>
      <w:r w:rsidR="009B065E" w:rsidRPr="00282C4E">
        <w:rPr>
          <w:rFonts w:ascii="Arial" w:hAnsi="Arial" w:cs="Arial"/>
        </w:rPr>
        <w:t xml:space="preserve"> w </w:t>
      </w:r>
      <w:r w:rsidRPr="00282C4E">
        <w:rPr>
          <w:rFonts w:ascii="Arial" w:hAnsi="Arial" w:cs="Arial"/>
        </w:rPr>
        <w:t>cele europejskie</w:t>
      </w:r>
      <w:r w:rsidRPr="00282C4E">
        <w:rPr>
          <w:rFonts w:ascii="Arial" w:hAnsi="Arial" w:cs="Arial"/>
          <w:lang w:val="pl-PL"/>
        </w:rPr>
        <w:t xml:space="preserve">j </w:t>
      </w:r>
      <w:r w:rsidRPr="00282C4E">
        <w:rPr>
          <w:rFonts w:ascii="Arial" w:hAnsi="Arial" w:cs="Arial"/>
        </w:rPr>
        <w:t>oraz krajowe</w:t>
      </w:r>
      <w:r w:rsidRPr="00282C4E">
        <w:rPr>
          <w:rFonts w:ascii="Arial" w:hAnsi="Arial" w:cs="Arial"/>
          <w:lang w:val="pl-PL"/>
        </w:rPr>
        <w:t>j polityki transportowej</w:t>
      </w:r>
      <w:r w:rsidR="009B065E" w:rsidRPr="00282C4E">
        <w:rPr>
          <w:rFonts w:ascii="Arial" w:hAnsi="Arial" w:cs="Arial"/>
        </w:rPr>
        <w:t xml:space="preserve"> i </w:t>
      </w:r>
      <w:r w:rsidRPr="00282C4E">
        <w:rPr>
          <w:rFonts w:ascii="Arial" w:hAnsi="Arial" w:cs="Arial"/>
        </w:rPr>
        <w:t>są</w:t>
      </w:r>
      <w:r w:rsidR="009B065E" w:rsidRPr="00282C4E">
        <w:rPr>
          <w:rFonts w:ascii="Arial" w:hAnsi="Arial" w:cs="Arial"/>
        </w:rPr>
        <w:t xml:space="preserve"> z </w:t>
      </w:r>
      <w:r w:rsidRPr="00282C4E">
        <w:rPr>
          <w:rFonts w:ascii="Arial" w:hAnsi="Arial" w:cs="Arial"/>
        </w:rPr>
        <w:t>nimi spójne.</w:t>
      </w:r>
    </w:p>
    <w:p w14:paraId="03A1D88F" w14:textId="3A8565CD" w:rsidR="00BE33C1" w:rsidRPr="00282C4E" w:rsidRDefault="00BE33C1" w:rsidP="00AC6B7F">
      <w:pPr>
        <w:pStyle w:val="Bezodstpw"/>
        <w:jc w:val="left"/>
        <w:rPr>
          <w:rFonts w:ascii="Arial" w:hAnsi="Arial" w:cs="Arial"/>
          <w:lang w:val="pl-PL"/>
        </w:rPr>
      </w:pPr>
      <w:r w:rsidRPr="00282C4E">
        <w:rPr>
          <w:rFonts w:ascii="Arial" w:hAnsi="Arial" w:cs="Arial"/>
        </w:rPr>
        <w:t>Strategi</w:t>
      </w:r>
      <w:r w:rsidRPr="00282C4E">
        <w:rPr>
          <w:rFonts w:ascii="Arial" w:hAnsi="Arial" w:cs="Arial"/>
          <w:lang w:val="pl-PL"/>
        </w:rPr>
        <w:t>a</w:t>
      </w:r>
      <w:r w:rsidRPr="00282C4E">
        <w:rPr>
          <w:rFonts w:ascii="Arial" w:hAnsi="Arial" w:cs="Arial"/>
        </w:rPr>
        <w:t xml:space="preserve"> województwa jest najważniejszym dokumentem samorządu województwa, określającym kierunki polityki rozwoju</w:t>
      </w:r>
      <w:r w:rsidR="009B065E" w:rsidRPr="00282C4E">
        <w:rPr>
          <w:rFonts w:ascii="Arial" w:hAnsi="Arial" w:cs="Arial"/>
          <w:lang w:val="pl-PL"/>
        </w:rPr>
        <w:t xml:space="preserve"> w </w:t>
      </w:r>
      <w:r w:rsidRPr="00282C4E">
        <w:rPr>
          <w:rFonts w:ascii="Arial" w:hAnsi="Arial" w:cs="Arial"/>
          <w:lang w:val="pl-PL"/>
        </w:rPr>
        <w:t xml:space="preserve">perspektywie </w:t>
      </w:r>
      <w:r w:rsidRPr="00282C4E">
        <w:rPr>
          <w:rFonts w:ascii="Arial" w:hAnsi="Arial" w:cs="Arial"/>
        </w:rPr>
        <w:t>do 2030 roku. Dokument wskazuje główne wyzwania, określa cele rozwojowe regionu oraz precyzuje kierunki działań do realizacji przez samorząd województwa oraz inne podmioty. Stanowi podstawowy punkt odniesienia dla dokumentów programowych</w:t>
      </w:r>
      <w:r w:rsidR="009B065E" w:rsidRPr="00282C4E">
        <w:rPr>
          <w:rFonts w:ascii="Arial" w:hAnsi="Arial" w:cs="Arial"/>
        </w:rPr>
        <w:t xml:space="preserve"> i </w:t>
      </w:r>
      <w:r w:rsidRPr="00282C4E">
        <w:rPr>
          <w:rFonts w:ascii="Arial" w:hAnsi="Arial" w:cs="Arial"/>
        </w:rPr>
        <w:t>planistycznych tworzonych na poziomie regionalnym oraz lokalnym.</w:t>
      </w:r>
      <w:r w:rsidR="009B065E" w:rsidRPr="00282C4E">
        <w:rPr>
          <w:rFonts w:ascii="Arial" w:hAnsi="Arial" w:cs="Arial"/>
          <w:lang w:val="pl-PL"/>
        </w:rPr>
        <w:t xml:space="preserve"> w </w:t>
      </w:r>
      <w:r w:rsidRPr="00282C4E">
        <w:rPr>
          <w:rFonts w:ascii="Arial" w:hAnsi="Arial" w:cs="Arial"/>
          <w:lang w:val="pl-PL"/>
        </w:rPr>
        <w:t>dniu 19 listopada 2019 r. Sejmik Województwa Mazowieckiego przyjął uchwałę nr 221/19</w:t>
      </w:r>
      <w:r w:rsidR="009B065E" w:rsidRPr="00282C4E">
        <w:rPr>
          <w:rFonts w:ascii="Arial" w:hAnsi="Arial" w:cs="Arial"/>
          <w:lang w:val="pl-PL"/>
        </w:rPr>
        <w:t xml:space="preserve"> w </w:t>
      </w:r>
      <w:r w:rsidRPr="00282C4E">
        <w:rPr>
          <w:rFonts w:ascii="Arial" w:hAnsi="Arial" w:cs="Arial"/>
          <w:lang w:val="pl-PL"/>
        </w:rPr>
        <w:t>sprawie przystąpienia do aktualizacji Strategii Rozwoju Województwa Mazowieckiego do 2030 roku oraz określenia zasad, trybu</w:t>
      </w:r>
      <w:r w:rsidR="009B065E" w:rsidRPr="00282C4E">
        <w:rPr>
          <w:rFonts w:ascii="Arial" w:hAnsi="Arial" w:cs="Arial"/>
          <w:lang w:val="pl-PL"/>
        </w:rPr>
        <w:t xml:space="preserve"> i </w:t>
      </w:r>
      <w:r w:rsidRPr="00282C4E">
        <w:rPr>
          <w:rFonts w:ascii="Arial" w:hAnsi="Arial" w:cs="Arial"/>
          <w:lang w:val="pl-PL"/>
        </w:rPr>
        <w:t>harmonogramu opracowania tej aktualizacji. Plan uwzględnia planowane zmiany do Strategii,</w:t>
      </w:r>
      <w:r w:rsidR="009B065E" w:rsidRPr="00282C4E">
        <w:rPr>
          <w:rFonts w:ascii="Arial" w:hAnsi="Arial" w:cs="Arial"/>
          <w:lang w:val="pl-PL"/>
        </w:rPr>
        <w:t xml:space="preserve"> w </w:t>
      </w:r>
      <w:r w:rsidRPr="00282C4E">
        <w:rPr>
          <w:rFonts w:ascii="Arial" w:hAnsi="Arial" w:cs="Arial"/>
          <w:lang w:val="pl-PL"/>
        </w:rPr>
        <w:t>tym m.in.</w:t>
      </w:r>
      <w:r w:rsidR="009B065E" w:rsidRPr="00282C4E">
        <w:rPr>
          <w:rFonts w:ascii="Arial" w:hAnsi="Arial" w:cs="Arial"/>
          <w:lang w:val="pl-PL"/>
        </w:rPr>
        <w:t xml:space="preserve"> w </w:t>
      </w:r>
      <w:r w:rsidRPr="00282C4E">
        <w:rPr>
          <w:rFonts w:ascii="Arial" w:hAnsi="Arial" w:cs="Arial"/>
          <w:lang w:val="pl-PL"/>
        </w:rPr>
        <w:t>zakresie celów oraz kierunków działań</w:t>
      </w:r>
      <w:r w:rsidR="009B065E" w:rsidRPr="00282C4E">
        <w:rPr>
          <w:rFonts w:ascii="Arial" w:hAnsi="Arial" w:cs="Arial"/>
          <w:lang w:val="pl-PL"/>
        </w:rPr>
        <w:t xml:space="preserve"> w </w:t>
      </w:r>
      <w:r w:rsidRPr="00282C4E">
        <w:rPr>
          <w:rFonts w:ascii="Arial" w:hAnsi="Arial" w:cs="Arial"/>
          <w:lang w:val="pl-PL"/>
        </w:rPr>
        <w:t>systemie transportowym.</w:t>
      </w:r>
    </w:p>
    <w:p w14:paraId="72FDA1D0" w14:textId="62D6CE4D" w:rsidR="00BE33C1" w:rsidRPr="00282C4E" w:rsidRDefault="00BE33C1" w:rsidP="00AC6B7F">
      <w:pPr>
        <w:pStyle w:val="Bezodstpw"/>
        <w:jc w:val="left"/>
        <w:rPr>
          <w:rFonts w:ascii="Arial" w:hAnsi="Arial" w:cs="Arial"/>
        </w:rPr>
      </w:pPr>
      <w:r w:rsidRPr="00282C4E">
        <w:rPr>
          <w:rFonts w:ascii="Arial" w:hAnsi="Arial" w:cs="Arial"/>
        </w:rPr>
        <w:t xml:space="preserve">Plan Zagospodarowania Przestrzennego Województwa Mazowieckiego jest </w:t>
      </w:r>
      <w:r w:rsidRPr="00282C4E">
        <w:rPr>
          <w:rFonts w:ascii="Arial" w:hAnsi="Arial" w:cs="Arial"/>
          <w:lang w:val="pl-PL"/>
        </w:rPr>
        <w:t xml:space="preserve">kluczowym </w:t>
      </w:r>
      <w:r w:rsidRPr="00282C4E">
        <w:rPr>
          <w:rFonts w:ascii="Arial" w:hAnsi="Arial" w:cs="Arial"/>
        </w:rPr>
        <w:t>aktem planowania, określającym zasady organizacji przestrzennej województwa. Określa on podstawowe elementy układu przestrzennego, ich zróżnicowanie</w:t>
      </w:r>
      <w:r w:rsidR="009B065E" w:rsidRPr="00282C4E">
        <w:rPr>
          <w:rFonts w:ascii="Arial" w:hAnsi="Arial" w:cs="Arial"/>
        </w:rPr>
        <w:t xml:space="preserve"> i </w:t>
      </w:r>
      <w:r w:rsidRPr="00282C4E">
        <w:rPr>
          <w:rFonts w:ascii="Arial" w:hAnsi="Arial" w:cs="Arial"/>
        </w:rPr>
        <w:t>wzajemne relacje,</w:t>
      </w:r>
      <w:r w:rsidR="009B065E" w:rsidRPr="00282C4E">
        <w:rPr>
          <w:rFonts w:ascii="Arial" w:hAnsi="Arial" w:cs="Arial"/>
        </w:rPr>
        <w:t xml:space="preserve"> w </w:t>
      </w:r>
      <w:r w:rsidRPr="00282C4E">
        <w:rPr>
          <w:rFonts w:ascii="Arial" w:hAnsi="Arial" w:cs="Arial"/>
        </w:rPr>
        <w:t>tym także jeśli chodzi</w:t>
      </w:r>
      <w:r w:rsidR="009B065E" w:rsidRPr="00282C4E">
        <w:rPr>
          <w:rFonts w:ascii="Arial" w:hAnsi="Arial" w:cs="Arial"/>
        </w:rPr>
        <w:t xml:space="preserve"> o </w:t>
      </w:r>
      <w:r w:rsidRPr="00282C4E">
        <w:rPr>
          <w:rFonts w:ascii="Arial" w:hAnsi="Arial" w:cs="Arial"/>
        </w:rPr>
        <w:t>system transportowy. Formułuje kierunki polityki przestrzennej, które wraz</w:t>
      </w:r>
      <w:r w:rsidR="009B065E" w:rsidRPr="00282C4E">
        <w:rPr>
          <w:rFonts w:ascii="Arial" w:hAnsi="Arial" w:cs="Arial"/>
        </w:rPr>
        <w:t xml:space="preserve"> </w:t>
      </w:r>
      <w:r w:rsidR="009B065E" w:rsidRPr="00282C4E">
        <w:rPr>
          <w:rFonts w:ascii="Arial" w:hAnsi="Arial" w:cs="Arial"/>
        </w:rPr>
        <w:lastRenderedPageBreak/>
        <w:t>z </w:t>
      </w:r>
      <w:r w:rsidRPr="00282C4E">
        <w:rPr>
          <w:rFonts w:ascii="Arial" w:hAnsi="Arial" w:cs="Arial"/>
        </w:rPr>
        <w:t>uwarunkowaniami przestrzennymi uwzględnia się</w:t>
      </w:r>
      <w:r w:rsidR="009B065E" w:rsidRPr="00282C4E">
        <w:rPr>
          <w:rFonts w:ascii="Arial" w:hAnsi="Arial" w:cs="Arial"/>
        </w:rPr>
        <w:t xml:space="preserve"> w </w:t>
      </w:r>
      <w:r w:rsidRPr="00282C4E">
        <w:rPr>
          <w:rFonts w:ascii="Arial" w:hAnsi="Arial" w:cs="Arial"/>
        </w:rPr>
        <w:t>programach rozwoju</w:t>
      </w:r>
      <w:r w:rsidR="009B065E" w:rsidRPr="00282C4E">
        <w:rPr>
          <w:rFonts w:ascii="Arial" w:hAnsi="Arial" w:cs="Arial"/>
        </w:rPr>
        <w:t xml:space="preserve"> i </w:t>
      </w:r>
      <w:r w:rsidRPr="00282C4E">
        <w:rPr>
          <w:rFonts w:ascii="Arial" w:hAnsi="Arial" w:cs="Arial"/>
        </w:rPr>
        <w:t>programach operacyjnych województwa. Plan Zagospodarowania</w:t>
      </w:r>
      <w:r w:rsidR="009B065E" w:rsidRPr="00282C4E">
        <w:rPr>
          <w:rFonts w:ascii="Arial" w:hAnsi="Arial" w:cs="Arial"/>
        </w:rPr>
        <w:t xml:space="preserve"> w </w:t>
      </w:r>
      <w:r w:rsidRPr="00282C4E">
        <w:rPr>
          <w:rFonts w:ascii="Arial" w:hAnsi="Arial" w:cs="Arial"/>
        </w:rPr>
        <w:t>dniu 19 grudnia 2018 r.</w:t>
      </w:r>
      <w:r w:rsidRPr="00282C4E">
        <w:rPr>
          <w:rFonts w:ascii="Arial" w:hAnsi="Arial" w:cs="Arial"/>
          <w:lang w:val="pl-PL"/>
        </w:rPr>
        <w:t xml:space="preserve"> </w:t>
      </w:r>
      <w:r w:rsidRPr="00282C4E">
        <w:rPr>
          <w:rFonts w:ascii="Arial" w:hAnsi="Arial" w:cs="Arial"/>
        </w:rPr>
        <w:t>Uchwałą nr 22/18 został przyjęty przez Sejmik Województwa Mazowieckiego.</w:t>
      </w:r>
    </w:p>
    <w:p w14:paraId="0735ADCA" w14:textId="726E1660" w:rsidR="00BE33C1" w:rsidRPr="00282C4E" w:rsidRDefault="00BE33C1" w:rsidP="00AC6B7F">
      <w:pPr>
        <w:pStyle w:val="Bezodstpw"/>
        <w:jc w:val="left"/>
        <w:rPr>
          <w:rStyle w:val="BezodstpwZnak"/>
          <w:rFonts w:ascii="Arial" w:hAnsi="Arial" w:cs="Arial"/>
          <w:lang w:val="pl-PL"/>
        </w:rPr>
      </w:pPr>
      <w:r w:rsidRPr="00282C4E">
        <w:rPr>
          <w:rFonts w:ascii="Arial" w:hAnsi="Arial" w:cs="Arial"/>
        </w:rPr>
        <w:t xml:space="preserve">Program Ochrony Powietrza (POP) to akt prawa miejscowego, </w:t>
      </w:r>
      <w:r w:rsidRPr="00282C4E">
        <w:rPr>
          <w:rStyle w:val="BezodstpwZnak"/>
          <w:rFonts w:ascii="Arial" w:hAnsi="Arial" w:cs="Arial"/>
        </w:rPr>
        <w:t>opracowywany ze względu na przekroczenia norm jakości powietrza. Obowiązek przygotowania</w:t>
      </w:r>
      <w:r w:rsidR="009B065E" w:rsidRPr="00282C4E">
        <w:rPr>
          <w:rStyle w:val="BezodstpwZnak"/>
          <w:rFonts w:ascii="Arial" w:hAnsi="Arial" w:cs="Arial"/>
        </w:rPr>
        <w:t xml:space="preserve"> i </w:t>
      </w:r>
      <w:r w:rsidRPr="00282C4E">
        <w:rPr>
          <w:rStyle w:val="BezodstpwZnak"/>
          <w:rFonts w:ascii="Arial" w:hAnsi="Arial" w:cs="Arial"/>
        </w:rPr>
        <w:t>przyjęcia nowego programu ochrony powietrza przez wszystkie województwa jest konsekwencją wyroku Trybunału Sprawiedliwości Unii Europejskiej</w:t>
      </w:r>
      <w:r w:rsidR="009B065E" w:rsidRPr="00282C4E">
        <w:rPr>
          <w:rStyle w:val="BezodstpwZnak"/>
          <w:rFonts w:ascii="Arial" w:hAnsi="Arial" w:cs="Arial"/>
        </w:rPr>
        <w:t xml:space="preserve"> z </w:t>
      </w:r>
      <w:r w:rsidRPr="00282C4E">
        <w:rPr>
          <w:rStyle w:val="BezodstpwZnak"/>
          <w:rFonts w:ascii="Arial" w:hAnsi="Arial" w:cs="Arial"/>
        </w:rPr>
        <w:t>2018 r. oraz utrzymującej się złej jakości powietrza. Program zawiera konkretne działania naprawcze, których wprowadzenie przełoży się na poprawę jakości powietrza</w:t>
      </w:r>
      <w:r w:rsidR="009B065E" w:rsidRPr="00282C4E">
        <w:rPr>
          <w:rStyle w:val="BezodstpwZnak"/>
          <w:rFonts w:ascii="Arial" w:hAnsi="Arial" w:cs="Arial"/>
        </w:rPr>
        <w:t xml:space="preserve"> w </w:t>
      </w:r>
      <w:r w:rsidRPr="00282C4E">
        <w:rPr>
          <w:rStyle w:val="BezodstpwZnak"/>
          <w:rFonts w:ascii="Arial" w:hAnsi="Arial" w:cs="Arial"/>
        </w:rPr>
        <w:t>regionie. POP przyjęty został uchwałą nr 115/20 Sejmiku Województwa Mazowieckiego</w:t>
      </w:r>
      <w:r w:rsidR="009B065E" w:rsidRPr="00282C4E">
        <w:rPr>
          <w:rStyle w:val="BezodstpwZnak"/>
          <w:rFonts w:ascii="Arial" w:hAnsi="Arial" w:cs="Arial"/>
        </w:rPr>
        <w:t xml:space="preserve"> z </w:t>
      </w:r>
      <w:r w:rsidRPr="00282C4E">
        <w:rPr>
          <w:rStyle w:val="BezodstpwZnak"/>
          <w:rFonts w:ascii="Arial" w:hAnsi="Arial" w:cs="Arial"/>
        </w:rPr>
        <w:t>dnia 08 września 2020 r.</w:t>
      </w:r>
      <w:r w:rsidR="009B065E" w:rsidRPr="00282C4E">
        <w:rPr>
          <w:rStyle w:val="BezodstpwZnak"/>
          <w:rFonts w:ascii="Arial" w:hAnsi="Arial" w:cs="Arial"/>
        </w:rPr>
        <w:t xml:space="preserve"> w </w:t>
      </w:r>
      <w:r w:rsidRPr="00282C4E">
        <w:rPr>
          <w:rStyle w:val="BezodstpwZnak"/>
          <w:rFonts w:ascii="Arial" w:hAnsi="Arial" w:cs="Arial"/>
        </w:rPr>
        <w:t>sprawie programu ochrony powietrza dla stref</w:t>
      </w:r>
      <w:r w:rsidR="009B065E" w:rsidRPr="00282C4E">
        <w:rPr>
          <w:rStyle w:val="BezodstpwZnak"/>
          <w:rFonts w:ascii="Arial" w:hAnsi="Arial" w:cs="Arial"/>
        </w:rPr>
        <w:t xml:space="preserve"> w </w:t>
      </w:r>
      <w:r w:rsidRPr="00282C4E">
        <w:rPr>
          <w:rStyle w:val="BezodstpwZnak"/>
          <w:rFonts w:ascii="Arial" w:hAnsi="Arial" w:cs="Arial"/>
        </w:rPr>
        <w:t>województwie mazowieckim,</w:t>
      </w:r>
      <w:r w:rsidR="009B065E" w:rsidRPr="00282C4E">
        <w:rPr>
          <w:rStyle w:val="BezodstpwZnak"/>
          <w:rFonts w:ascii="Arial" w:hAnsi="Arial" w:cs="Arial"/>
        </w:rPr>
        <w:t xml:space="preserve"> w </w:t>
      </w:r>
      <w:r w:rsidRPr="00282C4E">
        <w:rPr>
          <w:rStyle w:val="BezodstpwZnak"/>
          <w:rFonts w:ascii="Arial" w:hAnsi="Arial" w:cs="Arial"/>
        </w:rPr>
        <w:t>których zostały przekroczone poziomy dopuszczalne</w:t>
      </w:r>
      <w:r w:rsidR="009B065E" w:rsidRPr="00282C4E">
        <w:rPr>
          <w:rStyle w:val="BezodstpwZnak"/>
          <w:rFonts w:ascii="Arial" w:hAnsi="Arial" w:cs="Arial"/>
        </w:rPr>
        <w:t xml:space="preserve"> i </w:t>
      </w:r>
      <w:r w:rsidRPr="00282C4E">
        <w:rPr>
          <w:rStyle w:val="BezodstpwZnak"/>
          <w:rFonts w:ascii="Arial" w:hAnsi="Arial" w:cs="Arial"/>
        </w:rPr>
        <w:t>docelowe substancji</w:t>
      </w:r>
      <w:r w:rsidR="009B065E" w:rsidRPr="00282C4E">
        <w:rPr>
          <w:rStyle w:val="BezodstpwZnak"/>
          <w:rFonts w:ascii="Arial" w:hAnsi="Arial" w:cs="Arial"/>
        </w:rPr>
        <w:t xml:space="preserve"> w </w:t>
      </w:r>
      <w:r w:rsidRPr="00282C4E">
        <w:rPr>
          <w:rStyle w:val="BezodstpwZnak"/>
          <w:rFonts w:ascii="Arial" w:hAnsi="Arial" w:cs="Arial"/>
        </w:rPr>
        <w:t>powietrzu.</w:t>
      </w:r>
      <w:r w:rsidRPr="00282C4E">
        <w:rPr>
          <w:rStyle w:val="BezodstpwZnak"/>
          <w:rFonts w:ascii="Arial" w:hAnsi="Arial" w:cs="Arial"/>
          <w:lang w:val="pl-PL"/>
        </w:rPr>
        <w:t xml:space="preserve"> Program ochrony powietrza dla stref</w:t>
      </w:r>
      <w:r w:rsidR="009B065E" w:rsidRPr="00282C4E">
        <w:rPr>
          <w:rStyle w:val="BezodstpwZnak"/>
          <w:rFonts w:ascii="Arial" w:hAnsi="Arial" w:cs="Arial"/>
          <w:lang w:val="pl-PL"/>
        </w:rPr>
        <w:t xml:space="preserve"> w </w:t>
      </w:r>
      <w:r w:rsidRPr="00282C4E">
        <w:rPr>
          <w:rStyle w:val="BezodstpwZnak"/>
          <w:rFonts w:ascii="Arial" w:hAnsi="Arial" w:cs="Arial"/>
          <w:lang w:val="pl-PL"/>
        </w:rPr>
        <w:t>województwie mazowieckim, określony został dla stref,</w:t>
      </w:r>
      <w:r w:rsidR="009B065E" w:rsidRPr="00282C4E">
        <w:rPr>
          <w:rStyle w:val="BezodstpwZnak"/>
          <w:rFonts w:ascii="Arial" w:hAnsi="Arial" w:cs="Arial"/>
          <w:lang w:val="pl-PL"/>
        </w:rPr>
        <w:t xml:space="preserve"> w </w:t>
      </w:r>
      <w:r w:rsidRPr="00282C4E">
        <w:rPr>
          <w:rStyle w:val="BezodstpwZnak"/>
          <w:rFonts w:ascii="Arial" w:hAnsi="Arial" w:cs="Arial"/>
          <w:lang w:val="pl-PL"/>
        </w:rPr>
        <w:t>których poziom choćby jednej substancji przekracza poziom dopuszczalny powiększony</w:t>
      </w:r>
      <w:r w:rsidR="009B065E" w:rsidRPr="00282C4E">
        <w:rPr>
          <w:rStyle w:val="BezodstpwZnak"/>
          <w:rFonts w:ascii="Arial" w:hAnsi="Arial" w:cs="Arial"/>
          <w:lang w:val="pl-PL"/>
        </w:rPr>
        <w:t xml:space="preserve"> o </w:t>
      </w:r>
      <w:r w:rsidRPr="00282C4E">
        <w:rPr>
          <w:rStyle w:val="BezodstpwZnak"/>
          <w:rFonts w:ascii="Arial" w:hAnsi="Arial" w:cs="Arial"/>
          <w:lang w:val="pl-PL"/>
        </w:rPr>
        <w:t>margines tolerancji lub poziom docelowy. Na terenie województwa mazowieckiego wyróżnione zostały 4 strefy: aglomeracja warszawska, miasto Płock, miasto Radom oraz mazowiecka, obejmująca pozostały obszar województwa.</w:t>
      </w:r>
    </w:p>
    <w:p w14:paraId="3158D05C" w14:textId="128F18CF" w:rsidR="00BE33C1" w:rsidRPr="00282C4E" w:rsidRDefault="00BE33C1" w:rsidP="00AC6B7F">
      <w:pPr>
        <w:pStyle w:val="Bezodstpw"/>
        <w:jc w:val="left"/>
        <w:rPr>
          <w:rFonts w:ascii="Arial" w:hAnsi="Arial" w:cs="Arial"/>
        </w:rPr>
      </w:pPr>
      <w:r w:rsidRPr="00282C4E">
        <w:rPr>
          <w:rFonts w:ascii="Arial" w:hAnsi="Arial" w:cs="Arial"/>
        </w:rPr>
        <w:t>Program ochrony środowiska przed hałasem na terenie województwa mazowieckiego jest dokumentem, który ma na celu dostosowanie poziomu hałasu</w:t>
      </w:r>
      <w:r w:rsidR="009B065E" w:rsidRPr="00282C4E">
        <w:rPr>
          <w:rFonts w:ascii="Arial" w:hAnsi="Arial" w:cs="Arial"/>
        </w:rPr>
        <w:t xml:space="preserve"> w </w:t>
      </w:r>
      <w:r w:rsidRPr="00282C4E">
        <w:rPr>
          <w:rFonts w:ascii="Arial" w:hAnsi="Arial" w:cs="Arial"/>
        </w:rPr>
        <w:t>środowisku do dopuszczalnego.</w:t>
      </w:r>
      <w:r w:rsidR="009B065E" w:rsidRPr="00282C4E">
        <w:rPr>
          <w:rFonts w:ascii="Arial" w:hAnsi="Arial" w:cs="Arial"/>
        </w:rPr>
        <w:t xml:space="preserve"> w </w:t>
      </w:r>
      <w:r w:rsidRPr="00282C4E">
        <w:rPr>
          <w:rFonts w:ascii="Arial" w:hAnsi="Arial" w:cs="Arial"/>
        </w:rPr>
        <w:t>ramach programu określane są niezbędne priorytety</w:t>
      </w:r>
      <w:r w:rsidR="009B065E" w:rsidRPr="00282C4E">
        <w:rPr>
          <w:rFonts w:ascii="Arial" w:hAnsi="Arial" w:cs="Arial"/>
        </w:rPr>
        <w:t xml:space="preserve"> i </w:t>
      </w:r>
      <w:r w:rsidRPr="00282C4E">
        <w:rPr>
          <w:rFonts w:ascii="Arial" w:hAnsi="Arial" w:cs="Arial"/>
        </w:rPr>
        <w:t>wskazywane są kierunki</w:t>
      </w:r>
      <w:r w:rsidR="009B065E" w:rsidRPr="00282C4E">
        <w:rPr>
          <w:rFonts w:ascii="Arial" w:hAnsi="Arial" w:cs="Arial"/>
        </w:rPr>
        <w:t xml:space="preserve"> i </w:t>
      </w:r>
      <w:r w:rsidRPr="00282C4E">
        <w:rPr>
          <w:rFonts w:ascii="Arial" w:hAnsi="Arial" w:cs="Arial"/>
        </w:rPr>
        <w:t>działania naprawcze mające na celu zmniejszenie uciążliwości akustycznej oraz ograniczenie poziomu hałasu</w:t>
      </w:r>
      <w:r w:rsidR="009B065E" w:rsidRPr="00282C4E">
        <w:rPr>
          <w:rFonts w:ascii="Arial" w:hAnsi="Arial" w:cs="Arial"/>
        </w:rPr>
        <w:t xml:space="preserve"> w </w:t>
      </w:r>
      <w:r w:rsidRPr="00282C4E">
        <w:rPr>
          <w:rFonts w:ascii="Arial" w:hAnsi="Arial" w:cs="Arial"/>
        </w:rPr>
        <w:t>środowisku na terenach chronionych akustycznie,</w:t>
      </w:r>
      <w:r w:rsidR="009B065E" w:rsidRPr="00282C4E">
        <w:rPr>
          <w:rFonts w:ascii="Arial" w:hAnsi="Arial" w:cs="Arial"/>
        </w:rPr>
        <w:t xml:space="preserve"> w </w:t>
      </w:r>
      <w:r w:rsidRPr="00282C4E">
        <w:rPr>
          <w:rFonts w:ascii="Arial" w:hAnsi="Arial" w:cs="Arial"/>
        </w:rPr>
        <w:t xml:space="preserve">tym terenach zabudowy mieszkaniowej. </w:t>
      </w:r>
    </w:p>
    <w:p w14:paraId="4FF0AA3B" w14:textId="0B3489C7" w:rsidR="00FE1191" w:rsidRPr="00282C4E" w:rsidRDefault="00BE33C1" w:rsidP="00AC6B7F">
      <w:pPr>
        <w:pStyle w:val="Bezodstpw"/>
        <w:jc w:val="left"/>
        <w:rPr>
          <w:rStyle w:val="Pogrubienie"/>
          <w:rFonts w:ascii="Arial" w:hAnsi="Arial" w:cs="Arial"/>
          <w:b w:val="0"/>
          <w:bCs w:val="0"/>
        </w:rPr>
      </w:pPr>
      <w:r w:rsidRPr="00282C4E">
        <w:rPr>
          <w:rFonts w:ascii="Arial" w:hAnsi="Arial" w:cs="Arial"/>
        </w:rPr>
        <w:t>Program ochrony środowiska przed hałasem dla terenów poza aglomeracjami, tj. obszarów dróg krajowych zaliczanych do obiektów, których eksploatacja może powodować negatywne oddziaływanie akustyczne wskazuje kierunki</w:t>
      </w:r>
      <w:r w:rsidR="009B065E" w:rsidRPr="00282C4E">
        <w:rPr>
          <w:rFonts w:ascii="Arial" w:hAnsi="Arial" w:cs="Arial"/>
        </w:rPr>
        <w:t xml:space="preserve"> i </w:t>
      </w:r>
      <w:r w:rsidRPr="00282C4E">
        <w:rPr>
          <w:rFonts w:ascii="Arial" w:hAnsi="Arial" w:cs="Arial"/>
        </w:rPr>
        <w:t>zakresy działań, których realizacja spowoduje dostosowanie poziomu hałasu do dopuszczalnego, na terenach, na których stwierdzono przekroczenia. Łączna długość dróg objętych Programem wynosi ok.</w:t>
      </w:r>
      <w:r w:rsidR="009B065E" w:rsidRPr="00282C4E">
        <w:rPr>
          <w:rFonts w:ascii="Arial" w:hAnsi="Arial" w:cs="Arial"/>
        </w:rPr>
        <w:t xml:space="preserve"> 1 </w:t>
      </w:r>
      <w:r w:rsidRPr="00282C4E">
        <w:rPr>
          <w:rFonts w:ascii="Arial" w:hAnsi="Arial" w:cs="Arial"/>
        </w:rPr>
        <w:t>090 km</w:t>
      </w:r>
      <w:r w:rsidR="009B065E" w:rsidRPr="00282C4E">
        <w:rPr>
          <w:rFonts w:ascii="Arial" w:hAnsi="Arial" w:cs="Arial"/>
        </w:rPr>
        <w:t xml:space="preserve"> i </w:t>
      </w:r>
      <w:r w:rsidRPr="00282C4E">
        <w:rPr>
          <w:rFonts w:ascii="Arial" w:hAnsi="Arial" w:cs="Arial"/>
        </w:rPr>
        <w:t>dotyczy dróg</w:t>
      </w:r>
      <w:r w:rsidR="009B065E" w:rsidRPr="00282C4E">
        <w:rPr>
          <w:rFonts w:ascii="Arial" w:hAnsi="Arial" w:cs="Arial"/>
        </w:rPr>
        <w:t xml:space="preserve"> o </w:t>
      </w:r>
      <w:r w:rsidRPr="00282C4E">
        <w:rPr>
          <w:rFonts w:ascii="Arial" w:hAnsi="Arial" w:cs="Arial"/>
        </w:rPr>
        <w:t>dużym natężeniu ruchu powyżej 3 000 000 pojazdów rocznie. Program określa kierunki</w:t>
      </w:r>
      <w:r w:rsidR="009B065E" w:rsidRPr="00282C4E">
        <w:rPr>
          <w:rFonts w:ascii="Arial" w:hAnsi="Arial" w:cs="Arial"/>
        </w:rPr>
        <w:t xml:space="preserve"> i </w:t>
      </w:r>
      <w:r w:rsidRPr="00282C4E">
        <w:rPr>
          <w:rFonts w:ascii="Arial" w:hAnsi="Arial" w:cs="Arial"/>
        </w:rPr>
        <w:t>zakresy działań niezbędne do przywrócenia dopuszczalnych poziomów hałasu</w:t>
      </w:r>
      <w:r w:rsidR="009B065E" w:rsidRPr="00282C4E">
        <w:rPr>
          <w:rFonts w:ascii="Arial" w:hAnsi="Arial" w:cs="Arial"/>
        </w:rPr>
        <w:t xml:space="preserve"> w </w:t>
      </w:r>
      <w:r w:rsidRPr="00282C4E">
        <w:rPr>
          <w:rFonts w:ascii="Arial" w:hAnsi="Arial" w:cs="Arial"/>
        </w:rPr>
        <w:t>środowisku.</w:t>
      </w:r>
    </w:p>
    <w:p w14:paraId="692478CB" w14:textId="28DB6395" w:rsidR="00BE33C1" w:rsidRPr="00282C4E" w:rsidRDefault="00BE33C1" w:rsidP="00AC6B7F">
      <w:pPr>
        <w:pStyle w:val="Bezodstpw"/>
        <w:jc w:val="left"/>
        <w:rPr>
          <w:rFonts w:ascii="Arial" w:hAnsi="Arial" w:cs="Arial"/>
        </w:rPr>
      </w:pPr>
      <w:r w:rsidRPr="00282C4E">
        <w:rPr>
          <w:rStyle w:val="Pogrubienie"/>
          <w:rFonts w:ascii="Arial" w:hAnsi="Arial" w:cs="Arial"/>
          <w:b w:val="0"/>
          <w:bCs w:val="0"/>
        </w:rPr>
        <w:t xml:space="preserve">Program Regionalny: Fundusze Europejskie dla Mazowsza 2021-2027 </w:t>
      </w:r>
      <w:r w:rsidRPr="00282C4E">
        <w:rPr>
          <w:rFonts w:ascii="Arial" w:hAnsi="Arial" w:cs="Arial"/>
        </w:rPr>
        <w:t>jest następcą programu Regionalny program Operacyjny Województwa Mazowieckiego 2014-2020. Program wskazuje zasady</w:t>
      </w:r>
      <w:r w:rsidR="009B065E" w:rsidRPr="00282C4E">
        <w:rPr>
          <w:rFonts w:ascii="Arial" w:hAnsi="Arial" w:cs="Arial"/>
        </w:rPr>
        <w:t xml:space="preserve"> i </w:t>
      </w:r>
      <w:r w:rsidRPr="00282C4E">
        <w:rPr>
          <w:rFonts w:ascii="Arial" w:hAnsi="Arial" w:cs="Arial"/>
        </w:rPr>
        <w:t>praktyczną obsługę wdrażania Funduszy Europejskich na poziomie regionalnym. Program wspierać będzie realizację celów polityki spójności, do których należą: Bardziej konkurencyjna</w:t>
      </w:r>
      <w:r w:rsidR="009B065E" w:rsidRPr="00282C4E">
        <w:rPr>
          <w:rFonts w:ascii="Arial" w:hAnsi="Arial" w:cs="Arial"/>
        </w:rPr>
        <w:t xml:space="preserve"> i </w:t>
      </w:r>
      <w:r w:rsidRPr="00282C4E">
        <w:rPr>
          <w:rFonts w:ascii="Arial" w:hAnsi="Arial" w:cs="Arial"/>
        </w:rPr>
        <w:t>inteligentna Europa, Bardziej przyjazna dla środowiska niskoemisyjna Europa, Lepiej połączona Europa, Europa</w:t>
      </w:r>
      <w:r w:rsidR="009B065E" w:rsidRPr="00282C4E">
        <w:rPr>
          <w:rFonts w:ascii="Arial" w:hAnsi="Arial" w:cs="Arial"/>
        </w:rPr>
        <w:t xml:space="preserve"> o </w:t>
      </w:r>
      <w:r w:rsidRPr="00282C4E">
        <w:rPr>
          <w:rFonts w:ascii="Arial" w:hAnsi="Arial" w:cs="Arial"/>
        </w:rPr>
        <w:t>silniejszym wymiarze społecznym oraz Europa bliżej obywateli.</w:t>
      </w:r>
      <w:r w:rsidR="009B065E" w:rsidRPr="00282C4E">
        <w:rPr>
          <w:rFonts w:ascii="Arial" w:hAnsi="Arial" w:cs="Arial"/>
        </w:rPr>
        <w:t xml:space="preserve"> w </w:t>
      </w:r>
      <w:r w:rsidRPr="00282C4E">
        <w:rPr>
          <w:rFonts w:ascii="Arial" w:hAnsi="Arial" w:cs="Arial"/>
        </w:rPr>
        <w:t>zakresie transportu,</w:t>
      </w:r>
      <w:r w:rsidR="009B065E" w:rsidRPr="00282C4E">
        <w:rPr>
          <w:rFonts w:ascii="Arial" w:hAnsi="Arial" w:cs="Arial"/>
        </w:rPr>
        <w:t xml:space="preserve"> w </w:t>
      </w:r>
      <w:r w:rsidRPr="00282C4E">
        <w:rPr>
          <w:rFonts w:ascii="Arial" w:hAnsi="Arial" w:cs="Arial"/>
        </w:rPr>
        <w:t>ramach Programu planowane jest dofinansowanie inwestycji</w:t>
      </w:r>
      <w:r w:rsidR="009B065E" w:rsidRPr="00282C4E">
        <w:rPr>
          <w:rFonts w:ascii="Arial" w:hAnsi="Arial" w:cs="Arial"/>
        </w:rPr>
        <w:t xml:space="preserve"> w </w:t>
      </w:r>
      <w:r w:rsidRPr="00282C4E">
        <w:rPr>
          <w:rFonts w:ascii="Arial" w:hAnsi="Arial" w:cs="Arial"/>
        </w:rPr>
        <w:t>rozwój zrównoważonej mobilności miejskiej, np. inwestycje</w:t>
      </w:r>
      <w:r w:rsidR="009B065E" w:rsidRPr="00282C4E">
        <w:rPr>
          <w:rFonts w:ascii="Arial" w:hAnsi="Arial" w:cs="Arial"/>
        </w:rPr>
        <w:t xml:space="preserve"> w </w:t>
      </w:r>
      <w:r w:rsidRPr="00282C4E">
        <w:rPr>
          <w:rFonts w:ascii="Arial" w:hAnsi="Arial" w:cs="Arial"/>
        </w:rPr>
        <w:t>infrastrukturę rowerową, parkingi parkuj</w:t>
      </w:r>
      <w:r w:rsidR="009B065E" w:rsidRPr="00282C4E">
        <w:rPr>
          <w:rFonts w:ascii="Arial" w:hAnsi="Arial" w:cs="Arial"/>
        </w:rPr>
        <w:t xml:space="preserve"> i </w:t>
      </w:r>
      <w:r w:rsidRPr="00282C4E">
        <w:rPr>
          <w:rFonts w:ascii="Arial" w:hAnsi="Arial" w:cs="Arial"/>
        </w:rPr>
        <w:t>jedź, inteligentne systemy do zarządzania ruchem, ale też</w:t>
      </w:r>
      <w:r w:rsidR="009B065E" w:rsidRPr="00282C4E">
        <w:rPr>
          <w:rFonts w:ascii="Arial" w:hAnsi="Arial" w:cs="Arial"/>
        </w:rPr>
        <w:t xml:space="preserve"> w </w:t>
      </w:r>
      <w:r w:rsidRPr="00282C4E">
        <w:rPr>
          <w:rFonts w:ascii="Arial" w:hAnsi="Arial" w:cs="Arial"/>
        </w:rPr>
        <w:t>planach są punkty tankowania samochodów elektrycznych</w:t>
      </w:r>
      <w:r w:rsidR="009B065E" w:rsidRPr="00282C4E">
        <w:rPr>
          <w:rFonts w:ascii="Arial" w:hAnsi="Arial" w:cs="Arial"/>
        </w:rPr>
        <w:t xml:space="preserve"> i </w:t>
      </w:r>
      <w:r w:rsidRPr="00282C4E">
        <w:rPr>
          <w:rFonts w:ascii="Arial" w:hAnsi="Arial" w:cs="Arial"/>
        </w:rPr>
        <w:t xml:space="preserve">stacji tankowania samochodów wodorowych. Finansowanie obejmie drogi oraz obwodnice miejskie. </w:t>
      </w:r>
    </w:p>
    <w:p w14:paraId="373AF0D8" w14:textId="551B5F04" w:rsidR="00BE33C1" w:rsidRPr="00282C4E" w:rsidRDefault="00BE33C1" w:rsidP="00AC6B7F">
      <w:pPr>
        <w:pStyle w:val="Nagwek2"/>
        <w:numPr>
          <w:ilvl w:val="0"/>
          <w:numId w:val="0"/>
        </w:numPr>
        <w:jc w:val="left"/>
        <w:rPr>
          <w:rFonts w:ascii="Arial" w:hAnsi="Arial" w:cs="Arial"/>
          <w:b w:val="0"/>
          <w:color w:val="auto"/>
          <w:szCs w:val="22"/>
        </w:rPr>
      </w:pPr>
      <w:bookmarkStart w:id="4" w:name="_Toc90452553"/>
      <w:r w:rsidRPr="00282C4E">
        <w:rPr>
          <w:rFonts w:ascii="Arial" w:hAnsi="Arial" w:cs="Arial"/>
          <w:b w:val="0"/>
          <w:color w:val="auto"/>
          <w:szCs w:val="22"/>
        </w:rPr>
        <w:t xml:space="preserve">Warunkowość </w:t>
      </w:r>
      <w:r w:rsidRPr="00282C4E">
        <w:rPr>
          <w:rFonts w:ascii="Arial" w:hAnsi="Arial" w:cs="Arial"/>
          <w:b w:val="0"/>
          <w:color w:val="auto"/>
          <w:szCs w:val="22"/>
          <w:lang w:val="pl-PL"/>
        </w:rPr>
        <w:t>podstawowa</w:t>
      </w:r>
      <w:bookmarkEnd w:id="4"/>
    </w:p>
    <w:p w14:paraId="6B3653ED" w14:textId="77777777" w:rsidR="00BE33C1" w:rsidRPr="00282C4E" w:rsidRDefault="00BE33C1" w:rsidP="00AC6B7F">
      <w:pPr>
        <w:pStyle w:val="Bezodstpw"/>
        <w:jc w:val="left"/>
        <w:rPr>
          <w:rFonts w:ascii="Arial" w:hAnsi="Arial" w:cs="Arial"/>
        </w:rPr>
      </w:pPr>
      <w:r w:rsidRPr="00282C4E">
        <w:rPr>
          <w:rFonts w:ascii="Arial" w:hAnsi="Arial" w:cs="Arial"/>
          <w:lang w:val="pl-PL"/>
        </w:rPr>
        <w:t>W perspektywie finansowej 2021-2027 (2030), dla Celu polityki 3 na poziomie regionalnym określone zostały dwa warunki podstawowe,</w:t>
      </w:r>
      <w:r w:rsidRPr="00282C4E">
        <w:rPr>
          <w:rFonts w:ascii="Arial" w:hAnsi="Arial" w:cs="Arial"/>
        </w:rPr>
        <w:t xml:space="preserve"> które muszą być spełnione przez cały okres finansowania</w:t>
      </w:r>
      <w:r w:rsidRPr="00282C4E">
        <w:rPr>
          <w:rFonts w:ascii="Arial" w:hAnsi="Arial" w:cs="Arial"/>
          <w:lang w:val="pl-PL"/>
        </w:rPr>
        <w:t xml:space="preserve"> tj.: </w:t>
      </w:r>
    </w:p>
    <w:p w14:paraId="1E3E938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Warunek 1.1 Dobre zarządzanie krajową lub regionalną strategią inteligentnej specjalizacji,</w:t>
      </w:r>
    </w:p>
    <w:p w14:paraId="61AF43C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Warunek 3.1. Kompleksowe planowanie transportu na odpowiednim poziomie.</w:t>
      </w:r>
    </w:p>
    <w:p w14:paraId="21F813FF" w14:textId="2AF814C8" w:rsidR="00BE33C1" w:rsidRPr="00282C4E" w:rsidRDefault="00BE33C1" w:rsidP="00AC6B7F">
      <w:pPr>
        <w:pStyle w:val="Bezodstpw"/>
        <w:jc w:val="left"/>
        <w:rPr>
          <w:rFonts w:ascii="Arial" w:hAnsi="Arial" w:cs="Arial"/>
        </w:rPr>
      </w:pPr>
      <w:r w:rsidRPr="00282C4E">
        <w:rPr>
          <w:rFonts w:ascii="Arial" w:hAnsi="Arial" w:cs="Arial"/>
        </w:rPr>
        <w:t xml:space="preserve">W celu wypełnienia wymogów warunkowości </w:t>
      </w:r>
      <w:r w:rsidRPr="00282C4E">
        <w:rPr>
          <w:rFonts w:ascii="Arial" w:hAnsi="Arial" w:cs="Arial"/>
          <w:lang w:val="pl-PL"/>
        </w:rPr>
        <w:t>podstawowej</w:t>
      </w:r>
      <w:r w:rsidRPr="00282C4E">
        <w:rPr>
          <w:rFonts w:ascii="Arial" w:hAnsi="Arial" w:cs="Arial"/>
        </w:rPr>
        <w:t xml:space="preserve"> dla Celu Polityki 3</w:t>
      </w:r>
      <w:r w:rsidRPr="00282C4E">
        <w:rPr>
          <w:rFonts w:ascii="Arial" w:hAnsi="Arial" w:cs="Arial"/>
          <w:lang w:val="pl-PL"/>
        </w:rPr>
        <w:t xml:space="preserve"> </w:t>
      </w:r>
      <w:r w:rsidRPr="00282C4E">
        <w:rPr>
          <w:rFonts w:ascii="Arial" w:hAnsi="Arial" w:cs="Arial"/>
        </w:rPr>
        <w:t>„Lepiej połączona Europa dzięki zwiększeniu mobilności”</w:t>
      </w:r>
      <w:r w:rsidR="009B065E" w:rsidRPr="00282C4E">
        <w:rPr>
          <w:rFonts w:ascii="Arial" w:hAnsi="Arial" w:cs="Arial"/>
        </w:rPr>
        <w:t xml:space="preserve"> w </w:t>
      </w:r>
      <w:r w:rsidRPr="00282C4E">
        <w:rPr>
          <w:rFonts w:ascii="Arial" w:hAnsi="Arial" w:cs="Arial"/>
        </w:rPr>
        <w:t>perspektywie finansowej 2021-</w:t>
      </w:r>
      <w:r w:rsidRPr="00282C4E">
        <w:rPr>
          <w:rFonts w:ascii="Arial" w:hAnsi="Arial" w:cs="Arial"/>
          <w:lang w:val="pl-PL"/>
        </w:rPr>
        <w:t>2027 (2030)</w:t>
      </w:r>
      <w:r w:rsidRPr="00282C4E">
        <w:rPr>
          <w:rFonts w:ascii="Arial" w:hAnsi="Arial" w:cs="Arial"/>
        </w:rPr>
        <w:t>,</w:t>
      </w:r>
      <w:r w:rsidR="009B065E" w:rsidRPr="00282C4E">
        <w:rPr>
          <w:rFonts w:ascii="Arial" w:hAnsi="Arial" w:cs="Arial"/>
        </w:rPr>
        <w:t xml:space="preserve"> w </w:t>
      </w:r>
      <w:r w:rsidRPr="00282C4E">
        <w:rPr>
          <w:rFonts w:ascii="Arial" w:hAnsi="Arial" w:cs="Arial"/>
        </w:rPr>
        <w:t>tym warunku dotyczącego sektora transportu na poziomie regionalnym, województwa zostały zobowiązane przez Komisję Europejską do przygotowania planu/planów transportu lub ram</w:t>
      </w:r>
      <w:r w:rsidR="009B065E" w:rsidRPr="00282C4E">
        <w:rPr>
          <w:rFonts w:ascii="Arial" w:hAnsi="Arial" w:cs="Arial"/>
        </w:rPr>
        <w:t xml:space="preserve"> w </w:t>
      </w:r>
      <w:r w:rsidRPr="00282C4E">
        <w:rPr>
          <w:rFonts w:ascii="Arial" w:hAnsi="Arial" w:cs="Arial"/>
        </w:rPr>
        <w:t>zakresie inwestycji transportowych</w:t>
      </w:r>
      <w:r w:rsidRPr="00282C4E">
        <w:rPr>
          <w:rFonts w:ascii="Arial" w:hAnsi="Arial" w:cs="Arial"/>
          <w:lang w:val="pl-PL"/>
        </w:rPr>
        <w:t xml:space="preserve"> dotyczących</w:t>
      </w:r>
      <w:r w:rsidR="00847B15" w:rsidRPr="00282C4E">
        <w:rPr>
          <w:rFonts w:ascii="Arial" w:hAnsi="Arial" w:cs="Arial"/>
          <w:lang w:val="pl-PL"/>
        </w:rPr>
        <w:t xml:space="preserve"> </w:t>
      </w:r>
      <w:r w:rsidRPr="00282C4E">
        <w:rPr>
          <w:rFonts w:ascii="Arial" w:hAnsi="Arial" w:cs="Arial"/>
        </w:rPr>
        <w:t>Celu szczegółowego 3.2. „Rozwój</w:t>
      </w:r>
      <w:r w:rsidR="009B065E" w:rsidRPr="00282C4E">
        <w:rPr>
          <w:rFonts w:ascii="Arial" w:hAnsi="Arial" w:cs="Arial"/>
        </w:rPr>
        <w:t xml:space="preserve"> </w:t>
      </w:r>
      <w:r w:rsidR="009B065E" w:rsidRPr="00282C4E">
        <w:rPr>
          <w:rFonts w:ascii="Arial" w:hAnsi="Arial" w:cs="Arial"/>
        </w:rPr>
        <w:lastRenderedPageBreak/>
        <w:t>i </w:t>
      </w:r>
      <w:r w:rsidRPr="00282C4E">
        <w:rPr>
          <w:rFonts w:ascii="Arial" w:hAnsi="Arial" w:cs="Arial"/>
        </w:rPr>
        <w:t>udoskonalenie zrównoważonej, odpornej na zmiany klimatu, inteligentnej</w:t>
      </w:r>
      <w:r w:rsidR="009B065E" w:rsidRPr="00282C4E">
        <w:rPr>
          <w:rFonts w:ascii="Arial" w:hAnsi="Arial" w:cs="Arial"/>
        </w:rPr>
        <w:t xml:space="preserve"> i </w:t>
      </w:r>
      <w:r w:rsidRPr="00282C4E">
        <w:rPr>
          <w:rFonts w:ascii="Arial" w:hAnsi="Arial" w:cs="Arial"/>
        </w:rPr>
        <w:t>intermodalnej mobilności na poziomie krajowym, regionalnym</w:t>
      </w:r>
      <w:r w:rsidR="009B065E" w:rsidRPr="00282C4E">
        <w:rPr>
          <w:rFonts w:ascii="Arial" w:hAnsi="Arial" w:cs="Arial"/>
        </w:rPr>
        <w:t xml:space="preserve"> i </w:t>
      </w:r>
      <w:r w:rsidRPr="00282C4E">
        <w:rPr>
          <w:rFonts w:ascii="Arial" w:hAnsi="Arial" w:cs="Arial"/>
        </w:rPr>
        <w:t>lokalnym,</w:t>
      </w:r>
      <w:r w:rsidR="009B065E" w:rsidRPr="00282C4E">
        <w:rPr>
          <w:rFonts w:ascii="Arial" w:hAnsi="Arial" w:cs="Arial"/>
        </w:rPr>
        <w:t xml:space="preserve"> w </w:t>
      </w:r>
      <w:r w:rsidRPr="00282C4E">
        <w:rPr>
          <w:rFonts w:ascii="Arial" w:hAnsi="Arial" w:cs="Arial"/>
        </w:rPr>
        <w:t>tym poprawa dostępu do sieci TEN-T oraz mobilności transgranicznej”.</w:t>
      </w:r>
    </w:p>
    <w:p w14:paraId="4523ECB0" w14:textId="5EA131DE" w:rsidR="00BE33C1" w:rsidRPr="00282C4E" w:rsidRDefault="00BE33C1" w:rsidP="00AC6B7F">
      <w:pPr>
        <w:pStyle w:val="Bezodstpw"/>
        <w:jc w:val="left"/>
        <w:rPr>
          <w:rFonts w:ascii="Arial" w:hAnsi="Arial" w:cs="Arial"/>
        </w:rPr>
      </w:pPr>
      <w:r w:rsidRPr="00282C4E">
        <w:rPr>
          <w:rFonts w:ascii="Arial" w:hAnsi="Arial" w:cs="Arial"/>
        </w:rPr>
        <w:t>Regionalny Plan Transportowy dla realizacji warunku podstawowego Celu Polityki 3</w:t>
      </w:r>
      <w:r w:rsidR="009B065E" w:rsidRPr="00282C4E">
        <w:rPr>
          <w:rFonts w:ascii="Arial" w:hAnsi="Arial" w:cs="Arial"/>
        </w:rPr>
        <w:t xml:space="preserve"> (w </w:t>
      </w:r>
      <w:r w:rsidRPr="00282C4E">
        <w:rPr>
          <w:rFonts w:ascii="Arial" w:hAnsi="Arial" w:cs="Arial"/>
        </w:rPr>
        <w:t>zakresie transportu) stanowić będzie wizję rozwoju infrastruktury transportowej regionu do 2030 r. Zastępuje dotychczas obowiązujący „Plan wykonawczy do Strategii Rozwoju Województwa Mazowieckiego do 2030 roku</w:t>
      </w:r>
      <w:r w:rsidR="009B065E" w:rsidRPr="00282C4E">
        <w:rPr>
          <w:rFonts w:ascii="Arial" w:hAnsi="Arial" w:cs="Arial"/>
        </w:rPr>
        <w:t xml:space="preserve"> w </w:t>
      </w:r>
      <w:r w:rsidRPr="00282C4E">
        <w:rPr>
          <w:rFonts w:ascii="Arial" w:hAnsi="Arial" w:cs="Arial"/>
        </w:rPr>
        <w:t>obszarze Przestrzeń</w:t>
      </w:r>
      <w:r w:rsidR="009B065E" w:rsidRPr="00282C4E">
        <w:rPr>
          <w:rFonts w:ascii="Arial" w:hAnsi="Arial" w:cs="Arial"/>
        </w:rPr>
        <w:t xml:space="preserve"> i </w:t>
      </w:r>
      <w:r w:rsidRPr="00282C4E">
        <w:rPr>
          <w:rFonts w:ascii="Arial" w:hAnsi="Arial" w:cs="Arial"/>
        </w:rPr>
        <w:t xml:space="preserve">Transport spełniający kryteria warunku ex </w:t>
      </w:r>
      <w:proofErr w:type="spellStart"/>
      <w:r w:rsidRPr="00282C4E">
        <w:rPr>
          <w:rFonts w:ascii="Arial" w:hAnsi="Arial" w:cs="Arial"/>
        </w:rPr>
        <w:t>ante</w:t>
      </w:r>
      <w:proofErr w:type="spellEnd"/>
      <w:r w:rsidRPr="00282C4E">
        <w:rPr>
          <w:rFonts w:ascii="Arial" w:hAnsi="Arial" w:cs="Arial"/>
        </w:rPr>
        <w:t xml:space="preserve"> dla Celu tematycznego 7 do Regionalnego Programu Operacyjnego Województwa Mazowieckiego na lata 2014 – 2020”, realizując nowe wytyczne UE</w:t>
      </w:r>
      <w:r w:rsidR="009B065E" w:rsidRPr="00282C4E">
        <w:rPr>
          <w:rFonts w:ascii="Arial" w:hAnsi="Arial" w:cs="Arial"/>
        </w:rPr>
        <w:t xml:space="preserve"> w </w:t>
      </w:r>
      <w:r w:rsidRPr="00282C4E">
        <w:rPr>
          <w:rFonts w:ascii="Arial" w:hAnsi="Arial" w:cs="Arial"/>
        </w:rPr>
        <w:t>obszarze transportu.</w:t>
      </w:r>
    </w:p>
    <w:p w14:paraId="0E3BE79E" w14:textId="55541D94" w:rsidR="00BE33C1" w:rsidRPr="00282C4E" w:rsidRDefault="00BE33C1" w:rsidP="00AC6B7F">
      <w:pPr>
        <w:pStyle w:val="Bezodstpw"/>
        <w:jc w:val="left"/>
        <w:rPr>
          <w:rFonts w:ascii="Arial" w:hAnsi="Arial" w:cs="Arial"/>
        </w:rPr>
      </w:pPr>
      <w:r w:rsidRPr="00282C4E">
        <w:rPr>
          <w:rFonts w:ascii="Arial" w:hAnsi="Arial" w:cs="Arial"/>
        </w:rPr>
        <w:t>Plan określi potrzeby</w:t>
      </w:r>
      <w:r w:rsidR="009B065E" w:rsidRPr="00282C4E">
        <w:rPr>
          <w:rFonts w:ascii="Arial" w:hAnsi="Arial" w:cs="Arial"/>
        </w:rPr>
        <w:t xml:space="preserve"> i </w:t>
      </w:r>
      <w:r w:rsidRPr="00282C4E">
        <w:rPr>
          <w:rFonts w:ascii="Arial" w:hAnsi="Arial" w:cs="Arial"/>
        </w:rPr>
        <w:t>cele transportowe, odpowiadające na wyzwania</w:t>
      </w:r>
      <w:r w:rsidR="009B065E" w:rsidRPr="00282C4E">
        <w:rPr>
          <w:rFonts w:ascii="Arial" w:hAnsi="Arial" w:cs="Arial"/>
        </w:rPr>
        <w:t xml:space="preserve"> w </w:t>
      </w:r>
      <w:r w:rsidRPr="00282C4E">
        <w:rPr>
          <w:rFonts w:ascii="Arial" w:hAnsi="Arial" w:cs="Arial"/>
        </w:rPr>
        <w:t>zakresie wzrastającej mobilności regionalnej, uwzględniając optymalną integrację międzygałęziową transportu, interoperacyjność sieci, poprawę bezpieczeństwa</w:t>
      </w:r>
      <w:r w:rsidR="009B065E" w:rsidRPr="00282C4E">
        <w:rPr>
          <w:rFonts w:ascii="Arial" w:hAnsi="Arial" w:cs="Arial"/>
        </w:rPr>
        <w:t xml:space="preserve"> i </w:t>
      </w:r>
      <w:r w:rsidRPr="00282C4E">
        <w:rPr>
          <w:rFonts w:ascii="Arial" w:hAnsi="Arial" w:cs="Arial"/>
        </w:rPr>
        <w:t>ograniczanie wpływu transportu na środowisko,</w:t>
      </w:r>
      <w:r w:rsidR="009B065E" w:rsidRPr="00282C4E">
        <w:rPr>
          <w:rFonts w:ascii="Arial" w:hAnsi="Arial" w:cs="Arial"/>
        </w:rPr>
        <w:t xml:space="preserve"> w </w:t>
      </w:r>
      <w:r w:rsidRPr="00282C4E">
        <w:rPr>
          <w:rFonts w:ascii="Arial" w:hAnsi="Arial" w:cs="Arial"/>
        </w:rPr>
        <w:t>kontekście społecznym</w:t>
      </w:r>
      <w:r w:rsidR="009B065E" w:rsidRPr="00282C4E">
        <w:rPr>
          <w:rFonts w:ascii="Arial" w:hAnsi="Arial" w:cs="Arial"/>
        </w:rPr>
        <w:t xml:space="preserve"> i </w:t>
      </w:r>
      <w:r w:rsidRPr="00282C4E">
        <w:rPr>
          <w:rFonts w:ascii="Arial" w:hAnsi="Arial" w:cs="Arial"/>
        </w:rPr>
        <w:t>gospodarczym.</w:t>
      </w:r>
    </w:p>
    <w:p w14:paraId="4A6C4E54" w14:textId="7106FD89" w:rsidR="00FE119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wytycznymi Komisji Europejskiej, Plan powinien koncentrować się na infrastrukturze</w:t>
      </w:r>
      <w:r w:rsidR="009B065E" w:rsidRPr="00282C4E">
        <w:rPr>
          <w:rFonts w:ascii="Arial" w:hAnsi="Arial" w:cs="Arial"/>
        </w:rPr>
        <w:t xml:space="preserve"> i </w:t>
      </w:r>
      <w:r w:rsidRPr="00282C4E">
        <w:rPr>
          <w:rFonts w:ascii="Arial" w:hAnsi="Arial" w:cs="Arial"/>
        </w:rPr>
        <w:t>usługach transportowych służących obsłudze ruchu regionalnego</w:t>
      </w:r>
      <w:r w:rsidR="009B065E" w:rsidRPr="00282C4E">
        <w:rPr>
          <w:rFonts w:ascii="Arial" w:hAnsi="Arial" w:cs="Arial"/>
        </w:rPr>
        <w:t xml:space="preserve"> z </w:t>
      </w:r>
      <w:r w:rsidRPr="00282C4E">
        <w:rPr>
          <w:rFonts w:ascii="Arial" w:hAnsi="Arial" w:cs="Arial"/>
        </w:rPr>
        <w:t>uwzględnieniem powiązań krajowych</w:t>
      </w:r>
      <w:r w:rsidR="009B065E" w:rsidRPr="00282C4E">
        <w:rPr>
          <w:rFonts w:ascii="Arial" w:hAnsi="Arial" w:cs="Arial"/>
        </w:rPr>
        <w:t xml:space="preserve"> i </w:t>
      </w:r>
      <w:r w:rsidRPr="00282C4E">
        <w:rPr>
          <w:rFonts w:ascii="Arial" w:hAnsi="Arial" w:cs="Arial"/>
        </w:rPr>
        <w:t>lokalnych. Należy</w:t>
      </w:r>
      <w:r w:rsidR="009B065E" w:rsidRPr="00282C4E">
        <w:rPr>
          <w:rFonts w:ascii="Arial" w:hAnsi="Arial" w:cs="Arial"/>
        </w:rPr>
        <w:t xml:space="preserve"> w </w:t>
      </w:r>
      <w:r w:rsidRPr="00282C4E">
        <w:rPr>
          <w:rFonts w:ascii="Arial" w:hAnsi="Arial" w:cs="Arial"/>
        </w:rPr>
        <w:t>nim wskazać eliminowanie luk</w:t>
      </w:r>
      <w:r w:rsidR="009B065E" w:rsidRPr="00282C4E">
        <w:rPr>
          <w:rFonts w:ascii="Arial" w:hAnsi="Arial" w:cs="Arial"/>
        </w:rPr>
        <w:t xml:space="preserve"> w </w:t>
      </w:r>
      <w:r w:rsidRPr="00282C4E">
        <w:rPr>
          <w:rFonts w:ascii="Arial" w:hAnsi="Arial" w:cs="Arial"/>
        </w:rPr>
        <w:t>infrastrukturze, tzw. wąskich gardeł</w:t>
      </w:r>
      <w:r w:rsidR="009B065E" w:rsidRPr="00282C4E">
        <w:rPr>
          <w:rFonts w:ascii="Arial" w:hAnsi="Arial" w:cs="Arial"/>
        </w:rPr>
        <w:t xml:space="preserve"> i </w:t>
      </w:r>
      <w:r w:rsidRPr="00282C4E">
        <w:rPr>
          <w:rFonts w:ascii="Arial" w:hAnsi="Arial" w:cs="Arial"/>
        </w:rPr>
        <w:t>wykluczenia komunikacyjnego. Oprócz indywidualnego transportu samochodowego powinien obejmować przede wszystkim wspieranie rozwoju zrównoważonej multimodalnej mobilności</w:t>
      </w:r>
      <w:r w:rsidR="009B065E" w:rsidRPr="00282C4E">
        <w:rPr>
          <w:rFonts w:ascii="Arial" w:hAnsi="Arial" w:cs="Arial"/>
        </w:rPr>
        <w:t xml:space="preserve"> w </w:t>
      </w:r>
      <w:r w:rsidRPr="00282C4E">
        <w:rPr>
          <w:rFonts w:ascii="Arial" w:hAnsi="Arial" w:cs="Arial"/>
        </w:rPr>
        <w:t>celu przechodzenia na bardziej ekologiczne</w:t>
      </w:r>
      <w:r w:rsidR="009B065E" w:rsidRPr="00282C4E">
        <w:rPr>
          <w:rFonts w:ascii="Arial" w:hAnsi="Arial" w:cs="Arial"/>
        </w:rPr>
        <w:t xml:space="preserve"> i </w:t>
      </w:r>
      <w:r w:rsidRPr="00282C4E">
        <w:rPr>
          <w:rFonts w:ascii="Arial" w:hAnsi="Arial" w:cs="Arial"/>
        </w:rPr>
        <w:t>zrównoważone rodzaje transportu ze szczególnym uwzględnieniem transportu kolejowego oraz aktywnych form mobilności.</w:t>
      </w:r>
      <w:r w:rsidR="009B065E" w:rsidRPr="00282C4E">
        <w:rPr>
          <w:rFonts w:ascii="Arial" w:hAnsi="Arial" w:cs="Arial"/>
        </w:rPr>
        <w:t xml:space="preserve"> w </w:t>
      </w:r>
      <w:r w:rsidRPr="00282C4E">
        <w:rPr>
          <w:rFonts w:ascii="Arial" w:hAnsi="Arial" w:cs="Arial"/>
        </w:rPr>
        <w:t>Planie należy uwzględniać również problematykę przewozu ładunków</w:t>
      </w:r>
      <w:r w:rsidR="009B065E" w:rsidRPr="00282C4E">
        <w:rPr>
          <w:rFonts w:ascii="Arial" w:hAnsi="Arial" w:cs="Arial"/>
        </w:rPr>
        <w:t xml:space="preserve"> i </w:t>
      </w:r>
      <w:r w:rsidRPr="00282C4E">
        <w:rPr>
          <w:rFonts w:ascii="Arial" w:hAnsi="Arial" w:cs="Arial"/>
        </w:rPr>
        <w:t>rozwoju transportu intermodalnego.</w:t>
      </w:r>
      <w:bookmarkStart w:id="5" w:name="_Toc88480349"/>
      <w:bookmarkStart w:id="6" w:name="_Toc88480478"/>
    </w:p>
    <w:p w14:paraId="1BF4AB9C" w14:textId="77777777" w:rsidR="001D509C" w:rsidRPr="00282C4E" w:rsidRDefault="001D509C" w:rsidP="00AC6B7F">
      <w:pPr>
        <w:jc w:val="left"/>
        <w:rPr>
          <w:lang w:val="x-none" w:eastAsia="x-none"/>
        </w:rPr>
      </w:pPr>
    </w:p>
    <w:p w14:paraId="1FD943C9" w14:textId="7AB6CBF6" w:rsidR="00BE33C1" w:rsidRPr="00282C4E" w:rsidRDefault="00BE33C1" w:rsidP="00AC6B7F">
      <w:pPr>
        <w:pStyle w:val="Spistabel"/>
        <w:jc w:val="left"/>
        <w:rPr>
          <w:rFonts w:ascii="Arial" w:hAnsi="Arial" w:cs="Arial"/>
          <w:i w:val="0"/>
          <w:iCs w:val="0"/>
          <w:color w:val="auto"/>
          <w:sz w:val="22"/>
        </w:rPr>
      </w:pPr>
      <w:bookmarkStart w:id="7" w:name="_Toc90895146"/>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Kryteria spełnienia warunku podstawowego wynikającego</w:t>
      </w:r>
      <w:r w:rsidR="009B065E" w:rsidRPr="00282C4E">
        <w:rPr>
          <w:rFonts w:ascii="Arial" w:hAnsi="Arial" w:cs="Arial"/>
          <w:i w:val="0"/>
          <w:iCs w:val="0"/>
          <w:color w:val="auto"/>
          <w:sz w:val="22"/>
        </w:rPr>
        <w:t xml:space="preserve"> z </w:t>
      </w:r>
      <w:r w:rsidRPr="00282C4E">
        <w:rPr>
          <w:rFonts w:ascii="Arial" w:hAnsi="Arial" w:cs="Arial"/>
          <w:i w:val="0"/>
          <w:iCs w:val="0"/>
          <w:color w:val="auto"/>
          <w:sz w:val="22"/>
        </w:rPr>
        <w:t>Rozporządzenia ogólnego</w:t>
      </w:r>
      <w:bookmarkEnd w:id="5"/>
      <w:bookmarkEnd w:id="6"/>
      <w:bookmarkEnd w:id="7"/>
    </w:p>
    <w:tbl>
      <w:tblPr>
        <w:tblStyle w:val="Tabelalisty4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ryteria spełnienia warunku podstawowego wynikającego z Rozporządzenia ogólnego"/>
      </w:tblPr>
      <w:tblGrid>
        <w:gridCol w:w="9212"/>
      </w:tblGrid>
      <w:tr w:rsidR="001D509C" w:rsidRPr="00282C4E" w14:paraId="3ECC066C" w14:textId="77777777" w:rsidTr="00282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212" w:type="dxa"/>
            <w:tcBorders>
              <w:top w:val="none" w:sz="0" w:space="0" w:color="auto"/>
              <w:left w:val="none" w:sz="0" w:space="0" w:color="auto"/>
              <w:bottom w:val="none" w:sz="0" w:space="0" w:color="auto"/>
              <w:right w:val="none" w:sz="0" w:space="0" w:color="auto"/>
            </w:tcBorders>
            <w:shd w:val="clear" w:color="auto" w:fill="auto"/>
          </w:tcPr>
          <w:p w14:paraId="6D0A4A29" w14:textId="77777777" w:rsidR="00BE33C1" w:rsidRPr="00282C4E" w:rsidRDefault="00BE33C1" w:rsidP="00AC6B7F">
            <w:pPr>
              <w:spacing w:line="240" w:lineRule="auto"/>
              <w:jc w:val="left"/>
              <w:rPr>
                <w:rFonts w:ascii="Arial" w:hAnsi="Arial" w:cs="Arial"/>
                <w:b w:val="0"/>
                <w:bCs w:val="0"/>
                <w:color w:val="auto"/>
                <w:szCs w:val="22"/>
              </w:rPr>
            </w:pPr>
            <w:r w:rsidRPr="00282C4E">
              <w:rPr>
                <w:rFonts w:ascii="Arial" w:hAnsi="Arial" w:cs="Arial"/>
                <w:b w:val="0"/>
                <w:bCs w:val="0"/>
                <w:color w:val="auto"/>
                <w:szCs w:val="22"/>
              </w:rPr>
              <w:t>Cel Polityki 3</w:t>
            </w:r>
          </w:p>
        </w:tc>
      </w:tr>
      <w:tr w:rsidR="001D509C" w:rsidRPr="00282C4E" w14:paraId="2D769B3B" w14:textId="77777777" w:rsidTr="00282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212" w:type="dxa"/>
            <w:tcBorders>
              <w:top w:val="none" w:sz="0" w:space="0" w:color="auto"/>
              <w:left w:val="none" w:sz="0" w:space="0" w:color="auto"/>
              <w:bottom w:val="none" w:sz="0" w:space="0" w:color="auto"/>
              <w:right w:val="none" w:sz="0" w:space="0" w:color="auto"/>
            </w:tcBorders>
            <w:shd w:val="clear" w:color="auto" w:fill="auto"/>
          </w:tcPr>
          <w:p w14:paraId="341F3D12" w14:textId="77777777" w:rsidR="00BE33C1" w:rsidRPr="00282C4E" w:rsidRDefault="00BE33C1" w:rsidP="00AC6B7F">
            <w:pPr>
              <w:spacing w:line="240" w:lineRule="auto"/>
              <w:jc w:val="left"/>
              <w:rPr>
                <w:rFonts w:ascii="Arial" w:hAnsi="Arial" w:cs="Arial"/>
                <w:b w:val="0"/>
                <w:bCs w:val="0"/>
                <w:color w:val="auto"/>
                <w:szCs w:val="22"/>
              </w:rPr>
            </w:pPr>
            <w:r w:rsidRPr="00282C4E">
              <w:rPr>
                <w:rFonts w:ascii="Arial" w:hAnsi="Arial" w:cs="Arial"/>
                <w:b w:val="0"/>
                <w:bCs w:val="0"/>
                <w:color w:val="auto"/>
                <w:szCs w:val="22"/>
              </w:rPr>
              <w:t xml:space="preserve">Lepiej połączona Europa dzięki zwiększeniu mobilności </w:t>
            </w:r>
          </w:p>
        </w:tc>
      </w:tr>
      <w:tr w:rsidR="001D509C" w:rsidRPr="00282C4E" w14:paraId="0E523732" w14:textId="77777777" w:rsidTr="00282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212" w:type="dxa"/>
            <w:tcBorders>
              <w:top w:val="none" w:sz="0" w:space="0" w:color="auto"/>
              <w:left w:val="none" w:sz="0" w:space="0" w:color="auto"/>
              <w:bottom w:val="none" w:sz="0" w:space="0" w:color="auto"/>
              <w:right w:val="none" w:sz="0" w:space="0" w:color="auto"/>
            </w:tcBorders>
            <w:shd w:val="clear" w:color="auto" w:fill="auto"/>
          </w:tcPr>
          <w:p w14:paraId="3A2DE90C" w14:textId="7E25053A" w:rsidR="00BE33C1" w:rsidRPr="00282C4E" w:rsidRDefault="00BE33C1" w:rsidP="00AC6B7F">
            <w:pPr>
              <w:spacing w:line="240" w:lineRule="auto"/>
              <w:jc w:val="left"/>
              <w:rPr>
                <w:rFonts w:ascii="Arial" w:hAnsi="Arial" w:cs="Arial"/>
                <w:b w:val="0"/>
                <w:bCs w:val="0"/>
                <w:color w:val="auto"/>
                <w:szCs w:val="22"/>
              </w:rPr>
            </w:pPr>
            <w:r w:rsidRPr="00282C4E">
              <w:rPr>
                <w:rFonts w:ascii="Arial" w:hAnsi="Arial" w:cs="Arial"/>
                <w:b w:val="0"/>
                <w:bCs w:val="0"/>
                <w:color w:val="auto"/>
                <w:szCs w:val="22"/>
              </w:rPr>
              <w:t>Komisja Europejska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projekcie tzw. Rozporządzenia ogólnego na nową perspektywę finansową wskazała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kryteriów, które muszą być spełnione przy tematycznym warunku podstawowym, aby narzędzie jakim będzie Regionalny Plan zawierało funkcjonowanie multimodalnego mapowania istniejącej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planowanej infrastruktury –</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wyjątkiem szczebla lokalnego – do 2030 r., które:</w:t>
            </w:r>
            <w:r w:rsidRPr="00282C4E">
              <w:rPr>
                <w:rFonts w:ascii="Arial" w:eastAsiaTheme="minorHAnsi" w:hAnsi="Arial" w:cs="Arial"/>
                <w:b w:val="0"/>
                <w:bCs w:val="0"/>
                <w:color w:val="auto"/>
                <w:szCs w:val="22"/>
                <w:lang w:eastAsia="en-US"/>
              </w:rPr>
              <w:t xml:space="preserve"> </w:t>
            </w:r>
          </w:p>
        </w:tc>
      </w:tr>
      <w:tr w:rsidR="001D509C" w:rsidRPr="00282C4E" w14:paraId="2C622689" w14:textId="77777777" w:rsidTr="00282C4E">
        <w:trPr>
          <w:cnfStyle w:val="100000000000" w:firstRow="1" w:lastRow="0" w:firstColumn="0" w:lastColumn="0" w:oddVBand="0" w:evenVBand="0" w:oddHBand="0" w:evenHBand="0" w:firstRowFirstColumn="0" w:firstRowLastColumn="0" w:lastRowFirstColumn="0" w:lastRowLastColumn="0"/>
          <w:cantSplit/>
          <w:trHeight w:val="875"/>
          <w:tblHeader/>
        </w:trPr>
        <w:tc>
          <w:tcPr>
            <w:cnfStyle w:val="001000000000" w:firstRow="0" w:lastRow="0" w:firstColumn="1" w:lastColumn="0" w:oddVBand="0" w:evenVBand="0" w:oddHBand="0" w:evenHBand="0" w:firstRowFirstColumn="0" w:firstRowLastColumn="0" w:lastRowFirstColumn="0" w:lastRowLastColumn="0"/>
            <w:tcW w:w="9212" w:type="dxa"/>
            <w:tcBorders>
              <w:top w:val="none" w:sz="0" w:space="0" w:color="auto"/>
              <w:left w:val="none" w:sz="0" w:space="0" w:color="auto"/>
              <w:bottom w:val="none" w:sz="0" w:space="0" w:color="auto"/>
              <w:right w:val="none" w:sz="0" w:space="0" w:color="auto"/>
            </w:tcBorders>
            <w:shd w:val="clear" w:color="auto" w:fill="auto"/>
          </w:tcPr>
          <w:p w14:paraId="031C37BC" w14:textId="109907C6"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zawiera ocenę ekonomiczną planowanych inwestycji, opartą na analizie zapotrzebowania</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modelach przepływów transportowych, które powinny uwzględniać spodziewany wpływ otwarcia rynków usług kolejowych; </w:t>
            </w:r>
          </w:p>
          <w:p w14:paraId="6C92CE1B" w14:textId="4667D8F0"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jest spójne</w:t>
            </w:r>
            <w:r w:rsidR="009B065E" w:rsidRPr="00282C4E">
              <w:rPr>
                <w:rFonts w:ascii="Arial" w:hAnsi="Arial" w:cs="Arial"/>
                <w:b w:val="0"/>
                <w:bCs w:val="0"/>
                <w:color w:val="auto"/>
              </w:rPr>
              <w:t xml:space="preserve"> z </w:t>
            </w:r>
            <w:r w:rsidRPr="00282C4E">
              <w:rPr>
                <w:rFonts w:ascii="Arial" w:hAnsi="Arial" w:cs="Arial"/>
                <w:b w:val="0"/>
                <w:bCs w:val="0"/>
                <w:color w:val="auto"/>
              </w:rPr>
              <w:t>elementami zintegrowanego krajowego planu</w:t>
            </w:r>
            <w:r w:rsidR="009B065E" w:rsidRPr="00282C4E">
              <w:rPr>
                <w:rFonts w:ascii="Arial" w:hAnsi="Arial" w:cs="Arial"/>
                <w:b w:val="0"/>
                <w:bCs w:val="0"/>
                <w:color w:val="auto"/>
              </w:rPr>
              <w:t xml:space="preserve"> w </w:t>
            </w:r>
            <w:r w:rsidRPr="00282C4E">
              <w:rPr>
                <w:rFonts w:ascii="Arial" w:hAnsi="Arial" w:cs="Arial"/>
                <w:b w:val="0"/>
                <w:bCs w:val="0"/>
                <w:color w:val="auto"/>
              </w:rPr>
              <w:t>dziedzinie energii</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klimatu dotyczącymi transportu; </w:t>
            </w:r>
          </w:p>
          <w:p w14:paraId="56F9E575" w14:textId="7E1CF350"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obejmuje inwestycje</w:t>
            </w:r>
            <w:r w:rsidR="009B065E" w:rsidRPr="00282C4E">
              <w:rPr>
                <w:rFonts w:ascii="Arial" w:hAnsi="Arial" w:cs="Arial"/>
                <w:b w:val="0"/>
                <w:bCs w:val="0"/>
                <w:color w:val="auto"/>
              </w:rPr>
              <w:t xml:space="preserve"> w </w:t>
            </w:r>
            <w:r w:rsidRPr="00282C4E">
              <w:rPr>
                <w:rFonts w:ascii="Arial" w:hAnsi="Arial" w:cs="Arial"/>
                <w:b w:val="0"/>
                <w:bCs w:val="0"/>
                <w:color w:val="auto"/>
              </w:rPr>
              <w:t>korytarze sieci bazowej TEN-T zgodnie</w:t>
            </w:r>
            <w:r w:rsidR="009B065E" w:rsidRPr="00282C4E">
              <w:rPr>
                <w:rFonts w:ascii="Arial" w:hAnsi="Arial" w:cs="Arial"/>
                <w:b w:val="0"/>
                <w:bCs w:val="0"/>
                <w:color w:val="auto"/>
              </w:rPr>
              <w:t xml:space="preserve"> z </w:t>
            </w:r>
            <w:r w:rsidRPr="00282C4E">
              <w:rPr>
                <w:rFonts w:ascii="Arial" w:hAnsi="Arial" w:cs="Arial"/>
                <w:b w:val="0"/>
                <w:bCs w:val="0"/>
                <w:color w:val="auto"/>
              </w:rPr>
              <w:t>definicją</w:t>
            </w:r>
            <w:r w:rsidR="009B065E" w:rsidRPr="00282C4E">
              <w:rPr>
                <w:rFonts w:ascii="Arial" w:hAnsi="Arial" w:cs="Arial"/>
                <w:b w:val="0"/>
                <w:bCs w:val="0"/>
                <w:color w:val="auto"/>
              </w:rPr>
              <w:t xml:space="preserve"> w </w:t>
            </w:r>
            <w:r w:rsidRPr="00282C4E">
              <w:rPr>
                <w:rFonts w:ascii="Arial" w:hAnsi="Arial" w:cs="Arial"/>
                <w:b w:val="0"/>
                <w:bCs w:val="0"/>
                <w:color w:val="auto"/>
              </w:rPr>
              <w:t>rozporządzeniu</w:t>
            </w:r>
            <w:r w:rsidR="009B065E" w:rsidRPr="00282C4E">
              <w:rPr>
                <w:rFonts w:ascii="Arial" w:hAnsi="Arial" w:cs="Arial"/>
                <w:b w:val="0"/>
                <w:bCs w:val="0"/>
                <w:color w:val="auto"/>
              </w:rPr>
              <w:t xml:space="preserve"> w </w:t>
            </w:r>
            <w:r w:rsidRPr="00282C4E">
              <w:rPr>
                <w:rFonts w:ascii="Arial" w:hAnsi="Arial" w:cs="Arial"/>
                <w:b w:val="0"/>
                <w:bCs w:val="0"/>
                <w:color w:val="auto"/>
              </w:rPr>
              <w:t>sprawie CEF, zgodnie</w:t>
            </w:r>
            <w:r w:rsidR="009B065E" w:rsidRPr="00282C4E">
              <w:rPr>
                <w:rFonts w:ascii="Arial" w:hAnsi="Arial" w:cs="Arial"/>
                <w:b w:val="0"/>
                <w:bCs w:val="0"/>
                <w:color w:val="auto"/>
              </w:rPr>
              <w:t xml:space="preserve"> z </w:t>
            </w:r>
            <w:r w:rsidRPr="00282C4E">
              <w:rPr>
                <w:rFonts w:ascii="Arial" w:hAnsi="Arial" w:cs="Arial"/>
                <w:b w:val="0"/>
                <w:bCs w:val="0"/>
                <w:color w:val="auto"/>
              </w:rPr>
              <w:t xml:space="preserve">odpowiednimi planami prac dotyczącymi korytarzy sieci bazowej TEN-T; </w:t>
            </w:r>
          </w:p>
          <w:p w14:paraId="4BE4AFD1" w14:textId="5AFA2984"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w przypadku inwestycji poza korytarzami sieci bazowej TEN-T,</w:t>
            </w:r>
            <w:r w:rsidR="009B065E" w:rsidRPr="00282C4E">
              <w:rPr>
                <w:rFonts w:ascii="Arial" w:hAnsi="Arial" w:cs="Arial"/>
                <w:b w:val="0"/>
                <w:bCs w:val="0"/>
                <w:color w:val="auto"/>
              </w:rPr>
              <w:t xml:space="preserve"> w </w:t>
            </w:r>
            <w:r w:rsidRPr="00282C4E">
              <w:rPr>
                <w:rFonts w:ascii="Arial" w:hAnsi="Arial" w:cs="Arial"/>
                <w:b w:val="0"/>
                <w:bCs w:val="0"/>
                <w:color w:val="auto"/>
              </w:rPr>
              <w:t>tym na odcinkach transgranicznych, zapewnia komplementarność przez zapewnienie wystarczającego rozwoju połączeń sieci miejskich, regionów</w:t>
            </w:r>
            <w:r w:rsidR="009B065E" w:rsidRPr="00282C4E">
              <w:rPr>
                <w:rFonts w:ascii="Arial" w:hAnsi="Arial" w:cs="Arial"/>
                <w:b w:val="0"/>
                <w:bCs w:val="0"/>
                <w:color w:val="auto"/>
              </w:rPr>
              <w:t xml:space="preserve"> i </w:t>
            </w:r>
            <w:r w:rsidRPr="00282C4E">
              <w:rPr>
                <w:rFonts w:ascii="Arial" w:hAnsi="Arial" w:cs="Arial"/>
                <w:b w:val="0"/>
                <w:bCs w:val="0"/>
                <w:color w:val="auto"/>
              </w:rPr>
              <w:t>lokalnych społeczności</w:t>
            </w:r>
            <w:r w:rsidR="009B065E" w:rsidRPr="00282C4E">
              <w:rPr>
                <w:rFonts w:ascii="Arial" w:hAnsi="Arial" w:cs="Arial"/>
                <w:b w:val="0"/>
                <w:bCs w:val="0"/>
                <w:color w:val="auto"/>
              </w:rPr>
              <w:t xml:space="preserve"> z </w:t>
            </w:r>
            <w:r w:rsidRPr="00282C4E">
              <w:rPr>
                <w:rFonts w:ascii="Arial" w:hAnsi="Arial" w:cs="Arial"/>
                <w:b w:val="0"/>
                <w:bCs w:val="0"/>
                <w:color w:val="auto"/>
              </w:rPr>
              <w:t>siecią bazową TEN-T</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jej węzłami; </w:t>
            </w:r>
          </w:p>
          <w:p w14:paraId="1F39B780" w14:textId="198B11F9"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zapewnia interoperacyjność sieci kolejowej oraz</w:t>
            </w:r>
            <w:r w:rsidR="009B065E" w:rsidRPr="00282C4E">
              <w:rPr>
                <w:rFonts w:ascii="Arial" w:hAnsi="Arial" w:cs="Arial"/>
                <w:b w:val="0"/>
                <w:bCs w:val="0"/>
                <w:color w:val="auto"/>
              </w:rPr>
              <w:t xml:space="preserve"> w </w:t>
            </w:r>
            <w:r w:rsidRPr="00282C4E">
              <w:rPr>
                <w:rFonts w:ascii="Arial" w:hAnsi="Arial" w:cs="Arial"/>
                <w:b w:val="0"/>
                <w:bCs w:val="0"/>
                <w:color w:val="auto"/>
              </w:rPr>
              <w:t>stosownych przypadkach, przedstawia sprawozdanie</w:t>
            </w:r>
            <w:r w:rsidR="009B065E" w:rsidRPr="00282C4E">
              <w:rPr>
                <w:rFonts w:ascii="Arial" w:hAnsi="Arial" w:cs="Arial"/>
                <w:b w:val="0"/>
                <w:bCs w:val="0"/>
                <w:color w:val="auto"/>
              </w:rPr>
              <w:t xml:space="preserve"> z </w:t>
            </w:r>
            <w:r w:rsidRPr="00282C4E">
              <w:rPr>
                <w:rFonts w:ascii="Arial" w:hAnsi="Arial" w:cs="Arial"/>
                <w:b w:val="0"/>
                <w:bCs w:val="0"/>
                <w:color w:val="auto"/>
              </w:rPr>
              <w:t>wdrażania europejskiego systemu zarządzania ruchem kolejowym (ERTMS) zgodnie</w:t>
            </w:r>
            <w:r w:rsidR="009B065E" w:rsidRPr="00282C4E">
              <w:rPr>
                <w:rFonts w:ascii="Arial" w:hAnsi="Arial" w:cs="Arial"/>
                <w:b w:val="0"/>
                <w:bCs w:val="0"/>
                <w:color w:val="auto"/>
              </w:rPr>
              <w:t xml:space="preserve"> z </w:t>
            </w:r>
            <w:r w:rsidRPr="00282C4E">
              <w:rPr>
                <w:rFonts w:ascii="Arial" w:hAnsi="Arial" w:cs="Arial"/>
                <w:b w:val="0"/>
                <w:bCs w:val="0"/>
                <w:color w:val="auto"/>
              </w:rPr>
              <w:t>rozporządzeniem wykonawczym Komisji (UE) 2017/61;</w:t>
            </w:r>
          </w:p>
          <w:p w14:paraId="0441636C" w14:textId="408DF7D7"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wspiera multimodalność, określając potrzeby</w:t>
            </w:r>
            <w:r w:rsidR="009B065E" w:rsidRPr="00282C4E">
              <w:rPr>
                <w:rFonts w:ascii="Arial" w:hAnsi="Arial" w:cs="Arial"/>
                <w:b w:val="0"/>
                <w:bCs w:val="0"/>
                <w:color w:val="auto"/>
              </w:rPr>
              <w:t xml:space="preserve"> w </w:t>
            </w:r>
            <w:r w:rsidRPr="00282C4E">
              <w:rPr>
                <w:rFonts w:ascii="Arial" w:hAnsi="Arial" w:cs="Arial"/>
                <w:b w:val="0"/>
                <w:bCs w:val="0"/>
                <w:color w:val="auto"/>
              </w:rPr>
              <w:t>zakresie transportu multimodalnego lub przeładunkowego oraz terminali pasażerskich;</w:t>
            </w:r>
          </w:p>
          <w:p w14:paraId="5B8FE95E" w14:textId="4F5FCF38"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obejmuje środki istotne</w:t>
            </w:r>
            <w:r w:rsidR="009B065E" w:rsidRPr="00282C4E">
              <w:rPr>
                <w:rFonts w:ascii="Arial" w:hAnsi="Arial" w:cs="Arial"/>
                <w:b w:val="0"/>
                <w:bCs w:val="0"/>
                <w:color w:val="auto"/>
              </w:rPr>
              <w:t xml:space="preserve"> z </w:t>
            </w:r>
            <w:r w:rsidRPr="00282C4E">
              <w:rPr>
                <w:rFonts w:ascii="Arial" w:hAnsi="Arial" w:cs="Arial"/>
                <w:b w:val="0"/>
                <w:bCs w:val="0"/>
                <w:color w:val="auto"/>
              </w:rPr>
              <w:t>punktu widzenia planowania infrastruktury, mające na celu promowanie paliw alternatywnych zgodnie</w:t>
            </w:r>
            <w:r w:rsidR="009B065E" w:rsidRPr="00282C4E">
              <w:rPr>
                <w:rFonts w:ascii="Arial" w:hAnsi="Arial" w:cs="Arial"/>
                <w:b w:val="0"/>
                <w:bCs w:val="0"/>
                <w:color w:val="auto"/>
              </w:rPr>
              <w:t xml:space="preserve"> z </w:t>
            </w:r>
            <w:r w:rsidRPr="00282C4E">
              <w:rPr>
                <w:rFonts w:ascii="Arial" w:hAnsi="Arial" w:cs="Arial"/>
                <w:b w:val="0"/>
                <w:bCs w:val="0"/>
                <w:color w:val="auto"/>
              </w:rPr>
              <w:t>odpowiednimi krajowymi ramami polityki;</w:t>
            </w:r>
          </w:p>
          <w:p w14:paraId="3AF8B1C3" w14:textId="063F9637"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 xml:space="preserve">przedstawia rezultaty oceny </w:t>
            </w:r>
            <w:proofErr w:type="spellStart"/>
            <w:r w:rsidRPr="00282C4E">
              <w:rPr>
                <w:rFonts w:ascii="Arial" w:hAnsi="Arial" w:cs="Arial"/>
                <w:b w:val="0"/>
                <w:bCs w:val="0"/>
                <w:color w:val="auto"/>
              </w:rPr>
              <w:t>ryzyk</w:t>
            </w:r>
            <w:proofErr w:type="spellEnd"/>
            <w:r w:rsidRPr="00282C4E">
              <w:rPr>
                <w:rFonts w:ascii="Arial" w:hAnsi="Arial" w:cs="Arial"/>
                <w:b w:val="0"/>
                <w:bCs w:val="0"/>
                <w:color w:val="auto"/>
              </w:rPr>
              <w:t xml:space="preserve"> dla bezpieczeństwa ruchu drogowego zgodnie</w:t>
            </w:r>
            <w:r w:rsidR="009B065E" w:rsidRPr="00282C4E">
              <w:rPr>
                <w:rFonts w:ascii="Arial" w:hAnsi="Arial" w:cs="Arial"/>
                <w:b w:val="0"/>
                <w:bCs w:val="0"/>
                <w:color w:val="auto"/>
              </w:rPr>
              <w:t xml:space="preserve"> z </w:t>
            </w:r>
            <w:r w:rsidRPr="00282C4E">
              <w:rPr>
                <w:rFonts w:ascii="Arial" w:hAnsi="Arial" w:cs="Arial"/>
                <w:b w:val="0"/>
                <w:bCs w:val="0"/>
                <w:color w:val="auto"/>
              </w:rPr>
              <w:t>istniejącymi krajowymi strategiami bezpieczeństwa ruchu drogowego, wraz</w:t>
            </w:r>
            <w:r w:rsidR="009B065E" w:rsidRPr="00282C4E">
              <w:rPr>
                <w:rFonts w:ascii="Arial" w:hAnsi="Arial" w:cs="Arial"/>
                <w:b w:val="0"/>
                <w:bCs w:val="0"/>
                <w:color w:val="auto"/>
              </w:rPr>
              <w:t xml:space="preserve"> z </w:t>
            </w:r>
            <w:r w:rsidRPr="00282C4E">
              <w:rPr>
                <w:rFonts w:ascii="Arial" w:hAnsi="Arial" w:cs="Arial"/>
                <w:b w:val="0"/>
                <w:bCs w:val="0"/>
                <w:color w:val="auto"/>
              </w:rPr>
              <w:t>mapowaniem dróg</w:t>
            </w:r>
            <w:r w:rsidR="009B065E" w:rsidRPr="00282C4E">
              <w:rPr>
                <w:rFonts w:ascii="Arial" w:hAnsi="Arial" w:cs="Arial"/>
                <w:b w:val="0"/>
                <w:bCs w:val="0"/>
                <w:color w:val="auto"/>
              </w:rPr>
              <w:t xml:space="preserve"> i </w:t>
            </w:r>
            <w:r w:rsidRPr="00282C4E">
              <w:rPr>
                <w:rFonts w:ascii="Arial" w:hAnsi="Arial" w:cs="Arial"/>
                <w:b w:val="0"/>
                <w:bCs w:val="0"/>
                <w:color w:val="auto"/>
              </w:rPr>
              <w:t>odcinków narażonych na takie ryzyka oraz ustaleniem związanych</w:t>
            </w:r>
            <w:r w:rsidR="009B065E" w:rsidRPr="00282C4E">
              <w:rPr>
                <w:rFonts w:ascii="Arial" w:hAnsi="Arial" w:cs="Arial"/>
                <w:b w:val="0"/>
                <w:bCs w:val="0"/>
                <w:color w:val="auto"/>
              </w:rPr>
              <w:t xml:space="preserve"> z </w:t>
            </w:r>
            <w:r w:rsidRPr="00282C4E">
              <w:rPr>
                <w:rFonts w:ascii="Arial" w:hAnsi="Arial" w:cs="Arial"/>
                <w:b w:val="0"/>
                <w:bCs w:val="0"/>
                <w:color w:val="auto"/>
              </w:rPr>
              <w:t>tym priorytetów inwestycyjnych;</w:t>
            </w:r>
          </w:p>
          <w:p w14:paraId="71C84DEB" w14:textId="16FE4A35" w:rsidR="00BE33C1" w:rsidRPr="00282C4E" w:rsidRDefault="00BE33C1" w:rsidP="00AC6B7F">
            <w:pPr>
              <w:pStyle w:val="Punkty"/>
              <w:numPr>
                <w:ilvl w:val="0"/>
                <w:numId w:val="8"/>
              </w:numPr>
              <w:jc w:val="left"/>
              <w:rPr>
                <w:rFonts w:ascii="Arial" w:hAnsi="Arial" w:cs="Arial"/>
                <w:b w:val="0"/>
                <w:bCs w:val="0"/>
                <w:color w:val="auto"/>
              </w:rPr>
            </w:pPr>
            <w:r w:rsidRPr="00282C4E">
              <w:rPr>
                <w:rFonts w:ascii="Arial" w:hAnsi="Arial" w:cs="Arial"/>
                <w:b w:val="0"/>
                <w:bCs w:val="0"/>
                <w:color w:val="auto"/>
              </w:rPr>
              <w:t>dostarcza informacji na temat zasobów finansowania odpowiadających planowanym inwestycjom, koniecznych do pokrycia kosztów operacyjnych</w:t>
            </w:r>
            <w:r w:rsidR="009B065E" w:rsidRPr="00282C4E">
              <w:rPr>
                <w:rFonts w:ascii="Arial" w:hAnsi="Arial" w:cs="Arial"/>
                <w:b w:val="0"/>
                <w:bCs w:val="0"/>
                <w:color w:val="auto"/>
              </w:rPr>
              <w:t xml:space="preserve"> i </w:t>
            </w:r>
            <w:r w:rsidRPr="00282C4E">
              <w:rPr>
                <w:rFonts w:ascii="Arial" w:hAnsi="Arial" w:cs="Arial"/>
                <w:b w:val="0"/>
                <w:bCs w:val="0"/>
                <w:color w:val="auto"/>
              </w:rPr>
              <w:t>kosztów utrzymania istniejącej</w:t>
            </w:r>
            <w:r w:rsidR="009B065E" w:rsidRPr="00282C4E">
              <w:rPr>
                <w:rFonts w:ascii="Arial" w:hAnsi="Arial" w:cs="Arial"/>
                <w:b w:val="0"/>
                <w:bCs w:val="0"/>
                <w:color w:val="auto"/>
              </w:rPr>
              <w:t xml:space="preserve"> i </w:t>
            </w:r>
            <w:r w:rsidRPr="00282C4E">
              <w:rPr>
                <w:rFonts w:ascii="Arial" w:hAnsi="Arial" w:cs="Arial"/>
                <w:b w:val="0"/>
                <w:bCs w:val="0"/>
                <w:color w:val="auto"/>
              </w:rPr>
              <w:t>planowanej infrastruktury.</w:t>
            </w:r>
          </w:p>
        </w:tc>
      </w:tr>
    </w:tbl>
    <w:p w14:paraId="4C6D1A7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Rozporządzenie ogólne</w:t>
      </w:r>
    </w:p>
    <w:p w14:paraId="109DA9D1" w14:textId="4E7F62E8" w:rsidR="00BE33C1" w:rsidRPr="00282C4E" w:rsidRDefault="00BE33C1" w:rsidP="00AC6B7F">
      <w:pPr>
        <w:pStyle w:val="Bezodstpw"/>
        <w:jc w:val="left"/>
        <w:rPr>
          <w:rFonts w:ascii="Arial" w:hAnsi="Arial" w:cs="Arial"/>
        </w:rPr>
      </w:pPr>
      <w:r w:rsidRPr="00282C4E">
        <w:rPr>
          <w:rFonts w:ascii="Arial" w:hAnsi="Arial" w:cs="Arial"/>
        </w:rPr>
        <w:t>Regionalny Plan Transportowy powinien zostać przyjęty zgodnie</w:t>
      </w:r>
      <w:r w:rsidR="009B065E" w:rsidRPr="00282C4E">
        <w:rPr>
          <w:rFonts w:ascii="Arial" w:hAnsi="Arial" w:cs="Arial"/>
        </w:rPr>
        <w:t xml:space="preserve"> z </w:t>
      </w:r>
      <w:r w:rsidRPr="00282C4E">
        <w:rPr>
          <w:rFonts w:ascii="Arial" w:hAnsi="Arial" w:cs="Arial"/>
        </w:rPr>
        <w:t>wymogami ustawy</w:t>
      </w:r>
      <w:r w:rsidR="009B065E" w:rsidRPr="00282C4E">
        <w:rPr>
          <w:rFonts w:ascii="Arial" w:hAnsi="Arial" w:cs="Arial"/>
        </w:rPr>
        <w:t xml:space="preserve"> z </w:t>
      </w:r>
      <w:r w:rsidRPr="00282C4E">
        <w:rPr>
          <w:rFonts w:ascii="Arial" w:hAnsi="Arial" w:cs="Arial"/>
        </w:rPr>
        <w:t>dnia 3 października 2008 r.</w:t>
      </w:r>
      <w:r w:rsidR="009B065E" w:rsidRPr="00282C4E">
        <w:rPr>
          <w:rFonts w:ascii="Arial" w:hAnsi="Arial" w:cs="Arial"/>
        </w:rPr>
        <w:t xml:space="preserve"> o </w:t>
      </w:r>
      <w:r w:rsidRPr="00282C4E">
        <w:rPr>
          <w:rFonts w:ascii="Arial" w:hAnsi="Arial" w:cs="Arial"/>
        </w:rPr>
        <w:t>udostępnianiu informacji</w:t>
      </w:r>
      <w:r w:rsidR="009B065E" w:rsidRPr="00282C4E">
        <w:rPr>
          <w:rFonts w:ascii="Arial" w:hAnsi="Arial" w:cs="Arial"/>
        </w:rPr>
        <w:t xml:space="preserve"> i </w:t>
      </w:r>
      <w:r w:rsidRPr="00282C4E">
        <w:rPr>
          <w:rFonts w:ascii="Arial" w:hAnsi="Arial" w:cs="Arial"/>
        </w:rPr>
        <w:t>poddany strategicznej ocenie oddziaływania na środowisko.</w:t>
      </w:r>
      <w:r w:rsidR="009B065E" w:rsidRPr="00282C4E">
        <w:rPr>
          <w:rFonts w:ascii="Arial" w:hAnsi="Arial" w:cs="Arial"/>
        </w:rPr>
        <w:t xml:space="preserve"> w </w:t>
      </w:r>
      <w:r w:rsidRPr="00282C4E">
        <w:rPr>
          <w:rFonts w:ascii="Arial" w:hAnsi="Arial" w:cs="Arial"/>
        </w:rPr>
        <w:t>przypadku warunków określonych na poziomie regionalnym, ich spełnienie warunkuje realizację przez Komisję płatności okresowych na rzecz priorytetów danego programu.</w:t>
      </w:r>
    </w:p>
    <w:p w14:paraId="0B887532" w14:textId="403074B4" w:rsidR="00BE33C1" w:rsidRPr="00282C4E" w:rsidRDefault="00BE33C1" w:rsidP="00AC6B7F">
      <w:pPr>
        <w:pStyle w:val="Nagwek2"/>
        <w:numPr>
          <w:ilvl w:val="0"/>
          <w:numId w:val="0"/>
        </w:numPr>
        <w:jc w:val="left"/>
        <w:rPr>
          <w:rFonts w:ascii="Arial" w:hAnsi="Arial" w:cs="Arial"/>
          <w:b w:val="0"/>
          <w:color w:val="auto"/>
          <w:szCs w:val="22"/>
        </w:rPr>
      </w:pPr>
      <w:bookmarkStart w:id="8" w:name="_Toc90452554"/>
      <w:r w:rsidRPr="00282C4E">
        <w:rPr>
          <w:rFonts w:ascii="Arial" w:hAnsi="Arial" w:cs="Arial"/>
          <w:b w:val="0"/>
          <w:color w:val="auto"/>
          <w:szCs w:val="22"/>
        </w:rPr>
        <w:t xml:space="preserve">Proces dojścia do </w:t>
      </w:r>
      <w:r w:rsidRPr="00282C4E">
        <w:rPr>
          <w:rFonts w:ascii="Arial" w:hAnsi="Arial" w:cs="Arial"/>
          <w:b w:val="0"/>
          <w:color w:val="auto"/>
          <w:szCs w:val="22"/>
          <w:lang w:val="pl-PL"/>
        </w:rPr>
        <w:t xml:space="preserve">Regionalnego </w:t>
      </w:r>
      <w:r w:rsidRPr="00282C4E">
        <w:rPr>
          <w:rFonts w:ascii="Arial" w:hAnsi="Arial" w:cs="Arial"/>
          <w:b w:val="0"/>
          <w:color w:val="auto"/>
          <w:szCs w:val="22"/>
        </w:rPr>
        <w:t xml:space="preserve">Planu </w:t>
      </w:r>
      <w:r w:rsidRPr="00282C4E">
        <w:rPr>
          <w:rFonts w:ascii="Arial" w:hAnsi="Arial" w:cs="Arial"/>
          <w:b w:val="0"/>
          <w:color w:val="auto"/>
          <w:szCs w:val="22"/>
          <w:lang w:val="pl-PL"/>
        </w:rPr>
        <w:t>Transportowego</w:t>
      </w:r>
      <w:bookmarkEnd w:id="8"/>
    </w:p>
    <w:p w14:paraId="0D04B078" w14:textId="3D5E999B" w:rsidR="00BE33C1" w:rsidRPr="00282C4E" w:rsidRDefault="00BE33C1" w:rsidP="00AC6B7F">
      <w:pPr>
        <w:pStyle w:val="Bezodstpw"/>
        <w:jc w:val="left"/>
        <w:rPr>
          <w:rFonts w:ascii="Arial" w:hAnsi="Arial" w:cs="Arial"/>
        </w:rPr>
      </w:pPr>
      <w:r w:rsidRPr="00282C4E">
        <w:rPr>
          <w:rFonts w:ascii="Arial" w:hAnsi="Arial" w:cs="Arial"/>
        </w:rPr>
        <w:t>Podczas opracowania Planu wykorzystane zostały materiały</w:t>
      </w:r>
      <w:r w:rsidR="009B065E" w:rsidRPr="00282C4E">
        <w:rPr>
          <w:rFonts w:ascii="Arial" w:hAnsi="Arial" w:cs="Arial"/>
        </w:rPr>
        <w:t xml:space="preserve"> i </w:t>
      </w:r>
      <w:r w:rsidRPr="00282C4E">
        <w:rPr>
          <w:rFonts w:ascii="Arial" w:hAnsi="Arial" w:cs="Arial"/>
        </w:rPr>
        <w:t>wnioski wypracowane podczas opracowania Strategii województwa, Planu Zagospodarowania, Planu transportowego, innych dokumentów strategicznych województwa oraz dokumentów unijnych</w:t>
      </w:r>
      <w:r w:rsidR="009B065E" w:rsidRPr="00282C4E">
        <w:rPr>
          <w:rFonts w:ascii="Arial" w:hAnsi="Arial" w:cs="Arial"/>
        </w:rPr>
        <w:t xml:space="preserve"> i </w:t>
      </w:r>
      <w:r w:rsidRPr="00282C4E">
        <w:rPr>
          <w:rFonts w:ascii="Arial" w:hAnsi="Arial" w:cs="Arial"/>
        </w:rPr>
        <w:t>na szczeblu krajowym.</w:t>
      </w:r>
    </w:p>
    <w:p w14:paraId="07F2B301" w14:textId="77777777" w:rsidR="00BE33C1" w:rsidRPr="00282C4E" w:rsidRDefault="00BE33C1" w:rsidP="00AC6B7F">
      <w:pPr>
        <w:pStyle w:val="Bezodstpw"/>
        <w:jc w:val="left"/>
        <w:rPr>
          <w:rFonts w:ascii="Arial" w:hAnsi="Arial" w:cs="Arial"/>
        </w:rPr>
      </w:pPr>
      <w:r w:rsidRPr="00282C4E">
        <w:rPr>
          <w:rFonts w:ascii="Arial" w:hAnsi="Arial" w:cs="Arial"/>
        </w:rPr>
        <w:t xml:space="preserve">Proces opracowania Planu został podzielony na cztery etapy: </w:t>
      </w:r>
    </w:p>
    <w:p w14:paraId="04C9E4D0" w14:textId="50EFAA69" w:rsidR="00BE33C1" w:rsidRPr="00282C4E" w:rsidRDefault="00BE33C1" w:rsidP="00AC6B7F">
      <w:pPr>
        <w:pStyle w:val="Bezodstpw"/>
        <w:ind w:firstLine="0"/>
        <w:jc w:val="left"/>
        <w:rPr>
          <w:rFonts w:ascii="Arial" w:hAnsi="Arial" w:cs="Arial"/>
          <w:lang w:val="pl-PL"/>
        </w:rPr>
      </w:pPr>
      <w:r w:rsidRPr="00282C4E">
        <w:rPr>
          <w:rFonts w:ascii="Arial" w:hAnsi="Arial" w:cs="Arial"/>
        </w:rPr>
        <w:lastRenderedPageBreak/>
        <w:t>Etap wstępny: Działania zmierzające do opracowania Planu</w:t>
      </w:r>
      <w:r w:rsidRPr="00282C4E">
        <w:rPr>
          <w:rFonts w:ascii="Arial" w:hAnsi="Arial" w:cs="Arial"/>
          <w:lang w:val="pl-PL"/>
        </w:rPr>
        <w:t>,</w:t>
      </w:r>
      <w:r w:rsidR="009B065E" w:rsidRPr="00282C4E">
        <w:rPr>
          <w:rFonts w:ascii="Arial" w:hAnsi="Arial" w:cs="Arial"/>
          <w:lang w:val="pl-PL"/>
        </w:rPr>
        <w:t xml:space="preserve"> w </w:t>
      </w:r>
      <w:r w:rsidRPr="00282C4E">
        <w:rPr>
          <w:rFonts w:ascii="Arial" w:hAnsi="Arial" w:cs="Arial"/>
          <w:lang w:val="pl-PL"/>
        </w:rPr>
        <w:t>tym:</w:t>
      </w:r>
    </w:p>
    <w:p w14:paraId="505BC2E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konsultacje zamierzeń do opracowania projektu Regionalnego Planu Transportowego Województwa Mazowieckiego dla realizacji warunku podstawowego Celu Polityki 3;</w:t>
      </w:r>
    </w:p>
    <w:p w14:paraId="6B51BCE3" w14:textId="700DC77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konsultacje</w:t>
      </w:r>
      <w:r w:rsidR="009B065E" w:rsidRPr="00282C4E">
        <w:rPr>
          <w:rFonts w:ascii="Arial" w:hAnsi="Arial" w:cs="Arial"/>
        </w:rPr>
        <w:t xml:space="preserve"> z </w:t>
      </w:r>
      <w:r w:rsidRPr="00282C4E">
        <w:rPr>
          <w:rFonts w:ascii="Arial" w:hAnsi="Arial" w:cs="Arial"/>
        </w:rPr>
        <w:t>samorządami na szczeblu lokalnym,</w:t>
      </w:r>
    </w:p>
    <w:p w14:paraId="39C8328C" w14:textId="40BB1F0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konsultacje</w:t>
      </w:r>
      <w:r w:rsidR="009B065E" w:rsidRPr="00282C4E">
        <w:rPr>
          <w:rFonts w:ascii="Arial" w:hAnsi="Arial" w:cs="Arial"/>
        </w:rPr>
        <w:t xml:space="preserve"> z </w:t>
      </w:r>
      <w:r w:rsidRPr="00282C4E">
        <w:rPr>
          <w:rFonts w:ascii="Arial" w:hAnsi="Arial" w:cs="Arial"/>
        </w:rPr>
        <w:t>województwami ościennymi,</w:t>
      </w:r>
    </w:p>
    <w:p w14:paraId="5047F5DB" w14:textId="71B3CC1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konsultacje</w:t>
      </w:r>
      <w:r w:rsidR="009B065E" w:rsidRPr="00282C4E">
        <w:rPr>
          <w:rFonts w:ascii="Arial" w:hAnsi="Arial" w:cs="Arial"/>
        </w:rPr>
        <w:t xml:space="preserve"> z </w:t>
      </w:r>
      <w:r w:rsidRPr="00282C4E">
        <w:rPr>
          <w:rFonts w:ascii="Arial" w:hAnsi="Arial" w:cs="Arial"/>
        </w:rPr>
        <w:t>interesariuszami Planu,</w:t>
      </w:r>
    </w:p>
    <w:p w14:paraId="73AFB9F5" w14:textId="7CC6067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wstępne diagnozy</w:t>
      </w:r>
      <w:r w:rsidR="009B065E" w:rsidRPr="00282C4E">
        <w:rPr>
          <w:rFonts w:ascii="Arial" w:hAnsi="Arial" w:cs="Arial"/>
        </w:rPr>
        <w:t xml:space="preserve"> i </w:t>
      </w:r>
      <w:r w:rsidRPr="00282C4E">
        <w:rPr>
          <w:rFonts w:ascii="Arial" w:hAnsi="Arial" w:cs="Arial"/>
        </w:rPr>
        <w:t>analizy.</w:t>
      </w:r>
    </w:p>
    <w:p w14:paraId="377DDF52" w14:textId="364041CD" w:rsidR="00BE33C1" w:rsidRPr="00282C4E" w:rsidRDefault="00BE33C1" w:rsidP="00AC6B7F">
      <w:pPr>
        <w:pStyle w:val="Bezodstpw"/>
        <w:ind w:firstLine="0"/>
        <w:jc w:val="left"/>
        <w:rPr>
          <w:rFonts w:ascii="Arial" w:hAnsi="Arial" w:cs="Arial"/>
        </w:rPr>
      </w:pPr>
      <w:r w:rsidRPr="00282C4E">
        <w:rPr>
          <w:rFonts w:ascii="Arial" w:hAnsi="Arial" w:cs="Arial"/>
        </w:rPr>
        <w:t>Etap I: Opracowanie projektu Planu.</w:t>
      </w:r>
    </w:p>
    <w:p w14:paraId="72ED153E" w14:textId="016B4303" w:rsidR="00BE33C1" w:rsidRPr="00282C4E" w:rsidRDefault="00BE33C1" w:rsidP="00AC6B7F">
      <w:pPr>
        <w:jc w:val="left"/>
        <w:rPr>
          <w:rFonts w:ascii="Arial" w:hAnsi="Arial" w:cs="Arial"/>
          <w:szCs w:val="22"/>
          <w:lang w:eastAsia="x-none"/>
        </w:rPr>
      </w:pPr>
      <w:r w:rsidRPr="00282C4E">
        <w:rPr>
          <w:rFonts w:ascii="Arial" w:hAnsi="Arial" w:cs="Arial"/>
          <w:szCs w:val="22"/>
          <w:lang w:eastAsia="x-none"/>
        </w:rPr>
        <w:t>Etap II: Konsultacje Planu</w:t>
      </w:r>
      <w:r w:rsidR="009B065E" w:rsidRPr="00282C4E">
        <w:rPr>
          <w:rFonts w:ascii="Arial" w:hAnsi="Arial" w:cs="Arial"/>
          <w:szCs w:val="22"/>
          <w:lang w:eastAsia="x-none"/>
        </w:rPr>
        <w:t xml:space="preserve"> w </w:t>
      </w:r>
      <w:r w:rsidRPr="00282C4E">
        <w:rPr>
          <w:rFonts w:ascii="Arial" w:hAnsi="Arial" w:cs="Arial"/>
          <w:szCs w:val="22"/>
          <w:lang w:eastAsia="x-none"/>
        </w:rPr>
        <w:t>tym</w:t>
      </w:r>
      <w:r w:rsidR="009B065E" w:rsidRPr="00282C4E">
        <w:rPr>
          <w:rFonts w:ascii="Arial" w:hAnsi="Arial" w:cs="Arial"/>
          <w:szCs w:val="22"/>
          <w:lang w:eastAsia="x-none"/>
        </w:rPr>
        <w:t xml:space="preserve"> z </w:t>
      </w:r>
      <w:r w:rsidRPr="00282C4E">
        <w:rPr>
          <w:rFonts w:ascii="Arial" w:hAnsi="Arial" w:cs="Arial"/>
          <w:szCs w:val="22"/>
          <w:lang w:eastAsia="x-none"/>
        </w:rPr>
        <w:t>interesariuszami, województwami ościennymi, samorządami lokalnymi, mieszkańcami.</w:t>
      </w:r>
    </w:p>
    <w:p w14:paraId="0C54DE2B" w14:textId="77777777" w:rsidR="00BE33C1" w:rsidRPr="00282C4E" w:rsidRDefault="00BE33C1" w:rsidP="00AC6B7F">
      <w:pPr>
        <w:pStyle w:val="Bezodstpw"/>
        <w:spacing w:after="0"/>
        <w:ind w:firstLine="0"/>
        <w:jc w:val="left"/>
        <w:rPr>
          <w:rFonts w:ascii="Arial" w:hAnsi="Arial" w:cs="Arial"/>
        </w:rPr>
      </w:pPr>
      <w:r w:rsidRPr="00282C4E">
        <w:rPr>
          <w:rFonts w:ascii="Arial" w:hAnsi="Arial" w:cs="Arial"/>
        </w:rPr>
        <w:t>Etap I</w:t>
      </w:r>
      <w:r w:rsidRPr="00282C4E">
        <w:rPr>
          <w:rFonts w:ascii="Arial" w:hAnsi="Arial" w:cs="Arial"/>
          <w:lang w:val="pl-PL"/>
        </w:rPr>
        <w:t>I</w:t>
      </w:r>
      <w:r w:rsidRPr="00282C4E">
        <w:rPr>
          <w:rFonts w:ascii="Arial" w:hAnsi="Arial" w:cs="Arial"/>
        </w:rPr>
        <w:t>I: Strategiczna ocena oddziaływania na środowisko:</w:t>
      </w:r>
    </w:p>
    <w:p w14:paraId="2EDBC7CD" w14:textId="648D7B3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Podanie do publicznej wiadomości Prognozy oddziaływania na środowisko do projektu Planu</w:t>
      </w:r>
      <w:r w:rsidR="009B065E" w:rsidRPr="00282C4E">
        <w:rPr>
          <w:rFonts w:ascii="Arial" w:hAnsi="Arial" w:cs="Arial"/>
        </w:rPr>
        <w:t xml:space="preserve"> w </w:t>
      </w:r>
      <w:r w:rsidRPr="00282C4E">
        <w:rPr>
          <w:rFonts w:ascii="Arial" w:hAnsi="Arial" w:cs="Arial"/>
        </w:rPr>
        <w:t>celu przeprowadzenia konsultacji społecznych,</w:t>
      </w:r>
    </w:p>
    <w:p w14:paraId="408CD572" w14:textId="2BC9260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Korekta projektu Planu zgodnie</w:t>
      </w:r>
      <w:r w:rsidR="009B065E" w:rsidRPr="00282C4E">
        <w:rPr>
          <w:rFonts w:ascii="Arial" w:hAnsi="Arial" w:cs="Arial"/>
        </w:rPr>
        <w:t xml:space="preserve"> z </w:t>
      </w:r>
      <w:r w:rsidRPr="00282C4E">
        <w:rPr>
          <w:rFonts w:ascii="Arial" w:hAnsi="Arial" w:cs="Arial"/>
        </w:rPr>
        <w:t>uzgodnieniami</w:t>
      </w:r>
      <w:r w:rsidR="009B065E" w:rsidRPr="00282C4E">
        <w:rPr>
          <w:rFonts w:ascii="Arial" w:hAnsi="Arial" w:cs="Arial"/>
        </w:rPr>
        <w:t xml:space="preserve"> i </w:t>
      </w:r>
      <w:r w:rsidRPr="00282C4E">
        <w:rPr>
          <w:rFonts w:ascii="Arial" w:hAnsi="Arial" w:cs="Arial"/>
        </w:rPr>
        <w:t>konsultacjami społecznymi.</w:t>
      </w:r>
    </w:p>
    <w:p w14:paraId="75E54550" w14:textId="0421DD31" w:rsidR="00BE33C1" w:rsidRPr="00282C4E" w:rsidRDefault="00BE33C1" w:rsidP="00AC6B7F">
      <w:pPr>
        <w:pStyle w:val="Bezodstpw"/>
        <w:ind w:firstLine="0"/>
        <w:jc w:val="left"/>
        <w:rPr>
          <w:rFonts w:ascii="Arial" w:hAnsi="Arial" w:cs="Arial"/>
        </w:rPr>
      </w:pPr>
      <w:r w:rsidRPr="00282C4E">
        <w:rPr>
          <w:rFonts w:ascii="Arial" w:hAnsi="Arial" w:cs="Arial"/>
        </w:rPr>
        <w:t>Etap I</w:t>
      </w:r>
      <w:r w:rsidRPr="00282C4E">
        <w:rPr>
          <w:rFonts w:ascii="Arial" w:hAnsi="Arial" w:cs="Arial"/>
          <w:lang w:val="pl-PL"/>
        </w:rPr>
        <w:t>V</w:t>
      </w:r>
      <w:r w:rsidRPr="00282C4E">
        <w:rPr>
          <w:rFonts w:ascii="Arial" w:hAnsi="Arial" w:cs="Arial"/>
        </w:rPr>
        <w:t>: Zaopiniowanie</w:t>
      </w:r>
      <w:r w:rsidR="009B065E" w:rsidRPr="00282C4E">
        <w:rPr>
          <w:rFonts w:ascii="Arial" w:hAnsi="Arial" w:cs="Arial"/>
        </w:rPr>
        <w:t xml:space="preserve"> i </w:t>
      </w:r>
      <w:r w:rsidRPr="00282C4E">
        <w:rPr>
          <w:rFonts w:ascii="Arial" w:hAnsi="Arial" w:cs="Arial"/>
        </w:rPr>
        <w:t>zatwierdzenie projektu Planu.</w:t>
      </w:r>
    </w:p>
    <w:p w14:paraId="77A0F22A" w14:textId="47E6DFBE" w:rsidR="00BE33C1" w:rsidRPr="00282C4E" w:rsidRDefault="00BE33C1" w:rsidP="00AC6B7F">
      <w:pPr>
        <w:pStyle w:val="Bezodstpw"/>
        <w:jc w:val="left"/>
        <w:rPr>
          <w:rFonts w:ascii="Arial" w:hAnsi="Arial" w:cs="Arial"/>
        </w:rPr>
      </w:pPr>
      <w:r w:rsidRPr="00282C4E">
        <w:rPr>
          <w:rFonts w:ascii="Arial" w:hAnsi="Arial" w:cs="Arial"/>
        </w:rPr>
        <w:t>Po przeprowadzeniu procesu konsultacji społecznych oraz uwzględnieniu uwag</w:t>
      </w:r>
      <w:r w:rsidR="009B065E" w:rsidRPr="00282C4E">
        <w:rPr>
          <w:rFonts w:ascii="Arial" w:hAnsi="Arial" w:cs="Arial"/>
        </w:rPr>
        <w:t xml:space="preserve"> w </w:t>
      </w:r>
      <w:r w:rsidRPr="00282C4E">
        <w:rPr>
          <w:rFonts w:ascii="Arial" w:hAnsi="Arial" w:cs="Arial"/>
        </w:rPr>
        <w:t>ramach procesu SOOŚ, projekt Planu opiniowany jest przez powołany przez Marszałka Województwa Mazowieckiego Zespół do spraw dokumentów strategicznych, planistycznych</w:t>
      </w:r>
      <w:r w:rsidR="009B065E" w:rsidRPr="00282C4E">
        <w:rPr>
          <w:rFonts w:ascii="Arial" w:hAnsi="Arial" w:cs="Arial"/>
        </w:rPr>
        <w:t xml:space="preserve"> i </w:t>
      </w:r>
      <w:r w:rsidRPr="00282C4E">
        <w:rPr>
          <w:rFonts w:ascii="Arial" w:hAnsi="Arial" w:cs="Arial"/>
        </w:rPr>
        <w:t>programowych Województwa Mazowieckiego, zgodnie</w:t>
      </w:r>
      <w:r w:rsidR="009B065E" w:rsidRPr="00282C4E">
        <w:rPr>
          <w:rFonts w:ascii="Arial" w:hAnsi="Arial" w:cs="Arial"/>
        </w:rPr>
        <w:t xml:space="preserve"> z </w:t>
      </w:r>
      <w:r w:rsidRPr="00282C4E">
        <w:rPr>
          <w:rFonts w:ascii="Arial" w:hAnsi="Arial" w:cs="Arial"/>
        </w:rPr>
        <w:t>Zarządzeniem nr 238/16</w:t>
      </w:r>
      <w:r w:rsidR="009B065E" w:rsidRPr="00282C4E">
        <w:rPr>
          <w:rFonts w:ascii="Arial" w:hAnsi="Arial" w:cs="Arial"/>
        </w:rPr>
        <w:t xml:space="preserve"> z </w:t>
      </w:r>
      <w:r w:rsidRPr="00282C4E">
        <w:rPr>
          <w:rFonts w:ascii="Arial" w:hAnsi="Arial" w:cs="Arial"/>
        </w:rPr>
        <w:t xml:space="preserve">dnia </w:t>
      </w:r>
      <w:r w:rsidR="0087271E">
        <w:rPr>
          <w:rFonts w:ascii="Arial" w:hAnsi="Arial" w:cs="Arial"/>
        </w:rPr>
        <w:br/>
      </w:r>
      <w:r w:rsidRPr="00282C4E">
        <w:rPr>
          <w:rFonts w:ascii="Arial" w:hAnsi="Arial" w:cs="Arial"/>
        </w:rPr>
        <w:t>12 lipca 2016 r., zmienionym Zarządzeniem nr 268/20 Marszałka Województwa Mazowieckiego</w:t>
      </w:r>
      <w:r w:rsidR="009B065E" w:rsidRPr="00282C4E">
        <w:rPr>
          <w:rFonts w:ascii="Arial" w:hAnsi="Arial" w:cs="Arial"/>
        </w:rPr>
        <w:t xml:space="preserve"> z </w:t>
      </w:r>
      <w:r w:rsidRPr="00282C4E">
        <w:rPr>
          <w:rFonts w:ascii="Arial" w:hAnsi="Arial" w:cs="Arial"/>
        </w:rPr>
        <w:t xml:space="preserve">dnia 21 lipca 2020 r. </w:t>
      </w:r>
    </w:p>
    <w:p w14:paraId="747728DF" w14:textId="45E5313B" w:rsidR="00BE33C1" w:rsidRPr="00466FFD" w:rsidRDefault="00BE33C1" w:rsidP="00AC6B7F">
      <w:pPr>
        <w:pStyle w:val="Bezodstpw"/>
        <w:jc w:val="left"/>
        <w:rPr>
          <w:rFonts w:ascii="Arial" w:hAnsi="Arial" w:cs="Arial"/>
        </w:rPr>
      </w:pPr>
      <w:r w:rsidRPr="00282C4E">
        <w:rPr>
          <w:rFonts w:ascii="Arial" w:hAnsi="Arial" w:cs="Arial"/>
        </w:rPr>
        <w:t>Po uzyskaniu pozytywnej oceny Zespołu, Plan zatwierdzany jest przez Zarząd Województwa Mazowieckiego,</w:t>
      </w:r>
      <w:r w:rsidR="009B065E" w:rsidRPr="00282C4E">
        <w:rPr>
          <w:rFonts w:ascii="Arial" w:hAnsi="Arial" w:cs="Arial"/>
        </w:rPr>
        <w:t xml:space="preserve"> w </w:t>
      </w:r>
      <w:r w:rsidRPr="00282C4E">
        <w:rPr>
          <w:rFonts w:ascii="Arial" w:hAnsi="Arial" w:cs="Arial"/>
        </w:rPr>
        <w:t>drodze uchwały. Następnie Plan przekazywany jest do Komisji Europejskiej.</w:t>
      </w:r>
    </w:p>
    <w:p w14:paraId="1A67D758" w14:textId="60888237" w:rsidR="00BE33C1" w:rsidRPr="00466FFD" w:rsidRDefault="00BE33C1" w:rsidP="00466FFD">
      <w:pPr>
        <w:pStyle w:val="Nagwek1"/>
        <w:rPr>
          <w:b/>
        </w:rPr>
      </w:pPr>
      <w:bookmarkStart w:id="9" w:name="_Toc90452555"/>
      <w:r w:rsidRPr="00466FFD">
        <w:t>Sytuacja przestrzenna</w:t>
      </w:r>
      <w:r w:rsidR="009B065E" w:rsidRPr="00466FFD">
        <w:t xml:space="preserve"> i </w:t>
      </w:r>
      <w:r w:rsidRPr="00466FFD">
        <w:t>demograficzna na Mazowszu</w:t>
      </w:r>
      <w:r w:rsidRPr="00466FFD">
        <w:rPr>
          <w:rStyle w:val="Odwoanieprzypisudolnego"/>
          <w:rFonts w:ascii="Arial" w:hAnsi="Arial" w:cs="Arial"/>
          <w:sz w:val="22"/>
        </w:rPr>
        <w:footnoteReference w:id="1"/>
      </w:r>
      <w:bookmarkEnd w:id="9"/>
    </w:p>
    <w:p w14:paraId="1CBD06D7" w14:textId="09812051" w:rsidR="00BE33C1" w:rsidRPr="00466FFD" w:rsidRDefault="00BE33C1" w:rsidP="00AC6B7F">
      <w:pPr>
        <w:pStyle w:val="Bezodstpw"/>
        <w:jc w:val="left"/>
        <w:rPr>
          <w:rFonts w:ascii="Arial" w:hAnsi="Arial" w:cs="Arial"/>
        </w:rPr>
      </w:pPr>
      <w:r w:rsidRPr="00466FFD">
        <w:rPr>
          <w:rFonts w:ascii="Arial" w:hAnsi="Arial" w:cs="Arial"/>
        </w:rPr>
        <w:t>Na wielkość</w:t>
      </w:r>
      <w:r w:rsidR="009B065E" w:rsidRPr="00466FFD">
        <w:rPr>
          <w:rFonts w:ascii="Arial" w:hAnsi="Arial" w:cs="Arial"/>
        </w:rPr>
        <w:t xml:space="preserve"> i </w:t>
      </w:r>
      <w:r w:rsidRPr="00466FFD">
        <w:rPr>
          <w:rFonts w:ascii="Arial" w:hAnsi="Arial" w:cs="Arial"/>
        </w:rPr>
        <w:t>kierunki przemieszczeń osób</w:t>
      </w:r>
      <w:r w:rsidR="009B065E" w:rsidRPr="00466FFD">
        <w:rPr>
          <w:rFonts w:ascii="Arial" w:hAnsi="Arial" w:cs="Arial"/>
        </w:rPr>
        <w:t xml:space="preserve"> i </w:t>
      </w:r>
      <w:r w:rsidRPr="00466FFD">
        <w:rPr>
          <w:rFonts w:ascii="Arial" w:hAnsi="Arial" w:cs="Arial"/>
        </w:rPr>
        <w:t>towarów generowanych</w:t>
      </w:r>
      <w:r w:rsidR="009B065E" w:rsidRPr="00466FFD">
        <w:rPr>
          <w:rFonts w:ascii="Arial" w:hAnsi="Arial" w:cs="Arial"/>
        </w:rPr>
        <w:t xml:space="preserve"> w </w:t>
      </w:r>
      <w:r w:rsidRPr="00466FFD">
        <w:rPr>
          <w:rFonts w:ascii="Arial" w:hAnsi="Arial" w:cs="Arial"/>
        </w:rPr>
        <w:t>ramach danego obszaru wpływa wiele czynników,</w:t>
      </w:r>
      <w:r w:rsidR="009B065E" w:rsidRPr="00466FFD">
        <w:rPr>
          <w:rFonts w:ascii="Arial" w:hAnsi="Arial" w:cs="Arial"/>
        </w:rPr>
        <w:t xml:space="preserve"> w </w:t>
      </w:r>
      <w:r w:rsidRPr="00466FFD">
        <w:rPr>
          <w:rFonts w:ascii="Arial" w:hAnsi="Arial" w:cs="Arial"/>
        </w:rPr>
        <w:t>tym</w:t>
      </w:r>
      <w:r w:rsidR="009B065E" w:rsidRPr="00466FFD">
        <w:rPr>
          <w:rFonts w:ascii="Arial" w:hAnsi="Arial" w:cs="Arial"/>
        </w:rPr>
        <w:t xml:space="preserve"> w </w:t>
      </w:r>
      <w:r w:rsidRPr="00466FFD">
        <w:rPr>
          <w:rFonts w:ascii="Arial" w:hAnsi="Arial" w:cs="Arial"/>
        </w:rPr>
        <w:t>szczególności sytuacja przestrzenna</w:t>
      </w:r>
      <w:r w:rsidR="009B065E" w:rsidRPr="00466FFD">
        <w:rPr>
          <w:rFonts w:ascii="Arial" w:hAnsi="Arial" w:cs="Arial"/>
        </w:rPr>
        <w:t xml:space="preserve"> i </w:t>
      </w:r>
      <w:r w:rsidRPr="00466FFD">
        <w:rPr>
          <w:rFonts w:ascii="Arial" w:hAnsi="Arial" w:cs="Arial"/>
        </w:rPr>
        <w:t>demograficzna.</w:t>
      </w:r>
    </w:p>
    <w:p w14:paraId="1ABC1E9B" w14:textId="782062D4" w:rsidR="00BE33C1" w:rsidRPr="00282C4E" w:rsidRDefault="00BE33C1" w:rsidP="00AC6B7F">
      <w:pPr>
        <w:pStyle w:val="Bezodstpw"/>
        <w:jc w:val="left"/>
        <w:rPr>
          <w:rFonts w:ascii="Arial" w:hAnsi="Arial" w:cs="Arial"/>
        </w:rPr>
      </w:pPr>
      <w:r w:rsidRPr="00466FFD">
        <w:rPr>
          <w:rFonts w:ascii="Arial" w:hAnsi="Arial" w:cs="Arial"/>
        </w:rPr>
        <w:t>Jednym</w:t>
      </w:r>
      <w:r w:rsidR="009B065E" w:rsidRPr="00466FFD">
        <w:rPr>
          <w:rFonts w:ascii="Arial" w:hAnsi="Arial" w:cs="Arial"/>
        </w:rPr>
        <w:t xml:space="preserve"> z </w:t>
      </w:r>
      <w:r w:rsidRPr="00466FFD">
        <w:rPr>
          <w:rFonts w:ascii="Arial" w:hAnsi="Arial" w:cs="Arial"/>
        </w:rPr>
        <w:t>podstawowych czynników określających wielkość ruchu generowanego przez wybrany obszar, jest liczba jego mieszkańców</w:t>
      </w:r>
      <w:r w:rsidRPr="00282C4E">
        <w:rPr>
          <w:rFonts w:ascii="Arial" w:hAnsi="Arial" w:cs="Arial"/>
        </w:rPr>
        <w:t>. Czynniki demograficzne stanowią co do zasady najsilniejsze determinanty popytu na usługi transportowe. Wśród najistotniejszych</w:t>
      </w:r>
      <w:r w:rsidR="009B065E" w:rsidRPr="00282C4E">
        <w:rPr>
          <w:rFonts w:ascii="Arial" w:hAnsi="Arial" w:cs="Arial"/>
        </w:rPr>
        <w:t xml:space="preserve"> z </w:t>
      </w:r>
      <w:r w:rsidRPr="00282C4E">
        <w:rPr>
          <w:rFonts w:ascii="Arial" w:hAnsi="Arial" w:cs="Arial"/>
        </w:rPr>
        <w:t>nich należy wymienić:</w:t>
      </w:r>
    </w:p>
    <w:p w14:paraId="3DEED223" w14:textId="4F401EF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stan</w:t>
      </w:r>
      <w:r w:rsidR="009B065E" w:rsidRPr="00282C4E">
        <w:rPr>
          <w:rFonts w:ascii="Arial" w:hAnsi="Arial" w:cs="Arial"/>
        </w:rPr>
        <w:t xml:space="preserve"> i </w:t>
      </w:r>
      <w:r w:rsidRPr="00282C4E">
        <w:rPr>
          <w:rFonts w:ascii="Arial" w:hAnsi="Arial" w:cs="Arial"/>
        </w:rPr>
        <w:t>liczba mieszkańców,</w:t>
      </w:r>
    </w:p>
    <w:p w14:paraId="0E005A8A" w14:textId="71CBEC2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rozmieszczenie przestrzenne mieszkańców</w:t>
      </w:r>
      <w:r w:rsidR="009B065E" w:rsidRPr="00282C4E">
        <w:rPr>
          <w:rFonts w:ascii="Arial" w:hAnsi="Arial" w:cs="Arial"/>
        </w:rPr>
        <w:t xml:space="preserve"> w </w:t>
      </w:r>
      <w:r w:rsidRPr="00282C4E">
        <w:rPr>
          <w:rFonts w:ascii="Arial" w:hAnsi="Arial" w:cs="Arial"/>
        </w:rPr>
        <w:t>ramach obszaru,</w:t>
      </w:r>
    </w:p>
    <w:p w14:paraId="3E9E211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przyrost naturalny,</w:t>
      </w:r>
    </w:p>
    <w:p w14:paraId="53688210" w14:textId="64ED6D0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wielkość</w:t>
      </w:r>
      <w:r w:rsidR="009B065E" w:rsidRPr="00282C4E">
        <w:rPr>
          <w:rFonts w:ascii="Arial" w:hAnsi="Arial" w:cs="Arial"/>
        </w:rPr>
        <w:t xml:space="preserve"> i </w:t>
      </w:r>
      <w:r w:rsidRPr="00282C4E">
        <w:rPr>
          <w:rFonts w:ascii="Arial" w:hAnsi="Arial" w:cs="Arial"/>
        </w:rPr>
        <w:t>kierunki migracji,</w:t>
      </w:r>
    </w:p>
    <w:p w14:paraId="6B5292A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struktura wiekowa mieszkańców,</w:t>
      </w:r>
    </w:p>
    <w:p w14:paraId="59D1E22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prognozy demograficzne.</w:t>
      </w:r>
    </w:p>
    <w:p w14:paraId="63DD8379" w14:textId="0315E679" w:rsidR="00BE33C1" w:rsidRPr="00282C4E" w:rsidRDefault="00BE33C1" w:rsidP="00AC6B7F">
      <w:pPr>
        <w:pStyle w:val="Bezodstpw"/>
        <w:jc w:val="left"/>
        <w:rPr>
          <w:rFonts w:ascii="Arial" w:hAnsi="Arial" w:cs="Arial"/>
        </w:rPr>
      </w:pPr>
      <w:r w:rsidRPr="00282C4E">
        <w:rPr>
          <w:rFonts w:ascii="Arial" w:hAnsi="Arial" w:cs="Arial"/>
        </w:rPr>
        <w:t>W Planie uwzględniono również pozostałe, najistotniejsze czynniki, które determinują rozwój infrastruktury transportowej,</w:t>
      </w:r>
      <w:r w:rsidR="009B065E" w:rsidRPr="00282C4E">
        <w:rPr>
          <w:rFonts w:ascii="Arial" w:hAnsi="Arial" w:cs="Arial"/>
        </w:rPr>
        <w:t xml:space="preserve"> w </w:t>
      </w:r>
      <w:r w:rsidRPr="00282C4E">
        <w:rPr>
          <w:rFonts w:ascii="Arial" w:hAnsi="Arial" w:cs="Arial"/>
        </w:rPr>
        <w:t>tym: osadnictwo, gospodarkę, Infrastrukturę społeczną,</w:t>
      </w:r>
      <w:r w:rsidR="009B065E" w:rsidRPr="00282C4E">
        <w:rPr>
          <w:rFonts w:ascii="Arial" w:hAnsi="Arial" w:cs="Arial"/>
        </w:rPr>
        <w:t xml:space="preserve"> w </w:t>
      </w:r>
      <w:r w:rsidRPr="00282C4E">
        <w:rPr>
          <w:rFonts w:ascii="Arial" w:hAnsi="Arial" w:cs="Arial"/>
        </w:rPr>
        <w:t>tym: nauka, kultura, zdrowie, turystykę.</w:t>
      </w:r>
    </w:p>
    <w:p w14:paraId="4409B796" w14:textId="04867DA0" w:rsidR="00BE33C1" w:rsidRPr="00282C4E" w:rsidRDefault="00BE33C1" w:rsidP="00AC6B7F">
      <w:pPr>
        <w:pStyle w:val="Nagwek2"/>
        <w:numPr>
          <w:ilvl w:val="0"/>
          <w:numId w:val="0"/>
        </w:numPr>
        <w:jc w:val="left"/>
        <w:rPr>
          <w:rFonts w:ascii="Arial" w:hAnsi="Arial" w:cs="Arial"/>
          <w:b w:val="0"/>
          <w:color w:val="auto"/>
          <w:szCs w:val="22"/>
        </w:rPr>
      </w:pPr>
      <w:bookmarkStart w:id="10" w:name="_Toc90452556"/>
      <w:r w:rsidRPr="00282C4E">
        <w:rPr>
          <w:rFonts w:ascii="Arial" w:hAnsi="Arial" w:cs="Arial"/>
          <w:b w:val="0"/>
          <w:color w:val="auto"/>
          <w:szCs w:val="22"/>
        </w:rPr>
        <w:t>Uwarunkowania demograficzne</w:t>
      </w:r>
      <w:bookmarkEnd w:id="10"/>
    </w:p>
    <w:p w14:paraId="43D4CE48" w14:textId="3D446DE9" w:rsidR="00BE33C1" w:rsidRPr="00282C4E" w:rsidRDefault="00BE33C1" w:rsidP="00AC6B7F">
      <w:pPr>
        <w:pStyle w:val="Bezodstpw"/>
        <w:jc w:val="left"/>
        <w:rPr>
          <w:rFonts w:ascii="Arial" w:hAnsi="Arial" w:cs="Arial"/>
        </w:rPr>
      </w:pPr>
      <w:r w:rsidRPr="00282C4E">
        <w:rPr>
          <w:rFonts w:ascii="Arial" w:hAnsi="Arial" w:cs="Arial"/>
        </w:rPr>
        <w:t>Województwo mazowieckie zajmuje obszar 35,6 tys. km</w:t>
      </w:r>
      <w:r w:rsidRPr="00282C4E">
        <w:rPr>
          <w:rFonts w:ascii="Arial" w:hAnsi="Arial" w:cs="Arial"/>
          <w:vertAlign w:val="superscript"/>
        </w:rPr>
        <w:t>2</w:t>
      </w:r>
      <w:r w:rsidRPr="00282C4E">
        <w:rPr>
          <w:rFonts w:ascii="Arial" w:hAnsi="Arial" w:cs="Arial"/>
        </w:rPr>
        <w:t>, co czyni je największym</w:t>
      </w:r>
      <w:r w:rsidR="009B065E" w:rsidRPr="00282C4E">
        <w:rPr>
          <w:rFonts w:ascii="Arial" w:hAnsi="Arial" w:cs="Arial"/>
        </w:rPr>
        <w:t xml:space="preserve"> z </w:t>
      </w:r>
      <w:r w:rsidRPr="00282C4E">
        <w:rPr>
          <w:rFonts w:ascii="Arial" w:hAnsi="Arial" w:cs="Arial"/>
        </w:rPr>
        <w:t>16</w:t>
      </w:r>
      <w:r w:rsidR="00282C4E">
        <w:rPr>
          <w:rFonts w:ascii="Arial" w:hAnsi="Arial" w:cs="Arial"/>
          <w:lang w:val="pl-PL"/>
        </w:rPr>
        <w:t> </w:t>
      </w:r>
      <w:r w:rsidRPr="00282C4E">
        <w:rPr>
          <w:rFonts w:ascii="Arial" w:hAnsi="Arial" w:cs="Arial"/>
        </w:rPr>
        <w:t>województw</w:t>
      </w:r>
      <w:r w:rsidR="009B065E" w:rsidRPr="00282C4E">
        <w:rPr>
          <w:rFonts w:ascii="Arial" w:hAnsi="Arial" w:cs="Arial"/>
        </w:rPr>
        <w:t xml:space="preserve"> w </w:t>
      </w:r>
      <w:r w:rsidRPr="00282C4E">
        <w:rPr>
          <w:rFonts w:ascii="Arial" w:hAnsi="Arial" w:cs="Arial"/>
        </w:rPr>
        <w:t>kraju. Jednocześnie należy do najbardziej zróżnicowanych wewnętrznie pod względem społecznym</w:t>
      </w:r>
      <w:r w:rsidR="009B065E" w:rsidRPr="00282C4E">
        <w:rPr>
          <w:rFonts w:ascii="Arial" w:hAnsi="Arial" w:cs="Arial"/>
        </w:rPr>
        <w:t xml:space="preserve"> i </w:t>
      </w:r>
      <w:r w:rsidRPr="00282C4E">
        <w:rPr>
          <w:rFonts w:ascii="Arial" w:hAnsi="Arial" w:cs="Arial"/>
        </w:rPr>
        <w:t>gospodarczym województw</w:t>
      </w:r>
      <w:r w:rsidR="009B065E" w:rsidRPr="00282C4E">
        <w:rPr>
          <w:rFonts w:ascii="Arial" w:hAnsi="Arial" w:cs="Arial"/>
        </w:rPr>
        <w:t xml:space="preserve"> w </w:t>
      </w:r>
      <w:r w:rsidRPr="00282C4E">
        <w:rPr>
          <w:rFonts w:ascii="Arial" w:hAnsi="Arial" w:cs="Arial"/>
        </w:rPr>
        <w:t xml:space="preserve">Polsce. Aglomeracja warszawska </w:t>
      </w:r>
      <w:r w:rsidRPr="00282C4E">
        <w:rPr>
          <w:rFonts w:ascii="Arial" w:hAnsi="Arial" w:cs="Arial"/>
        </w:rPr>
        <w:lastRenderedPageBreak/>
        <w:t xml:space="preserve">wraz ze stolicą kraju Warszawą odgrywa dominującą rolę społeczno-gospodarczą oraz pełni funkcję ważnego dla Europy międzynarodowego węzła transportowego. </w:t>
      </w:r>
    </w:p>
    <w:p w14:paraId="55FA835C" w14:textId="2DFB80CF"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podziałem administracyjnym</w:t>
      </w:r>
      <w:r w:rsidR="009B065E" w:rsidRPr="00282C4E">
        <w:rPr>
          <w:rFonts w:ascii="Arial" w:hAnsi="Arial" w:cs="Arial"/>
        </w:rPr>
        <w:t xml:space="preserve"> z </w:t>
      </w:r>
      <w:r w:rsidRPr="00282C4E">
        <w:rPr>
          <w:rFonts w:ascii="Arial" w:hAnsi="Arial" w:cs="Arial"/>
        </w:rPr>
        <w:t>1999 roku ramach województwa mazowieckiego funkcjonują:</w:t>
      </w:r>
    </w:p>
    <w:p w14:paraId="068E4D26" w14:textId="5C1E1A5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42 powiaty,</w:t>
      </w:r>
      <w:r w:rsidR="009B065E" w:rsidRPr="00282C4E">
        <w:rPr>
          <w:rFonts w:ascii="Arial" w:hAnsi="Arial" w:cs="Arial"/>
        </w:rPr>
        <w:t xml:space="preserve"> w </w:t>
      </w:r>
      <w:r w:rsidRPr="00282C4E">
        <w:rPr>
          <w:rFonts w:ascii="Arial" w:hAnsi="Arial" w:cs="Arial"/>
        </w:rPr>
        <w:t>tym 5 miast na prawach powiatu;</w:t>
      </w:r>
    </w:p>
    <w:p w14:paraId="1C324D6D" w14:textId="33DF7D4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314 gmin,</w:t>
      </w:r>
      <w:r w:rsidR="009B065E" w:rsidRPr="00282C4E">
        <w:rPr>
          <w:rFonts w:ascii="Arial" w:hAnsi="Arial" w:cs="Arial"/>
        </w:rPr>
        <w:t xml:space="preserve"> w </w:t>
      </w:r>
      <w:r w:rsidRPr="00282C4E">
        <w:rPr>
          <w:rFonts w:ascii="Arial" w:hAnsi="Arial" w:cs="Arial"/>
        </w:rPr>
        <w:t>tym:</w:t>
      </w:r>
    </w:p>
    <w:p w14:paraId="50D0FEED" w14:textId="77777777" w:rsidR="00BE33C1" w:rsidRPr="00282C4E" w:rsidRDefault="00BE33C1" w:rsidP="00AC6B7F">
      <w:pPr>
        <w:pStyle w:val="Punktowanie"/>
        <w:jc w:val="left"/>
        <w:rPr>
          <w:rFonts w:ascii="Arial" w:hAnsi="Arial" w:cs="Arial"/>
        </w:rPr>
      </w:pPr>
      <w:r w:rsidRPr="00282C4E">
        <w:rPr>
          <w:rFonts w:ascii="Arial" w:hAnsi="Arial" w:cs="Arial"/>
        </w:rPr>
        <w:t xml:space="preserve">35 gmin miejskich, </w:t>
      </w:r>
    </w:p>
    <w:p w14:paraId="7CD0AA01" w14:textId="77777777" w:rsidR="00BE33C1" w:rsidRPr="00282C4E" w:rsidRDefault="00BE33C1" w:rsidP="00AC6B7F">
      <w:pPr>
        <w:pStyle w:val="Punktowanie"/>
        <w:jc w:val="left"/>
        <w:rPr>
          <w:rFonts w:ascii="Arial" w:hAnsi="Arial" w:cs="Arial"/>
        </w:rPr>
      </w:pPr>
      <w:r w:rsidRPr="00282C4E">
        <w:rPr>
          <w:rFonts w:ascii="Arial" w:hAnsi="Arial" w:cs="Arial"/>
        </w:rPr>
        <w:t xml:space="preserve">57 gmin miejsko-wiejskich, </w:t>
      </w:r>
    </w:p>
    <w:p w14:paraId="6C16D562" w14:textId="77777777" w:rsidR="00BE33C1" w:rsidRPr="00282C4E" w:rsidRDefault="00BE33C1" w:rsidP="00AC6B7F">
      <w:pPr>
        <w:pStyle w:val="Punktowanie"/>
        <w:jc w:val="left"/>
        <w:rPr>
          <w:rFonts w:ascii="Arial" w:hAnsi="Arial" w:cs="Arial"/>
        </w:rPr>
      </w:pPr>
      <w:r w:rsidRPr="00282C4E">
        <w:rPr>
          <w:rFonts w:ascii="Arial" w:hAnsi="Arial" w:cs="Arial"/>
        </w:rPr>
        <w:t>222 gminy wiejskie.</w:t>
      </w:r>
    </w:p>
    <w:p w14:paraId="4304F588" w14:textId="411A713F" w:rsidR="00BE33C1" w:rsidRPr="00282C4E" w:rsidRDefault="00BE33C1" w:rsidP="00AC6B7F">
      <w:pPr>
        <w:pStyle w:val="Bezodstpw"/>
        <w:jc w:val="left"/>
        <w:rPr>
          <w:rFonts w:ascii="Arial" w:hAnsi="Arial" w:cs="Arial"/>
        </w:rPr>
      </w:pPr>
      <w:r w:rsidRPr="00282C4E">
        <w:rPr>
          <w:rFonts w:ascii="Arial" w:hAnsi="Arial" w:cs="Arial"/>
        </w:rPr>
        <w:t>Dodatkowo UE ustanowiła wspólną klasyfikację jednostek terytorialnych do celów statystycznych, zwaną NUTS, której zadaniem jest ułatwienie gromadzenia danych</w:t>
      </w:r>
      <w:r w:rsidR="009B065E" w:rsidRPr="00282C4E">
        <w:rPr>
          <w:rFonts w:ascii="Arial" w:hAnsi="Arial" w:cs="Arial"/>
        </w:rPr>
        <w:t xml:space="preserve"> i </w:t>
      </w:r>
      <w:r w:rsidRPr="00282C4E">
        <w:rPr>
          <w:rFonts w:ascii="Arial" w:hAnsi="Arial" w:cs="Arial"/>
        </w:rPr>
        <w:t>opracowywania danych statystycznych</w:t>
      </w:r>
      <w:r w:rsidR="009B065E" w:rsidRPr="00282C4E">
        <w:rPr>
          <w:rFonts w:ascii="Arial" w:hAnsi="Arial" w:cs="Arial"/>
        </w:rPr>
        <w:t xml:space="preserve"> w </w:t>
      </w:r>
      <w:r w:rsidRPr="00282C4E">
        <w:rPr>
          <w:rFonts w:ascii="Arial" w:hAnsi="Arial" w:cs="Arial"/>
        </w:rPr>
        <w:t>UE. Ten hierarchiczny system jest również wykorzystywany do przeprowadzania analiz społeczno-ekonomicznych regionów</w:t>
      </w:r>
      <w:r w:rsidR="009B065E" w:rsidRPr="00282C4E">
        <w:rPr>
          <w:rFonts w:ascii="Arial" w:hAnsi="Arial" w:cs="Arial"/>
        </w:rPr>
        <w:t xml:space="preserve"> i </w:t>
      </w:r>
      <w:r w:rsidRPr="00282C4E">
        <w:rPr>
          <w:rFonts w:ascii="Arial" w:hAnsi="Arial" w:cs="Arial"/>
        </w:rPr>
        <w:t>planowania interwencji</w:t>
      </w:r>
      <w:r w:rsidR="009B065E" w:rsidRPr="00282C4E">
        <w:rPr>
          <w:rFonts w:ascii="Arial" w:hAnsi="Arial" w:cs="Arial"/>
        </w:rPr>
        <w:t xml:space="preserve"> w </w:t>
      </w:r>
      <w:r w:rsidRPr="00282C4E">
        <w:rPr>
          <w:rFonts w:ascii="Arial" w:hAnsi="Arial" w:cs="Arial"/>
        </w:rPr>
        <w:t>kontekście polityki spójności UE. Zgodnie</w:t>
      </w:r>
      <w:r w:rsidR="009B065E" w:rsidRPr="00282C4E">
        <w:rPr>
          <w:rFonts w:ascii="Arial" w:hAnsi="Arial" w:cs="Arial"/>
        </w:rPr>
        <w:t xml:space="preserve"> z </w:t>
      </w:r>
      <w:r w:rsidRPr="00282C4E">
        <w:rPr>
          <w:rFonts w:ascii="Arial" w:hAnsi="Arial" w:cs="Arial"/>
        </w:rPr>
        <w:t>tą nomenklaturą Polska została określona jako NUTS 0</w:t>
      </w:r>
      <w:r w:rsidR="009B065E" w:rsidRPr="00282C4E">
        <w:rPr>
          <w:rFonts w:ascii="Arial" w:hAnsi="Arial" w:cs="Arial"/>
        </w:rPr>
        <w:t xml:space="preserve"> i </w:t>
      </w:r>
      <w:r w:rsidRPr="00282C4E">
        <w:rPr>
          <w:rFonts w:ascii="Arial" w:hAnsi="Arial" w:cs="Arial"/>
        </w:rPr>
        <w:t>na potrzeby unijnych obliczeń podzielona została na kilka makroregionów, czyli NUTS 1. Każde</w:t>
      </w:r>
      <w:r w:rsidR="009B065E" w:rsidRPr="00282C4E">
        <w:rPr>
          <w:rFonts w:ascii="Arial" w:hAnsi="Arial" w:cs="Arial"/>
        </w:rPr>
        <w:t xml:space="preserve"> z </w:t>
      </w:r>
      <w:r w:rsidRPr="00282C4E">
        <w:rPr>
          <w:rFonts w:ascii="Arial" w:hAnsi="Arial" w:cs="Arial"/>
        </w:rPr>
        <w:t xml:space="preserve">województw to NUTS 2, a wewnątrz nich wyznaczone są subregiony NUTS 3. </w:t>
      </w:r>
    </w:p>
    <w:p w14:paraId="304C2FA9" w14:textId="1699AF6A" w:rsidR="00BE33C1" w:rsidRPr="00282C4E" w:rsidRDefault="00BE33C1" w:rsidP="00AC6B7F">
      <w:pPr>
        <w:pStyle w:val="Bezodstpw"/>
        <w:jc w:val="left"/>
        <w:rPr>
          <w:rFonts w:ascii="Arial" w:hAnsi="Arial" w:cs="Arial"/>
        </w:rPr>
      </w:pPr>
      <w:r w:rsidRPr="00282C4E">
        <w:rPr>
          <w:rFonts w:ascii="Arial" w:hAnsi="Arial" w:cs="Arial"/>
        </w:rPr>
        <w:t>Od</w:t>
      </w:r>
      <w:r w:rsidR="009B065E" w:rsidRPr="00282C4E">
        <w:rPr>
          <w:rFonts w:ascii="Arial" w:hAnsi="Arial" w:cs="Arial"/>
        </w:rPr>
        <w:t xml:space="preserve"> 1 </w:t>
      </w:r>
      <w:r w:rsidRPr="00282C4E">
        <w:rPr>
          <w:rFonts w:ascii="Arial" w:hAnsi="Arial" w:cs="Arial"/>
        </w:rPr>
        <w:t>stycznia 2018 r. województwo mazowieckie, stanowiące dotychczas jedną jednostkę statystyczną</w:t>
      </w:r>
      <w:r w:rsidRPr="00282C4E">
        <w:rPr>
          <w:rFonts w:ascii="Arial" w:hAnsi="Arial" w:cs="Arial"/>
          <w:lang w:eastAsia="pl-PL"/>
        </w:rPr>
        <w:t xml:space="preserve"> </w:t>
      </w:r>
      <w:r w:rsidRPr="00282C4E">
        <w:rPr>
          <w:rFonts w:ascii="Arial" w:hAnsi="Arial" w:cs="Arial"/>
        </w:rPr>
        <w:t xml:space="preserve">poziomu NUTS 2 (Klasyfikacja Jednostek Terytorialnych do Celów Statystycznych NUTS - </w:t>
      </w:r>
      <w:proofErr w:type="spellStart"/>
      <w:r w:rsidRPr="00282C4E">
        <w:rPr>
          <w:rFonts w:ascii="Arial" w:hAnsi="Arial" w:cs="Arial"/>
        </w:rPr>
        <w:t>Nomenclature</w:t>
      </w:r>
      <w:proofErr w:type="spellEnd"/>
      <w:r w:rsidRPr="00282C4E">
        <w:rPr>
          <w:rFonts w:ascii="Arial" w:hAnsi="Arial" w:cs="Arial"/>
        </w:rPr>
        <w:t xml:space="preserve"> of </w:t>
      </w:r>
      <w:proofErr w:type="spellStart"/>
      <w:r w:rsidRPr="00282C4E">
        <w:rPr>
          <w:rFonts w:ascii="Arial" w:hAnsi="Arial" w:cs="Arial"/>
        </w:rPr>
        <w:t>Territorial</w:t>
      </w:r>
      <w:proofErr w:type="spellEnd"/>
      <w:r w:rsidRPr="00282C4E">
        <w:rPr>
          <w:rFonts w:ascii="Arial" w:hAnsi="Arial" w:cs="Arial"/>
        </w:rPr>
        <w:t xml:space="preserve"> </w:t>
      </w:r>
      <w:proofErr w:type="spellStart"/>
      <w:r w:rsidRPr="00282C4E">
        <w:rPr>
          <w:rFonts w:ascii="Arial" w:hAnsi="Arial" w:cs="Arial"/>
        </w:rPr>
        <w:t>Units</w:t>
      </w:r>
      <w:proofErr w:type="spellEnd"/>
      <w:r w:rsidRPr="00282C4E">
        <w:rPr>
          <w:rFonts w:ascii="Arial" w:hAnsi="Arial" w:cs="Arial"/>
        </w:rPr>
        <w:t xml:space="preserve"> for </w:t>
      </w:r>
      <w:proofErr w:type="spellStart"/>
      <w:r w:rsidRPr="00282C4E">
        <w:rPr>
          <w:rFonts w:ascii="Arial" w:hAnsi="Arial" w:cs="Arial"/>
        </w:rPr>
        <w:t>Statistics</w:t>
      </w:r>
      <w:proofErr w:type="spellEnd"/>
      <w:r w:rsidRPr="00282C4E">
        <w:rPr>
          <w:rFonts w:ascii="Arial" w:hAnsi="Arial" w:cs="Arial"/>
        </w:rPr>
        <w:t>), zostało podzielone na dwie jednostki statystyczne:</w:t>
      </w:r>
    </w:p>
    <w:p w14:paraId="75CD2448" w14:textId="341CA45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region „Warszawski stołeczny”, obejmujący Warszawę wraz</w:t>
      </w:r>
      <w:r w:rsidR="009B065E" w:rsidRPr="00282C4E">
        <w:rPr>
          <w:rFonts w:ascii="Arial" w:hAnsi="Arial" w:cs="Arial"/>
        </w:rPr>
        <w:t xml:space="preserve"> z </w:t>
      </w:r>
      <w:r w:rsidRPr="00282C4E">
        <w:rPr>
          <w:rFonts w:ascii="Arial" w:hAnsi="Arial" w:cs="Arial"/>
        </w:rPr>
        <w:t>dziewięcioma powiatami: grodziskim, legionowskim, mińskim, nowodworskim, otwockim, piaseczyńskim, pruszkowskim, warszawskim zachodnim</w:t>
      </w:r>
      <w:r w:rsidR="009B065E" w:rsidRPr="00282C4E">
        <w:rPr>
          <w:rFonts w:ascii="Arial" w:hAnsi="Arial" w:cs="Arial"/>
        </w:rPr>
        <w:t xml:space="preserve"> i </w:t>
      </w:r>
      <w:r w:rsidRPr="00282C4E">
        <w:rPr>
          <w:rFonts w:ascii="Arial" w:hAnsi="Arial" w:cs="Arial"/>
        </w:rPr>
        <w:t>wołomińskim;</w:t>
      </w:r>
    </w:p>
    <w:p w14:paraId="59F5DFB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region „Mazowiecki regionalny”, obejmujący powiaty: ciechanowski, ostrołęcki, płocki, radomski, siedlecki, żyrardowski.</w:t>
      </w:r>
    </w:p>
    <w:p w14:paraId="4893FED7" w14:textId="13E0A8CE" w:rsidR="00BE33C1" w:rsidRPr="00282C4E" w:rsidRDefault="00BE33C1" w:rsidP="00AC6B7F">
      <w:pPr>
        <w:pStyle w:val="Punktowanie"/>
        <w:numPr>
          <w:ilvl w:val="0"/>
          <w:numId w:val="0"/>
        </w:numPr>
        <w:jc w:val="left"/>
        <w:rPr>
          <w:rFonts w:ascii="Arial" w:hAnsi="Arial" w:cs="Arial"/>
        </w:rPr>
      </w:pPr>
      <w:r w:rsidRPr="00282C4E">
        <w:rPr>
          <w:rFonts w:ascii="Arial" w:hAnsi="Arial" w:cs="Arial"/>
          <w:noProof/>
        </w:rPr>
        <w:lastRenderedPageBreak/>
        <w:drawing>
          <wp:inline distT="0" distB="0" distL="0" distR="0" wp14:anchorId="0D257BB8" wp14:editId="3C258A1C">
            <wp:extent cx="4908860" cy="7019925"/>
            <wp:effectExtent l="0" t="0" r="6350" b="0"/>
            <wp:docPr id="27" name="Obraz 27" descr="Obraz zawierający mapę. Podział województwa mazowieckiego na jednostki NUTS, obowiązujący od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ę. Podział województwa mazowieckiego na jednostki NUTS, obowiązujący od 2018 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2747" cy="7039784"/>
                    </a:xfrm>
                    <a:prstGeom prst="rect">
                      <a:avLst/>
                    </a:prstGeom>
                    <a:noFill/>
                    <a:ln>
                      <a:noFill/>
                    </a:ln>
                  </pic:spPr>
                </pic:pic>
              </a:graphicData>
            </a:graphic>
          </wp:inline>
        </w:drawing>
      </w:r>
    </w:p>
    <w:p w14:paraId="70A46102" w14:textId="1A04C009" w:rsidR="00BE33C1" w:rsidRPr="00282C4E" w:rsidRDefault="00BE33C1" w:rsidP="00AC6B7F">
      <w:pPr>
        <w:pStyle w:val="Schemat"/>
        <w:jc w:val="left"/>
        <w:rPr>
          <w:rFonts w:ascii="Arial" w:hAnsi="Arial" w:cs="Arial"/>
          <w:i w:val="0"/>
          <w:iCs w:val="0"/>
          <w:color w:val="auto"/>
          <w:sz w:val="22"/>
        </w:rPr>
      </w:pPr>
      <w:bookmarkStart w:id="11" w:name="_Toc9089551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Podział województwa mazowieckiego na jednostki NUTS, obowiązujący od 2018 r.</w:t>
      </w:r>
      <w:bookmarkEnd w:id="11"/>
    </w:p>
    <w:p w14:paraId="6D2A80EF"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MBPR</w:t>
      </w:r>
    </w:p>
    <w:p w14:paraId="51A2CBCE" w14:textId="77777777" w:rsidR="00BE33C1" w:rsidRPr="00282C4E" w:rsidRDefault="00BE33C1" w:rsidP="00AC6B7F">
      <w:pPr>
        <w:pStyle w:val="Bezodstpw"/>
        <w:jc w:val="left"/>
        <w:rPr>
          <w:rFonts w:ascii="Arial" w:hAnsi="Arial" w:cs="Arial"/>
        </w:rPr>
      </w:pPr>
      <w:r w:rsidRPr="00282C4E">
        <w:rPr>
          <w:rFonts w:ascii="Arial" w:hAnsi="Arial" w:cs="Arial"/>
        </w:rPr>
        <w:t xml:space="preserve">Nowy statystyczny podział województwa mazowieckiego na dwie odrębne jednostki na poziomie NUTS 2 odzwierciedla faktyczny stan rozwoju oraz pozwala na zakwalifikowanie tych regionów do dwóch różnych kategorii zamożności: </w:t>
      </w:r>
    </w:p>
    <w:p w14:paraId="6D718EA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regionu lepiej rozwiniętego - warszawski obszar metropolitalny,</w:t>
      </w:r>
    </w:p>
    <w:p w14:paraId="387B71D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regionu słabiej rozwiniętego - mazowiecki obszar </w:t>
      </w:r>
      <w:proofErr w:type="spellStart"/>
      <w:r w:rsidRPr="00282C4E">
        <w:rPr>
          <w:rFonts w:ascii="Arial" w:hAnsi="Arial" w:cs="Arial"/>
        </w:rPr>
        <w:t>pozametropolitalny</w:t>
      </w:r>
      <w:proofErr w:type="spellEnd"/>
      <w:r w:rsidRPr="00282C4E">
        <w:rPr>
          <w:rFonts w:ascii="Arial" w:hAnsi="Arial" w:cs="Arial"/>
        </w:rPr>
        <w:t>.</w:t>
      </w:r>
    </w:p>
    <w:p w14:paraId="72CA3936" w14:textId="5EED0295" w:rsidR="00BE33C1" w:rsidRPr="00282C4E" w:rsidRDefault="00BE33C1" w:rsidP="00AC6B7F">
      <w:pPr>
        <w:pStyle w:val="Bezodstpw"/>
        <w:jc w:val="left"/>
        <w:rPr>
          <w:rFonts w:ascii="Arial" w:hAnsi="Arial" w:cs="Arial"/>
        </w:rPr>
      </w:pPr>
      <w:r w:rsidRPr="00282C4E">
        <w:rPr>
          <w:rFonts w:ascii="Arial" w:hAnsi="Arial" w:cs="Arial"/>
        </w:rPr>
        <w:t>Województwo mazowieckie jest największym</w:t>
      </w:r>
      <w:r w:rsidR="009B065E" w:rsidRPr="00282C4E">
        <w:rPr>
          <w:rFonts w:ascii="Arial" w:hAnsi="Arial" w:cs="Arial"/>
        </w:rPr>
        <w:t xml:space="preserve"> z </w:t>
      </w:r>
      <w:r w:rsidRPr="00282C4E">
        <w:rPr>
          <w:rFonts w:ascii="Arial" w:hAnsi="Arial" w:cs="Arial"/>
        </w:rPr>
        <w:t>16 województw Polski pod względem zajmowanego obszaru (35 558 km²) jak również ludności zamieszkującej jego teren. Według danych statystycznych na dzień 31.12.2019 r.</w:t>
      </w:r>
      <w:r w:rsidRPr="00282C4E">
        <w:rPr>
          <w:rStyle w:val="Odwoanieprzypisudolnego"/>
          <w:rFonts w:ascii="Arial" w:hAnsi="Arial" w:cs="Arial"/>
        </w:rPr>
        <w:footnoteReference w:id="2"/>
      </w:r>
      <w:r w:rsidRPr="00282C4E">
        <w:rPr>
          <w:rFonts w:ascii="Arial" w:hAnsi="Arial" w:cs="Arial"/>
        </w:rPr>
        <w:t xml:space="preserve"> województwo mazowieckie zamieszkiwało 5 423 </w:t>
      </w:r>
      <w:r w:rsidRPr="00282C4E">
        <w:rPr>
          <w:rFonts w:ascii="Arial" w:hAnsi="Arial" w:cs="Arial"/>
        </w:rPr>
        <w:lastRenderedPageBreak/>
        <w:t>16</w:t>
      </w:r>
      <w:r w:rsidR="003801AA">
        <w:rPr>
          <w:rFonts w:ascii="Arial" w:hAnsi="Arial" w:cs="Arial"/>
          <w:lang w:val="pl-PL"/>
        </w:rPr>
        <w:t>8</w:t>
      </w:r>
      <w:r w:rsidRPr="00282C4E">
        <w:rPr>
          <w:rFonts w:ascii="Arial" w:hAnsi="Arial" w:cs="Arial"/>
        </w:rPr>
        <w:t xml:space="preserve"> osób co stanowiło 14,28 % ludności Polski</w:t>
      </w:r>
      <w:r w:rsidRPr="00282C4E">
        <w:rPr>
          <w:rStyle w:val="Odwoanieprzypisudolnego"/>
          <w:rFonts w:ascii="Arial" w:hAnsi="Arial" w:cs="Arial"/>
        </w:rPr>
        <w:footnoteReference w:id="3"/>
      </w:r>
      <w:r w:rsidRPr="00282C4E">
        <w:rPr>
          <w:rFonts w:ascii="Arial" w:hAnsi="Arial" w:cs="Arial"/>
        </w:rPr>
        <w:t>. Średnia gęstość zaludnienia wyniosła 152,5 osób/km². Zaludnienie</w:t>
      </w:r>
      <w:r w:rsidR="009B065E" w:rsidRPr="00282C4E">
        <w:rPr>
          <w:rFonts w:ascii="Arial" w:hAnsi="Arial" w:cs="Arial"/>
        </w:rPr>
        <w:t xml:space="preserve"> w </w:t>
      </w:r>
      <w:r w:rsidRPr="00282C4E">
        <w:rPr>
          <w:rFonts w:ascii="Arial" w:hAnsi="Arial" w:cs="Arial"/>
        </w:rPr>
        <w:t>obrębie samego województwa jest bardzo mocno zróżnicowane. Najniższą gęstość zaludnienia (poniżej 50 osób/km²) obserwuje się</w:t>
      </w:r>
      <w:r w:rsidR="009B065E" w:rsidRPr="00282C4E">
        <w:rPr>
          <w:rFonts w:ascii="Arial" w:hAnsi="Arial" w:cs="Arial"/>
        </w:rPr>
        <w:t xml:space="preserve"> w </w:t>
      </w:r>
      <w:r w:rsidRPr="00282C4E">
        <w:rPr>
          <w:rFonts w:ascii="Arial" w:hAnsi="Arial" w:cs="Arial"/>
        </w:rPr>
        <w:t>północno</w:t>
      </w:r>
      <w:r w:rsidRPr="00282C4E">
        <w:rPr>
          <w:rFonts w:ascii="Cambria Math" w:hAnsi="Cambria Math" w:cs="Cambria Math"/>
        </w:rPr>
        <w:t>‐</w:t>
      </w:r>
      <w:r w:rsidRPr="00282C4E">
        <w:rPr>
          <w:rFonts w:ascii="Arial" w:hAnsi="Arial" w:cs="Arial"/>
        </w:rPr>
        <w:t>wschodniej części województwa,</w:t>
      </w:r>
      <w:r w:rsidR="009B065E" w:rsidRPr="00282C4E">
        <w:rPr>
          <w:rFonts w:ascii="Arial" w:hAnsi="Arial" w:cs="Arial"/>
        </w:rPr>
        <w:t xml:space="preserve"> w </w:t>
      </w:r>
      <w:r w:rsidRPr="00282C4E">
        <w:rPr>
          <w:rFonts w:ascii="Arial" w:hAnsi="Arial" w:cs="Arial"/>
        </w:rPr>
        <w:t>powiatach: łosickim – 40 osób/km², makowskim – 42 osób/km², ostrołęckim – 42 osób/km², przasnyskim – 43 osób/km² oraz sokołowskim – 48 osób/km². Najwyższa gęstość zaludnienia występuje</w:t>
      </w:r>
      <w:r w:rsidR="009B065E" w:rsidRPr="00282C4E">
        <w:rPr>
          <w:rFonts w:ascii="Arial" w:hAnsi="Arial" w:cs="Arial"/>
        </w:rPr>
        <w:t xml:space="preserve"> w </w:t>
      </w:r>
      <w:r w:rsidRPr="00282C4E">
        <w:rPr>
          <w:rFonts w:ascii="Arial" w:hAnsi="Arial" w:cs="Arial"/>
        </w:rPr>
        <w:t>powiatach położonych</w:t>
      </w:r>
      <w:r w:rsidR="009B065E" w:rsidRPr="00282C4E">
        <w:rPr>
          <w:rFonts w:ascii="Arial" w:hAnsi="Arial" w:cs="Arial"/>
        </w:rPr>
        <w:t xml:space="preserve"> w </w:t>
      </w:r>
      <w:r w:rsidRPr="00282C4E">
        <w:rPr>
          <w:rFonts w:ascii="Arial" w:hAnsi="Arial" w:cs="Arial"/>
        </w:rPr>
        <w:t>bezpośrednim sąsiedztwie Warszawy: legionowskim (303 osób/km²), piaseczyńskim (303 osób/km²) oraz pruszkowskim (674 osób/km²). Spośród większych miast</w:t>
      </w:r>
      <w:r w:rsidR="009B065E" w:rsidRPr="00282C4E">
        <w:rPr>
          <w:rFonts w:ascii="Arial" w:hAnsi="Arial" w:cs="Arial"/>
        </w:rPr>
        <w:t xml:space="preserve"> w </w:t>
      </w:r>
      <w:r w:rsidRPr="00282C4E">
        <w:rPr>
          <w:rFonts w:ascii="Arial" w:hAnsi="Arial" w:cs="Arial"/>
        </w:rPr>
        <w:t>województwie najniższą gęstość zaobserwowano</w:t>
      </w:r>
      <w:r w:rsidR="009B065E" w:rsidRPr="00282C4E">
        <w:rPr>
          <w:rFonts w:ascii="Arial" w:hAnsi="Arial" w:cs="Arial"/>
        </w:rPr>
        <w:t xml:space="preserve"> w </w:t>
      </w:r>
      <w:r w:rsidRPr="00282C4E">
        <w:rPr>
          <w:rFonts w:ascii="Arial" w:hAnsi="Arial" w:cs="Arial"/>
        </w:rPr>
        <w:t>Płocku (1 356 osób/km²), a najwyższą</w:t>
      </w:r>
      <w:r w:rsidR="009B065E" w:rsidRPr="00282C4E">
        <w:rPr>
          <w:rFonts w:ascii="Arial" w:hAnsi="Arial" w:cs="Arial"/>
        </w:rPr>
        <w:t xml:space="preserve"> w </w:t>
      </w:r>
      <w:r w:rsidRPr="00282C4E">
        <w:rPr>
          <w:rFonts w:ascii="Arial" w:hAnsi="Arial" w:cs="Arial"/>
        </w:rPr>
        <w:t>Warszawie (3 462 osób/km²).</w:t>
      </w:r>
    </w:p>
    <w:p w14:paraId="5301C819" w14:textId="078BD9D9" w:rsidR="00BE33C1" w:rsidRPr="00282C4E" w:rsidRDefault="00BE33C1" w:rsidP="00AC6B7F">
      <w:pPr>
        <w:pStyle w:val="Bezodstpw"/>
        <w:jc w:val="left"/>
        <w:rPr>
          <w:rFonts w:ascii="Arial" w:hAnsi="Arial" w:cs="Arial"/>
        </w:rPr>
      </w:pPr>
      <w:r w:rsidRPr="00282C4E">
        <w:rPr>
          <w:rFonts w:ascii="Arial" w:hAnsi="Arial" w:cs="Arial"/>
        </w:rPr>
        <w:t>Gęstość zaludnienia jest jednym</w:t>
      </w:r>
      <w:r w:rsidR="009B065E" w:rsidRPr="00282C4E">
        <w:rPr>
          <w:rFonts w:ascii="Arial" w:hAnsi="Arial" w:cs="Arial"/>
        </w:rPr>
        <w:t xml:space="preserve"> z </w:t>
      </w:r>
      <w:r w:rsidRPr="00282C4E">
        <w:rPr>
          <w:rFonts w:ascii="Arial" w:hAnsi="Arial" w:cs="Arial"/>
        </w:rPr>
        <w:t>najważniejszych składowych związanych</w:t>
      </w:r>
      <w:r w:rsidR="009B065E" w:rsidRPr="00282C4E">
        <w:rPr>
          <w:rFonts w:ascii="Arial" w:hAnsi="Arial" w:cs="Arial"/>
        </w:rPr>
        <w:t xml:space="preserve"> z </w:t>
      </w:r>
      <w:r w:rsidRPr="00282C4E">
        <w:rPr>
          <w:rFonts w:ascii="Arial" w:hAnsi="Arial" w:cs="Arial"/>
        </w:rPr>
        <w:t>wielkością generowanych potoków pasażerskich.</w:t>
      </w:r>
      <w:r w:rsidR="009B065E" w:rsidRPr="00282C4E">
        <w:rPr>
          <w:rFonts w:ascii="Arial" w:hAnsi="Arial" w:cs="Arial"/>
        </w:rPr>
        <w:t xml:space="preserve"> w </w:t>
      </w:r>
      <w:r w:rsidRPr="00282C4E">
        <w:rPr>
          <w:rFonts w:ascii="Arial" w:hAnsi="Arial" w:cs="Arial"/>
        </w:rPr>
        <w:t>województwie mazowieckim największe potoki podróży generowane są</w:t>
      </w:r>
      <w:r w:rsidR="009B065E" w:rsidRPr="00282C4E">
        <w:rPr>
          <w:rFonts w:ascii="Arial" w:hAnsi="Arial" w:cs="Arial"/>
        </w:rPr>
        <w:t xml:space="preserve"> w </w:t>
      </w:r>
      <w:r w:rsidRPr="00282C4E">
        <w:rPr>
          <w:rFonts w:ascii="Arial" w:hAnsi="Arial" w:cs="Arial"/>
        </w:rPr>
        <w:t>obszarze wpływu aglomeracji warszawskiej.</w:t>
      </w:r>
      <w:r w:rsidR="009B065E" w:rsidRPr="00282C4E">
        <w:rPr>
          <w:rFonts w:ascii="Arial" w:hAnsi="Arial" w:cs="Arial"/>
        </w:rPr>
        <w:t xml:space="preserve"> w </w:t>
      </w:r>
      <w:r w:rsidRPr="00282C4E">
        <w:rPr>
          <w:rFonts w:ascii="Arial" w:hAnsi="Arial" w:cs="Arial"/>
        </w:rPr>
        <w:t xml:space="preserve">Warszawie, stolicy kraju, zameldowanych jest blisko 1,7 mln osób, co stanowi ok. 32% ludności województwa. </w:t>
      </w:r>
    </w:p>
    <w:p w14:paraId="06664E1D" w14:textId="40BCE76F" w:rsidR="00BE33C1" w:rsidRPr="00282C4E" w:rsidRDefault="00BE33C1" w:rsidP="00AC6B7F">
      <w:pPr>
        <w:pStyle w:val="Bezodstpw"/>
        <w:jc w:val="left"/>
        <w:rPr>
          <w:rFonts w:ascii="Arial" w:hAnsi="Arial" w:cs="Arial"/>
        </w:rPr>
      </w:pPr>
      <w:r w:rsidRPr="00282C4E">
        <w:rPr>
          <w:rFonts w:ascii="Arial" w:hAnsi="Arial" w:cs="Arial"/>
        </w:rPr>
        <w:t>Ze względu na gęstość zaludnienia</w:t>
      </w:r>
      <w:r w:rsidR="009B065E" w:rsidRPr="00282C4E">
        <w:rPr>
          <w:rFonts w:ascii="Arial" w:hAnsi="Arial" w:cs="Arial"/>
        </w:rPr>
        <w:t xml:space="preserve"> w </w:t>
      </w:r>
      <w:r w:rsidRPr="00282C4E">
        <w:rPr>
          <w:rFonts w:ascii="Arial" w:hAnsi="Arial" w:cs="Arial"/>
        </w:rPr>
        <w:t>powiatach odległych, zlokalizowanych na północy (rejon Ostrołęki), wschodzie (rejon Siedlec)</w:t>
      </w:r>
      <w:r w:rsidR="009B065E" w:rsidRPr="00282C4E">
        <w:rPr>
          <w:rFonts w:ascii="Arial" w:hAnsi="Arial" w:cs="Arial"/>
        </w:rPr>
        <w:t xml:space="preserve"> i </w:t>
      </w:r>
      <w:r w:rsidRPr="00282C4E">
        <w:rPr>
          <w:rFonts w:ascii="Arial" w:hAnsi="Arial" w:cs="Arial"/>
        </w:rPr>
        <w:t>południu województwa (powiaty przysuski, białobrzeski</w:t>
      </w:r>
      <w:r w:rsidR="009B065E" w:rsidRPr="00282C4E">
        <w:rPr>
          <w:rFonts w:ascii="Arial" w:hAnsi="Arial" w:cs="Arial"/>
        </w:rPr>
        <w:t xml:space="preserve"> i </w:t>
      </w:r>
      <w:r w:rsidRPr="00282C4E">
        <w:rPr>
          <w:rFonts w:ascii="Arial" w:hAnsi="Arial" w:cs="Arial"/>
        </w:rPr>
        <w:t>lipski) generowane są najmniejsze potoki pasażerskie</w:t>
      </w:r>
      <w:r w:rsidR="009B065E" w:rsidRPr="00282C4E">
        <w:rPr>
          <w:rFonts w:ascii="Arial" w:hAnsi="Arial" w:cs="Arial"/>
        </w:rPr>
        <w:t xml:space="preserve"> w </w:t>
      </w:r>
      <w:r w:rsidRPr="00282C4E">
        <w:rPr>
          <w:rFonts w:ascii="Arial" w:hAnsi="Arial" w:cs="Arial"/>
        </w:rPr>
        <w:t>podróżach powiatowych jak</w:t>
      </w:r>
      <w:r w:rsidR="009B065E" w:rsidRPr="00282C4E">
        <w:rPr>
          <w:rFonts w:ascii="Arial" w:hAnsi="Arial" w:cs="Arial"/>
        </w:rPr>
        <w:t xml:space="preserve"> i </w:t>
      </w:r>
      <w:r w:rsidRPr="00282C4E">
        <w:rPr>
          <w:rFonts w:ascii="Arial" w:hAnsi="Arial" w:cs="Arial"/>
        </w:rPr>
        <w:t>wojewódzkich. Miastami pełniącymi funkcje regionalne są Radom (211,4 tys. mieszkańców)</w:t>
      </w:r>
      <w:r w:rsidR="009B065E" w:rsidRPr="00282C4E">
        <w:rPr>
          <w:rFonts w:ascii="Arial" w:hAnsi="Arial" w:cs="Arial"/>
        </w:rPr>
        <w:t xml:space="preserve"> i </w:t>
      </w:r>
      <w:r w:rsidRPr="00282C4E">
        <w:rPr>
          <w:rFonts w:ascii="Arial" w:hAnsi="Arial" w:cs="Arial"/>
        </w:rPr>
        <w:t xml:space="preserve">Płock (119,4 tys.), </w:t>
      </w:r>
      <w:proofErr w:type="spellStart"/>
      <w:r w:rsidRPr="00282C4E">
        <w:rPr>
          <w:rFonts w:ascii="Arial" w:hAnsi="Arial" w:cs="Arial"/>
        </w:rPr>
        <w:t>subregionalne</w:t>
      </w:r>
      <w:proofErr w:type="spellEnd"/>
      <w:r w:rsidRPr="00282C4E">
        <w:rPr>
          <w:rFonts w:ascii="Arial" w:hAnsi="Arial" w:cs="Arial"/>
        </w:rPr>
        <w:t xml:space="preserve"> Siedlce (78,2 tys.), Ostrołęka (52,1 tys.) oraz Ciechanów (44,1 tys.). Inne miasta liczące powyżej 50 tys. mieszkańców – Pruszków (62,3 tys.)</w:t>
      </w:r>
      <w:r w:rsidR="009B065E" w:rsidRPr="00282C4E">
        <w:rPr>
          <w:rFonts w:ascii="Arial" w:hAnsi="Arial" w:cs="Arial"/>
        </w:rPr>
        <w:t xml:space="preserve"> i </w:t>
      </w:r>
      <w:r w:rsidRPr="00282C4E">
        <w:rPr>
          <w:rFonts w:ascii="Arial" w:hAnsi="Arial" w:cs="Arial"/>
        </w:rPr>
        <w:t>Legionowo (53,9 tys.) pełnią funkcje powiatowe</w:t>
      </w:r>
      <w:r w:rsidR="009B065E" w:rsidRPr="00282C4E">
        <w:rPr>
          <w:rFonts w:ascii="Arial" w:hAnsi="Arial" w:cs="Arial"/>
        </w:rPr>
        <w:t xml:space="preserve"> i </w:t>
      </w:r>
      <w:r w:rsidRPr="00282C4E">
        <w:rPr>
          <w:rFonts w:ascii="Arial" w:hAnsi="Arial" w:cs="Arial"/>
        </w:rPr>
        <w:t>są położone</w:t>
      </w:r>
      <w:r w:rsidR="009B065E" w:rsidRPr="00282C4E">
        <w:rPr>
          <w:rFonts w:ascii="Arial" w:hAnsi="Arial" w:cs="Arial"/>
        </w:rPr>
        <w:t xml:space="preserve"> w </w:t>
      </w:r>
      <w:r w:rsidRPr="00282C4E">
        <w:rPr>
          <w:rFonts w:ascii="Arial" w:hAnsi="Arial" w:cs="Arial"/>
        </w:rPr>
        <w:t>Aglomeracji Warszawskiej</w:t>
      </w:r>
      <w:r w:rsidRPr="00282C4E">
        <w:rPr>
          <w:rStyle w:val="Odwoanieprzypisudolnego"/>
          <w:rFonts w:ascii="Arial" w:hAnsi="Arial" w:cs="Arial"/>
        </w:rPr>
        <w:footnoteReference w:id="4"/>
      </w:r>
      <w:r w:rsidRPr="00282C4E">
        <w:rPr>
          <w:rFonts w:ascii="Arial" w:hAnsi="Arial" w:cs="Arial"/>
        </w:rPr>
        <w:t>.</w:t>
      </w:r>
    </w:p>
    <w:p w14:paraId="1DCF58A6" w14:textId="2147927F" w:rsidR="00BE33C1" w:rsidRPr="00282C4E" w:rsidRDefault="00BE33C1" w:rsidP="00AC6B7F">
      <w:pPr>
        <w:pStyle w:val="Bezodstpw"/>
        <w:jc w:val="left"/>
        <w:rPr>
          <w:rFonts w:ascii="Arial" w:hAnsi="Arial" w:cs="Arial"/>
        </w:rPr>
      </w:pPr>
      <w:r w:rsidRPr="00282C4E">
        <w:rPr>
          <w:rFonts w:ascii="Arial" w:hAnsi="Arial" w:cs="Arial"/>
        </w:rPr>
        <w:t>Wpływ na wielkość przewozów na terenie województwa ma zapotrzebowanie na przemieszczanie się m.in.</w:t>
      </w:r>
      <w:r w:rsidR="009B065E" w:rsidRPr="00282C4E">
        <w:rPr>
          <w:rFonts w:ascii="Arial" w:hAnsi="Arial" w:cs="Arial"/>
        </w:rPr>
        <w:t xml:space="preserve"> w </w:t>
      </w:r>
      <w:r w:rsidRPr="00282C4E">
        <w:rPr>
          <w:rFonts w:ascii="Arial" w:hAnsi="Arial" w:cs="Arial"/>
        </w:rPr>
        <w:t>celach zarobkowych, oświatowych, zdrowotnych, biznesowych, turystycznych czy kulturalnych. Determinantem wyboru kierunku podróży jest tu rozmieszczenie generatorów ruchu na terenie województwa. Warszawa jako centralny ośrodek regionu</w:t>
      </w:r>
      <w:r w:rsidR="009B065E" w:rsidRPr="00282C4E">
        <w:rPr>
          <w:rFonts w:ascii="Arial" w:hAnsi="Arial" w:cs="Arial"/>
        </w:rPr>
        <w:t xml:space="preserve"> i </w:t>
      </w:r>
      <w:r w:rsidRPr="00282C4E">
        <w:rPr>
          <w:rFonts w:ascii="Arial" w:hAnsi="Arial" w:cs="Arial"/>
        </w:rPr>
        <w:t>kraju generuje największe potoki ruchu związane</w:t>
      </w:r>
      <w:r w:rsidR="009B065E" w:rsidRPr="00282C4E">
        <w:rPr>
          <w:rFonts w:ascii="Arial" w:hAnsi="Arial" w:cs="Arial"/>
        </w:rPr>
        <w:t xml:space="preserve"> z </w:t>
      </w:r>
      <w:r w:rsidRPr="00282C4E">
        <w:rPr>
          <w:rFonts w:ascii="Arial" w:hAnsi="Arial" w:cs="Arial"/>
        </w:rPr>
        <w:t>podróżami mieszkańców</w:t>
      </w:r>
      <w:r w:rsidR="009B065E" w:rsidRPr="00282C4E">
        <w:rPr>
          <w:rFonts w:ascii="Arial" w:hAnsi="Arial" w:cs="Arial"/>
        </w:rPr>
        <w:t xml:space="preserve"> z </w:t>
      </w:r>
      <w:r w:rsidRPr="00282C4E">
        <w:rPr>
          <w:rFonts w:ascii="Arial" w:hAnsi="Arial" w:cs="Arial"/>
        </w:rPr>
        <w:t xml:space="preserve">ośrodków regionalnych, </w:t>
      </w:r>
      <w:proofErr w:type="spellStart"/>
      <w:r w:rsidRPr="00282C4E">
        <w:rPr>
          <w:rFonts w:ascii="Arial" w:hAnsi="Arial" w:cs="Arial"/>
        </w:rPr>
        <w:t>subregionalnych</w:t>
      </w:r>
      <w:proofErr w:type="spellEnd"/>
      <w:r w:rsidRPr="00282C4E">
        <w:rPr>
          <w:rFonts w:ascii="Arial" w:hAnsi="Arial" w:cs="Arial"/>
        </w:rPr>
        <w:t>, powiatowych</w:t>
      </w:r>
      <w:r w:rsidR="009B065E" w:rsidRPr="00282C4E">
        <w:rPr>
          <w:rFonts w:ascii="Arial" w:hAnsi="Arial" w:cs="Arial"/>
        </w:rPr>
        <w:t xml:space="preserve"> i </w:t>
      </w:r>
      <w:r w:rsidRPr="00282C4E">
        <w:rPr>
          <w:rFonts w:ascii="Arial" w:hAnsi="Arial" w:cs="Arial"/>
        </w:rPr>
        <w:t>gminnych.</w:t>
      </w:r>
    </w:p>
    <w:p w14:paraId="36888EEE" w14:textId="34295BB2" w:rsidR="00BE33C1" w:rsidRPr="00282C4E" w:rsidRDefault="00BE33C1" w:rsidP="00AC6B7F">
      <w:pPr>
        <w:pStyle w:val="Bezodstpw"/>
        <w:jc w:val="left"/>
        <w:rPr>
          <w:rFonts w:ascii="Arial" w:hAnsi="Arial" w:cs="Arial"/>
        </w:rPr>
      </w:pPr>
      <w:r w:rsidRPr="00282C4E">
        <w:rPr>
          <w:rFonts w:ascii="Arial" w:hAnsi="Arial" w:cs="Arial"/>
        </w:rPr>
        <w:t>W rozwoju województwa,</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rozwoju sieci komunikacyjnej, istotne znaczenie ma kształtowanie ładu przestrzennego. Na Mazowszu, podobnie jak</w:t>
      </w:r>
      <w:r w:rsidR="009B065E" w:rsidRPr="00282C4E">
        <w:rPr>
          <w:rFonts w:ascii="Arial" w:hAnsi="Arial" w:cs="Arial"/>
        </w:rPr>
        <w:t xml:space="preserve"> w </w:t>
      </w:r>
      <w:r w:rsidRPr="00282C4E">
        <w:rPr>
          <w:rFonts w:ascii="Arial" w:hAnsi="Arial" w:cs="Arial"/>
        </w:rPr>
        <w:t xml:space="preserve">całej Polsce, miasta uległy nadmiernemu rozrostowi terytorialnemu związanemu ze zjawiskiem </w:t>
      </w:r>
      <w:proofErr w:type="spellStart"/>
      <w:r w:rsidRPr="00282C4E">
        <w:rPr>
          <w:rFonts w:ascii="Arial" w:hAnsi="Arial" w:cs="Arial"/>
        </w:rPr>
        <w:t>suburbanizacji</w:t>
      </w:r>
      <w:proofErr w:type="spellEnd"/>
      <w:r w:rsidRPr="00282C4E">
        <w:rPr>
          <w:rFonts w:ascii="Arial" w:hAnsi="Arial" w:cs="Arial"/>
        </w:rPr>
        <w:t>, czego skutkiem są zaburzenia ich wewnętrznej struktury, a tym samym ładu przestrzennego.</w:t>
      </w:r>
      <w:r w:rsidR="009B065E" w:rsidRPr="00282C4E">
        <w:rPr>
          <w:rFonts w:ascii="Arial" w:hAnsi="Arial" w:cs="Arial"/>
        </w:rPr>
        <w:t xml:space="preserve"> z </w:t>
      </w:r>
      <w:r w:rsidRPr="00282C4E">
        <w:rPr>
          <w:rFonts w:ascii="Arial" w:hAnsi="Arial" w:cs="Arial"/>
        </w:rPr>
        <w:t>tego względu podstawowe znaczenie dla rozwoju województwa ma polityka związana</w:t>
      </w:r>
      <w:r w:rsidR="009B065E" w:rsidRPr="00282C4E">
        <w:rPr>
          <w:rFonts w:ascii="Arial" w:hAnsi="Arial" w:cs="Arial"/>
        </w:rPr>
        <w:t xml:space="preserve"> z </w:t>
      </w:r>
      <w:r w:rsidRPr="00282C4E">
        <w:rPr>
          <w:rFonts w:ascii="Arial" w:hAnsi="Arial" w:cs="Arial"/>
        </w:rPr>
        <w:t>ochroną</w:t>
      </w:r>
      <w:r w:rsidR="009B065E" w:rsidRPr="00282C4E">
        <w:rPr>
          <w:rFonts w:ascii="Arial" w:hAnsi="Arial" w:cs="Arial"/>
        </w:rPr>
        <w:t xml:space="preserve"> i </w:t>
      </w:r>
      <w:r w:rsidRPr="00282C4E">
        <w:rPr>
          <w:rFonts w:ascii="Arial" w:hAnsi="Arial" w:cs="Arial"/>
        </w:rPr>
        <w:t>kształtowaniem przestrzeni publicznej a także zrównoważony rozwój transportu. Zapewnienie spójności przestrzennej jest głównym zadaniem SRWM, determinującym rozwój sieci komunikacyjnej oraz transportu. Przyjmuje się, że transport powinien służyć przemieszczaniu ludzi</w:t>
      </w:r>
      <w:r w:rsidR="009B065E" w:rsidRPr="00282C4E">
        <w:rPr>
          <w:rFonts w:ascii="Arial" w:hAnsi="Arial" w:cs="Arial"/>
        </w:rPr>
        <w:t xml:space="preserve"> i </w:t>
      </w:r>
      <w:r w:rsidRPr="00282C4E">
        <w:rPr>
          <w:rFonts w:ascii="Arial" w:hAnsi="Arial" w:cs="Arial"/>
        </w:rPr>
        <w:t>towarów zgodnie</w:t>
      </w:r>
      <w:r w:rsidR="009B065E" w:rsidRPr="00282C4E">
        <w:rPr>
          <w:rFonts w:ascii="Arial" w:hAnsi="Arial" w:cs="Arial"/>
        </w:rPr>
        <w:t xml:space="preserve"> z </w:t>
      </w:r>
      <w:r w:rsidRPr="00282C4E">
        <w:rPr>
          <w:rFonts w:ascii="Arial" w:hAnsi="Arial" w:cs="Arial"/>
        </w:rPr>
        <w:t>zasadami polityki zrównoważonego rozwoju. Szczegółowa diagnoza systemu transportowego województwa</w:t>
      </w:r>
      <w:r w:rsidR="009B065E" w:rsidRPr="00282C4E">
        <w:rPr>
          <w:rFonts w:ascii="Arial" w:hAnsi="Arial" w:cs="Arial"/>
        </w:rPr>
        <w:t xml:space="preserve"> w </w:t>
      </w:r>
      <w:r w:rsidRPr="00282C4E">
        <w:rPr>
          <w:rFonts w:ascii="Arial" w:hAnsi="Arial" w:cs="Arial"/>
        </w:rPr>
        <w:t>aspekcie przestrzennym, odnoszącym się do uwarunkowań planistycznych, została zawarta</w:t>
      </w:r>
      <w:r w:rsidR="009B065E" w:rsidRPr="00282C4E">
        <w:rPr>
          <w:rFonts w:ascii="Arial" w:hAnsi="Arial" w:cs="Arial"/>
        </w:rPr>
        <w:t xml:space="preserve"> w </w:t>
      </w:r>
      <w:r w:rsidRPr="00282C4E">
        <w:rPr>
          <w:rFonts w:ascii="Arial" w:hAnsi="Arial" w:cs="Arial"/>
        </w:rPr>
        <w:t>Planie Zagospodarowania Przestrzennego Województwa Mazowieckiego.</w:t>
      </w:r>
    </w:p>
    <w:p w14:paraId="2FE003E6" w14:textId="2C42E614" w:rsidR="00BE33C1" w:rsidRPr="00282C4E" w:rsidRDefault="00BE33C1" w:rsidP="00AC6B7F">
      <w:pPr>
        <w:keepNext/>
        <w:jc w:val="left"/>
        <w:rPr>
          <w:rFonts w:ascii="Arial" w:hAnsi="Arial" w:cs="Arial"/>
          <w:szCs w:val="22"/>
        </w:rPr>
      </w:pPr>
      <w:r w:rsidRPr="00282C4E">
        <w:rPr>
          <w:rFonts w:ascii="Arial" w:hAnsi="Arial" w:cs="Arial"/>
          <w:noProof/>
          <w:szCs w:val="22"/>
          <w:lang w:eastAsia="x-none"/>
        </w:rPr>
        <w:lastRenderedPageBreak/>
        <w:drawing>
          <wp:inline distT="0" distB="0" distL="0" distR="0" wp14:anchorId="39159D09" wp14:editId="00E10EAB">
            <wp:extent cx="5795644" cy="5981700"/>
            <wp:effectExtent l="0" t="0" r="0" b="0"/>
            <wp:docPr id="29" name="Obraz 29" descr="Obraz zawierający mapę. Ludność według miejsca zamieszkania 2019 r. stan 31.12.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ę. Ludność według miejsca zamieszkania 2019 r. stan 31.12.2019 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9561" cy="5985743"/>
                    </a:xfrm>
                    <a:prstGeom prst="rect">
                      <a:avLst/>
                    </a:prstGeom>
                    <a:noFill/>
                    <a:ln>
                      <a:noFill/>
                    </a:ln>
                  </pic:spPr>
                </pic:pic>
              </a:graphicData>
            </a:graphic>
          </wp:inline>
        </w:drawing>
      </w:r>
    </w:p>
    <w:p w14:paraId="40025450" w14:textId="2CD63FE8" w:rsidR="00BE33C1" w:rsidRPr="00282C4E" w:rsidRDefault="00BE33C1" w:rsidP="00AC6B7F">
      <w:pPr>
        <w:pStyle w:val="Schemat"/>
        <w:jc w:val="left"/>
        <w:rPr>
          <w:rFonts w:ascii="Arial" w:hAnsi="Arial" w:cs="Arial"/>
          <w:i w:val="0"/>
          <w:iCs w:val="0"/>
          <w:color w:val="auto"/>
          <w:sz w:val="22"/>
        </w:rPr>
      </w:pPr>
      <w:bookmarkStart w:id="12" w:name="_Toc9089551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xml:space="preserve">. </w:t>
      </w:r>
      <w:r w:rsidRPr="00282C4E">
        <w:rPr>
          <w:rFonts w:ascii="Arial" w:eastAsiaTheme="minorHAnsi" w:hAnsi="Arial" w:cs="Arial"/>
          <w:i w:val="0"/>
          <w:iCs w:val="0"/>
          <w:color w:val="auto"/>
          <w:sz w:val="22"/>
        </w:rPr>
        <w:t>Ludność</w:t>
      </w:r>
      <w:r w:rsidRPr="00282C4E">
        <w:rPr>
          <w:rFonts w:ascii="Arial" w:hAnsi="Arial" w:cs="Arial"/>
          <w:i w:val="0"/>
          <w:iCs w:val="0"/>
          <w:color w:val="auto"/>
          <w:sz w:val="22"/>
        </w:rPr>
        <w:t xml:space="preserve"> według miejsca zamieszkania 2019 r. stan 31.12.2019 r.</w:t>
      </w:r>
      <w:bookmarkEnd w:id="12"/>
    </w:p>
    <w:p w14:paraId="34695F0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GUS</w:t>
      </w:r>
    </w:p>
    <w:p w14:paraId="496F3A7A" w14:textId="2F7892DD" w:rsidR="00BE33C1" w:rsidRPr="00282C4E" w:rsidRDefault="00BE33C1" w:rsidP="00AC6B7F">
      <w:pPr>
        <w:pStyle w:val="Nagwek2"/>
        <w:numPr>
          <w:ilvl w:val="0"/>
          <w:numId w:val="0"/>
        </w:numPr>
        <w:jc w:val="left"/>
        <w:rPr>
          <w:rFonts w:ascii="Arial" w:hAnsi="Arial" w:cs="Arial"/>
          <w:b w:val="0"/>
          <w:color w:val="auto"/>
          <w:szCs w:val="22"/>
          <w:lang w:val="pl-PL"/>
        </w:rPr>
      </w:pPr>
      <w:bookmarkStart w:id="13" w:name="_Toc90452557"/>
      <w:r w:rsidRPr="00282C4E">
        <w:rPr>
          <w:rFonts w:ascii="Arial" w:hAnsi="Arial" w:cs="Arial"/>
          <w:b w:val="0"/>
          <w:color w:val="auto"/>
          <w:szCs w:val="22"/>
          <w:lang w:val="pl-PL"/>
        </w:rPr>
        <w:t>Struktura ludności</w:t>
      </w:r>
      <w:r w:rsidRPr="00282C4E">
        <w:rPr>
          <w:rStyle w:val="Odwoanieprzypisudolnego"/>
          <w:rFonts w:ascii="Arial" w:hAnsi="Arial" w:cs="Arial"/>
          <w:b w:val="0"/>
          <w:color w:val="auto"/>
          <w:szCs w:val="22"/>
          <w:lang w:val="pl-PL"/>
        </w:rPr>
        <w:footnoteReference w:id="5"/>
      </w:r>
      <w:bookmarkEnd w:id="13"/>
    </w:p>
    <w:p w14:paraId="4B23373B" w14:textId="52ECB0AC" w:rsidR="00BE33C1" w:rsidRPr="00282C4E" w:rsidRDefault="00BE33C1" w:rsidP="00AC6B7F">
      <w:pPr>
        <w:pStyle w:val="Bezodstpw"/>
        <w:jc w:val="left"/>
        <w:rPr>
          <w:rFonts w:ascii="Arial" w:hAnsi="Arial" w:cs="Arial"/>
        </w:rPr>
      </w:pPr>
      <w:r w:rsidRPr="00282C4E">
        <w:rPr>
          <w:rFonts w:ascii="Arial" w:hAnsi="Arial" w:cs="Arial"/>
        </w:rPr>
        <w:t>Na koniec 2019 r. województwo mazowieckie liczyło 5 423 168 mieszkańców (14,1% ludności Polski),</w:t>
      </w:r>
      <w:r w:rsidR="009B065E" w:rsidRPr="00282C4E">
        <w:rPr>
          <w:rFonts w:ascii="Arial" w:hAnsi="Arial" w:cs="Arial"/>
        </w:rPr>
        <w:t xml:space="preserve"> w </w:t>
      </w:r>
      <w:r w:rsidRPr="00282C4E">
        <w:rPr>
          <w:rFonts w:ascii="Arial" w:hAnsi="Arial" w:cs="Arial"/>
        </w:rPr>
        <w:t>tym 2 828 145 kobiet (52,1% mieszkańców województwa)</w:t>
      </w:r>
      <w:r w:rsidR="009B065E" w:rsidRPr="00282C4E">
        <w:rPr>
          <w:rFonts w:ascii="Arial" w:hAnsi="Arial" w:cs="Arial"/>
        </w:rPr>
        <w:t xml:space="preserve"> i </w:t>
      </w:r>
      <w:r w:rsidRPr="00282C4E">
        <w:rPr>
          <w:rFonts w:ascii="Arial" w:hAnsi="Arial" w:cs="Arial"/>
        </w:rPr>
        <w:t>2 595 023 mężczyzn (47,9%). Region Warszawski stołeczny zamieszkiwało 3 085 567 osób, a Mazowiecki regionalny 2 337 601. Na poziomie podregionów (NUTS 3) największą liczbą mieszkańców charakteryzował się podregion miasto stołeczne Warszawa (1 790 658), a najmniejszą podregion żyrardowski (259 105).</w:t>
      </w:r>
    </w:p>
    <w:p w14:paraId="210AB544" w14:textId="5DD2AFE2" w:rsidR="00BE33C1" w:rsidRPr="00282C4E" w:rsidRDefault="00BE33C1" w:rsidP="00AC6B7F">
      <w:pPr>
        <w:pStyle w:val="Bezodstpw"/>
        <w:jc w:val="left"/>
        <w:rPr>
          <w:rFonts w:ascii="Arial" w:hAnsi="Arial" w:cs="Arial"/>
        </w:rPr>
      </w:pPr>
      <w:r w:rsidRPr="00282C4E">
        <w:rPr>
          <w:rFonts w:ascii="Arial" w:hAnsi="Arial" w:cs="Arial"/>
        </w:rPr>
        <w:t>Populacja osób</w:t>
      </w:r>
      <w:r w:rsidR="009B065E" w:rsidRPr="00282C4E">
        <w:rPr>
          <w:rFonts w:ascii="Arial" w:hAnsi="Arial" w:cs="Arial"/>
        </w:rPr>
        <w:t xml:space="preserve"> w </w:t>
      </w:r>
      <w:r w:rsidRPr="00282C4E">
        <w:rPr>
          <w:rFonts w:ascii="Arial" w:hAnsi="Arial" w:cs="Arial"/>
        </w:rPr>
        <w:t>wieku przedprodukcyjnym</w:t>
      </w:r>
      <w:r w:rsidR="009B065E" w:rsidRPr="00282C4E">
        <w:rPr>
          <w:rFonts w:ascii="Arial" w:hAnsi="Arial" w:cs="Arial"/>
        </w:rPr>
        <w:t xml:space="preserve"> w </w:t>
      </w:r>
      <w:r w:rsidRPr="00282C4E">
        <w:rPr>
          <w:rFonts w:ascii="Arial" w:hAnsi="Arial" w:cs="Arial"/>
        </w:rPr>
        <w:t>2019 r. stanowiła 19,2% ogółu mieszkańców województwa mazowieckiego (Polska: 18,1%),</w:t>
      </w:r>
      <w:r w:rsidR="009B065E" w:rsidRPr="00282C4E">
        <w:rPr>
          <w:rFonts w:ascii="Arial" w:hAnsi="Arial" w:cs="Arial"/>
        </w:rPr>
        <w:t xml:space="preserve"> w </w:t>
      </w:r>
      <w:r w:rsidRPr="00282C4E">
        <w:rPr>
          <w:rFonts w:ascii="Arial" w:hAnsi="Arial" w:cs="Arial"/>
        </w:rPr>
        <w:t>wieku produkcyjnym 59,0% (Polska: 60,0%), a poprodukcyjnym 21,8% (Polska: 21,9%).</w:t>
      </w:r>
      <w:r w:rsidR="009B065E" w:rsidRPr="00282C4E">
        <w:rPr>
          <w:rFonts w:ascii="Arial" w:hAnsi="Arial" w:cs="Arial"/>
        </w:rPr>
        <w:t xml:space="preserve"> w </w:t>
      </w:r>
      <w:r w:rsidRPr="00282C4E">
        <w:rPr>
          <w:rFonts w:ascii="Arial" w:hAnsi="Arial" w:cs="Arial"/>
        </w:rPr>
        <w:t>przypadku regionu Warszawskiego stołecznego wartości dla tych grup wiekowych kształtowały się odpowiednio na poziomie 19,5%, 58,1% oraz 22,4%, natomiast</w:t>
      </w:r>
      <w:r w:rsidR="009B065E" w:rsidRPr="00282C4E">
        <w:rPr>
          <w:rFonts w:ascii="Arial" w:hAnsi="Arial" w:cs="Arial"/>
        </w:rPr>
        <w:t xml:space="preserve"> w </w:t>
      </w:r>
      <w:r w:rsidRPr="00282C4E">
        <w:rPr>
          <w:rFonts w:ascii="Arial" w:hAnsi="Arial" w:cs="Arial"/>
        </w:rPr>
        <w:t>Mazowieckim regionalnym osiągnęły wartości 18,8%, 60,1%</w:t>
      </w:r>
      <w:r w:rsidR="009B065E" w:rsidRPr="00282C4E">
        <w:rPr>
          <w:rFonts w:ascii="Arial" w:hAnsi="Arial" w:cs="Arial"/>
        </w:rPr>
        <w:t xml:space="preserve"> i </w:t>
      </w:r>
      <w:r w:rsidRPr="00282C4E">
        <w:rPr>
          <w:rFonts w:ascii="Arial" w:hAnsi="Arial" w:cs="Arial"/>
        </w:rPr>
        <w:t>21,1%.</w:t>
      </w:r>
    </w:p>
    <w:p w14:paraId="32D8BB95" w14:textId="77932899" w:rsidR="00BE33C1" w:rsidRPr="00282C4E" w:rsidRDefault="00BE33C1" w:rsidP="00AC6B7F">
      <w:pPr>
        <w:pStyle w:val="Bezodstpw"/>
        <w:jc w:val="left"/>
        <w:rPr>
          <w:rFonts w:ascii="Arial" w:hAnsi="Arial" w:cs="Arial"/>
        </w:rPr>
      </w:pPr>
      <w:r w:rsidRPr="00282C4E">
        <w:rPr>
          <w:rFonts w:ascii="Arial" w:hAnsi="Arial" w:cs="Arial"/>
        </w:rPr>
        <w:lastRenderedPageBreak/>
        <w:t>W 2019 roku liczba osób</w:t>
      </w:r>
      <w:r w:rsidR="009B065E" w:rsidRPr="00282C4E">
        <w:rPr>
          <w:rFonts w:ascii="Arial" w:hAnsi="Arial" w:cs="Arial"/>
        </w:rPr>
        <w:t xml:space="preserve"> w </w:t>
      </w:r>
      <w:r w:rsidRPr="00282C4E">
        <w:rPr>
          <w:rFonts w:ascii="Arial" w:hAnsi="Arial" w:cs="Arial"/>
        </w:rPr>
        <w:t>wieku produkcyjnym wynosiła 31 98 473 mieszkańców</w:t>
      </w:r>
      <w:r w:rsidR="009B065E" w:rsidRPr="00282C4E">
        <w:rPr>
          <w:rFonts w:ascii="Arial" w:hAnsi="Arial" w:cs="Arial"/>
        </w:rPr>
        <w:t xml:space="preserve"> i </w:t>
      </w:r>
      <w:r w:rsidRPr="00282C4E">
        <w:rPr>
          <w:rFonts w:ascii="Arial" w:hAnsi="Arial" w:cs="Arial"/>
        </w:rPr>
        <w:t>zmniejszyła się</w:t>
      </w:r>
      <w:r w:rsidR="009B065E" w:rsidRPr="00282C4E">
        <w:rPr>
          <w:rFonts w:ascii="Arial" w:hAnsi="Arial" w:cs="Arial"/>
        </w:rPr>
        <w:t xml:space="preserve"> w </w:t>
      </w:r>
      <w:r w:rsidRPr="00282C4E">
        <w:rPr>
          <w:rFonts w:ascii="Arial" w:hAnsi="Arial" w:cs="Arial"/>
        </w:rPr>
        <w:t>stosunku do 2010 roku</w:t>
      </w:r>
      <w:r w:rsidR="009B065E" w:rsidRPr="00282C4E">
        <w:rPr>
          <w:rFonts w:ascii="Arial" w:hAnsi="Arial" w:cs="Arial"/>
        </w:rPr>
        <w:t xml:space="preserve"> o </w:t>
      </w:r>
      <w:r w:rsidRPr="00282C4E">
        <w:rPr>
          <w:rFonts w:ascii="Arial" w:hAnsi="Arial" w:cs="Arial"/>
        </w:rPr>
        <w:t>148 519 mieszkańców (co stanowiło spadek</w:t>
      </w:r>
      <w:r w:rsidR="009B065E" w:rsidRPr="00282C4E">
        <w:rPr>
          <w:rFonts w:ascii="Arial" w:hAnsi="Arial" w:cs="Arial"/>
        </w:rPr>
        <w:t xml:space="preserve"> o </w:t>
      </w:r>
      <w:r w:rsidRPr="00282C4E">
        <w:rPr>
          <w:rFonts w:ascii="Arial" w:hAnsi="Arial" w:cs="Arial"/>
        </w:rPr>
        <w:t>4,6%). Jednocześnie nastąpił wzrost osób</w:t>
      </w:r>
      <w:r w:rsidR="009B065E" w:rsidRPr="00282C4E">
        <w:rPr>
          <w:rFonts w:ascii="Arial" w:hAnsi="Arial" w:cs="Arial"/>
        </w:rPr>
        <w:t xml:space="preserve"> w </w:t>
      </w:r>
      <w:r w:rsidRPr="00282C4E">
        <w:rPr>
          <w:rFonts w:ascii="Arial" w:hAnsi="Arial" w:cs="Arial"/>
        </w:rPr>
        <w:t>wieku poprodukcyjnym</w:t>
      </w:r>
      <w:r w:rsidR="009B065E" w:rsidRPr="00282C4E">
        <w:rPr>
          <w:rFonts w:ascii="Arial" w:hAnsi="Arial" w:cs="Arial"/>
        </w:rPr>
        <w:t xml:space="preserve"> o </w:t>
      </w:r>
      <w:r w:rsidRPr="00282C4E">
        <w:rPr>
          <w:rFonts w:ascii="Arial" w:hAnsi="Arial" w:cs="Arial"/>
        </w:rPr>
        <w:t>26,8% (z 932 694 do</w:t>
      </w:r>
      <w:r w:rsidR="009B065E" w:rsidRPr="00282C4E">
        <w:rPr>
          <w:rFonts w:ascii="Arial" w:hAnsi="Arial" w:cs="Arial"/>
        </w:rPr>
        <w:t xml:space="preserve"> 1 </w:t>
      </w:r>
      <w:r w:rsidRPr="00282C4E">
        <w:rPr>
          <w:rFonts w:ascii="Arial" w:hAnsi="Arial" w:cs="Arial"/>
        </w:rPr>
        <w:t xml:space="preserve">183 145 mieszkańców). </w:t>
      </w:r>
    </w:p>
    <w:p w14:paraId="3FA120B7" w14:textId="7ECB3242" w:rsidR="00BE33C1" w:rsidRPr="00282C4E" w:rsidRDefault="00BE33C1" w:rsidP="00AC6B7F">
      <w:pPr>
        <w:pStyle w:val="Bezodstpw"/>
        <w:jc w:val="left"/>
        <w:rPr>
          <w:rFonts w:ascii="Arial" w:hAnsi="Arial" w:cs="Arial"/>
        </w:rPr>
      </w:pPr>
      <w:r w:rsidRPr="00282C4E">
        <w:rPr>
          <w:rFonts w:ascii="Arial" w:hAnsi="Arial" w:cs="Arial"/>
        </w:rPr>
        <w:t>Poniższy schemat przedstawia podział ludności według ekonomicznych grup wieku na Mazowszu</w:t>
      </w:r>
      <w:r w:rsidR="009B065E" w:rsidRPr="00282C4E">
        <w:rPr>
          <w:rFonts w:ascii="Arial" w:hAnsi="Arial" w:cs="Arial"/>
        </w:rPr>
        <w:t xml:space="preserve"> w </w:t>
      </w:r>
      <w:r w:rsidRPr="00282C4E">
        <w:rPr>
          <w:rFonts w:ascii="Arial" w:hAnsi="Arial" w:cs="Arial"/>
        </w:rPr>
        <w:t>2019 roku.</w:t>
      </w:r>
    </w:p>
    <w:p w14:paraId="2370E14D" w14:textId="5B162E46" w:rsidR="00BE33C1" w:rsidRPr="00282C4E" w:rsidRDefault="00BE33C1" w:rsidP="00AC6B7F">
      <w:pPr>
        <w:keepNext/>
        <w:jc w:val="left"/>
        <w:rPr>
          <w:rFonts w:ascii="Arial" w:hAnsi="Arial" w:cs="Arial"/>
          <w:szCs w:val="22"/>
        </w:rPr>
      </w:pPr>
      <w:r w:rsidRPr="00282C4E">
        <w:rPr>
          <w:rFonts w:ascii="Arial" w:hAnsi="Arial" w:cs="Arial"/>
          <w:noProof/>
          <w:szCs w:val="22"/>
          <w:lang w:val="x-none" w:eastAsia="x-none"/>
        </w:rPr>
        <w:drawing>
          <wp:inline distT="0" distB="0" distL="0" distR="0" wp14:anchorId="74061757" wp14:editId="6661BF7D">
            <wp:extent cx="5779275" cy="2133600"/>
            <wp:effectExtent l="0" t="0" r="0" b="0"/>
            <wp:docPr id="62" name="Obraz 62" descr="Ludności według ekonomicznych grup wieku, stan 31.12.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Ludności według ekonomicznych grup wieku, stan 31.12.2019 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666" cy="2141497"/>
                    </a:xfrm>
                    <a:prstGeom prst="rect">
                      <a:avLst/>
                    </a:prstGeom>
                    <a:noFill/>
                    <a:ln>
                      <a:noFill/>
                    </a:ln>
                  </pic:spPr>
                </pic:pic>
              </a:graphicData>
            </a:graphic>
          </wp:inline>
        </w:drawing>
      </w:r>
    </w:p>
    <w:p w14:paraId="3C801220" w14:textId="698DF804" w:rsidR="00BE33C1" w:rsidRPr="00282C4E" w:rsidRDefault="00BE33C1" w:rsidP="00AC6B7F">
      <w:pPr>
        <w:pStyle w:val="Schemat"/>
        <w:jc w:val="left"/>
        <w:rPr>
          <w:rFonts w:ascii="Arial" w:hAnsi="Arial" w:cs="Arial"/>
          <w:i w:val="0"/>
          <w:iCs w:val="0"/>
          <w:color w:val="auto"/>
          <w:sz w:val="22"/>
        </w:rPr>
      </w:pPr>
      <w:bookmarkStart w:id="14" w:name="_Toc9089551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Ludności według ekonomicznych grup wieku, stan 31.12.2019 r.</w:t>
      </w:r>
      <w:bookmarkEnd w:id="14"/>
    </w:p>
    <w:p w14:paraId="1844369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na podstawie danych GUS</w:t>
      </w:r>
    </w:p>
    <w:p w14:paraId="6352F7EB" w14:textId="7DA4F670" w:rsidR="00BE33C1" w:rsidRPr="00282C4E" w:rsidRDefault="00BE33C1" w:rsidP="00AC6B7F">
      <w:pPr>
        <w:pStyle w:val="Bezodstpw"/>
        <w:jc w:val="left"/>
        <w:rPr>
          <w:rFonts w:ascii="Arial" w:hAnsi="Arial" w:cs="Arial"/>
        </w:rPr>
      </w:pPr>
      <w:r w:rsidRPr="00282C4E">
        <w:rPr>
          <w:rFonts w:ascii="Arial" w:hAnsi="Arial" w:cs="Arial"/>
        </w:rPr>
        <w:t>Przyrost naturalny</w:t>
      </w:r>
      <w:r w:rsidR="009B065E" w:rsidRPr="00282C4E">
        <w:rPr>
          <w:rFonts w:ascii="Arial" w:hAnsi="Arial" w:cs="Arial"/>
        </w:rPr>
        <w:t xml:space="preserve"> w </w:t>
      </w:r>
      <w:r w:rsidRPr="00282C4E">
        <w:rPr>
          <w:rFonts w:ascii="Arial" w:hAnsi="Arial" w:cs="Arial"/>
        </w:rPr>
        <w:t>województwie mazowieckim</w:t>
      </w:r>
      <w:r w:rsidR="009B065E" w:rsidRPr="00282C4E">
        <w:rPr>
          <w:rFonts w:ascii="Arial" w:hAnsi="Arial" w:cs="Arial"/>
        </w:rPr>
        <w:t xml:space="preserve"> w </w:t>
      </w:r>
      <w:r w:rsidRPr="00282C4E">
        <w:rPr>
          <w:rFonts w:ascii="Arial" w:hAnsi="Arial" w:cs="Arial"/>
        </w:rPr>
        <w:t>2019 r. osiągnął poziom 0,4/1000 osób, przy czym</w:t>
      </w:r>
      <w:r w:rsidR="009B065E" w:rsidRPr="00282C4E">
        <w:rPr>
          <w:rFonts w:ascii="Arial" w:hAnsi="Arial" w:cs="Arial"/>
        </w:rPr>
        <w:t xml:space="preserve"> w </w:t>
      </w:r>
      <w:r w:rsidRPr="00282C4E">
        <w:rPr>
          <w:rFonts w:ascii="Arial" w:hAnsi="Arial" w:cs="Arial"/>
        </w:rPr>
        <w:t>regionie Warszawskim stołecznym osiągnął wartość dodatnią (1,4), a</w:t>
      </w:r>
      <w:r w:rsidR="006A6D19">
        <w:rPr>
          <w:rFonts w:ascii="Arial" w:hAnsi="Arial" w:cs="Arial"/>
          <w:lang w:val="pl-PL"/>
        </w:rPr>
        <w:t> </w:t>
      </w:r>
      <w:r w:rsidR="009B065E" w:rsidRPr="00282C4E">
        <w:rPr>
          <w:rFonts w:ascii="Arial" w:hAnsi="Arial" w:cs="Arial"/>
        </w:rPr>
        <w:t>w </w:t>
      </w:r>
      <w:r w:rsidRPr="00282C4E">
        <w:rPr>
          <w:rFonts w:ascii="Arial" w:hAnsi="Arial" w:cs="Arial"/>
        </w:rPr>
        <w:t>Mazowieckim regionalnym ujemną (-1,0). Wśród podregionów, najwyższą wartością wskaźnika cechował się podregion warszawski wschodni (2,0), a najniższą podregion płocki (</w:t>
      </w:r>
      <w:r w:rsidR="00282C4E">
        <w:rPr>
          <w:rFonts w:ascii="Arial" w:hAnsi="Arial" w:cs="Arial"/>
          <w:lang w:val="pl-PL"/>
        </w:rPr>
        <w:t>-</w:t>
      </w:r>
      <w:r w:rsidR="006A6D19">
        <w:rPr>
          <w:rFonts w:ascii="Arial" w:hAnsi="Arial" w:cs="Arial"/>
          <w:lang w:val="pl-PL"/>
        </w:rPr>
        <w:t> </w:t>
      </w:r>
      <w:r w:rsidRPr="00282C4E">
        <w:rPr>
          <w:rFonts w:ascii="Arial" w:hAnsi="Arial" w:cs="Arial"/>
        </w:rPr>
        <w:t>1,9).</w:t>
      </w:r>
    </w:p>
    <w:p w14:paraId="00FDE431" w14:textId="0E1EC826" w:rsidR="00BE33C1" w:rsidRPr="00282C4E" w:rsidRDefault="00BE33C1" w:rsidP="00AC6B7F">
      <w:pPr>
        <w:pStyle w:val="Bezodstpw"/>
        <w:jc w:val="left"/>
        <w:rPr>
          <w:rFonts w:ascii="Arial" w:hAnsi="Arial" w:cs="Arial"/>
        </w:rPr>
      </w:pPr>
      <w:r w:rsidRPr="00282C4E">
        <w:rPr>
          <w:rFonts w:ascii="Arial" w:hAnsi="Arial" w:cs="Arial"/>
        </w:rPr>
        <w:t>Populacja województwa mazowieckiego starzeje się. Pogłębiają się niekorzystne zmiany</w:t>
      </w:r>
      <w:r w:rsidR="009B065E" w:rsidRPr="00282C4E">
        <w:rPr>
          <w:rFonts w:ascii="Arial" w:hAnsi="Arial" w:cs="Arial"/>
        </w:rPr>
        <w:t xml:space="preserve"> w </w:t>
      </w:r>
      <w:r w:rsidRPr="00282C4E">
        <w:rPr>
          <w:rFonts w:ascii="Arial" w:hAnsi="Arial" w:cs="Arial"/>
        </w:rPr>
        <w:t>strukturze społecznej: zwiększa się udział osób</w:t>
      </w:r>
      <w:r w:rsidR="009B065E" w:rsidRPr="00282C4E">
        <w:rPr>
          <w:rFonts w:ascii="Arial" w:hAnsi="Arial" w:cs="Arial"/>
        </w:rPr>
        <w:t xml:space="preserve"> w </w:t>
      </w:r>
      <w:r w:rsidRPr="00282C4E">
        <w:rPr>
          <w:rFonts w:ascii="Arial" w:hAnsi="Arial" w:cs="Arial"/>
        </w:rPr>
        <w:t>wieku poprodukcyjnym, natomiast maleje udział osób</w:t>
      </w:r>
      <w:r w:rsidR="009B065E" w:rsidRPr="00282C4E">
        <w:rPr>
          <w:rFonts w:ascii="Arial" w:hAnsi="Arial" w:cs="Arial"/>
        </w:rPr>
        <w:t xml:space="preserve"> w </w:t>
      </w:r>
      <w:r w:rsidRPr="00282C4E">
        <w:rPr>
          <w:rFonts w:ascii="Arial" w:hAnsi="Arial" w:cs="Arial"/>
        </w:rPr>
        <w:t>wieku produkcyjnym.</w:t>
      </w:r>
      <w:r w:rsidR="009B065E" w:rsidRPr="00282C4E">
        <w:rPr>
          <w:rFonts w:ascii="Arial" w:hAnsi="Arial" w:cs="Arial"/>
        </w:rPr>
        <w:t xml:space="preserve"> w </w:t>
      </w:r>
      <w:r w:rsidRPr="00282C4E">
        <w:rPr>
          <w:rFonts w:ascii="Arial" w:hAnsi="Arial" w:cs="Arial"/>
        </w:rPr>
        <w:t>2019 r. na 100 osób</w:t>
      </w:r>
      <w:r w:rsidR="009B065E" w:rsidRPr="00282C4E">
        <w:rPr>
          <w:rFonts w:ascii="Arial" w:hAnsi="Arial" w:cs="Arial"/>
        </w:rPr>
        <w:t xml:space="preserve"> w </w:t>
      </w:r>
      <w:r w:rsidRPr="00282C4E">
        <w:rPr>
          <w:rFonts w:ascii="Arial" w:hAnsi="Arial" w:cs="Arial"/>
        </w:rPr>
        <w:t>wieku produkcyjnym przypadało 70</w:t>
      </w:r>
      <w:r w:rsidR="009B065E" w:rsidRPr="00282C4E">
        <w:rPr>
          <w:rFonts w:ascii="Arial" w:hAnsi="Arial" w:cs="Arial"/>
        </w:rPr>
        <w:t xml:space="preserve"> w </w:t>
      </w:r>
      <w:r w:rsidRPr="00282C4E">
        <w:rPr>
          <w:rFonts w:ascii="Arial" w:hAnsi="Arial" w:cs="Arial"/>
        </w:rPr>
        <w:t xml:space="preserve">wieku nieprodukcyjnym. </w:t>
      </w:r>
    </w:p>
    <w:p w14:paraId="2727DBE8" w14:textId="7B4CD325" w:rsidR="00BE33C1" w:rsidRPr="00282C4E" w:rsidRDefault="00BE33C1" w:rsidP="00AC6B7F">
      <w:pPr>
        <w:pStyle w:val="Nagwek2"/>
        <w:numPr>
          <w:ilvl w:val="0"/>
          <w:numId w:val="0"/>
        </w:numPr>
        <w:jc w:val="left"/>
        <w:rPr>
          <w:rFonts w:ascii="Arial" w:hAnsi="Arial" w:cs="Arial"/>
          <w:b w:val="0"/>
          <w:color w:val="auto"/>
          <w:szCs w:val="22"/>
        </w:rPr>
      </w:pPr>
      <w:bookmarkStart w:id="15" w:name="_Toc90452558"/>
      <w:r w:rsidRPr="00282C4E">
        <w:rPr>
          <w:rFonts w:ascii="Arial" w:hAnsi="Arial" w:cs="Arial"/>
          <w:b w:val="0"/>
          <w:color w:val="auto"/>
          <w:szCs w:val="22"/>
        </w:rPr>
        <w:t>Prognozy demograficzne</w:t>
      </w:r>
      <w:r w:rsidRPr="00282C4E">
        <w:rPr>
          <w:rStyle w:val="Odwoanieprzypisudolnego"/>
          <w:rFonts w:ascii="Arial" w:hAnsi="Arial" w:cs="Arial"/>
          <w:b w:val="0"/>
          <w:color w:val="auto"/>
          <w:szCs w:val="22"/>
        </w:rPr>
        <w:footnoteReference w:id="6"/>
      </w:r>
      <w:bookmarkEnd w:id="15"/>
    </w:p>
    <w:p w14:paraId="3F2C1E49" w14:textId="4588EA24" w:rsidR="00BE33C1" w:rsidRPr="00282C4E" w:rsidRDefault="00BE33C1" w:rsidP="00AC6B7F">
      <w:pPr>
        <w:pStyle w:val="Bezodstpw"/>
        <w:jc w:val="left"/>
        <w:rPr>
          <w:rFonts w:ascii="Arial" w:hAnsi="Arial" w:cs="Arial"/>
        </w:rPr>
      </w:pPr>
      <w:r w:rsidRPr="00282C4E">
        <w:rPr>
          <w:rFonts w:ascii="Arial" w:hAnsi="Arial" w:cs="Arial"/>
        </w:rPr>
        <w:t>W województwie mazowieckim według stanu</w:t>
      </w:r>
      <w:r w:rsidRPr="00282C4E">
        <w:rPr>
          <w:rFonts w:ascii="Arial" w:hAnsi="Arial" w:cs="Arial"/>
          <w:lang w:val="pl-PL"/>
        </w:rPr>
        <w:t xml:space="preserve"> na </w:t>
      </w:r>
      <w:r w:rsidRPr="00282C4E">
        <w:rPr>
          <w:rFonts w:ascii="Arial" w:hAnsi="Arial" w:cs="Arial"/>
        </w:rPr>
        <w:t>ko</w:t>
      </w:r>
      <w:r w:rsidRPr="00282C4E">
        <w:rPr>
          <w:rFonts w:ascii="Arial" w:hAnsi="Arial" w:cs="Arial"/>
          <w:lang w:val="pl-PL"/>
        </w:rPr>
        <w:t xml:space="preserve">niec </w:t>
      </w:r>
      <w:r w:rsidRPr="00282C4E">
        <w:rPr>
          <w:rFonts w:ascii="Arial" w:hAnsi="Arial" w:cs="Arial"/>
        </w:rPr>
        <w:t>2019 r. zamieszkiwało 5 423,2 tys. osób. Zgodnie</w:t>
      </w:r>
      <w:r w:rsidR="009B065E" w:rsidRPr="00282C4E">
        <w:rPr>
          <w:rFonts w:ascii="Arial" w:hAnsi="Arial" w:cs="Arial"/>
        </w:rPr>
        <w:t xml:space="preserve"> z </w:t>
      </w:r>
      <w:r w:rsidRPr="00282C4E">
        <w:rPr>
          <w:rFonts w:ascii="Arial" w:hAnsi="Arial" w:cs="Arial"/>
        </w:rPr>
        <w:t>wynikami długookresowej prognozy ludności opracowanej przez GUS</w:t>
      </w:r>
      <w:r w:rsidRPr="00282C4E">
        <w:rPr>
          <w:rStyle w:val="Odwoanieprzypisudolnego"/>
          <w:rFonts w:ascii="Arial" w:hAnsi="Arial" w:cs="Arial"/>
        </w:rPr>
        <w:footnoteReference w:id="7"/>
      </w:r>
      <w:r w:rsidRPr="00282C4E">
        <w:rPr>
          <w:rFonts w:ascii="Arial" w:hAnsi="Arial" w:cs="Arial"/>
        </w:rPr>
        <w:t xml:space="preserve"> Mazowsze będzie</w:t>
      </w:r>
      <w:r w:rsidRPr="00282C4E">
        <w:rPr>
          <w:rFonts w:ascii="Arial" w:hAnsi="Arial" w:cs="Arial"/>
          <w:lang w:val="pl-PL"/>
        </w:rPr>
        <w:t xml:space="preserve"> sukcesywnie</w:t>
      </w:r>
      <w:r w:rsidRPr="00282C4E">
        <w:rPr>
          <w:rFonts w:ascii="Arial" w:hAnsi="Arial" w:cs="Arial"/>
        </w:rPr>
        <w:t xml:space="preserve"> powiększało liczbę mieszkańców do 2028 r., po tym okresie nastąpi spadek liczebności populacji. Ostatecznie p</w:t>
      </w:r>
      <w:r w:rsidRPr="00282C4E">
        <w:rPr>
          <w:rFonts w:ascii="Arial" w:hAnsi="Arial" w:cs="Arial"/>
          <w:lang w:val="pl-PL"/>
        </w:rPr>
        <w:t>rognozuje się</w:t>
      </w:r>
      <w:r w:rsidRPr="00282C4E">
        <w:rPr>
          <w:rFonts w:ascii="Arial" w:hAnsi="Arial" w:cs="Arial"/>
        </w:rPr>
        <w:t>, że</w:t>
      </w:r>
      <w:r w:rsidR="009B065E" w:rsidRPr="00282C4E">
        <w:rPr>
          <w:rFonts w:ascii="Arial" w:hAnsi="Arial" w:cs="Arial"/>
        </w:rPr>
        <w:t xml:space="preserve"> w </w:t>
      </w:r>
      <w:r w:rsidRPr="00282C4E">
        <w:rPr>
          <w:rFonts w:ascii="Arial" w:hAnsi="Arial" w:cs="Arial"/>
        </w:rPr>
        <w:t>2040 r. liczba mieszkańców nieznacznie się obniży</w:t>
      </w:r>
      <w:r w:rsidR="009B065E" w:rsidRPr="00282C4E">
        <w:rPr>
          <w:rFonts w:ascii="Arial" w:hAnsi="Arial" w:cs="Arial"/>
        </w:rPr>
        <w:t xml:space="preserve"> (o </w:t>
      </w:r>
      <w:r w:rsidRPr="00282C4E">
        <w:rPr>
          <w:rFonts w:ascii="Arial" w:hAnsi="Arial" w:cs="Arial"/>
        </w:rPr>
        <w:t>48,5 tys., tj.</w:t>
      </w:r>
      <w:r w:rsidR="009B065E" w:rsidRPr="00282C4E">
        <w:rPr>
          <w:rFonts w:ascii="Arial" w:hAnsi="Arial" w:cs="Arial"/>
        </w:rPr>
        <w:t xml:space="preserve"> o </w:t>
      </w:r>
      <w:r w:rsidRPr="00282C4E">
        <w:rPr>
          <w:rFonts w:ascii="Arial" w:hAnsi="Arial" w:cs="Arial"/>
        </w:rPr>
        <w:t>0,9%)</w:t>
      </w:r>
      <w:r w:rsidR="009B065E" w:rsidRPr="00282C4E">
        <w:rPr>
          <w:rFonts w:ascii="Arial" w:hAnsi="Arial" w:cs="Arial"/>
        </w:rPr>
        <w:t xml:space="preserve"> w </w:t>
      </w:r>
      <w:r w:rsidRPr="00282C4E">
        <w:rPr>
          <w:rFonts w:ascii="Arial" w:hAnsi="Arial" w:cs="Arial"/>
        </w:rPr>
        <w:t>stosunku do obecnej wielkości.</w:t>
      </w:r>
      <w:r w:rsidR="009B065E" w:rsidRPr="00282C4E">
        <w:rPr>
          <w:rFonts w:ascii="Arial" w:hAnsi="Arial" w:cs="Arial"/>
        </w:rPr>
        <w:t xml:space="preserve"> w </w:t>
      </w:r>
      <w:r w:rsidRPr="00282C4E">
        <w:rPr>
          <w:rFonts w:ascii="Arial" w:hAnsi="Arial" w:cs="Arial"/>
        </w:rPr>
        <w:t>każdym roku prognozy również przewiduje się, że liczba osób osiedlających się na Mazowszu będzie przewyższała liczbę osób opuszczających województwo.</w:t>
      </w:r>
    </w:p>
    <w:p w14:paraId="1A92B50B" w14:textId="20C61A5E" w:rsidR="00BE33C1" w:rsidRPr="00282C4E" w:rsidRDefault="00BE33C1" w:rsidP="00AC6B7F">
      <w:pPr>
        <w:pStyle w:val="Bezodstpw"/>
        <w:jc w:val="left"/>
        <w:rPr>
          <w:rFonts w:ascii="Arial" w:hAnsi="Arial" w:cs="Arial"/>
        </w:rPr>
      </w:pPr>
      <w:r w:rsidRPr="00282C4E">
        <w:rPr>
          <w:rFonts w:ascii="Arial" w:hAnsi="Arial" w:cs="Arial"/>
        </w:rPr>
        <w:t>Analizując zmiany</w:t>
      </w:r>
      <w:r w:rsidR="009B065E" w:rsidRPr="00282C4E">
        <w:rPr>
          <w:rFonts w:ascii="Arial" w:hAnsi="Arial" w:cs="Arial"/>
        </w:rPr>
        <w:t xml:space="preserve"> w </w:t>
      </w:r>
      <w:r w:rsidRPr="00282C4E">
        <w:rPr>
          <w:rFonts w:ascii="Arial" w:hAnsi="Arial" w:cs="Arial"/>
        </w:rPr>
        <w:t>liczbie ludności</w:t>
      </w:r>
      <w:r w:rsidR="009B065E" w:rsidRPr="00282C4E">
        <w:rPr>
          <w:rFonts w:ascii="Arial" w:hAnsi="Arial" w:cs="Arial"/>
        </w:rPr>
        <w:t xml:space="preserve"> w </w:t>
      </w:r>
      <w:r w:rsidRPr="00282C4E">
        <w:rPr>
          <w:rFonts w:ascii="Arial" w:hAnsi="Arial" w:cs="Arial"/>
        </w:rPr>
        <w:t>gminach można zauważyć duże zróżnicowanie przestrzenne przewidywanych zmian demograficznych. Zgodnie</w:t>
      </w:r>
      <w:r w:rsidR="009B065E" w:rsidRPr="00282C4E">
        <w:rPr>
          <w:rFonts w:ascii="Arial" w:hAnsi="Arial" w:cs="Arial"/>
        </w:rPr>
        <w:t xml:space="preserve"> z </w:t>
      </w:r>
      <w:r w:rsidRPr="00282C4E">
        <w:rPr>
          <w:rFonts w:ascii="Arial" w:hAnsi="Arial" w:cs="Arial"/>
        </w:rPr>
        <w:t>założeniami prognozy GUS</w:t>
      </w:r>
      <w:r w:rsidRPr="00282C4E">
        <w:rPr>
          <w:rStyle w:val="Odwoanieprzypisudolnego"/>
          <w:rFonts w:ascii="Arial" w:hAnsi="Arial" w:cs="Arial"/>
        </w:rPr>
        <w:footnoteReference w:id="8"/>
      </w:r>
      <w:r w:rsidR="009B065E" w:rsidRPr="00282C4E">
        <w:rPr>
          <w:rFonts w:ascii="Arial" w:hAnsi="Arial" w:cs="Arial"/>
        </w:rPr>
        <w:t xml:space="preserve"> w </w:t>
      </w:r>
      <w:r w:rsidRPr="00282C4E">
        <w:rPr>
          <w:rFonts w:ascii="Arial" w:hAnsi="Arial" w:cs="Arial"/>
        </w:rPr>
        <w:t>2030 r. spośród 314 gmin województwa mazowieckiego ubytek ludności będzie miał miejsce</w:t>
      </w:r>
      <w:r w:rsidR="009B065E" w:rsidRPr="00282C4E">
        <w:rPr>
          <w:rFonts w:ascii="Arial" w:hAnsi="Arial" w:cs="Arial"/>
        </w:rPr>
        <w:t xml:space="preserve"> w </w:t>
      </w:r>
      <w:r w:rsidRPr="00282C4E">
        <w:rPr>
          <w:rFonts w:ascii="Arial" w:hAnsi="Arial" w:cs="Arial"/>
        </w:rPr>
        <w:t>183 jednostkach,</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83 wyniesie powyżej 5%, a</w:t>
      </w:r>
      <w:r w:rsidR="009B065E" w:rsidRPr="00282C4E">
        <w:rPr>
          <w:rFonts w:ascii="Arial" w:hAnsi="Arial" w:cs="Arial"/>
        </w:rPr>
        <w:t xml:space="preserve"> w </w:t>
      </w:r>
      <w:r w:rsidRPr="00282C4E">
        <w:rPr>
          <w:rFonts w:ascii="Arial" w:hAnsi="Arial" w:cs="Arial"/>
        </w:rPr>
        <w:t>13 powyżej 10%. Większość gmin, dla których przewidywany jest duży spadek ludności (powyżej 10%) znajduje się na obszarach położonych peryferyjnie</w:t>
      </w:r>
      <w:r w:rsidR="009B065E" w:rsidRPr="00282C4E">
        <w:rPr>
          <w:rFonts w:ascii="Arial" w:hAnsi="Arial" w:cs="Arial"/>
        </w:rPr>
        <w:t xml:space="preserve"> w </w:t>
      </w:r>
      <w:r w:rsidRPr="00282C4E">
        <w:rPr>
          <w:rFonts w:ascii="Arial" w:hAnsi="Arial" w:cs="Arial"/>
        </w:rPr>
        <w:t>stosunku do centrum regionu</w:t>
      </w:r>
      <w:r w:rsidRPr="00282C4E">
        <w:rPr>
          <w:rFonts w:ascii="Arial" w:hAnsi="Arial" w:cs="Arial"/>
          <w:lang w:val="pl-PL"/>
        </w:rPr>
        <w:t xml:space="preserve"> cechujących się słabymi powiązaniami komunikacyjnymi</w:t>
      </w:r>
      <w:r w:rsidRPr="00282C4E">
        <w:rPr>
          <w:rFonts w:ascii="Arial" w:hAnsi="Arial" w:cs="Arial"/>
        </w:rPr>
        <w:t xml:space="preserve">. Podkreślić należy, że ubytek ludności wystąpi we wszystkich miastach </w:t>
      </w:r>
      <w:proofErr w:type="spellStart"/>
      <w:r w:rsidRPr="00282C4E">
        <w:rPr>
          <w:rFonts w:ascii="Arial" w:hAnsi="Arial" w:cs="Arial"/>
        </w:rPr>
        <w:t>subregionalnych</w:t>
      </w:r>
      <w:proofErr w:type="spellEnd"/>
      <w:r w:rsidRPr="00282C4E">
        <w:rPr>
          <w:rFonts w:ascii="Arial" w:hAnsi="Arial" w:cs="Arial"/>
        </w:rPr>
        <w:t>,</w:t>
      </w:r>
      <w:r w:rsidR="009B065E" w:rsidRPr="00282C4E">
        <w:rPr>
          <w:rFonts w:ascii="Arial" w:hAnsi="Arial" w:cs="Arial"/>
        </w:rPr>
        <w:t xml:space="preserve"> z </w:t>
      </w:r>
      <w:r w:rsidRPr="00282C4E">
        <w:rPr>
          <w:rFonts w:ascii="Arial" w:hAnsi="Arial" w:cs="Arial"/>
        </w:rPr>
        <w:t>wyjątkiem Warszawy.</w:t>
      </w:r>
    </w:p>
    <w:p w14:paraId="56714032" w14:textId="506C7B0E" w:rsidR="00FE1191" w:rsidRPr="00282C4E" w:rsidRDefault="00BE33C1" w:rsidP="00AC6B7F">
      <w:pPr>
        <w:pStyle w:val="Bezodstpw"/>
        <w:jc w:val="left"/>
        <w:rPr>
          <w:rFonts w:ascii="Arial" w:hAnsi="Arial" w:cs="Arial"/>
          <w:lang w:val="pl-PL"/>
        </w:rPr>
      </w:pPr>
      <w:r w:rsidRPr="00282C4E">
        <w:rPr>
          <w:rFonts w:ascii="Arial" w:hAnsi="Arial" w:cs="Arial"/>
          <w:lang w:val="pl-PL"/>
        </w:rPr>
        <w:t>Wzrostem liczby ludności</w:t>
      </w:r>
      <w:r w:rsidRPr="00282C4E">
        <w:rPr>
          <w:rFonts w:ascii="Arial" w:hAnsi="Arial" w:cs="Arial"/>
        </w:rPr>
        <w:t xml:space="preserve"> będą charakteryzować się gminy zlokalizowane</w:t>
      </w:r>
      <w:r w:rsidR="009B065E" w:rsidRPr="00282C4E">
        <w:rPr>
          <w:rFonts w:ascii="Arial" w:hAnsi="Arial" w:cs="Arial"/>
        </w:rPr>
        <w:t xml:space="preserve"> w </w:t>
      </w:r>
      <w:r w:rsidRPr="00282C4E">
        <w:rPr>
          <w:rFonts w:ascii="Arial" w:hAnsi="Arial" w:cs="Arial"/>
        </w:rPr>
        <w:t>centrum regionu oraz położone</w:t>
      </w:r>
      <w:r w:rsidR="009B065E" w:rsidRPr="00282C4E">
        <w:rPr>
          <w:rFonts w:ascii="Arial" w:hAnsi="Arial" w:cs="Arial"/>
        </w:rPr>
        <w:t xml:space="preserve"> w </w:t>
      </w:r>
      <w:r w:rsidRPr="00282C4E">
        <w:rPr>
          <w:rFonts w:ascii="Arial" w:hAnsi="Arial" w:cs="Arial"/>
        </w:rPr>
        <w:t xml:space="preserve">bezpośrednim sąsiedztwie miast </w:t>
      </w:r>
      <w:proofErr w:type="spellStart"/>
      <w:r w:rsidRPr="00282C4E">
        <w:rPr>
          <w:rFonts w:ascii="Arial" w:hAnsi="Arial" w:cs="Arial"/>
        </w:rPr>
        <w:t>subregionalnych</w:t>
      </w:r>
      <w:proofErr w:type="spellEnd"/>
      <w:r w:rsidRPr="00282C4E">
        <w:rPr>
          <w:rFonts w:ascii="Arial" w:hAnsi="Arial" w:cs="Arial"/>
        </w:rPr>
        <w:t>. Ma to związek</w:t>
      </w:r>
      <w:r w:rsidR="009B065E" w:rsidRPr="00282C4E">
        <w:rPr>
          <w:rFonts w:ascii="Arial" w:hAnsi="Arial" w:cs="Arial"/>
        </w:rPr>
        <w:t xml:space="preserve"> </w:t>
      </w:r>
      <w:r w:rsidR="009B065E" w:rsidRPr="00282C4E">
        <w:rPr>
          <w:rFonts w:ascii="Arial" w:hAnsi="Arial" w:cs="Arial"/>
        </w:rPr>
        <w:lastRenderedPageBreak/>
        <w:t>z </w:t>
      </w:r>
      <w:r w:rsidRPr="00282C4E">
        <w:rPr>
          <w:rFonts w:ascii="Arial" w:hAnsi="Arial" w:cs="Arial"/>
          <w:lang w:val="pl-PL"/>
        </w:rPr>
        <w:t xml:space="preserve">postępującymi </w:t>
      </w:r>
      <w:r w:rsidRPr="00282C4E">
        <w:rPr>
          <w:rFonts w:ascii="Arial" w:hAnsi="Arial" w:cs="Arial"/>
        </w:rPr>
        <w:t xml:space="preserve">procesami </w:t>
      </w:r>
      <w:proofErr w:type="spellStart"/>
      <w:r w:rsidRPr="00282C4E">
        <w:rPr>
          <w:rFonts w:ascii="Arial" w:hAnsi="Arial" w:cs="Arial"/>
        </w:rPr>
        <w:t>suburbanizacji</w:t>
      </w:r>
      <w:proofErr w:type="spellEnd"/>
      <w:r w:rsidRPr="00282C4E">
        <w:rPr>
          <w:rFonts w:ascii="Arial" w:hAnsi="Arial" w:cs="Arial"/>
        </w:rPr>
        <w:t>. Największy, ponad 20% wzrost liczby ludności wystąpi</w:t>
      </w:r>
      <w:r w:rsidR="009B065E" w:rsidRPr="00282C4E">
        <w:rPr>
          <w:rFonts w:ascii="Arial" w:hAnsi="Arial" w:cs="Arial"/>
        </w:rPr>
        <w:t xml:space="preserve"> w </w:t>
      </w:r>
      <w:r w:rsidRPr="00282C4E">
        <w:rPr>
          <w:rFonts w:ascii="Arial" w:hAnsi="Arial" w:cs="Arial"/>
        </w:rPr>
        <w:t>gminach podwarszawskich: Radzymin</w:t>
      </w:r>
      <w:r w:rsidR="009B065E" w:rsidRPr="00282C4E">
        <w:rPr>
          <w:rFonts w:ascii="Arial" w:hAnsi="Arial" w:cs="Arial"/>
        </w:rPr>
        <w:t xml:space="preserve"> i </w:t>
      </w:r>
      <w:r w:rsidRPr="00282C4E">
        <w:rPr>
          <w:rFonts w:ascii="Arial" w:hAnsi="Arial" w:cs="Arial"/>
        </w:rPr>
        <w:t>Ząbki.</w:t>
      </w:r>
      <w:r w:rsidRPr="00282C4E">
        <w:rPr>
          <w:rFonts w:ascii="Arial" w:hAnsi="Arial" w:cs="Arial"/>
          <w:lang w:val="pl-PL"/>
        </w:rPr>
        <w:t xml:space="preserve"> </w:t>
      </w:r>
    </w:p>
    <w:p w14:paraId="0BBE2706" w14:textId="1187708C" w:rsidR="00FE1191" w:rsidRPr="00282C4E" w:rsidRDefault="00FE1191" w:rsidP="00AC6B7F">
      <w:pPr>
        <w:pStyle w:val="Bezodstpw"/>
        <w:jc w:val="left"/>
        <w:rPr>
          <w:rFonts w:ascii="Arial" w:hAnsi="Arial" w:cs="Arial"/>
          <w:lang w:val="pl-PL"/>
        </w:rPr>
      </w:pPr>
      <w:r w:rsidRPr="00282C4E">
        <w:rPr>
          <w:rFonts w:ascii="Arial" w:hAnsi="Arial" w:cs="Arial"/>
        </w:rPr>
        <w:t>Poniższa mapa przedstawia zmiany liczby ludności</w:t>
      </w:r>
      <w:r w:rsidR="009B065E" w:rsidRPr="00282C4E">
        <w:rPr>
          <w:rFonts w:ascii="Arial" w:hAnsi="Arial" w:cs="Arial"/>
        </w:rPr>
        <w:t xml:space="preserve"> w </w:t>
      </w:r>
      <w:r w:rsidRPr="00282C4E">
        <w:rPr>
          <w:rFonts w:ascii="Arial" w:hAnsi="Arial" w:cs="Arial"/>
        </w:rPr>
        <w:t xml:space="preserve">latach 2019 – 2040 (stan </w:t>
      </w:r>
      <w:r w:rsidRPr="00282C4E">
        <w:rPr>
          <w:rFonts w:ascii="Arial" w:hAnsi="Arial" w:cs="Arial"/>
          <w:lang w:val="pl-PL"/>
        </w:rPr>
        <w:t>31.12.2019 r.</w:t>
      </w:r>
      <w:r w:rsidRPr="00282C4E">
        <w:rPr>
          <w:rFonts w:ascii="Arial" w:hAnsi="Arial" w:cs="Arial"/>
        </w:rPr>
        <w:t>)</w:t>
      </w:r>
      <w:r w:rsidRPr="00282C4E">
        <w:rPr>
          <w:rFonts w:ascii="Arial" w:hAnsi="Arial" w:cs="Arial"/>
          <w:lang w:val="pl-PL"/>
        </w:rPr>
        <w:t>.</w:t>
      </w:r>
    </w:p>
    <w:p w14:paraId="77A4ED1F" w14:textId="40331A51" w:rsidR="00BE33C1" w:rsidRPr="00282C4E" w:rsidRDefault="00BE33C1" w:rsidP="00AC6B7F">
      <w:pPr>
        <w:autoSpaceDE w:val="0"/>
        <w:autoSpaceDN w:val="0"/>
        <w:adjustRightInd w:val="0"/>
        <w:spacing w:after="0" w:line="240" w:lineRule="auto"/>
        <w:jc w:val="left"/>
        <w:rPr>
          <w:rFonts w:ascii="Arial" w:hAnsi="Arial" w:cs="Arial"/>
          <w:szCs w:val="22"/>
        </w:rPr>
      </w:pPr>
      <w:r w:rsidRPr="00282C4E">
        <w:rPr>
          <w:rFonts w:ascii="Arial" w:hAnsi="Arial" w:cs="Arial"/>
          <w:noProof/>
          <w:szCs w:val="22"/>
        </w:rPr>
        <w:drawing>
          <wp:inline distT="0" distB="0" distL="0" distR="0" wp14:anchorId="12FC1C77" wp14:editId="74984172">
            <wp:extent cx="5946775" cy="5038725"/>
            <wp:effectExtent l="0" t="0" r="0" b="9525"/>
            <wp:docPr id="63" name="Obraz 63" descr="Schemat przedstawia mapę, która pokazuje zmianę liczby ludności w latach 2019–2040, stan 31.12.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Schemat przedstawia mapę, która pokazuje zmianę liczby ludności w latach 2019–2040, stan 31.12.2019 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2719" cy="5043761"/>
                    </a:xfrm>
                    <a:prstGeom prst="rect">
                      <a:avLst/>
                    </a:prstGeom>
                    <a:noFill/>
                    <a:ln>
                      <a:noFill/>
                    </a:ln>
                  </pic:spPr>
                </pic:pic>
              </a:graphicData>
            </a:graphic>
          </wp:inline>
        </w:drawing>
      </w:r>
    </w:p>
    <w:p w14:paraId="0D29BA45" w14:textId="76EB9C13" w:rsidR="00BE33C1" w:rsidRPr="00282C4E" w:rsidRDefault="00BE33C1" w:rsidP="00AC6B7F">
      <w:pPr>
        <w:pStyle w:val="Schemat"/>
        <w:jc w:val="left"/>
        <w:rPr>
          <w:rFonts w:ascii="Arial" w:hAnsi="Arial" w:cs="Arial"/>
          <w:i w:val="0"/>
          <w:iCs w:val="0"/>
          <w:color w:val="auto"/>
          <w:sz w:val="22"/>
        </w:rPr>
      </w:pPr>
      <w:bookmarkStart w:id="16" w:name="_Toc9089551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Mapa - zmiana liczby ludności</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2019–2040, stan 31.12.2019 r.</w:t>
      </w:r>
      <w:bookmarkEnd w:id="16"/>
    </w:p>
    <w:p w14:paraId="14DBB439" w14:textId="265E1591"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Urząd statystyczny</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Warszawie</w:t>
      </w:r>
    </w:p>
    <w:p w14:paraId="4B9DA94D" w14:textId="6B2725BB" w:rsidR="00BE33C1" w:rsidRPr="00282C4E" w:rsidRDefault="00BE33C1" w:rsidP="00AC6B7F">
      <w:pPr>
        <w:pStyle w:val="Bezodstpw"/>
        <w:jc w:val="left"/>
        <w:rPr>
          <w:rFonts w:ascii="Arial" w:hAnsi="Arial" w:cs="Arial"/>
        </w:rPr>
      </w:pPr>
      <w:r w:rsidRPr="00282C4E">
        <w:rPr>
          <w:rFonts w:ascii="Arial" w:hAnsi="Arial" w:cs="Arial"/>
        </w:rPr>
        <w:t>Wyniki prognoz wskazują, że</w:t>
      </w:r>
      <w:r w:rsidR="009B065E" w:rsidRPr="00282C4E">
        <w:rPr>
          <w:rFonts w:ascii="Arial" w:hAnsi="Arial" w:cs="Arial"/>
        </w:rPr>
        <w:t xml:space="preserve"> w </w:t>
      </w:r>
      <w:r w:rsidRPr="00282C4E">
        <w:rPr>
          <w:rFonts w:ascii="Arial" w:hAnsi="Arial" w:cs="Arial"/>
        </w:rPr>
        <w:t>województwie mazowieckim poważnym zmianom ulegnie struktura ludności według wieku. Nastąpi pogłębienie procesu starzenia się społeczeństwa. Do 2040 r. wystąpi znaczne zmniejszenie liczby dzieci (0 –14 lat)</w:t>
      </w:r>
      <w:r w:rsidR="009B065E" w:rsidRPr="00282C4E">
        <w:rPr>
          <w:rFonts w:ascii="Arial" w:hAnsi="Arial" w:cs="Arial"/>
        </w:rPr>
        <w:t xml:space="preserve"> i </w:t>
      </w:r>
      <w:r w:rsidRPr="00282C4E">
        <w:rPr>
          <w:rFonts w:ascii="Arial" w:hAnsi="Arial" w:cs="Arial"/>
        </w:rPr>
        <w:t>osób</w:t>
      </w:r>
      <w:r w:rsidR="009B065E" w:rsidRPr="00282C4E">
        <w:rPr>
          <w:rFonts w:ascii="Arial" w:hAnsi="Arial" w:cs="Arial"/>
        </w:rPr>
        <w:t xml:space="preserve"> w </w:t>
      </w:r>
      <w:r w:rsidRPr="00282C4E">
        <w:rPr>
          <w:rFonts w:ascii="Arial" w:hAnsi="Arial" w:cs="Arial"/>
        </w:rPr>
        <w:t>wieku 15–64 lat, zaś zwiększy się liczba osób starszych.</w:t>
      </w:r>
      <w:r w:rsidR="009B065E" w:rsidRPr="00282C4E">
        <w:rPr>
          <w:rFonts w:ascii="Arial" w:hAnsi="Arial" w:cs="Arial"/>
        </w:rPr>
        <w:t xml:space="preserve"> w </w:t>
      </w:r>
      <w:r w:rsidRPr="00282C4E">
        <w:rPr>
          <w:rFonts w:ascii="Arial" w:hAnsi="Arial" w:cs="Arial"/>
        </w:rPr>
        <w:t>stosunku do 2019 r. ubytek dzieci szacowany jest na poziomie 205,1 tys., co stanowi spadek</w:t>
      </w:r>
      <w:r w:rsidR="009B065E" w:rsidRPr="00282C4E">
        <w:rPr>
          <w:rFonts w:ascii="Arial" w:hAnsi="Arial" w:cs="Arial"/>
        </w:rPr>
        <w:t xml:space="preserve"> o </w:t>
      </w:r>
      <w:r w:rsidRPr="00282C4E">
        <w:rPr>
          <w:rFonts w:ascii="Arial" w:hAnsi="Arial" w:cs="Arial"/>
        </w:rPr>
        <w:t>23,0%. Liczba osób</w:t>
      </w:r>
      <w:r w:rsidR="009B065E" w:rsidRPr="00282C4E">
        <w:rPr>
          <w:rFonts w:ascii="Arial" w:hAnsi="Arial" w:cs="Arial"/>
        </w:rPr>
        <w:t xml:space="preserve"> w </w:t>
      </w:r>
      <w:r w:rsidRPr="00282C4E">
        <w:rPr>
          <w:rFonts w:ascii="Arial" w:hAnsi="Arial" w:cs="Arial"/>
        </w:rPr>
        <w:t>wieku 15</w:t>
      </w:r>
      <w:r w:rsidR="006A6D19">
        <w:rPr>
          <w:rFonts w:ascii="Arial" w:hAnsi="Arial" w:cs="Arial"/>
          <w:lang w:val="pl-PL"/>
        </w:rPr>
        <w:t> </w:t>
      </w:r>
      <w:r w:rsidRPr="00282C4E">
        <w:rPr>
          <w:rFonts w:ascii="Arial" w:hAnsi="Arial" w:cs="Arial"/>
        </w:rPr>
        <w:t>–</w:t>
      </w:r>
      <w:r w:rsidR="006A6D19">
        <w:rPr>
          <w:rFonts w:ascii="Arial" w:hAnsi="Arial" w:cs="Arial"/>
          <w:lang w:val="pl-PL"/>
        </w:rPr>
        <w:t> </w:t>
      </w:r>
      <w:r w:rsidRPr="00282C4E">
        <w:rPr>
          <w:rFonts w:ascii="Arial" w:hAnsi="Arial" w:cs="Arial"/>
        </w:rPr>
        <w:t>64 lat zmniejszy</w:t>
      </w:r>
      <w:r w:rsidR="009B065E" w:rsidRPr="00282C4E">
        <w:rPr>
          <w:rFonts w:ascii="Arial" w:hAnsi="Arial" w:cs="Arial"/>
        </w:rPr>
        <w:t xml:space="preserve"> o </w:t>
      </w:r>
      <w:r w:rsidRPr="00282C4E">
        <w:rPr>
          <w:rFonts w:ascii="Arial" w:hAnsi="Arial" w:cs="Arial"/>
        </w:rPr>
        <w:t>204,8 tys.</w:t>
      </w:r>
      <w:r w:rsidR="009B065E" w:rsidRPr="00282C4E">
        <w:rPr>
          <w:rFonts w:ascii="Arial" w:hAnsi="Arial" w:cs="Arial"/>
        </w:rPr>
        <w:t xml:space="preserve"> (o </w:t>
      </w:r>
      <w:r w:rsidRPr="00282C4E">
        <w:rPr>
          <w:rFonts w:ascii="Arial" w:hAnsi="Arial" w:cs="Arial"/>
        </w:rPr>
        <w:t>5,8%). Do 2040 r. spodziewany jest wzrost liczby osób starszych</w:t>
      </w:r>
      <w:r w:rsidR="009B065E" w:rsidRPr="00282C4E">
        <w:rPr>
          <w:rFonts w:ascii="Arial" w:hAnsi="Arial" w:cs="Arial"/>
        </w:rPr>
        <w:t xml:space="preserve"> o </w:t>
      </w:r>
      <w:r w:rsidRPr="00282C4E">
        <w:rPr>
          <w:rFonts w:ascii="Arial" w:hAnsi="Arial" w:cs="Arial"/>
        </w:rPr>
        <w:t>361,4 tys.</w:t>
      </w:r>
      <w:r w:rsidR="009B065E" w:rsidRPr="00282C4E">
        <w:rPr>
          <w:rFonts w:ascii="Arial" w:hAnsi="Arial" w:cs="Arial"/>
        </w:rPr>
        <w:t xml:space="preserve"> (o </w:t>
      </w:r>
      <w:r w:rsidRPr="00282C4E">
        <w:rPr>
          <w:rFonts w:ascii="Arial" w:hAnsi="Arial" w:cs="Arial"/>
        </w:rPr>
        <w:t>36,7%).</w:t>
      </w:r>
    </w:p>
    <w:p w14:paraId="7A74CA75" w14:textId="29B0C552" w:rsidR="00BE33C1" w:rsidRPr="00282C4E" w:rsidRDefault="00BE33C1" w:rsidP="00AC6B7F">
      <w:pPr>
        <w:pStyle w:val="Bezodstpw"/>
        <w:jc w:val="left"/>
        <w:rPr>
          <w:rFonts w:ascii="Arial" w:hAnsi="Arial" w:cs="Arial"/>
        </w:rPr>
      </w:pPr>
      <w:r w:rsidRPr="00282C4E">
        <w:rPr>
          <w:rFonts w:ascii="Arial" w:hAnsi="Arial" w:cs="Arial"/>
        </w:rPr>
        <w:t>Wskaźnik starości demograficznej określający udział osób starszych (razem mężczyźni</w:t>
      </w:r>
      <w:r w:rsidR="009B065E" w:rsidRPr="00282C4E">
        <w:rPr>
          <w:rFonts w:ascii="Arial" w:hAnsi="Arial" w:cs="Arial"/>
        </w:rPr>
        <w:t xml:space="preserve"> i </w:t>
      </w:r>
      <w:r w:rsidRPr="00282C4E">
        <w:rPr>
          <w:rFonts w:ascii="Arial" w:hAnsi="Arial" w:cs="Arial"/>
        </w:rPr>
        <w:t>kobiety</w:t>
      </w:r>
      <w:r w:rsidR="009B065E" w:rsidRPr="00282C4E">
        <w:rPr>
          <w:rFonts w:ascii="Arial" w:hAnsi="Arial" w:cs="Arial"/>
        </w:rPr>
        <w:t xml:space="preserve"> w </w:t>
      </w:r>
      <w:r w:rsidRPr="00282C4E">
        <w:rPr>
          <w:rFonts w:ascii="Arial" w:hAnsi="Arial" w:cs="Arial"/>
        </w:rPr>
        <w:t>wieku 65 lat</w:t>
      </w:r>
      <w:r w:rsidR="009B065E" w:rsidRPr="00282C4E">
        <w:rPr>
          <w:rFonts w:ascii="Arial" w:hAnsi="Arial" w:cs="Arial"/>
        </w:rPr>
        <w:t xml:space="preserve"> i </w:t>
      </w:r>
      <w:r w:rsidRPr="00282C4E">
        <w:rPr>
          <w:rFonts w:ascii="Arial" w:hAnsi="Arial" w:cs="Arial"/>
        </w:rPr>
        <w:t>więcej)</w:t>
      </w:r>
      <w:r w:rsidR="009B065E" w:rsidRPr="00282C4E">
        <w:rPr>
          <w:rFonts w:ascii="Arial" w:hAnsi="Arial" w:cs="Arial"/>
        </w:rPr>
        <w:t xml:space="preserve"> w </w:t>
      </w:r>
      <w:r w:rsidRPr="00282C4E">
        <w:rPr>
          <w:rFonts w:ascii="Arial" w:hAnsi="Arial" w:cs="Arial"/>
        </w:rPr>
        <w:t>ogólnej liczbie ludności zwiększy się</w:t>
      </w:r>
      <w:r w:rsidR="009B065E" w:rsidRPr="00282C4E">
        <w:rPr>
          <w:rFonts w:ascii="Arial" w:hAnsi="Arial" w:cs="Arial"/>
        </w:rPr>
        <w:t xml:space="preserve"> w </w:t>
      </w:r>
      <w:r w:rsidRPr="00282C4E">
        <w:rPr>
          <w:rFonts w:ascii="Arial" w:hAnsi="Arial" w:cs="Arial"/>
        </w:rPr>
        <w:t>latach 2019–2040</w:t>
      </w:r>
      <w:r w:rsidR="009B065E" w:rsidRPr="00282C4E">
        <w:rPr>
          <w:rFonts w:ascii="Arial" w:hAnsi="Arial" w:cs="Arial"/>
        </w:rPr>
        <w:t xml:space="preserve"> z </w:t>
      </w:r>
      <w:r w:rsidRPr="00282C4E">
        <w:rPr>
          <w:rFonts w:ascii="Arial" w:hAnsi="Arial" w:cs="Arial"/>
        </w:rPr>
        <w:t>18,1% do 25%.</w:t>
      </w:r>
    </w:p>
    <w:p w14:paraId="6D87E263" w14:textId="65ABE20E" w:rsidR="00BE33C1" w:rsidRPr="00282C4E" w:rsidRDefault="00BE33C1" w:rsidP="00AC6B7F">
      <w:pPr>
        <w:pStyle w:val="Bezodstpw"/>
        <w:jc w:val="left"/>
        <w:rPr>
          <w:rFonts w:ascii="Arial" w:hAnsi="Arial" w:cs="Arial"/>
        </w:rPr>
      </w:pPr>
      <w:r w:rsidRPr="00282C4E">
        <w:rPr>
          <w:rFonts w:ascii="Arial" w:hAnsi="Arial" w:cs="Arial"/>
        </w:rPr>
        <w:t>W układzie gmin</w:t>
      </w:r>
      <w:r w:rsidR="009B065E" w:rsidRPr="00282C4E">
        <w:rPr>
          <w:rFonts w:ascii="Arial" w:hAnsi="Arial" w:cs="Arial"/>
        </w:rPr>
        <w:t xml:space="preserve"> w </w:t>
      </w:r>
      <w:r w:rsidRPr="00282C4E">
        <w:rPr>
          <w:rFonts w:ascii="Arial" w:hAnsi="Arial" w:cs="Arial"/>
        </w:rPr>
        <w:t>2019 r. odsetek osób</w:t>
      </w:r>
      <w:r w:rsidR="009B065E" w:rsidRPr="00282C4E">
        <w:rPr>
          <w:rFonts w:ascii="Arial" w:hAnsi="Arial" w:cs="Arial"/>
        </w:rPr>
        <w:t xml:space="preserve"> w </w:t>
      </w:r>
      <w:r w:rsidRPr="00282C4E">
        <w:rPr>
          <w:rFonts w:ascii="Arial" w:hAnsi="Arial" w:cs="Arial"/>
        </w:rPr>
        <w:t>wieku 65 lat</w:t>
      </w:r>
      <w:r w:rsidR="009B065E" w:rsidRPr="00282C4E">
        <w:rPr>
          <w:rFonts w:ascii="Arial" w:hAnsi="Arial" w:cs="Arial"/>
        </w:rPr>
        <w:t xml:space="preserve"> i </w:t>
      </w:r>
      <w:r w:rsidRPr="00282C4E">
        <w:rPr>
          <w:rFonts w:ascii="Arial" w:hAnsi="Arial" w:cs="Arial"/>
        </w:rPr>
        <w:t>więcej był wyższy niż 20%</w:t>
      </w:r>
      <w:r w:rsidR="009B065E" w:rsidRPr="00282C4E">
        <w:rPr>
          <w:rFonts w:ascii="Arial" w:hAnsi="Arial" w:cs="Arial"/>
        </w:rPr>
        <w:t xml:space="preserve"> w </w:t>
      </w:r>
      <w:r w:rsidRPr="00282C4E">
        <w:rPr>
          <w:rFonts w:ascii="Arial" w:hAnsi="Arial" w:cs="Arial"/>
        </w:rPr>
        <w:t>29 jednostkach (9,2% wszystkich gmin Mazowsza). Natomiast</w:t>
      </w:r>
      <w:r w:rsidR="009B065E" w:rsidRPr="00282C4E">
        <w:rPr>
          <w:rFonts w:ascii="Arial" w:hAnsi="Arial" w:cs="Arial"/>
        </w:rPr>
        <w:t xml:space="preserve"> w </w:t>
      </w:r>
      <w:r w:rsidRPr="00282C4E">
        <w:rPr>
          <w:rFonts w:ascii="Arial" w:hAnsi="Arial" w:cs="Arial"/>
        </w:rPr>
        <w:t>2040 r. gmin</w:t>
      </w:r>
      <w:r w:rsidR="009B065E" w:rsidRPr="00282C4E">
        <w:rPr>
          <w:rFonts w:ascii="Arial" w:hAnsi="Arial" w:cs="Arial"/>
        </w:rPr>
        <w:t xml:space="preserve"> z </w:t>
      </w:r>
      <w:r w:rsidRPr="00282C4E">
        <w:rPr>
          <w:rFonts w:ascii="Arial" w:hAnsi="Arial" w:cs="Arial"/>
        </w:rPr>
        <w:t>udziałem osób starszych przekraczającym 20% będzie już 191 (60,1% ogółu).</w:t>
      </w:r>
    </w:p>
    <w:p w14:paraId="1104E1C9" w14:textId="2D9EA8F0" w:rsidR="00BE33C1" w:rsidRPr="00282C4E" w:rsidRDefault="00BE33C1" w:rsidP="00AC6B7F">
      <w:pPr>
        <w:pStyle w:val="Bezodstpw"/>
        <w:jc w:val="left"/>
        <w:rPr>
          <w:rFonts w:ascii="Arial" w:hAnsi="Arial" w:cs="Arial"/>
        </w:rPr>
      </w:pPr>
      <w:r w:rsidRPr="00282C4E">
        <w:rPr>
          <w:rFonts w:ascii="Arial" w:hAnsi="Arial" w:cs="Arial"/>
        </w:rPr>
        <w:t>Postępujący proces starzenia się mieszkańców będzie miał swoje odzwierciedlenie we wzroście mediany wieku.</w:t>
      </w:r>
      <w:r w:rsidR="009B065E" w:rsidRPr="00282C4E">
        <w:rPr>
          <w:rFonts w:ascii="Arial" w:hAnsi="Arial" w:cs="Arial"/>
        </w:rPr>
        <w:t xml:space="preserve"> w </w:t>
      </w:r>
      <w:r w:rsidRPr="00282C4E">
        <w:rPr>
          <w:rFonts w:ascii="Arial" w:hAnsi="Arial" w:cs="Arial"/>
        </w:rPr>
        <w:t>2019 r. mediana wieku mężczyzn wynosiła 39,3 lat, a kobiet – 42,4 lat. Prognozuje się, że</w:t>
      </w:r>
      <w:r w:rsidR="009B065E" w:rsidRPr="00282C4E">
        <w:rPr>
          <w:rFonts w:ascii="Arial" w:hAnsi="Arial" w:cs="Arial"/>
        </w:rPr>
        <w:t xml:space="preserve"> w </w:t>
      </w:r>
      <w:r w:rsidRPr="00282C4E">
        <w:rPr>
          <w:rFonts w:ascii="Arial" w:hAnsi="Arial" w:cs="Arial"/>
        </w:rPr>
        <w:t>roku 2040 wynosić będzie dla mężczyzn 47,1 lat, dla kobiet 51,3 lat.</w:t>
      </w:r>
    </w:p>
    <w:p w14:paraId="03568C34" w14:textId="2D9BF7AB" w:rsidR="00BE33C1" w:rsidRPr="00282C4E" w:rsidRDefault="00BE33C1" w:rsidP="00AC6B7F">
      <w:pPr>
        <w:pStyle w:val="Bezodstpw"/>
        <w:jc w:val="left"/>
        <w:rPr>
          <w:rFonts w:ascii="Arial" w:hAnsi="Arial" w:cs="Arial"/>
        </w:rPr>
      </w:pPr>
      <w:r w:rsidRPr="00282C4E">
        <w:rPr>
          <w:rFonts w:ascii="Arial" w:hAnsi="Arial" w:cs="Arial"/>
        </w:rPr>
        <w:t>Istotnym zjawiskiem będzie również podwójne starzenie się ludności tj. wzrost odsetka ludności</w:t>
      </w:r>
      <w:r w:rsidR="009B065E" w:rsidRPr="00282C4E">
        <w:rPr>
          <w:rFonts w:ascii="Arial" w:hAnsi="Arial" w:cs="Arial"/>
        </w:rPr>
        <w:t xml:space="preserve"> w </w:t>
      </w:r>
      <w:r w:rsidRPr="00282C4E">
        <w:rPr>
          <w:rFonts w:ascii="Arial" w:hAnsi="Arial" w:cs="Arial"/>
        </w:rPr>
        <w:t>wieku 80 lat</w:t>
      </w:r>
      <w:r w:rsidR="009B065E" w:rsidRPr="00282C4E">
        <w:rPr>
          <w:rFonts w:ascii="Arial" w:hAnsi="Arial" w:cs="Arial"/>
        </w:rPr>
        <w:t xml:space="preserve"> i </w:t>
      </w:r>
      <w:r w:rsidRPr="00282C4E">
        <w:rPr>
          <w:rFonts w:ascii="Arial" w:hAnsi="Arial" w:cs="Arial"/>
        </w:rPr>
        <w:t>więcej wśród osób starszych.</w:t>
      </w:r>
      <w:r w:rsidR="009B065E" w:rsidRPr="00282C4E">
        <w:rPr>
          <w:rFonts w:ascii="Arial" w:hAnsi="Arial" w:cs="Arial"/>
        </w:rPr>
        <w:t xml:space="preserve"> w </w:t>
      </w:r>
      <w:r w:rsidRPr="00282C4E">
        <w:rPr>
          <w:rFonts w:ascii="Arial" w:hAnsi="Arial" w:cs="Arial"/>
        </w:rPr>
        <w:t>2019 r. udział tych osób</w:t>
      </w:r>
      <w:r w:rsidR="009B065E" w:rsidRPr="00282C4E">
        <w:rPr>
          <w:rFonts w:ascii="Arial" w:hAnsi="Arial" w:cs="Arial"/>
        </w:rPr>
        <w:t xml:space="preserve"> w </w:t>
      </w:r>
      <w:r w:rsidRPr="00282C4E">
        <w:rPr>
          <w:rFonts w:ascii="Arial" w:hAnsi="Arial" w:cs="Arial"/>
        </w:rPr>
        <w:t xml:space="preserve">populacji </w:t>
      </w:r>
      <w:r w:rsidRPr="00282C4E">
        <w:rPr>
          <w:rFonts w:ascii="Arial" w:hAnsi="Arial" w:cs="Arial"/>
        </w:rPr>
        <w:lastRenderedPageBreak/>
        <w:t>65+ wynosił 26,0%, a</w:t>
      </w:r>
      <w:r w:rsidR="009B065E" w:rsidRPr="00282C4E">
        <w:rPr>
          <w:rFonts w:ascii="Arial" w:hAnsi="Arial" w:cs="Arial"/>
        </w:rPr>
        <w:t xml:space="preserve"> w </w:t>
      </w:r>
      <w:r w:rsidRPr="00282C4E">
        <w:rPr>
          <w:rFonts w:ascii="Arial" w:hAnsi="Arial" w:cs="Arial"/>
        </w:rPr>
        <w:t>2040 r. wzrośnie do 36,3%. Liczebność populacji osób</w:t>
      </w:r>
      <w:r w:rsidR="009B065E" w:rsidRPr="00282C4E">
        <w:rPr>
          <w:rFonts w:ascii="Arial" w:hAnsi="Arial" w:cs="Arial"/>
        </w:rPr>
        <w:t xml:space="preserve"> w </w:t>
      </w:r>
      <w:r w:rsidRPr="00282C4E">
        <w:rPr>
          <w:rFonts w:ascii="Arial" w:hAnsi="Arial" w:cs="Arial"/>
        </w:rPr>
        <w:t>wieku 80 lat</w:t>
      </w:r>
      <w:r w:rsidR="009B065E" w:rsidRPr="00282C4E">
        <w:rPr>
          <w:rFonts w:ascii="Arial" w:hAnsi="Arial" w:cs="Arial"/>
        </w:rPr>
        <w:t xml:space="preserve"> i </w:t>
      </w:r>
      <w:r w:rsidRPr="00282C4E">
        <w:rPr>
          <w:rFonts w:ascii="Arial" w:hAnsi="Arial" w:cs="Arial"/>
        </w:rPr>
        <w:t>więcej</w:t>
      </w:r>
      <w:r w:rsidR="009B065E" w:rsidRPr="00282C4E">
        <w:rPr>
          <w:rFonts w:ascii="Arial" w:hAnsi="Arial" w:cs="Arial"/>
        </w:rPr>
        <w:t xml:space="preserve"> w </w:t>
      </w:r>
      <w:r w:rsidRPr="00282C4E">
        <w:rPr>
          <w:rFonts w:ascii="Arial" w:hAnsi="Arial" w:cs="Arial"/>
        </w:rPr>
        <w:t>analizowanym okresie zwiększy się prawie dwukrotnie. Tak duży wzrost liczby osób</w:t>
      </w:r>
      <w:r w:rsidR="009B065E" w:rsidRPr="00282C4E">
        <w:rPr>
          <w:rFonts w:ascii="Arial" w:hAnsi="Arial" w:cs="Arial"/>
        </w:rPr>
        <w:t xml:space="preserve"> w </w:t>
      </w:r>
      <w:r w:rsidRPr="00282C4E">
        <w:rPr>
          <w:rFonts w:ascii="Arial" w:hAnsi="Arial" w:cs="Arial"/>
        </w:rPr>
        <w:t>najstarszej grupie wiekowej sprawi, że wzrośnie obciążenie dzieci</w:t>
      </w:r>
      <w:r w:rsidR="009B065E" w:rsidRPr="00282C4E">
        <w:rPr>
          <w:rFonts w:ascii="Arial" w:hAnsi="Arial" w:cs="Arial"/>
        </w:rPr>
        <w:t xml:space="preserve"> w </w:t>
      </w:r>
      <w:r w:rsidRPr="00282C4E">
        <w:rPr>
          <w:rFonts w:ascii="Arial" w:hAnsi="Arial" w:cs="Arial"/>
        </w:rPr>
        <w:t>późnym wieku produkcyjnym rodzicami będącymi</w:t>
      </w:r>
      <w:r w:rsidR="009B065E" w:rsidRPr="00282C4E">
        <w:rPr>
          <w:rFonts w:ascii="Arial" w:hAnsi="Arial" w:cs="Arial"/>
        </w:rPr>
        <w:t xml:space="preserve"> w </w:t>
      </w:r>
      <w:r w:rsidRPr="00282C4E">
        <w:rPr>
          <w:rFonts w:ascii="Arial" w:hAnsi="Arial" w:cs="Arial"/>
        </w:rPr>
        <w:t>górnej granicy wiekowej. Wskaźnik wsparcia międzypokoleniowego (określający liczbę osób</w:t>
      </w:r>
      <w:r w:rsidR="009B065E" w:rsidRPr="00282C4E">
        <w:rPr>
          <w:rFonts w:ascii="Arial" w:hAnsi="Arial" w:cs="Arial"/>
        </w:rPr>
        <w:t xml:space="preserve"> w </w:t>
      </w:r>
      <w:r w:rsidRPr="00282C4E">
        <w:rPr>
          <w:rFonts w:ascii="Arial" w:hAnsi="Arial" w:cs="Arial"/>
        </w:rPr>
        <w:t>wieku 85 lat</w:t>
      </w:r>
      <w:r w:rsidR="009B065E" w:rsidRPr="00282C4E">
        <w:rPr>
          <w:rFonts w:ascii="Arial" w:hAnsi="Arial" w:cs="Arial"/>
        </w:rPr>
        <w:t xml:space="preserve"> i </w:t>
      </w:r>
      <w:r w:rsidRPr="00282C4E">
        <w:rPr>
          <w:rFonts w:ascii="Arial" w:hAnsi="Arial" w:cs="Arial"/>
        </w:rPr>
        <w:t>starszych na 100 osób</w:t>
      </w:r>
      <w:r w:rsidR="009B065E" w:rsidRPr="00282C4E">
        <w:rPr>
          <w:rFonts w:ascii="Arial" w:hAnsi="Arial" w:cs="Arial"/>
        </w:rPr>
        <w:t xml:space="preserve"> w </w:t>
      </w:r>
      <w:r w:rsidRPr="00282C4E">
        <w:rPr>
          <w:rFonts w:ascii="Arial" w:hAnsi="Arial" w:cs="Arial"/>
        </w:rPr>
        <w:t>wieku 50–64 lata) wynoszący</w:t>
      </w:r>
      <w:r w:rsidR="009B065E" w:rsidRPr="00282C4E">
        <w:rPr>
          <w:rFonts w:ascii="Arial" w:hAnsi="Arial" w:cs="Arial"/>
        </w:rPr>
        <w:t xml:space="preserve"> w </w:t>
      </w:r>
      <w:r w:rsidRPr="00282C4E">
        <w:rPr>
          <w:rFonts w:ascii="Arial" w:hAnsi="Arial" w:cs="Arial"/>
        </w:rPr>
        <w:t>2019 r. 13 osób,</w:t>
      </w:r>
      <w:r w:rsidR="009B065E" w:rsidRPr="00282C4E">
        <w:rPr>
          <w:rFonts w:ascii="Arial" w:hAnsi="Arial" w:cs="Arial"/>
        </w:rPr>
        <w:t xml:space="preserve"> w </w:t>
      </w:r>
      <w:r w:rsidRPr="00282C4E">
        <w:rPr>
          <w:rFonts w:ascii="Arial" w:hAnsi="Arial" w:cs="Arial"/>
        </w:rPr>
        <w:t>2040 r. zwiększy się do 20.</w:t>
      </w:r>
    </w:p>
    <w:p w14:paraId="2A4D5280" w14:textId="77777777" w:rsidR="00BE33C1" w:rsidRPr="00282C4E" w:rsidRDefault="00BE33C1" w:rsidP="00AC6B7F">
      <w:pPr>
        <w:pStyle w:val="Nagwek2"/>
        <w:numPr>
          <w:ilvl w:val="0"/>
          <w:numId w:val="0"/>
        </w:numPr>
        <w:jc w:val="left"/>
        <w:rPr>
          <w:rFonts w:ascii="Arial" w:hAnsi="Arial" w:cs="Arial"/>
          <w:b w:val="0"/>
          <w:color w:val="auto"/>
          <w:szCs w:val="22"/>
        </w:rPr>
      </w:pPr>
      <w:bookmarkStart w:id="17" w:name="_Toc90452559"/>
      <w:r w:rsidRPr="00282C4E">
        <w:rPr>
          <w:rFonts w:ascii="Arial" w:hAnsi="Arial" w:cs="Arial"/>
          <w:b w:val="0"/>
          <w:color w:val="auto"/>
          <w:szCs w:val="22"/>
        </w:rPr>
        <w:t>Osadnictwo</w:t>
      </w:r>
      <w:bookmarkEnd w:id="17"/>
      <w:r w:rsidRPr="00282C4E">
        <w:rPr>
          <w:rFonts w:ascii="Arial" w:hAnsi="Arial" w:cs="Arial"/>
          <w:b w:val="0"/>
          <w:color w:val="auto"/>
          <w:szCs w:val="22"/>
        </w:rPr>
        <w:t xml:space="preserve"> </w:t>
      </w:r>
    </w:p>
    <w:p w14:paraId="7362C766" w14:textId="69BB4C84" w:rsidR="00BE33C1" w:rsidRPr="00282C4E" w:rsidRDefault="00BE33C1" w:rsidP="00AC6B7F">
      <w:pPr>
        <w:pStyle w:val="Bezodstpw"/>
        <w:jc w:val="left"/>
        <w:rPr>
          <w:rFonts w:ascii="Arial" w:hAnsi="Arial" w:cs="Arial"/>
        </w:rPr>
      </w:pPr>
      <w:r w:rsidRPr="00282C4E">
        <w:rPr>
          <w:rFonts w:ascii="Arial" w:hAnsi="Arial" w:cs="Arial"/>
        </w:rPr>
        <w:t>Podstawowymi elementami sieci osadniczej województwa mazowieckiego są ośrodki miejskie</w:t>
      </w:r>
      <w:r w:rsidR="009B065E" w:rsidRPr="00282C4E">
        <w:rPr>
          <w:rFonts w:ascii="Arial" w:hAnsi="Arial" w:cs="Arial"/>
        </w:rPr>
        <w:t xml:space="preserve"> o </w:t>
      </w:r>
      <w:r w:rsidRPr="00282C4E">
        <w:rPr>
          <w:rFonts w:ascii="Arial" w:hAnsi="Arial" w:cs="Arial"/>
        </w:rPr>
        <w:t>ponadlokalnej randze: Warszawa – największy ośrodek metropolitalny</w:t>
      </w:r>
      <w:r w:rsidR="009B065E" w:rsidRPr="00282C4E">
        <w:rPr>
          <w:rFonts w:ascii="Arial" w:hAnsi="Arial" w:cs="Arial"/>
        </w:rPr>
        <w:t xml:space="preserve"> w </w:t>
      </w:r>
      <w:r w:rsidRPr="00282C4E">
        <w:rPr>
          <w:rFonts w:ascii="Arial" w:hAnsi="Arial" w:cs="Arial"/>
        </w:rPr>
        <w:t>kraju, pełniący funkcję centrum społeczno-politycznego oraz gospodarczego rangi europejskiej; Radom, Płock, Siedlce, Ostrołęka, Ciechanów</w:t>
      </w:r>
      <w:r w:rsidR="009B065E" w:rsidRPr="00282C4E">
        <w:rPr>
          <w:rFonts w:ascii="Arial" w:hAnsi="Arial" w:cs="Arial"/>
        </w:rPr>
        <w:t xml:space="preserve"> i </w:t>
      </w:r>
      <w:r w:rsidRPr="00282C4E">
        <w:rPr>
          <w:rFonts w:ascii="Arial" w:hAnsi="Arial" w:cs="Arial"/>
        </w:rPr>
        <w:t>Żyrardów – ośrodki</w:t>
      </w:r>
      <w:r w:rsidR="009B065E" w:rsidRPr="00282C4E">
        <w:rPr>
          <w:rFonts w:ascii="Arial" w:hAnsi="Arial" w:cs="Arial"/>
        </w:rPr>
        <w:t xml:space="preserve"> o </w:t>
      </w:r>
      <w:r w:rsidRPr="00282C4E">
        <w:rPr>
          <w:rFonts w:ascii="Arial" w:hAnsi="Arial" w:cs="Arial"/>
        </w:rPr>
        <w:t xml:space="preserve">znaczeniu </w:t>
      </w:r>
      <w:proofErr w:type="spellStart"/>
      <w:r w:rsidRPr="00282C4E">
        <w:rPr>
          <w:rFonts w:ascii="Arial" w:hAnsi="Arial" w:cs="Arial"/>
        </w:rPr>
        <w:t>subregionalnym</w:t>
      </w:r>
      <w:proofErr w:type="spellEnd"/>
      <w:r w:rsidRPr="00282C4E">
        <w:rPr>
          <w:rFonts w:ascii="Arial" w:hAnsi="Arial" w:cs="Arial"/>
        </w:rPr>
        <w:t>, skupiające szereg funkcji ponadlokalnych, które stanowią ważne elementy równoważenia rozwoju województwa. Sieć miejską dopełniają ośrodki lokalne,</w:t>
      </w:r>
      <w:r w:rsidR="009B065E" w:rsidRPr="00282C4E">
        <w:rPr>
          <w:rFonts w:ascii="Arial" w:hAnsi="Arial" w:cs="Arial"/>
        </w:rPr>
        <w:t xml:space="preserve"> w </w:t>
      </w:r>
      <w:r w:rsidRPr="00282C4E">
        <w:rPr>
          <w:rFonts w:ascii="Arial" w:hAnsi="Arial" w:cs="Arial"/>
        </w:rPr>
        <w:t>tym miasta na prawach powiatu</w:t>
      </w:r>
      <w:r w:rsidR="009B065E" w:rsidRPr="00282C4E">
        <w:rPr>
          <w:rFonts w:ascii="Arial" w:hAnsi="Arial" w:cs="Arial"/>
        </w:rPr>
        <w:t xml:space="preserve"> o </w:t>
      </w:r>
      <w:r w:rsidRPr="00282C4E">
        <w:rPr>
          <w:rFonts w:ascii="Arial" w:hAnsi="Arial" w:cs="Arial"/>
        </w:rPr>
        <w:t>znaczeniu powiatowym.</w:t>
      </w:r>
    </w:p>
    <w:p w14:paraId="2F887829" w14:textId="046077D6" w:rsidR="00BE33C1" w:rsidRPr="00282C4E" w:rsidRDefault="00BE33C1" w:rsidP="00AC6B7F">
      <w:pPr>
        <w:pStyle w:val="Bezodstpw"/>
        <w:jc w:val="left"/>
        <w:rPr>
          <w:rFonts w:ascii="Arial" w:hAnsi="Arial" w:cs="Arial"/>
        </w:rPr>
      </w:pPr>
      <w:r w:rsidRPr="00282C4E">
        <w:rPr>
          <w:rFonts w:ascii="Arial" w:hAnsi="Arial" w:cs="Arial"/>
        </w:rPr>
        <w:t xml:space="preserve">W układzie sieci osadniczej województwa (tworzonym przez równomiernie rozmieszczone wokół Warszawy ośrodki </w:t>
      </w:r>
      <w:proofErr w:type="spellStart"/>
      <w:r w:rsidRPr="00282C4E">
        <w:rPr>
          <w:rFonts w:ascii="Arial" w:hAnsi="Arial" w:cs="Arial"/>
        </w:rPr>
        <w:t>subregionalne</w:t>
      </w:r>
      <w:proofErr w:type="spellEnd"/>
      <w:r w:rsidRPr="00282C4E">
        <w:rPr>
          <w:rFonts w:ascii="Arial" w:hAnsi="Arial" w:cs="Arial"/>
        </w:rPr>
        <w:t>) wyraźnie wyodrębnia się monocentryczny charakter obszaru metropolitalnego Warszawy (region Warszawski stołeczny)</w:t>
      </w:r>
      <w:r w:rsidR="009B065E" w:rsidRPr="00282C4E">
        <w:rPr>
          <w:rFonts w:ascii="Arial" w:hAnsi="Arial" w:cs="Arial"/>
        </w:rPr>
        <w:t xml:space="preserve"> z </w:t>
      </w:r>
      <w:r w:rsidRPr="00282C4E">
        <w:rPr>
          <w:rFonts w:ascii="Arial" w:hAnsi="Arial" w:cs="Arial"/>
        </w:rPr>
        <w:t>dynamicznym rozwojem</w:t>
      </w:r>
      <w:r w:rsidR="009B065E" w:rsidRPr="00282C4E">
        <w:rPr>
          <w:rFonts w:ascii="Arial" w:hAnsi="Arial" w:cs="Arial"/>
        </w:rPr>
        <w:t xml:space="preserve"> i </w:t>
      </w:r>
      <w:r w:rsidRPr="00282C4E">
        <w:rPr>
          <w:rFonts w:ascii="Arial" w:hAnsi="Arial" w:cs="Arial"/>
        </w:rPr>
        <w:t xml:space="preserve">dominacją samej Warszawy, znacząco wpływający na efekt równie szybkiego rozwoju </w:t>
      </w:r>
      <w:proofErr w:type="spellStart"/>
      <w:r w:rsidRPr="00282C4E">
        <w:rPr>
          <w:rFonts w:ascii="Arial" w:hAnsi="Arial" w:cs="Arial"/>
        </w:rPr>
        <w:t>suburbi</w:t>
      </w:r>
      <w:proofErr w:type="spellEnd"/>
      <w:r w:rsidRPr="00282C4E">
        <w:rPr>
          <w:rFonts w:ascii="Arial" w:hAnsi="Arial" w:cs="Arial"/>
        </w:rPr>
        <w:t xml:space="preserve">. </w:t>
      </w:r>
      <w:r w:rsidRPr="00282C4E">
        <w:rPr>
          <w:rFonts w:ascii="Arial" w:eastAsiaTheme="minorHAnsi" w:hAnsi="Arial" w:cs="Arial"/>
        </w:rPr>
        <w:t>Pozostały obszar województwa wykazuje cechy układu policentrycznego. Cechą charakterystyczną struktury osadniczej województwa mazowieckiego są wykształcone historycznie pasmowe układy zabudowy wzdłuż ciągów komunikacyjnych, głównie linii kolejowych.</w:t>
      </w:r>
    </w:p>
    <w:p w14:paraId="21768A26" w14:textId="11B18F98"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Struktura funkcjonalno-przestrzenna województwa mazowieckiego jest zdeterminowana przez historycznie ukształtowany układ osadniczy</w:t>
      </w:r>
      <w:r w:rsidR="009B065E" w:rsidRPr="00282C4E">
        <w:rPr>
          <w:rFonts w:ascii="Arial" w:eastAsiaTheme="minorHAnsi" w:hAnsi="Arial" w:cs="Arial"/>
        </w:rPr>
        <w:t xml:space="preserve"> o </w:t>
      </w:r>
      <w:r w:rsidRPr="00282C4E">
        <w:rPr>
          <w:rFonts w:ascii="Arial" w:eastAsiaTheme="minorHAnsi" w:hAnsi="Arial" w:cs="Arial"/>
        </w:rPr>
        <w:t>charakterze policentryczno-pasmowym. Głównymi elementami struktury są:</w:t>
      </w:r>
    </w:p>
    <w:p w14:paraId="5B9E91B2" w14:textId="65F9282D"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Warszawa – metropolia europejska, stolica kraju</w:t>
      </w:r>
      <w:r w:rsidR="009B065E" w:rsidRPr="00282C4E">
        <w:rPr>
          <w:rFonts w:ascii="Arial" w:eastAsiaTheme="minorHAnsi" w:hAnsi="Arial" w:cs="Arial"/>
        </w:rPr>
        <w:t xml:space="preserve"> i </w:t>
      </w:r>
      <w:r w:rsidRPr="00282C4E">
        <w:rPr>
          <w:rFonts w:ascii="Arial" w:eastAsiaTheme="minorHAnsi" w:hAnsi="Arial" w:cs="Arial"/>
        </w:rPr>
        <w:t>regionu,</w:t>
      </w:r>
    </w:p>
    <w:p w14:paraId="6D4834D9" w14:textId="77777777" w:rsidR="00BE33C1" w:rsidRPr="00282C4E" w:rsidRDefault="00BE33C1" w:rsidP="00AC6B7F">
      <w:pPr>
        <w:pStyle w:val="Punktowanie"/>
        <w:numPr>
          <w:ilvl w:val="0"/>
          <w:numId w:val="4"/>
        </w:numPr>
        <w:jc w:val="left"/>
        <w:rPr>
          <w:rFonts w:ascii="Arial" w:eastAsiaTheme="minorHAnsi" w:hAnsi="Arial" w:cs="Arial"/>
        </w:rPr>
      </w:pPr>
      <w:proofErr w:type="spellStart"/>
      <w:r w:rsidRPr="00282C4E">
        <w:rPr>
          <w:rFonts w:ascii="Arial" w:eastAsiaTheme="minorHAnsi" w:hAnsi="Arial" w:cs="Arial"/>
        </w:rPr>
        <w:t>policentyczny</w:t>
      </w:r>
      <w:proofErr w:type="spellEnd"/>
      <w:r w:rsidRPr="00282C4E">
        <w:rPr>
          <w:rFonts w:ascii="Arial" w:eastAsiaTheme="minorHAnsi" w:hAnsi="Arial" w:cs="Arial"/>
        </w:rPr>
        <w:t xml:space="preserve"> układ miast </w:t>
      </w:r>
      <w:proofErr w:type="spellStart"/>
      <w:r w:rsidRPr="00282C4E">
        <w:rPr>
          <w:rFonts w:ascii="Arial" w:eastAsiaTheme="minorHAnsi" w:hAnsi="Arial" w:cs="Arial"/>
        </w:rPr>
        <w:t>subregionalnych</w:t>
      </w:r>
      <w:proofErr w:type="spellEnd"/>
      <w:r w:rsidRPr="00282C4E">
        <w:rPr>
          <w:rFonts w:ascii="Arial" w:eastAsiaTheme="minorHAnsi" w:hAnsi="Arial" w:cs="Arial"/>
        </w:rPr>
        <w:t xml:space="preserve"> – ośrodków wzrostu,</w:t>
      </w:r>
    </w:p>
    <w:p w14:paraId="06206B36" w14:textId="38295DBC"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korytarze transportowe: sieci TEN-T, krajowych</w:t>
      </w:r>
      <w:r w:rsidR="009B065E" w:rsidRPr="00282C4E">
        <w:rPr>
          <w:rFonts w:ascii="Arial" w:eastAsiaTheme="minorHAnsi" w:hAnsi="Arial" w:cs="Arial"/>
        </w:rPr>
        <w:t xml:space="preserve"> i </w:t>
      </w:r>
      <w:r w:rsidRPr="00282C4E">
        <w:rPr>
          <w:rFonts w:ascii="Arial" w:eastAsiaTheme="minorHAnsi" w:hAnsi="Arial" w:cs="Arial"/>
        </w:rPr>
        <w:t>regionalnych,</w:t>
      </w:r>
    </w:p>
    <w:p w14:paraId="24BDAC31" w14:textId="14ACE724"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system obszarów chronionych</w:t>
      </w:r>
      <w:r w:rsidR="009B065E" w:rsidRPr="00282C4E">
        <w:rPr>
          <w:rFonts w:ascii="Arial" w:eastAsiaTheme="minorHAnsi" w:hAnsi="Arial" w:cs="Arial"/>
        </w:rPr>
        <w:t xml:space="preserve"> i </w:t>
      </w:r>
      <w:r w:rsidRPr="00282C4E">
        <w:rPr>
          <w:rFonts w:ascii="Arial" w:eastAsiaTheme="minorHAnsi" w:hAnsi="Arial" w:cs="Arial"/>
        </w:rPr>
        <w:t>korytarzy ekologicznych,</w:t>
      </w:r>
    </w:p>
    <w:p w14:paraId="1B83A8C6"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pasmowo powiązane obszary przyrodniczo-kulturowe,</w:t>
      </w:r>
    </w:p>
    <w:p w14:paraId="24EE66A8" w14:textId="5C29896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tereny rolne</w:t>
      </w:r>
      <w:r w:rsidR="009B065E" w:rsidRPr="00282C4E">
        <w:rPr>
          <w:rFonts w:ascii="Arial" w:eastAsiaTheme="minorHAnsi" w:hAnsi="Arial" w:cs="Arial"/>
        </w:rPr>
        <w:t xml:space="preserve"> i </w:t>
      </w:r>
      <w:r w:rsidRPr="00282C4E">
        <w:rPr>
          <w:rFonts w:ascii="Arial" w:eastAsiaTheme="minorHAnsi" w:hAnsi="Arial" w:cs="Arial"/>
        </w:rPr>
        <w:t>otwarte, wolne od procesów urbanizacji.</w:t>
      </w:r>
    </w:p>
    <w:p w14:paraId="68E513BF" w14:textId="308B4304" w:rsidR="00BE33C1" w:rsidRPr="00282C4E" w:rsidRDefault="00BE33C1" w:rsidP="00AC6B7F">
      <w:pPr>
        <w:pStyle w:val="Bezodstpw"/>
        <w:jc w:val="left"/>
        <w:rPr>
          <w:rFonts w:ascii="Arial" w:hAnsi="Arial" w:cs="Arial"/>
        </w:rPr>
      </w:pPr>
      <w:r w:rsidRPr="00282C4E">
        <w:rPr>
          <w:rFonts w:ascii="Arial" w:hAnsi="Arial" w:cs="Arial"/>
        </w:rPr>
        <w:t>Najwyższym poziomem urbanizacji charakteryzuje się region Warszawski stołeczny,</w:t>
      </w:r>
      <w:r w:rsidR="009B065E" w:rsidRPr="00282C4E">
        <w:rPr>
          <w:rFonts w:ascii="Arial" w:hAnsi="Arial" w:cs="Arial"/>
        </w:rPr>
        <w:t xml:space="preserve"> w </w:t>
      </w:r>
      <w:r w:rsidRPr="00282C4E">
        <w:rPr>
          <w:rFonts w:ascii="Arial" w:hAnsi="Arial" w:cs="Arial"/>
        </w:rPr>
        <w:t>którego granicach znajduje się największy ośrodek miejski</w:t>
      </w:r>
      <w:r w:rsidR="009B065E" w:rsidRPr="00282C4E">
        <w:rPr>
          <w:rFonts w:ascii="Arial" w:hAnsi="Arial" w:cs="Arial"/>
        </w:rPr>
        <w:t xml:space="preserve"> w </w:t>
      </w:r>
      <w:r w:rsidRPr="00282C4E">
        <w:rPr>
          <w:rFonts w:ascii="Arial" w:hAnsi="Arial" w:cs="Arial"/>
        </w:rPr>
        <w:t>kraju, skupiający ponad 51% ludności miejskiej województwa. Pozostała część województwa (region Mazowiecki regionalny), zwłaszcza jego podregiony północne</w:t>
      </w:r>
      <w:r w:rsidR="009B065E" w:rsidRPr="00282C4E">
        <w:rPr>
          <w:rFonts w:ascii="Arial" w:hAnsi="Arial" w:cs="Arial"/>
        </w:rPr>
        <w:t xml:space="preserve"> i </w:t>
      </w:r>
      <w:r w:rsidRPr="00282C4E">
        <w:rPr>
          <w:rFonts w:ascii="Arial" w:hAnsi="Arial" w:cs="Arial"/>
        </w:rPr>
        <w:t>wschodnie należą do najsłabiej zurbanizowanych</w:t>
      </w:r>
      <w:r w:rsidR="009B065E" w:rsidRPr="00282C4E">
        <w:rPr>
          <w:rFonts w:ascii="Arial" w:hAnsi="Arial" w:cs="Arial"/>
        </w:rPr>
        <w:t xml:space="preserve"> w </w:t>
      </w:r>
      <w:r w:rsidRPr="00282C4E">
        <w:rPr>
          <w:rFonts w:ascii="Arial" w:hAnsi="Arial" w:cs="Arial"/>
        </w:rPr>
        <w:t>kraju. Atrakcyjność stolicy, jako miejsca pracy</w:t>
      </w:r>
      <w:r w:rsidR="009B065E" w:rsidRPr="00282C4E">
        <w:rPr>
          <w:rFonts w:ascii="Arial" w:hAnsi="Arial" w:cs="Arial"/>
        </w:rPr>
        <w:t xml:space="preserve"> i </w:t>
      </w:r>
      <w:r w:rsidRPr="00282C4E">
        <w:rPr>
          <w:rFonts w:ascii="Arial" w:hAnsi="Arial" w:cs="Arial"/>
        </w:rPr>
        <w:t>koncentracji usług wyższego rzędu, sprawia, że miasto</w:t>
      </w:r>
      <w:r w:rsidR="009B065E" w:rsidRPr="00282C4E">
        <w:rPr>
          <w:rFonts w:ascii="Arial" w:hAnsi="Arial" w:cs="Arial"/>
        </w:rPr>
        <w:t xml:space="preserve"> i </w:t>
      </w:r>
      <w:r w:rsidRPr="00282C4E">
        <w:rPr>
          <w:rFonts w:ascii="Arial" w:hAnsi="Arial" w:cs="Arial"/>
        </w:rPr>
        <w:t>jego obszar metropolitalny od wielu lat są celem migracji ludności</w:t>
      </w:r>
      <w:r w:rsidR="009B065E" w:rsidRPr="00282C4E">
        <w:rPr>
          <w:rFonts w:ascii="Arial" w:hAnsi="Arial" w:cs="Arial"/>
        </w:rPr>
        <w:t xml:space="preserve"> z </w:t>
      </w:r>
      <w:r w:rsidRPr="00282C4E">
        <w:rPr>
          <w:rFonts w:ascii="Arial" w:hAnsi="Arial" w:cs="Arial"/>
        </w:rPr>
        <w:t>regionu Mazowieckiego regionalnego</w:t>
      </w:r>
      <w:r w:rsidR="009B065E" w:rsidRPr="00282C4E">
        <w:rPr>
          <w:rFonts w:ascii="Arial" w:hAnsi="Arial" w:cs="Arial"/>
        </w:rPr>
        <w:t xml:space="preserve"> i </w:t>
      </w:r>
      <w:r w:rsidRPr="00282C4E">
        <w:rPr>
          <w:rFonts w:ascii="Arial" w:hAnsi="Arial" w:cs="Arial"/>
        </w:rPr>
        <w:t>innych regionów kraju. Odpływ ludności do silniejszego gospodarczo regionu Warszawskiego stołecznego stanowi zagrożenie dla budowania przewag konkurencyjnych pozostałej części województwa. Niezależnie od jego przyczyn, spadek liczby ludności</w:t>
      </w:r>
      <w:r w:rsidR="009B065E" w:rsidRPr="00282C4E">
        <w:rPr>
          <w:rFonts w:ascii="Arial" w:hAnsi="Arial" w:cs="Arial"/>
        </w:rPr>
        <w:t xml:space="preserve"> w </w:t>
      </w:r>
      <w:r w:rsidRPr="00282C4E">
        <w:rPr>
          <w:rFonts w:ascii="Arial" w:hAnsi="Arial" w:cs="Arial"/>
        </w:rPr>
        <w:t>regionie Mazowieckim regionalnym wskazuje na potrzebę koncentracji osadnictwa</w:t>
      </w:r>
      <w:r w:rsidR="009B065E" w:rsidRPr="00282C4E">
        <w:rPr>
          <w:rFonts w:ascii="Arial" w:hAnsi="Arial" w:cs="Arial"/>
        </w:rPr>
        <w:t xml:space="preserve"> w </w:t>
      </w:r>
      <w:r w:rsidRPr="00282C4E">
        <w:rPr>
          <w:rFonts w:ascii="Arial" w:hAnsi="Arial" w:cs="Arial"/>
        </w:rPr>
        <w:t>celu przeciwdziałania rozproszonej zabudowie, utrudniającej zapewnienie dostępu do usług publicznych</w:t>
      </w:r>
      <w:r w:rsidR="009B065E" w:rsidRPr="00282C4E">
        <w:rPr>
          <w:rFonts w:ascii="Arial" w:hAnsi="Arial" w:cs="Arial"/>
        </w:rPr>
        <w:t xml:space="preserve"> i</w:t>
      </w:r>
      <w:r w:rsidRPr="00282C4E">
        <w:rPr>
          <w:rFonts w:ascii="Arial" w:hAnsi="Arial" w:cs="Arial"/>
        </w:rPr>
        <w:t xml:space="preserve"> efektywną obsługę transportową oraz podnoszącej koszty budowy</w:t>
      </w:r>
      <w:r w:rsidR="009B065E" w:rsidRPr="00282C4E">
        <w:rPr>
          <w:rFonts w:ascii="Arial" w:hAnsi="Arial" w:cs="Arial"/>
        </w:rPr>
        <w:t xml:space="preserve"> i </w:t>
      </w:r>
      <w:r w:rsidRPr="00282C4E">
        <w:rPr>
          <w:rFonts w:ascii="Arial" w:hAnsi="Arial" w:cs="Arial"/>
        </w:rPr>
        <w:t>utrzymania infrastruktury.</w:t>
      </w:r>
    </w:p>
    <w:p w14:paraId="373362A0" w14:textId="610D0E80" w:rsidR="00BE33C1" w:rsidRPr="00282C4E" w:rsidRDefault="00BE33C1" w:rsidP="00AC6B7F">
      <w:pPr>
        <w:pStyle w:val="Bezodstpw"/>
        <w:jc w:val="left"/>
        <w:rPr>
          <w:rFonts w:ascii="Arial" w:hAnsi="Arial" w:cs="Arial"/>
        </w:rPr>
      </w:pPr>
      <w:r w:rsidRPr="00282C4E">
        <w:rPr>
          <w:rFonts w:ascii="Arial" w:hAnsi="Arial" w:cs="Arial"/>
        </w:rPr>
        <w:t>Struktura osadnicza województwa podlega ciągłym przeobrażeniom, m.in.</w:t>
      </w:r>
      <w:r w:rsidR="009B065E" w:rsidRPr="00282C4E">
        <w:rPr>
          <w:rFonts w:ascii="Arial" w:hAnsi="Arial" w:cs="Arial"/>
        </w:rPr>
        <w:t xml:space="preserve"> z </w:t>
      </w:r>
      <w:r w:rsidRPr="00282C4E">
        <w:rPr>
          <w:rFonts w:ascii="Arial" w:hAnsi="Arial" w:cs="Arial"/>
        </w:rPr>
        <w:t xml:space="preserve">powodu zachodzących procesów </w:t>
      </w:r>
      <w:proofErr w:type="spellStart"/>
      <w:r w:rsidRPr="00282C4E">
        <w:rPr>
          <w:rFonts w:ascii="Arial" w:hAnsi="Arial" w:cs="Arial"/>
        </w:rPr>
        <w:t>suburbanizacji</w:t>
      </w:r>
      <w:proofErr w:type="spellEnd"/>
      <w:r w:rsidRPr="00282C4E">
        <w:rPr>
          <w:rFonts w:ascii="Arial" w:hAnsi="Arial" w:cs="Arial"/>
        </w:rPr>
        <w:t>, widocznych zwłaszcza</w:t>
      </w:r>
      <w:r w:rsidR="009B065E" w:rsidRPr="00282C4E">
        <w:rPr>
          <w:rFonts w:ascii="Arial" w:hAnsi="Arial" w:cs="Arial"/>
        </w:rPr>
        <w:t xml:space="preserve"> w </w:t>
      </w:r>
      <w:r w:rsidRPr="00282C4E">
        <w:rPr>
          <w:rFonts w:ascii="Arial" w:hAnsi="Arial" w:cs="Arial"/>
        </w:rPr>
        <w:t>obszarze metropolitalnym Warszawy, a także</w:t>
      </w:r>
      <w:r w:rsidR="009B065E" w:rsidRPr="00282C4E">
        <w:rPr>
          <w:rFonts w:ascii="Arial" w:hAnsi="Arial" w:cs="Arial"/>
        </w:rPr>
        <w:t xml:space="preserve"> w </w:t>
      </w:r>
      <w:r w:rsidRPr="00282C4E">
        <w:rPr>
          <w:rFonts w:ascii="Arial" w:hAnsi="Arial" w:cs="Arial"/>
        </w:rPr>
        <w:t xml:space="preserve">mniejszej skali wokół ośrodków </w:t>
      </w:r>
      <w:proofErr w:type="spellStart"/>
      <w:r w:rsidRPr="00282C4E">
        <w:rPr>
          <w:rFonts w:ascii="Arial" w:hAnsi="Arial" w:cs="Arial"/>
        </w:rPr>
        <w:t>subregionalnych</w:t>
      </w:r>
      <w:proofErr w:type="spellEnd"/>
      <w:r w:rsidRPr="00282C4E">
        <w:rPr>
          <w:rFonts w:ascii="Arial" w:hAnsi="Arial" w:cs="Arial"/>
        </w:rPr>
        <w:t>. Na skutek migracji następuje rozwój zewnętrznych dzielnic miast, a także rozprzestrzenianie się zabudowy na obszary podmiejskie (głównie</w:t>
      </w:r>
      <w:r w:rsidR="009B065E" w:rsidRPr="00282C4E">
        <w:rPr>
          <w:rFonts w:ascii="Arial" w:hAnsi="Arial" w:cs="Arial"/>
        </w:rPr>
        <w:t xml:space="preserve"> o </w:t>
      </w:r>
      <w:r w:rsidRPr="00282C4E">
        <w:rPr>
          <w:rFonts w:ascii="Arial" w:hAnsi="Arial" w:cs="Arial"/>
        </w:rPr>
        <w:t>charakterze wiejskim).</w:t>
      </w:r>
    </w:p>
    <w:p w14:paraId="495B5E9A" w14:textId="4D4D2A2C" w:rsidR="00BE33C1" w:rsidRPr="00282C4E" w:rsidRDefault="00BE33C1" w:rsidP="00AC6B7F">
      <w:pPr>
        <w:pStyle w:val="Bezodstpw"/>
        <w:jc w:val="left"/>
        <w:rPr>
          <w:rFonts w:ascii="Arial" w:hAnsi="Arial" w:cs="Arial"/>
          <w:lang w:val="pl-PL"/>
        </w:rPr>
      </w:pPr>
      <w:r w:rsidRPr="00282C4E">
        <w:rPr>
          <w:rFonts w:ascii="Arial" w:hAnsi="Arial" w:cs="Arial"/>
        </w:rPr>
        <w:t>W celu kształtowania ładu przestrzennego konieczne jest efektywne planowanie przestrzenne, uwzględniające realne zapotrzebowanie na nową zabudowę</w:t>
      </w:r>
      <w:r w:rsidR="009B065E" w:rsidRPr="00282C4E">
        <w:rPr>
          <w:rFonts w:ascii="Arial" w:hAnsi="Arial" w:cs="Arial"/>
        </w:rPr>
        <w:t xml:space="preserve"> w </w:t>
      </w:r>
      <w:r w:rsidRPr="00282C4E">
        <w:rPr>
          <w:rFonts w:ascii="Arial" w:hAnsi="Arial" w:cs="Arial"/>
        </w:rPr>
        <w:t>skali obszaru funkcjonalnego miasta</w:t>
      </w:r>
      <w:r w:rsidR="009B065E" w:rsidRPr="00282C4E">
        <w:rPr>
          <w:rFonts w:ascii="Arial" w:hAnsi="Arial" w:cs="Arial"/>
        </w:rPr>
        <w:t xml:space="preserve"> i </w:t>
      </w:r>
      <w:r w:rsidRPr="00282C4E">
        <w:rPr>
          <w:rFonts w:ascii="Arial" w:hAnsi="Arial" w:cs="Arial"/>
        </w:rPr>
        <w:t>potrzebę jej koncentracji. Tereny zabudowy powinny być wielofunkcyjne</w:t>
      </w:r>
      <w:r w:rsidR="009B065E" w:rsidRPr="00282C4E">
        <w:rPr>
          <w:rFonts w:ascii="Arial" w:hAnsi="Arial" w:cs="Arial"/>
        </w:rPr>
        <w:t xml:space="preserve"> i </w:t>
      </w:r>
      <w:r w:rsidRPr="00282C4E">
        <w:rPr>
          <w:rFonts w:ascii="Arial" w:hAnsi="Arial" w:cs="Arial"/>
        </w:rPr>
        <w:t>obsługiwane przez multimodalny transport zbiorowy</w:t>
      </w:r>
      <w:r w:rsidR="009B065E" w:rsidRPr="00282C4E">
        <w:rPr>
          <w:rFonts w:ascii="Arial" w:hAnsi="Arial" w:cs="Arial"/>
        </w:rPr>
        <w:t xml:space="preserve"> i </w:t>
      </w:r>
      <w:r w:rsidRPr="00282C4E">
        <w:rPr>
          <w:rFonts w:ascii="Arial" w:hAnsi="Arial" w:cs="Arial"/>
        </w:rPr>
        <w:t xml:space="preserve">niezmotoryzowany. </w:t>
      </w:r>
      <w:r w:rsidRPr="00282C4E">
        <w:rPr>
          <w:rFonts w:ascii="Arial" w:hAnsi="Arial" w:cs="Arial"/>
          <w:lang w:val="pl-PL"/>
        </w:rPr>
        <w:t>R</w:t>
      </w:r>
      <w:proofErr w:type="spellStart"/>
      <w:r w:rsidRPr="00282C4E">
        <w:rPr>
          <w:rFonts w:ascii="Arial" w:hAnsi="Arial" w:cs="Arial"/>
        </w:rPr>
        <w:t>ozwój</w:t>
      </w:r>
      <w:proofErr w:type="spellEnd"/>
      <w:r w:rsidRPr="00282C4E">
        <w:rPr>
          <w:rFonts w:ascii="Arial" w:hAnsi="Arial" w:cs="Arial"/>
        </w:rPr>
        <w:t xml:space="preserve"> przestrzenny powinien następować</w:t>
      </w:r>
      <w:r w:rsidR="009B065E" w:rsidRPr="00282C4E">
        <w:rPr>
          <w:rFonts w:ascii="Arial" w:hAnsi="Arial" w:cs="Arial"/>
        </w:rPr>
        <w:t xml:space="preserve"> w </w:t>
      </w:r>
      <w:r w:rsidRPr="00282C4E">
        <w:rPr>
          <w:rFonts w:ascii="Arial" w:hAnsi="Arial" w:cs="Arial"/>
        </w:rPr>
        <w:t>pasmach utworzonych wzdłuż korytarzy komunikacyjnych oraz</w:t>
      </w:r>
      <w:r w:rsidR="009B065E" w:rsidRPr="00282C4E">
        <w:rPr>
          <w:rFonts w:ascii="Arial" w:hAnsi="Arial" w:cs="Arial"/>
        </w:rPr>
        <w:t xml:space="preserve"> w </w:t>
      </w:r>
      <w:r w:rsidRPr="00282C4E">
        <w:rPr>
          <w:rFonts w:ascii="Arial" w:hAnsi="Arial" w:cs="Arial"/>
        </w:rPr>
        <w:t xml:space="preserve">rdzeniu układu, który stanowi Warszawa oraz węzły transportowe </w:t>
      </w:r>
      <w:r w:rsidRPr="00282C4E">
        <w:rPr>
          <w:rFonts w:ascii="Arial" w:hAnsi="Arial" w:cs="Arial"/>
        </w:rPr>
        <w:lastRenderedPageBreak/>
        <w:t xml:space="preserve">ośrodków </w:t>
      </w:r>
      <w:proofErr w:type="spellStart"/>
      <w:r w:rsidRPr="00282C4E">
        <w:rPr>
          <w:rFonts w:ascii="Arial" w:hAnsi="Arial" w:cs="Arial"/>
        </w:rPr>
        <w:t>subregionalnych</w:t>
      </w:r>
      <w:proofErr w:type="spellEnd"/>
      <w:r w:rsidRPr="00282C4E">
        <w:rPr>
          <w:rFonts w:ascii="Arial" w:hAnsi="Arial" w:cs="Arial"/>
          <w:lang w:val="pl-PL"/>
        </w:rPr>
        <w:t>. Pasma rozwoju powinny obejmować zarówno tereny zurbanizowane, historycznie wyznaczone wzdłuż linii kolejowych, jak również nowo powstałe wzdłuż ciągów drogowych,</w:t>
      </w:r>
      <w:r w:rsidR="009B065E" w:rsidRPr="00282C4E">
        <w:rPr>
          <w:rFonts w:ascii="Arial" w:hAnsi="Arial" w:cs="Arial"/>
          <w:lang w:val="pl-PL"/>
        </w:rPr>
        <w:t xml:space="preserve"> w </w:t>
      </w:r>
      <w:r w:rsidRPr="00282C4E">
        <w:rPr>
          <w:rFonts w:ascii="Arial" w:hAnsi="Arial" w:cs="Arial"/>
          <w:lang w:val="pl-PL"/>
        </w:rPr>
        <w:t>których należy przewidywać wprowadzenie transportu szynowego. Jednocześnie wskazane jest powiązanie sekwencji pasm rozwoju układem komunikacyjnym</w:t>
      </w:r>
      <w:r w:rsidR="009B065E" w:rsidRPr="00282C4E">
        <w:rPr>
          <w:rFonts w:ascii="Arial" w:hAnsi="Arial" w:cs="Arial"/>
          <w:lang w:val="pl-PL"/>
        </w:rPr>
        <w:t xml:space="preserve"> o </w:t>
      </w:r>
      <w:r w:rsidRPr="00282C4E">
        <w:rPr>
          <w:rFonts w:ascii="Arial" w:hAnsi="Arial" w:cs="Arial"/>
          <w:lang w:val="pl-PL"/>
        </w:rPr>
        <w:t>charakterze obwodowym, który łączyłby poszczególne pasma, bez konieczności przemieszczania się do centrum obszaru.</w:t>
      </w:r>
    </w:p>
    <w:p w14:paraId="514928EA" w14:textId="09F56045" w:rsidR="00BE33C1" w:rsidRPr="00282C4E" w:rsidRDefault="00BE33C1" w:rsidP="00AC6B7F">
      <w:pPr>
        <w:pStyle w:val="Bezodstpw"/>
        <w:jc w:val="left"/>
        <w:rPr>
          <w:rFonts w:ascii="Arial" w:hAnsi="Arial" w:cs="Arial"/>
        </w:rPr>
      </w:pPr>
      <w:r w:rsidRPr="00282C4E">
        <w:rPr>
          <w:rFonts w:ascii="Arial" w:hAnsi="Arial" w:cs="Arial"/>
        </w:rPr>
        <w:t>Poniższa mapa stanowi reprezentację istniejącej na terenie województwa mazowieckiego sieci osadniczej. Rolę Warszawy jako silnego ośrodka gospodarczego stanowiącego cel codziennych podróży uwidacznia udział mieszkańców poszczególnych gmin dojeżdżających do pracy</w:t>
      </w:r>
      <w:r w:rsidR="009B065E" w:rsidRPr="00282C4E">
        <w:rPr>
          <w:rFonts w:ascii="Arial" w:hAnsi="Arial" w:cs="Arial"/>
        </w:rPr>
        <w:t xml:space="preserve"> w </w:t>
      </w:r>
      <w:r w:rsidRPr="00282C4E">
        <w:rPr>
          <w:rFonts w:ascii="Arial" w:hAnsi="Arial" w:cs="Arial"/>
        </w:rPr>
        <w:t>tym mieście.</w:t>
      </w:r>
    </w:p>
    <w:p w14:paraId="7EB37338" w14:textId="77777777"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Na poniższym schemacie przedstawiona została sieć osadnicza województwa mazowieckiego.</w:t>
      </w:r>
    </w:p>
    <w:p w14:paraId="45581FDB" w14:textId="762A22EA" w:rsidR="00BE33C1" w:rsidRPr="00282C4E" w:rsidRDefault="00BE33C1" w:rsidP="00AC6B7F">
      <w:pPr>
        <w:jc w:val="left"/>
        <w:rPr>
          <w:rFonts w:ascii="Arial" w:hAnsi="Arial" w:cs="Arial"/>
          <w:szCs w:val="22"/>
        </w:rPr>
      </w:pPr>
      <w:r w:rsidRPr="00282C4E">
        <w:rPr>
          <w:rFonts w:ascii="Arial" w:hAnsi="Arial" w:cs="Arial"/>
          <w:noProof/>
          <w:szCs w:val="22"/>
        </w:rPr>
        <w:lastRenderedPageBreak/>
        <w:drawing>
          <wp:inline distT="0" distB="0" distL="0" distR="0" wp14:anchorId="6AD96C3E" wp14:editId="672260B6">
            <wp:extent cx="5915025" cy="8032750"/>
            <wp:effectExtent l="0" t="0" r="9525" b="6350"/>
            <wp:docPr id="131" name="Obraz 131" descr="Obraz zawierający mapę. Sieć osadnicza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descr="Obraz zawierający mapę. Sieć osadnicza województwa mazowieckieg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18824" cy="8037909"/>
                    </a:xfrm>
                    <a:prstGeom prst="rect">
                      <a:avLst/>
                    </a:prstGeom>
                    <a:noFill/>
                    <a:ln>
                      <a:noFill/>
                    </a:ln>
                  </pic:spPr>
                </pic:pic>
              </a:graphicData>
            </a:graphic>
          </wp:inline>
        </w:drawing>
      </w:r>
    </w:p>
    <w:p w14:paraId="60CAFFC8" w14:textId="136036EF" w:rsidR="00BE33C1" w:rsidRPr="00282C4E" w:rsidRDefault="00BE33C1" w:rsidP="00AC6B7F">
      <w:pPr>
        <w:pStyle w:val="Schemat"/>
        <w:jc w:val="left"/>
        <w:rPr>
          <w:rFonts w:ascii="Arial" w:hAnsi="Arial" w:cs="Arial"/>
          <w:i w:val="0"/>
          <w:iCs w:val="0"/>
          <w:color w:val="auto"/>
          <w:sz w:val="22"/>
        </w:rPr>
      </w:pPr>
      <w:bookmarkStart w:id="18" w:name="_Toc9089551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Sieć osadnicza województwa mazowieckiego</w:t>
      </w:r>
      <w:bookmarkEnd w:id="18"/>
    </w:p>
    <w:p w14:paraId="66C372B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MBPR</w:t>
      </w:r>
    </w:p>
    <w:p w14:paraId="7314FF97" w14:textId="77777777" w:rsidR="00BE33C1" w:rsidRPr="00282C4E" w:rsidRDefault="00BE33C1" w:rsidP="00AC6B7F">
      <w:pPr>
        <w:tabs>
          <w:tab w:val="right" w:pos="9029"/>
        </w:tabs>
        <w:spacing w:before="0" w:after="160" w:line="259" w:lineRule="auto"/>
        <w:jc w:val="left"/>
        <w:rPr>
          <w:rFonts w:ascii="Arial" w:hAnsi="Arial" w:cs="Arial"/>
          <w:spacing w:val="15"/>
          <w:szCs w:val="22"/>
          <w:lang w:val="x-none" w:eastAsia="x-none"/>
        </w:rPr>
      </w:pPr>
      <w:r w:rsidRPr="00282C4E">
        <w:rPr>
          <w:rFonts w:ascii="Arial" w:hAnsi="Arial" w:cs="Arial"/>
          <w:szCs w:val="22"/>
        </w:rPr>
        <w:tab/>
      </w:r>
    </w:p>
    <w:p w14:paraId="079E42A3" w14:textId="6040E526" w:rsidR="00BE33C1" w:rsidRPr="00282C4E" w:rsidRDefault="00BE33C1" w:rsidP="00AC6B7F">
      <w:pPr>
        <w:pStyle w:val="Nagwek2"/>
        <w:numPr>
          <w:ilvl w:val="0"/>
          <w:numId w:val="0"/>
        </w:numPr>
        <w:jc w:val="left"/>
        <w:rPr>
          <w:rFonts w:ascii="Arial" w:hAnsi="Arial" w:cs="Arial"/>
          <w:b w:val="0"/>
          <w:color w:val="auto"/>
          <w:szCs w:val="22"/>
        </w:rPr>
      </w:pPr>
      <w:bookmarkStart w:id="19" w:name="_Toc90452560"/>
      <w:r w:rsidRPr="00282C4E">
        <w:rPr>
          <w:rFonts w:ascii="Arial" w:hAnsi="Arial" w:cs="Arial"/>
          <w:b w:val="0"/>
          <w:color w:val="auto"/>
          <w:szCs w:val="22"/>
        </w:rPr>
        <w:t>Gospodarka</w:t>
      </w:r>
      <w:r w:rsidR="009B065E" w:rsidRPr="00282C4E">
        <w:rPr>
          <w:rFonts w:ascii="Arial" w:hAnsi="Arial" w:cs="Arial"/>
          <w:b w:val="0"/>
          <w:color w:val="auto"/>
          <w:szCs w:val="22"/>
          <w:lang w:val="pl-PL"/>
        </w:rPr>
        <w:t xml:space="preserve"> i </w:t>
      </w:r>
      <w:r w:rsidRPr="00282C4E">
        <w:rPr>
          <w:rFonts w:ascii="Arial" w:hAnsi="Arial" w:cs="Arial"/>
          <w:b w:val="0"/>
          <w:color w:val="auto"/>
          <w:szCs w:val="22"/>
          <w:lang w:val="pl-PL"/>
        </w:rPr>
        <w:t>rynek pracy</w:t>
      </w:r>
      <w:bookmarkEnd w:id="19"/>
    </w:p>
    <w:p w14:paraId="5D6F2794" w14:textId="6B91606C" w:rsidR="00BE33C1" w:rsidRPr="00282C4E" w:rsidRDefault="00BE33C1" w:rsidP="00AC6B7F">
      <w:pPr>
        <w:pStyle w:val="Bezodstpw"/>
        <w:jc w:val="left"/>
        <w:rPr>
          <w:rFonts w:ascii="Arial" w:hAnsi="Arial" w:cs="Arial"/>
        </w:rPr>
      </w:pPr>
      <w:r w:rsidRPr="00282C4E">
        <w:rPr>
          <w:rFonts w:ascii="Arial" w:hAnsi="Arial" w:cs="Arial"/>
        </w:rPr>
        <w:t>Województwo mazowieckie wyróżnia się najwyższym poziomem rozwoju gospodarczego</w:t>
      </w:r>
      <w:r w:rsidR="009B065E" w:rsidRPr="00282C4E">
        <w:rPr>
          <w:rFonts w:ascii="Arial" w:hAnsi="Arial" w:cs="Arial"/>
        </w:rPr>
        <w:t xml:space="preserve"> w </w:t>
      </w:r>
      <w:r w:rsidRPr="00282C4E">
        <w:rPr>
          <w:rFonts w:ascii="Arial" w:hAnsi="Arial" w:cs="Arial"/>
        </w:rPr>
        <w:t>Polsce. Decyduje</w:t>
      </w:r>
      <w:r w:rsidR="009B065E" w:rsidRPr="00282C4E">
        <w:rPr>
          <w:rFonts w:ascii="Arial" w:hAnsi="Arial" w:cs="Arial"/>
        </w:rPr>
        <w:t xml:space="preserve"> o </w:t>
      </w:r>
      <w:r w:rsidRPr="00282C4E">
        <w:rPr>
          <w:rFonts w:ascii="Arial" w:hAnsi="Arial" w:cs="Arial"/>
        </w:rPr>
        <w:t xml:space="preserve">tym wysokie tempo wzrostu gospodarczego, najwyższy </w:t>
      </w:r>
      <w:r w:rsidRPr="00282C4E">
        <w:rPr>
          <w:rFonts w:ascii="Arial" w:hAnsi="Arial" w:cs="Arial"/>
        </w:rPr>
        <w:lastRenderedPageBreak/>
        <w:t>udział</w:t>
      </w:r>
      <w:r w:rsidR="009B065E" w:rsidRPr="00282C4E">
        <w:rPr>
          <w:rFonts w:ascii="Arial" w:hAnsi="Arial" w:cs="Arial"/>
        </w:rPr>
        <w:t xml:space="preserve"> w </w:t>
      </w:r>
      <w:r w:rsidRPr="00282C4E">
        <w:rPr>
          <w:rFonts w:ascii="Arial" w:hAnsi="Arial" w:cs="Arial"/>
        </w:rPr>
        <w:t>generowaniu produktu krajowego brutto (PKB) oraz najwyższy wskaźnik PKB na</w:t>
      </w:r>
      <w:r w:rsidR="009B065E" w:rsidRPr="00282C4E">
        <w:rPr>
          <w:rFonts w:ascii="Arial" w:hAnsi="Arial" w:cs="Arial"/>
        </w:rPr>
        <w:t xml:space="preserve"> 1 </w:t>
      </w:r>
      <w:r w:rsidRPr="00282C4E">
        <w:rPr>
          <w:rFonts w:ascii="Arial" w:hAnsi="Arial" w:cs="Arial"/>
        </w:rPr>
        <w:t>mieszkańca spośród województw. Wzrost gospodarczy jest osiągany przede wszystkim dzięki Warszawie wraz</w:t>
      </w:r>
      <w:r w:rsidR="009B065E" w:rsidRPr="00282C4E">
        <w:rPr>
          <w:rFonts w:ascii="Arial" w:hAnsi="Arial" w:cs="Arial"/>
        </w:rPr>
        <w:t xml:space="preserve"> z </w:t>
      </w:r>
      <w:r w:rsidRPr="00282C4E">
        <w:rPr>
          <w:rFonts w:ascii="Arial" w:hAnsi="Arial" w:cs="Arial"/>
        </w:rPr>
        <w:t>jej obszarem metropolitalnym. Niemniej, zarówno region Warszawski stołeczny, jak</w:t>
      </w:r>
      <w:r w:rsidR="009B065E" w:rsidRPr="00282C4E">
        <w:rPr>
          <w:rFonts w:ascii="Arial" w:hAnsi="Arial" w:cs="Arial"/>
        </w:rPr>
        <w:t xml:space="preserve"> i </w:t>
      </w:r>
      <w:r w:rsidRPr="00282C4E">
        <w:rPr>
          <w:rFonts w:ascii="Arial" w:hAnsi="Arial" w:cs="Arial"/>
        </w:rPr>
        <w:t>Mazowiecki regionalny, odnotowują wzrost PKB na</w:t>
      </w:r>
      <w:r w:rsidR="009B065E" w:rsidRPr="00282C4E">
        <w:rPr>
          <w:rFonts w:ascii="Arial" w:hAnsi="Arial" w:cs="Arial"/>
        </w:rPr>
        <w:t xml:space="preserve"> 1 </w:t>
      </w:r>
      <w:r w:rsidRPr="00282C4E">
        <w:rPr>
          <w:rFonts w:ascii="Arial" w:hAnsi="Arial" w:cs="Arial"/>
        </w:rPr>
        <w:t>mieszkańca</w:t>
      </w:r>
      <w:r w:rsidR="009B065E" w:rsidRPr="00282C4E">
        <w:rPr>
          <w:rFonts w:ascii="Arial" w:hAnsi="Arial" w:cs="Arial"/>
        </w:rPr>
        <w:t xml:space="preserve"> w </w:t>
      </w:r>
      <w:r w:rsidRPr="00282C4E">
        <w:rPr>
          <w:rFonts w:ascii="Arial" w:hAnsi="Arial" w:cs="Arial"/>
        </w:rPr>
        <w:t>tempie szybszym niż większość regionów</w:t>
      </w:r>
      <w:r w:rsidR="009B065E" w:rsidRPr="00282C4E">
        <w:rPr>
          <w:rFonts w:ascii="Arial" w:hAnsi="Arial" w:cs="Arial"/>
        </w:rPr>
        <w:t xml:space="preserve"> w </w:t>
      </w:r>
      <w:r w:rsidRPr="00282C4E">
        <w:rPr>
          <w:rFonts w:ascii="Arial" w:hAnsi="Arial" w:cs="Arial"/>
        </w:rPr>
        <w:t>Polsce.</w:t>
      </w:r>
    </w:p>
    <w:p w14:paraId="0C4E33BB" w14:textId="77423174" w:rsidR="00BE33C1" w:rsidRPr="00282C4E" w:rsidRDefault="00BE33C1" w:rsidP="00AC6B7F">
      <w:pPr>
        <w:pStyle w:val="Bezodstpw"/>
        <w:jc w:val="left"/>
        <w:rPr>
          <w:rFonts w:ascii="Arial" w:hAnsi="Arial" w:cs="Arial"/>
        </w:rPr>
      </w:pPr>
      <w:r w:rsidRPr="00282C4E">
        <w:rPr>
          <w:rFonts w:ascii="Arial" w:hAnsi="Arial" w:cs="Arial"/>
        </w:rPr>
        <w:t>Według wstępnych szacunków GUS</w:t>
      </w:r>
      <w:r w:rsidRPr="00282C4E">
        <w:rPr>
          <w:rStyle w:val="Odwoanieprzypisudolnego"/>
          <w:rFonts w:ascii="Arial" w:hAnsi="Arial" w:cs="Arial"/>
        </w:rPr>
        <w:footnoteReference w:id="9"/>
      </w:r>
      <w:r w:rsidRPr="00282C4E">
        <w:rPr>
          <w:rFonts w:ascii="Arial" w:hAnsi="Arial" w:cs="Arial"/>
        </w:rPr>
        <w:t xml:space="preserve"> produkt krajowy brutto</w:t>
      </w:r>
      <w:r w:rsidR="009B065E" w:rsidRPr="00282C4E">
        <w:rPr>
          <w:rFonts w:ascii="Arial" w:hAnsi="Arial" w:cs="Arial"/>
        </w:rPr>
        <w:t xml:space="preserve"> w </w:t>
      </w:r>
      <w:r w:rsidRPr="00282C4E">
        <w:rPr>
          <w:rFonts w:ascii="Arial" w:hAnsi="Arial" w:cs="Arial"/>
        </w:rPr>
        <w:t>cenach bieżących dla województwa mazowieckiego</w:t>
      </w:r>
      <w:r w:rsidR="009B065E" w:rsidRPr="00282C4E">
        <w:rPr>
          <w:rFonts w:ascii="Arial" w:hAnsi="Arial" w:cs="Arial"/>
        </w:rPr>
        <w:t xml:space="preserve"> w </w:t>
      </w:r>
      <w:r w:rsidRPr="00282C4E">
        <w:rPr>
          <w:rFonts w:ascii="Arial" w:hAnsi="Arial" w:cs="Arial"/>
        </w:rPr>
        <w:t>2019 r. (stan na 31.12.2020 r.) wyniósł 522 630 mln zł</w:t>
      </w:r>
      <w:r w:rsidR="009B065E" w:rsidRPr="00282C4E">
        <w:rPr>
          <w:rFonts w:ascii="Arial" w:hAnsi="Arial" w:cs="Arial"/>
        </w:rPr>
        <w:t xml:space="preserve"> i </w:t>
      </w:r>
      <w:r w:rsidRPr="00282C4E">
        <w:rPr>
          <w:rFonts w:ascii="Arial" w:hAnsi="Arial" w:cs="Arial"/>
        </w:rPr>
        <w:t>był najwyższy</w:t>
      </w:r>
      <w:r w:rsidR="009B065E" w:rsidRPr="00282C4E">
        <w:rPr>
          <w:rFonts w:ascii="Arial" w:hAnsi="Arial" w:cs="Arial"/>
        </w:rPr>
        <w:t xml:space="preserve"> w </w:t>
      </w:r>
      <w:r w:rsidRPr="00282C4E">
        <w:rPr>
          <w:rFonts w:ascii="Arial" w:hAnsi="Arial" w:cs="Arial"/>
        </w:rPr>
        <w:t>kraju (23% wartości krajowej),</w:t>
      </w:r>
      <w:r w:rsidR="009B065E" w:rsidRPr="00282C4E">
        <w:rPr>
          <w:rFonts w:ascii="Arial" w:hAnsi="Arial" w:cs="Arial"/>
        </w:rPr>
        <w:t xml:space="preserve"> z </w:t>
      </w:r>
      <w:r w:rsidRPr="00282C4E">
        <w:rPr>
          <w:rFonts w:ascii="Arial" w:hAnsi="Arial" w:cs="Arial"/>
        </w:rPr>
        <w:t>czego 77% zostało wytworzone</w:t>
      </w:r>
      <w:r w:rsidR="009B065E" w:rsidRPr="00282C4E">
        <w:rPr>
          <w:rFonts w:ascii="Arial" w:hAnsi="Arial" w:cs="Arial"/>
        </w:rPr>
        <w:t xml:space="preserve"> w </w:t>
      </w:r>
      <w:r w:rsidRPr="00282C4E">
        <w:rPr>
          <w:rFonts w:ascii="Arial" w:hAnsi="Arial" w:cs="Arial"/>
        </w:rPr>
        <w:t>regionie Warszawskim stołecznym, a 23%</w:t>
      </w:r>
      <w:r w:rsidR="009B065E" w:rsidRPr="00282C4E">
        <w:rPr>
          <w:rFonts w:ascii="Arial" w:hAnsi="Arial" w:cs="Arial"/>
        </w:rPr>
        <w:t xml:space="preserve"> w </w:t>
      </w:r>
      <w:r w:rsidRPr="00282C4E">
        <w:rPr>
          <w:rFonts w:ascii="Arial" w:hAnsi="Arial" w:cs="Arial"/>
        </w:rPr>
        <w:t>Mazowieckim regionalnym. Wartość PKB na mieszkańca</w:t>
      </w:r>
      <w:r w:rsidR="009B065E" w:rsidRPr="00282C4E">
        <w:rPr>
          <w:rFonts w:ascii="Arial" w:hAnsi="Arial" w:cs="Arial"/>
        </w:rPr>
        <w:t xml:space="preserve"> w </w:t>
      </w:r>
      <w:r w:rsidRPr="00282C4E">
        <w:rPr>
          <w:rFonts w:ascii="Arial" w:hAnsi="Arial" w:cs="Arial"/>
        </w:rPr>
        <w:t>2019 r.</w:t>
      </w:r>
      <w:r w:rsidR="009B065E" w:rsidRPr="00282C4E">
        <w:rPr>
          <w:rFonts w:ascii="Arial" w:hAnsi="Arial" w:cs="Arial"/>
        </w:rPr>
        <w:t xml:space="preserve"> w </w:t>
      </w:r>
      <w:r w:rsidRPr="00282C4E">
        <w:rPr>
          <w:rFonts w:ascii="Arial" w:hAnsi="Arial" w:cs="Arial"/>
        </w:rPr>
        <w:t>województwie wynosiła 182 453 zł (306% średniej dla Polski). Widoczne są przy tym dysproporcje pomiędzy regionami NUTS 2 – 130 962 zł (220% średniej krajowej)</w:t>
      </w:r>
      <w:r w:rsidR="009B065E" w:rsidRPr="00282C4E">
        <w:rPr>
          <w:rFonts w:ascii="Arial" w:hAnsi="Arial" w:cs="Arial"/>
        </w:rPr>
        <w:t xml:space="preserve"> w </w:t>
      </w:r>
      <w:r w:rsidRPr="00282C4E">
        <w:rPr>
          <w:rFonts w:ascii="Arial" w:hAnsi="Arial" w:cs="Arial"/>
        </w:rPr>
        <w:t>Warszawskim stołecznym, zaś</w:t>
      </w:r>
      <w:r w:rsidR="009B065E" w:rsidRPr="00282C4E">
        <w:rPr>
          <w:rFonts w:ascii="Arial" w:hAnsi="Arial" w:cs="Arial"/>
        </w:rPr>
        <w:t xml:space="preserve"> w </w:t>
      </w:r>
      <w:r w:rsidRPr="00282C4E">
        <w:rPr>
          <w:rFonts w:ascii="Arial" w:hAnsi="Arial" w:cs="Arial"/>
        </w:rPr>
        <w:t xml:space="preserve">Mazowieckim regionalnym 51 491 zł ( 86% średniej krajowej). </w:t>
      </w:r>
    </w:p>
    <w:p w14:paraId="2F23540B" w14:textId="4BA9EA09" w:rsidR="00BE33C1" w:rsidRPr="00282C4E" w:rsidRDefault="00BE33C1" w:rsidP="00AC6B7F">
      <w:pPr>
        <w:pStyle w:val="Schemat"/>
        <w:jc w:val="left"/>
        <w:rPr>
          <w:rFonts w:ascii="Arial" w:hAnsi="Arial" w:cs="Arial"/>
          <w:i w:val="0"/>
          <w:iCs w:val="0"/>
          <w:color w:val="auto"/>
          <w:sz w:val="22"/>
        </w:rPr>
      </w:pPr>
      <w:bookmarkStart w:id="20" w:name="_Toc88480350"/>
      <w:bookmarkStart w:id="21" w:name="_Toc88480479"/>
      <w:bookmarkStart w:id="22" w:name="_Toc90895147"/>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Wstępny szacunkowy produkt brutto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cenach bieżących dla województwa mazowieckiego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20"/>
      <w:bookmarkEnd w:id="21"/>
      <w:bookmarkEnd w:id="22"/>
    </w:p>
    <w:tbl>
      <w:tblPr>
        <w:tblStyle w:val="Tabelasiatki5ciemnaakcent1"/>
        <w:tblW w:w="9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stępny szacunkowy produkt brutto w cenach bieżących dla województwa mazowieckiego w 2019 r."/>
      </w:tblPr>
      <w:tblGrid>
        <w:gridCol w:w="3105"/>
        <w:gridCol w:w="2999"/>
        <w:gridCol w:w="3080"/>
      </w:tblGrid>
      <w:tr w:rsidR="001D509C" w:rsidRPr="00282C4E" w14:paraId="2D456DF8" w14:textId="77777777" w:rsidTr="00277C9A">
        <w:trPr>
          <w:cnfStyle w:val="100000000000" w:firstRow="1" w:lastRow="0" w:firstColumn="0" w:lastColumn="0" w:oddVBand="0" w:evenVBand="0" w:oddHBand="0" w:evenHBand="0" w:firstRowFirstColumn="0" w:firstRowLastColumn="0" w:lastRowFirstColumn="0" w:lastRowLastColumn="0"/>
          <w:cantSplit/>
          <w:trHeight w:val="459"/>
          <w:tblHeader/>
          <w:jc w:val="center"/>
        </w:trPr>
        <w:tc>
          <w:tcPr>
            <w:cnfStyle w:val="001000000000" w:firstRow="0" w:lastRow="0" w:firstColumn="1" w:lastColumn="0" w:oddVBand="0" w:evenVBand="0" w:oddHBand="0" w:evenHBand="0" w:firstRowFirstColumn="0" w:firstRowLastColumn="0" w:lastRowFirstColumn="0" w:lastRowLastColumn="0"/>
            <w:tcW w:w="3105" w:type="dxa"/>
            <w:tcBorders>
              <w:top w:val="none" w:sz="0" w:space="0" w:color="auto"/>
              <w:left w:val="none" w:sz="0" w:space="0" w:color="auto"/>
              <w:right w:val="none" w:sz="0" w:space="0" w:color="auto"/>
            </w:tcBorders>
            <w:shd w:val="clear" w:color="auto" w:fill="auto"/>
            <w:vAlign w:val="center"/>
            <w:hideMark/>
          </w:tcPr>
          <w:p w14:paraId="795BEBEE"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Region (NUTS) </w:t>
            </w:r>
          </w:p>
        </w:tc>
        <w:tc>
          <w:tcPr>
            <w:tcW w:w="2999" w:type="dxa"/>
            <w:tcBorders>
              <w:top w:val="none" w:sz="0" w:space="0" w:color="auto"/>
              <w:left w:val="none" w:sz="0" w:space="0" w:color="auto"/>
              <w:right w:val="none" w:sz="0" w:space="0" w:color="auto"/>
            </w:tcBorders>
            <w:shd w:val="clear" w:color="auto" w:fill="auto"/>
            <w:vAlign w:val="center"/>
            <w:hideMark/>
          </w:tcPr>
          <w:p w14:paraId="567703AB" w14:textId="4AB18E02"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PKB</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mln zł</w:t>
            </w:r>
          </w:p>
        </w:tc>
        <w:tc>
          <w:tcPr>
            <w:tcW w:w="3080" w:type="dxa"/>
            <w:tcBorders>
              <w:top w:val="none" w:sz="0" w:space="0" w:color="auto"/>
              <w:left w:val="none" w:sz="0" w:space="0" w:color="auto"/>
              <w:right w:val="none" w:sz="0" w:space="0" w:color="auto"/>
            </w:tcBorders>
            <w:shd w:val="clear" w:color="auto" w:fill="auto"/>
            <w:vAlign w:val="center"/>
            <w:hideMark/>
          </w:tcPr>
          <w:p w14:paraId="2ED49ADA" w14:textId="2F983184"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PKB na</w:t>
            </w:r>
            <w:r w:rsidR="009B065E" w:rsidRPr="00282C4E">
              <w:rPr>
                <w:rFonts w:ascii="Arial" w:hAnsi="Arial" w:cs="Arial"/>
                <w:b w:val="0"/>
                <w:bCs w:val="0"/>
                <w:color w:val="auto"/>
                <w:szCs w:val="22"/>
              </w:rPr>
              <w:t xml:space="preserve"> 1 </w:t>
            </w:r>
            <w:r w:rsidRPr="00282C4E">
              <w:rPr>
                <w:rFonts w:ascii="Arial" w:hAnsi="Arial" w:cs="Arial"/>
                <w:b w:val="0"/>
                <w:bCs w:val="0"/>
                <w:color w:val="auto"/>
                <w:szCs w:val="22"/>
              </w:rPr>
              <w:t>mieszkańca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zł)</w:t>
            </w:r>
          </w:p>
        </w:tc>
      </w:tr>
      <w:tr w:rsidR="001D509C" w:rsidRPr="00282C4E" w14:paraId="24895066" w14:textId="77777777" w:rsidTr="00277C9A">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105" w:type="dxa"/>
            <w:tcBorders>
              <w:top w:val="none" w:sz="0" w:space="0" w:color="auto"/>
              <w:left w:val="none" w:sz="0" w:space="0" w:color="auto"/>
              <w:right w:val="none" w:sz="0" w:space="0" w:color="auto"/>
            </w:tcBorders>
            <w:shd w:val="clear" w:color="auto" w:fill="auto"/>
            <w:vAlign w:val="center"/>
          </w:tcPr>
          <w:p w14:paraId="5B989597"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Polska</w:t>
            </w:r>
          </w:p>
        </w:tc>
        <w:tc>
          <w:tcPr>
            <w:tcW w:w="2999" w:type="dxa"/>
            <w:tcBorders>
              <w:top w:val="none" w:sz="0" w:space="0" w:color="auto"/>
              <w:left w:val="none" w:sz="0" w:space="0" w:color="auto"/>
              <w:right w:val="none" w:sz="0" w:space="0" w:color="auto"/>
            </w:tcBorders>
            <w:shd w:val="clear" w:color="auto" w:fill="auto"/>
            <w:vAlign w:val="center"/>
          </w:tcPr>
          <w:p w14:paraId="07AF9B2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2 287 738</w:t>
            </w:r>
          </w:p>
        </w:tc>
        <w:tc>
          <w:tcPr>
            <w:tcW w:w="3080" w:type="dxa"/>
            <w:tcBorders>
              <w:top w:val="none" w:sz="0" w:space="0" w:color="auto"/>
              <w:left w:val="none" w:sz="0" w:space="0" w:color="auto"/>
              <w:right w:val="none" w:sz="0" w:space="0" w:color="auto"/>
            </w:tcBorders>
            <w:shd w:val="clear" w:color="auto" w:fill="auto"/>
            <w:vAlign w:val="center"/>
          </w:tcPr>
          <w:p w14:paraId="76E0AE3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59 598</w:t>
            </w:r>
          </w:p>
        </w:tc>
      </w:tr>
      <w:tr w:rsidR="001D509C" w:rsidRPr="00282C4E" w14:paraId="7EFB3BF3" w14:textId="77777777" w:rsidTr="00277C9A">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105" w:type="dxa"/>
            <w:tcBorders>
              <w:top w:val="none" w:sz="0" w:space="0" w:color="auto"/>
              <w:left w:val="none" w:sz="0" w:space="0" w:color="auto"/>
              <w:right w:val="none" w:sz="0" w:space="0" w:color="auto"/>
            </w:tcBorders>
            <w:shd w:val="clear" w:color="auto" w:fill="auto"/>
            <w:vAlign w:val="center"/>
            <w:hideMark/>
          </w:tcPr>
          <w:p w14:paraId="42DE24CF"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Makroregion województwo mazowieckie </w:t>
            </w:r>
          </w:p>
        </w:tc>
        <w:tc>
          <w:tcPr>
            <w:tcW w:w="2999" w:type="dxa"/>
            <w:tcBorders>
              <w:top w:val="none" w:sz="0" w:space="0" w:color="auto"/>
              <w:left w:val="none" w:sz="0" w:space="0" w:color="auto"/>
              <w:right w:val="none" w:sz="0" w:space="0" w:color="auto"/>
            </w:tcBorders>
            <w:shd w:val="clear" w:color="auto" w:fill="auto"/>
            <w:vAlign w:val="center"/>
            <w:hideMark/>
          </w:tcPr>
          <w:p w14:paraId="5F36E52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522 630</w:t>
            </w:r>
          </w:p>
        </w:tc>
        <w:tc>
          <w:tcPr>
            <w:tcW w:w="3080" w:type="dxa"/>
            <w:tcBorders>
              <w:top w:val="none" w:sz="0" w:space="0" w:color="auto"/>
              <w:left w:val="none" w:sz="0" w:space="0" w:color="auto"/>
              <w:right w:val="none" w:sz="0" w:space="0" w:color="auto"/>
            </w:tcBorders>
            <w:shd w:val="clear" w:color="auto" w:fill="auto"/>
            <w:vAlign w:val="center"/>
            <w:hideMark/>
          </w:tcPr>
          <w:p w14:paraId="5802D03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182 453</w:t>
            </w:r>
          </w:p>
        </w:tc>
      </w:tr>
      <w:tr w:rsidR="001D509C" w:rsidRPr="00282C4E" w14:paraId="5622718A" w14:textId="77777777" w:rsidTr="00277C9A">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105" w:type="dxa"/>
            <w:tcBorders>
              <w:top w:val="none" w:sz="0" w:space="0" w:color="auto"/>
              <w:left w:val="none" w:sz="0" w:space="0" w:color="auto"/>
              <w:right w:val="none" w:sz="0" w:space="0" w:color="auto"/>
            </w:tcBorders>
            <w:shd w:val="clear" w:color="auto" w:fill="auto"/>
            <w:vAlign w:val="center"/>
            <w:hideMark/>
          </w:tcPr>
          <w:p w14:paraId="0737D54A"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Warszawski stołeczny </w:t>
            </w:r>
          </w:p>
        </w:tc>
        <w:tc>
          <w:tcPr>
            <w:tcW w:w="2999" w:type="dxa"/>
            <w:tcBorders>
              <w:top w:val="none" w:sz="0" w:space="0" w:color="auto"/>
              <w:left w:val="none" w:sz="0" w:space="0" w:color="auto"/>
              <w:right w:val="none" w:sz="0" w:space="0" w:color="auto"/>
            </w:tcBorders>
            <w:shd w:val="clear" w:color="auto" w:fill="auto"/>
            <w:vAlign w:val="center"/>
            <w:hideMark/>
          </w:tcPr>
          <w:p w14:paraId="03FE1CA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402 075</w:t>
            </w:r>
          </w:p>
        </w:tc>
        <w:tc>
          <w:tcPr>
            <w:tcW w:w="3080" w:type="dxa"/>
            <w:tcBorders>
              <w:top w:val="none" w:sz="0" w:space="0" w:color="auto"/>
              <w:left w:val="none" w:sz="0" w:space="0" w:color="auto"/>
              <w:right w:val="none" w:sz="0" w:space="0" w:color="auto"/>
            </w:tcBorders>
            <w:shd w:val="clear" w:color="auto" w:fill="auto"/>
            <w:vAlign w:val="center"/>
            <w:hideMark/>
          </w:tcPr>
          <w:p w14:paraId="469ED37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130 968</w:t>
            </w:r>
          </w:p>
        </w:tc>
      </w:tr>
      <w:tr w:rsidR="001D509C" w:rsidRPr="00282C4E" w14:paraId="2DC8FCF6" w14:textId="77777777" w:rsidTr="00277C9A">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105" w:type="dxa"/>
            <w:tcBorders>
              <w:top w:val="none" w:sz="0" w:space="0" w:color="auto"/>
              <w:left w:val="none" w:sz="0" w:space="0" w:color="auto"/>
              <w:bottom w:val="none" w:sz="0" w:space="0" w:color="auto"/>
              <w:right w:val="none" w:sz="0" w:space="0" w:color="auto"/>
            </w:tcBorders>
            <w:shd w:val="clear" w:color="auto" w:fill="auto"/>
            <w:vAlign w:val="center"/>
            <w:hideMark/>
          </w:tcPr>
          <w:p w14:paraId="026A8CA9"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Mazowiecki regionalny </w:t>
            </w:r>
          </w:p>
        </w:tc>
        <w:tc>
          <w:tcPr>
            <w:tcW w:w="2999" w:type="dxa"/>
            <w:tcBorders>
              <w:top w:val="none" w:sz="0" w:space="0" w:color="auto"/>
              <w:left w:val="none" w:sz="0" w:space="0" w:color="auto"/>
              <w:right w:val="none" w:sz="0" w:space="0" w:color="auto"/>
            </w:tcBorders>
            <w:shd w:val="clear" w:color="auto" w:fill="auto"/>
            <w:vAlign w:val="center"/>
            <w:hideMark/>
          </w:tcPr>
          <w:p w14:paraId="4CA2D47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120 555</w:t>
            </w:r>
          </w:p>
        </w:tc>
        <w:tc>
          <w:tcPr>
            <w:tcW w:w="3080" w:type="dxa"/>
            <w:tcBorders>
              <w:top w:val="none" w:sz="0" w:space="0" w:color="auto"/>
              <w:left w:val="none" w:sz="0" w:space="0" w:color="auto"/>
              <w:right w:val="none" w:sz="0" w:space="0" w:color="auto"/>
            </w:tcBorders>
            <w:shd w:val="clear" w:color="auto" w:fill="auto"/>
            <w:vAlign w:val="center"/>
            <w:hideMark/>
          </w:tcPr>
          <w:p w14:paraId="1DBE6F8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51 491</w:t>
            </w:r>
          </w:p>
        </w:tc>
      </w:tr>
    </w:tbl>
    <w:p w14:paraId="129D3353" w14:textId="082E30C9"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GUS</w:t>
      </w:r>
      <w:r w:rsidRPr="00282C4E">
        <w:rPr>
          <w:rStyle w:val="Odwoanieprzypisudolnego"/>
          <w:rFonts w:ascii="Arial" w:hAnsi="Arial" w:cs="Arial"/>
          <w:i w:val="0"/>
          <w:color w:val="auto"/>
          <w:sz w:val="22"/>
          <w:szCs w:val="22"/>
        </w:rPr>
        <w:footnoteReference w:id="10"/>
      </w:r>
    </w:p>
    <w:p w14:paraId="33C6B558" w14:textId="77777777"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lang w:val="pl-PL"/>
        </w:rPr>
        <w:t>Podmioty gospodarki narodowej</w:t>
      </w:r>
    </w:p>
    <w:p w14:paraId="6927C1AA" w14:textId="5A088131" w:rsidR="00BE33C1" w:rsidRPr="00282C4E" w:rsidRDefault="00BE33C1" w:rsidP="00AC6B7F">
      <w:pPr>
        <w:pStyle w:val="Bezodstpw"/>
        <w:jc w:val="left"/>
        <w:rPr>
          <w:rFonts w:ascii="Arial" w:hAnsi="Arial" w:cs="Arial"/>
        </w:rPr>
      </w:pPr>
      <w:r w:rsidRPr="00282C4E">
        <w:rPr>
          <w:rFonts w:ascii="Arial" w:eastAsiaTheme="minorHAnsi" w:hAnsi="Arial" w:cs="Arial"/>
        </w:rPr>
        <w:t>W województwie mazowieckim</w:t>
      </w:r>
      <w:r w:rsidR="009B065E" w:rsidRPr="00282C4E">
        <w:rPr>
          <w:rFonts w:ascii="Arial" w:eastAsiaTheme="minorHAnsi" w:hAnsi="Arial" w:cs="Arial"/>
        </w:rPr>
        <w:t xml:space="preserve"> w </w:t>
      </w:r>
      <w:r w:rsidRPr="00282C4E">
        <w:rPr>
          <w:rFonts w:ascii="Arial" w:eastAsiaTheme="minorHAnsi" w:hAnsi="Arial" w:cs="Arial"/>
        </w:rPr>
        <w:t>końcu grudnia 2019 r.</w:t>
      </w:r>
      <w:r w:rsidR="009B065E" w:rsidRPr="00282C4E">
        <w:rPr>
          <w:rFonts w:ascii="Arial" w:eastAsiaTheme="minorHAnsi" w:hAnsi="Arial" w:cs="Arial"/>
        </w:rPr>
        <w:t xml:space="preserve"> w </w:t>
      </w:r>
      <w:r w:rsidRPr="00282C4E">
        <w:rPr>
          <w:rFonts w:ascii="Arial" w:eastAsiaTheme="minorHAnsi" w:hAnsi="Arial" w:cs="Arial"/>
        </w:rPr>
        <w:t>rejestrze REGON zarejestrowanych było 854 457</w:t>
      </w:r>
      <w:r w:rsidRPr="00282C4E">
        <w:rPr>
          <w:rStyle w:val="Odwoanieprzypisudolnego"/>
          <w:rFonts w:ascii="Arial" w:eastAsiaTheme="minorHAnsi" w:hAnsi="Arial" w:cs="Arial"/>
        </w:rPr>
        <w:footnoteReference w:id="11"/>
      </w:r>
      <w:r w:rsidRPr="00282C4E">
        <w:rPr>
          <w:rFonts w:ascii="Arial" w:eastAsiaTheme="minorHAnsi" w:hAnsi="Arial" w:cs="Arial"/>
          <w:vertAlign w:val="superscript"/>
        </w:rPr>
        <w:t xml:space="preserve"> </w:t>
      </w:r>
      <w:r w:rsidRPr="00282C4E">
        <w:rPr>
          <w:rFonts w:ascii="Arial" w:eastAsiaTheme="minorHAnsi" w:hAnsi="Arial" w:cs="Arial"/>
        </w:rPr>
        <w:t>podmiotów gospodarki narodowej, tj. 18,9% ogółu podmiotów zarejestrowanych</w:t>
      </w:r>
      <w:r w:rsidR="009B065E" w:rsidRPr="00282C4E">
        <w:rPr>
          <w:rFonts w:ascii="Arial" w:eastAsiaTheme="minorHAnsi" w:hAnsi="Arial" w:cs="Arial"/>
        </w:rPr>
        <w:t xml:space="preserve"> w </w:t>
      </w:r>
      <w:r w:rsidRPr="00282C4E">
        <w:rPr>
          <w:rFonts w:ascii="Arial" w:eastAsiaTheme="minorHAnsi" w:hAnsi="Arial" w:cs="Arial"/>
        </w:rPr>
        <w:t>kraju.</w:t>
      </w:r>
      <w:r w:rsidR="009B065E" w:rsidRPr="00282C4E">
        <w:rPr>
          <w:rFonts w:ascii="Arial" w:eastAsiaTheme="minorHAnsi" w:hAnsi="Arial" w:cs="Arial"/>
        </w:rPr>
        <w:t xml:space="preserve"> w </w:t>
      </w:r>
      <w:r w:rsidRPr="00282C4E">
        <w:rPr>
          <w:rFonts w:ascii="Arial" w:eastAsiaTheme="minorHAnsi" w:hAnsi="Arial" w:cs="Arial"/>
        </w:rPr>
        <w:t>stosunku do roku poprzedniego liczba podmiotów</w:t>
      </w:r>
      <w:r w:rsidR="009B065E" w:rsidRPr="00282C4E">
        <w:rPr>
          <w:rFonts w:ascii="Arial" w:eastAsiaTheme="minorHAnsi" w:hAnsi="Arial" w:cs="Arial"/>
        </w:rPr>
        <w:t xml:space="preserve"> w </w:t>
      </w:r>
      <w:r w:rsidRPr="00282C4E">
        <w:rPr>
          <w:rFonts w:ascii="Arial" w:eastAsiaTheme="minorHAnsi" w:hAnsi="Arial" w:cs="Arial"/>
        </w:rPr>
        <w:t>województwie mazowieckim wzrosła</w:t>
      </w:r>
      <w:r w:rsidR="009B065E" w:rsidRPr="00282C4E">
        <w:rPr>
          <w:rFonts w:ascii="Arial" w:eastAsiaTheme="minorHAnsi" w:hAnsi="Arial" w:cs="Arial"/>
        </w:rPr>
        <w:t xml:space="preserve"> o </w:t>
      </w:r>
      <w:r w:rsidRPr="00282C4E">
        <w:rPr>
          <w:rFonts w:ascii="Arial" w:eastAsiaTheme="minorHAnsi" w:hAnsi="Arial" w:cs="Arial"/>
        </w:rPr>
        <w:t>4,7%, a</w:t>
      </w:r>
      <w:r w:rsidR="009B065E" w:rsidRPr="00282C4E">
        <w:rPr>
          <w:rFonts w:ascii="Arial" w:eastAsiaTheme="minorHAnsi" w:hAnsi="Arial" w:cs="Arial"/>
          <w:lang w:val="pl-PL"/>
        </w:rPr>
        <w:t xml:space="preserve"> w </w:t>
      </w:r>
      <w:r w:rsidRPr="00282C4E">
        <w:rPr>
          <w:rFonts w:ascii="Arial" w:eastAsiaTheme="minorHAnsi" w:hAnsi="Arial" w:cs="Arial"/>
        </w:rPr>
        <w:t>porównaniu</w:t>
      </w:r>
      <w:r w:rsidR="009B065E" w:rsidRPr="00282C4E">
        <w:rPr>
          <w:rFonts w:ascii="Arial" w:eastAsiaTheme="minorHAnsi" w:hAnsi="Arial" w:cs="Arial"/>
        </w:rPr>
        <w:t xml:space="preserve"> z </w:t>
      </w:r>
      <w:r w:rsidRPr="00282C4E">
        <w:rPr>
          <w:rFonts w:ascii="Arial" w:eastAsiaTheme="minorHAnsi" w:hAnsi="Arial" w:cs="Arial"/>
        </w:rPr>
        <w:t>2010 r. była wyższa</w:t>
      </w:r>
      <w:r w:rsidR="009B065E" w:rsidRPr="00282C4E">
        <w:rPr>
          <w:rFonts w:ascii="Arial" w:eastAsiaTheme="minorHAnsi" w:hAnsi="Arial" w:cs="Arial"/>
        </w:rPr>
        <w:t xml:space="preserve"> o </w:t>
      </w:r>
      <w:r w:rsidRPr="00282C4E">
        <w:rPr>
          <w:rFonts w:ascii="Arial" w:eastAsiaTheme="minorHAnsi" w:hAnsi="Arial" w:cs="Arial"/>
        </w:rPr>
        <w:t xml:space="preserve">25,5%. </w:t>
      </w:r>
      <w:r w:rsidRPr="00282C4E">
        <w:rPr>
          <w:rFonts w:ascii="Arial" w:hAnsi="Arial" w:cs="Arial"/>
        </w:rPr>
        <w:t>Spośród zarejestrowanych podmiotów,</w:t>
      </w:r>
      <w:r w:rsidR="009B065E" w:rsidRPr="00282C4E">
        <w:rPr>
          <w:rFonts w:ascii="Arial" w:hAnsi="Arial" w:cs="Arial"/>
        </w:rPr>
        <w:t xml:space="preserve"> w </w:t>
      </w:r>
      <w:r w:rsidRPr="00282C4E">
        <w:rPr>
          <w:rFonts w:ascii="Arial" w:hAnsi="Arial" w:cs="Arial"/>
        </w:rPr>
        <w:t>regionie Warszawskim stołecznym zrejestrowanych było 649 090</w:t>
      </w:r>
      <w:r w:rsidR="009B065E" w:rsidRPr="00282C4E">
        <w:rPr>
          <w:rFonts w:ascii="Arial" w:hAnsi="Arial" w:cs="Arial"/>
        </w:rPr>
        <w:t xml:space="preserve"> i </w:t>
      </w:r>
      <w:r w:rsidRPr="00282C4E">
        <w:rPr>
          <w:rFonts w:ascii="Arial" w:hAnsi="Arial" w:cs="Arial"/>
        </w:rPr>
        <w:t>205 367</w:t>
      </w:r>
      <w:r w:rsidR="009B065E" w:rsidRPr="00282C4E">
        <w:rPr>
          <w:rFonts w:ascii="Arial" w:hAnsi="Arial" w:cs="Arial"/>
        </w:rPr>
        <w:t xml:space="preserve"> w </w:t>
      </w:r>
      <w:r w:rsidRPr="00282C4E">
        <w:rPr>
          <w:rFonts w:ascii="Arial" w:hAnsi="Arial" w:cs="Arial"/>
        </w:rPr>
        <w:t>Mazowieckim regionalnym. Liczba zarejestrowanych jednostek</w:t>
      </w:r>
      <w:r w:rsidR="009B065E" w:rsidRPr="00282C4E">
        <w:rPr>
          <w:rFonts w:ascii="Arial" w:hAnsi="Arial" w:cs="Arial"/>
        </w:rPr>
        <w:t xml:space="preserve"> w </w:t>
      </w:r>
      <w:r w:rsidRPr="00282C4E">
        <w:rPr>
          <w:rFonts w:ascii="Arial" w:hAnsi="Arial" w:cs="Arial"/>
        </w:rPr>
        <w:t>przeliczeniu na</w:t>
      </w:r>
      <w:r w:rsidR="009B065E" w:rsidRPr="00282C4E">
        <w:rPr>
          <w:rFonts w:ascii="Arial" w:hAnsi="Arial" w:cs="Arial"/>
        </w:rPr>
        <w:t xml:space="preserve"> 1 </w:t>
      </w:r>
      <w:r w:rsidRPr="00282C4E">
        <w:rPr>
          <w:rFonts w:ascii="Arial" w:hAnsi="Arial" w:cs="Arial"/>
        </w:rPr>
        <w:t>km</w:t>
      </w:r>
      <w:r w:rsidRPr="00282C4E">
        <w:rPr>
          <w:rFonts w:ascii="Arial" w:hAnsi="Arial" w:cs="Arial"/>
          <w:vertAlign w:val="superscript"/>
        </w:rPr>
        <w:t>2</w:t>
      </w:r>
      <w:r w:rsidRPr="00282C4E">
        <w:rPr>
          <w:rFonts w:ascii="Arial" w:hAnsi="Arial" w:cs="Arial"/>
        </w:rPr>
        <w:t xml:space="preserve"> była 15-krotnie większa</w:t>
      </w:r>
      <w:r w:rsidR="009B065E" w:rsidRPr="00282C4E">
        <w:rPr>
          <w:rFonts w:ascii="Arial" w:hAnsi="Arial" w:cs="Arial"/>
        </w:rPr>
        <w:t xml:space="preserve"> w </w:t>
      </w:r>
      <w:r w:rsidRPr="00282C4E">
        <w:rPr>
          <w:rFonts w:ascii="Arial" w:hAnsi="Arial" w:cs="Arial"/>
        </w:rPr>
        <w:t>regionie warszawskim stołecznym niż</w:t>
      </w:r>
      <w:r w:rsidR="009B065E" w:rsidRPr="00282C4E">
        <w:rPr>
          <w:rFonts w:ascii="Arial" w:hAnsi="Arial" w:cs="Arial"/>
        </w:rPr>
        <w:t xml:space="preserve"> w </w:t>
      </w:r>
      <w:r w:rsidRPr="00282C4E">
        <w:rPr>
          <w:rFonts w:ascii="Arial" w:hAnsi="Arial" w:cs="Arial"/>
        </w:rPr>
        <w:t>mazowieckim regionalnym. Najwięcej przedsiębiorstw zarejestrowanych było</w:t>
      </w:r>
      <w:r w:rsidR="009B065E" w:rsidRPr="00282C4E">
        <w:rPr>
          <w:rFonts w:ascii="Arial" w:hAnsi="Arial" w:cs="Arial"/>
        </w:rPr>
        <w:t xml:space="preserve"> w </w:t>
      </w:r>
      <w:r w:rsidRPr="00282C4E">
        <w:rPr>
          <w:rFonts w:ascii="Arial" w:hAnsi="Arial" w:cs="Arial"/>
        </w:rPr>
        <w:t>podregionie miasto Warszawa – 456 338. Liczba podmiotów gospodarki narodowej</w:t>
      </w:r>
      <w:r w:rsidR="009B065E" w:rsidRPr="00282C4E">
        <w:rPr>
          <w:rFonts w:ascii="Arial" w:hAnsi="Arial" w:cs="Arial"/>
        </w:rPr>
        <w:t xml:space="preserve"> w </w:t>
      </w:r>
      <w:r w:rsidRPr="00282C4E">
        <w:rPr>
          <w:rFonts w:ascii="Arial" w:hAnsi="Arial" w:cs="Arial"/>
        </w:rPr>
        <w:t>rejestrze REGON na 10 tys. ludności</w:t>
      </w:r>
      <w:r w:rsidR="009B065E" w:rsidRPr="00282C4E">
        <w:rPr>
          <w:rFonts w:ascii="Arial" w:hAnsi="Arial" w:cs="Arial"/>
        </w:rPr>
        <w:t xml:space="preserve"> w </w:t>
      </w:r>
      <w:r w:rsidRPr="00282C4E">
        <w:rPr>
          <w:rFonts w:ascii="Arial" w:hAnsi="Arial" w:cs="Arial"/>
        </w:rPr>
        <w:t>wieku produkcyjnym wyniosła</w:t>
      </w:r>
      <w:r w:rsidR="009B065E" w:rsidRPr="00282C4E">
        <w:rPr>
          <w:rFonts w:ascii="Arial" w:hAnsi="Arial" w:cs="Arial"/>
        </w:rPr>
        <w:t xml:space="preserve"> 1 </w:t>
      </w:r>
      <w:r w:rsidRPr="00282C4E">
        <w:rPr>
          <w:rFonts w:ascii="Arial" w:hAnsi="Arial" w:cs="Arial"/>
        </w:rPr>
        <w:t>461 (przy</w:t>
      </w:r>
      <w:r w:rsidR="009B065E" w:rsidRPr="00282C4E">
        <w:rPr>
          <w:rFonts w:ascii="Arial" w:hAnsi="Arial" w:cs="Arial"/>
        </w:rPr>
        <w:t xml:space="preserve"> 1 </w:t>
      </w:r>
      <w:r w:rsidRPr="00282C4E">
        <w:rPr>
          <w:rFonts w:ascii="Arial" w:hAnsi="Arial" w:cs="Arial"/>
        </w:rPr>
        <w:t xml:space="preserve">959 wynoszącym dla obszaru Polski). </w:t>
      </w:r>
    </w:p>
    <w:p w14:paraId="353D88A6" w14:textId="24226B59" w:rsidR="00BE33C1" w:rsidRPr="00282C4E" w:rsidRDefault="00BE33C1" w:rsidP="00AC6B7F">
      <w:pPr>
        <w:pStyle w:val="Bezodstpw"/>
        <w:jc w:val="left"/>
        <w:rPr>
          <w:rFonts w:ascii="Arial" w:hAnsi="Arial" w:cs="Arial"/>
        </w:rPr>
      </w:pPr>
      <w:r w:rsidRPr="00282C4E">
        <w:rPr>
          <w:rFonts w:ascii="Arial" w:hAnsi="Arial" w:cs="Arial"/>
        </w:rPr>
        <w:t>Wśród powiatów</w:t>
      </w:r>
      <w:r w:rsidR="009B065E" w:rsidRPr="00282C4E">
        <w:rPr>
          <w:rFonts w:ascii="Arial" w:hAnsi="Arial" w:cs="Arial"/>
        </w:rPr>
        <w:t xml:space="preserve"> i </w:t>
      </w:r>
      <w:r w:rsidRPr="00282C4E">
        <w:rPr>
          <w:rFonts w:ascii="Arial" w:hAnsi="Arial" w:cs="Arial"/>
        </w:rPr>
        <w:t>miast na prawach powiatu (oprócz m.st. Warszawy) najwięcej podmiotów zarejestrowanych było</w:t>
      </w:r>
      <w:r w:rsidR="009B065E" w:rsidRPr="00282C4E">
        <w:rPr>
          <w:rFonts w:ascii="Arial" w:hAnsi="Arial" w:cs="Arial"/>
        </w:rPr>
        <w:t xml:space="preserve"> w </w:t>
      </w:r>
      <w:r w:rsidRPr="00282C4E">
        <w:rPr>
          <w:rFonts w:ascii="Arial" w:hAnsi="Arial" w:cs="Arial"/>
        </w:rPr>
        <w:t>powiatach: piaseczyńskim (36 276) – 4,2%, wołomińskim (33 314) – 3,9%, pruszkowskim (30 010) – 3,5%, a także</w:t>
      </w:r>
      <w:r w:rsidR="009B065E" w:rsidRPr="00282C4E">
        <w:rPr>
          <w:rFonts w:ascii="Arial" w:hAnsi="Arial" w:cs="Arial"/>
        </w:rPr>
        <w:t xml:space="preserve"> w </w:t>
      </w:r>
      <w:r w:rsidRPr="00282C4E">
        <w:rPr>
          <w:rFonts w:ascii="Arial" w:hAnsi="Arial" w:cs="Arial"/>
        </w:rPr>
        <w:t>Radomiu (24 626) – 2,9%. Natomiast najmniejsza liczba zarejestrowanych podmiotów występowała</w:t>
      </w:r>
      <w:r w:rsidR="009B065E" w:rsidRPr="00282C4E">
        <w:rPr>
          <w:rFonts w:ascii="Arial" w:hAnsi="Arial" w:cs="Arial"/>
        </w:rPr>
        <w:t xml:space="preserve"> w </w:t>
      </w:r>
      <w:r w:rsidRPr="00282C4E">
        <w:rPr>
          <w:rFonts w:ascii="Arial" w:hAnsi="Arial" w:cs="Arial"/>
        </w:rPr>
        <w:t>powiatach: zwoleńskim (2 403), łosickim (2 424), lipskim (2</w:t>
      </w:r>
      <w:r w:rsidRPr="00282C4E">
        <w:rPr>
          <w:rFonts w:ascii="Arial" w:hAnsi="Arial" w:cs="Arial"/>
          <w:lang w:val="pl-PL"/>
        </w:rPr>
        <w:t> </w:t>
      </w:r>
      <w:r w:rsidRPr="00282C4E">
        <w:rPr>
          <w:rFonts w:ascii="Arial" w:hAnsi="Arial" w:cs="Arial"/>
        </w:rPr>
        <w:t>697), żuromińskim (2 807), białobrzeskim (2 864)</w:t>
      </w:r>
      <w:r w:rsidR="009B065E" w:rsidRPr="00282C4E">
        <w:rPr>
          <w:rFonts w:ascii="Arial" w:hAnsi="Arial" w:cs="Arial"/>
        </w:rPr>
        <w:t xml:space="preserve"> i </w:t>
      </w:r>
      <w:r w:rsidRPr="00282C4E">
        <w:rPr>
          <w:rFonts w:ascii="Arial" w:hAnsi="Arial" w:cs="Arial"/>
        </w:rPr>
        <w:t>przysuskim (2 940) – po 0,3%. Najwięcej podmiotów przybyło</w:t>
      </w:r>
      <w:r w:rsidR="009B065E" w:rsidRPr="00282C4E">
        <w:rPr>
          <w:rFonts w:ascii="Arial" w:hAnsi="Arial" w:cs="Arial"/>
        </w:rPr>
        <w:t xml:space="preserve"> w </w:t>
      </w:r>
      <w:r w:rsidRPr="00282C4E">
        <w:rPr>
          <w:rFonts w:ascii="Arial" w:hAnsi="Arial" w:cs="Arial"/>
        </w:rPr>
        <w:t>powiatach wołomińskim</w:t>
      </w:r>
      <w:r w:rsidR="009B065E" w:rsidRPr="00282C4E">
        <w:rPr>
          <w:rFonts w:ascii="Arial" w:hAnsi="Arial" w:cs="Arial"/>
        </w:rPr>
        <w:t xml:space="preserve"> (o </w:t>
      </w:r>
      <w:r w:rsidRPr="00282C4E">
        <w:rPr>
          <w:rFonts w:ascii="Arial" w:hAnsi="Arial" w:cs="Arial"/>
        </w:rPr>
        <w:t>5,8%), siedleckim, radomskim, ostrołęckim – po 5,7%. Spadek odnotowano tylko</w:t>
      </w:r>
      <w:r w:rsidR="009B065E" w:rsidRPr="00282C4E">
        <w:rPr>
          <w:rFonts w:ascii="Arial" w:hAnsi="Arial" w:cs="Arial"/>
        </w:rPr>
        <w:t xml:space="preserve"> w </w:t>
      </w:r>
      <w:r w:rsidRPr="00282C4E">
        <w:rPr>
          <w:rFonts w:ascii="Arial" w:hAnsi="Arial" w:cs="Arial"/>
        </w:rPr>
        <w:t>Płocku</w:t>
      </w:r>
      <w:r w:rsidR="009B065E" w:rsidRPr="00282C4E">
        <w:rPr>
          <w:rFonts w:ascii="Arial" w:hAnsi="Arial" w:cs="Arial"/>
        </w:rPr>
        <w:t xml:space="preserve"> (o </w:t>
      </w:r>
      <w:r w:rsidRPr="00282C4E">
        <w:rPr>
          <w:rFonts w:ascii="Arial" w:hAnsi="Arial" w:cs="Arial"/>
        </w:rPr>
        <w:t>1,0%).</w:t>
      </w:r>
    </w:p>
    <w:p w14:paraId="14B025BE" w14:textId="0DCD87C3" w:rsidR="00BE33C1" w:rsidRPr="00282C4E" w:rsidRDefault="00BE33C1" w:rsidP="00AC6B7F">
      <w:pPr>
        <w:keepNext/>
        <w:jc w:val="left"/>
        <w:rPr>
          <w:rFonts w:ascii="Arial" w:hAnsi="Arial" w:cs="Arial"/>
          <w:szCs w:val="22"/>
        </w:rPr>
      </w:pPr>
      <w:r w:rsidRPr="00282C4E">
        <w:rPr>
          <w:rFonts w:ascii="Arial" w:hAnsi="Arial" w:cs="Arial"/>
          <w:noProof/>
          <w:szCs w:val="22"/>
          <w:lang w:val="x-none" w:eastAsia="x-none"/>
        </w:rPr>
        <w:lastRenderedPageBreak/>
        <w:drawing>
          <wp:inline distT="0" distB="0" distL="0" distR="0" wp14:anchorId="3B06497A" wp14:editId="65BA90A9">
            <wp:extent cx="5555137" cy="5372100"/>
            <wp:effectExtent l="0" t="0" r="7620" b="0"/>
            <wp:docPr id="135" name="Obraz 135" descr="Schemat przedstawia mapę, która ukazuje Podmioty gospodarki narodowej na 1 km2 według powiatów w województwie mazowiec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az 135" descr="Schemat przedstawia mapę, która ukazuje Podmioty gospodarki narodowej na 1 km2 według powiatów w województwie mazowieckim. "/>
                    <pic:cNvPicPr>
                      <a:picLocks noChangeAspect="1" noChangeArrowheads="1"/>
                    </pic:cNvPicPr>
                  </pic:nvPicPr>
                  <pic:blipFill rotWithShape="1">
                    <a:blip r:embed="rId23">
                      <a:extLst>
                        <a:ext uri="{28A0092B-C50C-407E-A947-70E740481C1C}">
                          <a14:useLocalDpi xmlns:a14="http://schemas.microsoft.com/office/drawing/2010/main" val="0"/>
                        </a:ext>
                      </a:extLst>
                    </a:blip>
                    <a:srcRect l="2568"/>
                    <a:stretch/>
                  </pic:blipFill>
                  <pic:spPr bwMode="auto">
                    <a:xfrm>
                      <a:off x="0" y="0"/>
                      <a:ext cx="5565605" cy="5382223"/>
                    </a:xfrm>
                    <a:prstGeom prst="rect">
                      <a:avLst/>
                    </a:prstGeom>
                    <a:noFill/>
                    <a:ln>
                      <a:noFill/>
                    </a:ln>
                    <a:extLst>
                      <a:ext uri="{53640926-AAD7-44D8-BBD7-CCE9431645EC}">
                        <a14:shadowObscured xmlns:a14="http://schemas.microsoft.com/office/drawing/2010/main"/>
                      </a:ext>
                    </a:extLst>
                  </pic:spPr>
                </pic:pic>
              </a:graphicData>
            </a:graphic>
          </wp:inline>
        </w:drawing>
      </w:r>
    </w:p>
    <w:p w14:paraId="44A4B0E8" w14:textId="3AC50996" w:rsidR="00BE33C1" w:rsidRPr="00282C4E" w:rsidRDefault="00BE33C1" w:rsidP="00AC6B7F">
      <w:pPr>
        <w:pStyle w:val="Schemat"/>
        <w:jc w:val="left"/>
        <w:rPr>
          <w:rFonts w:ascii="Arial" w:hAnsi="Arial" w:cs="Arial"/>
          <w:i w:val="0"/>
          <w:iCs w:val="0"/>
          <w:color w:val="auto"/>
          <w:sz w:val="22"/>
        </w:rPr>
      </w:pPr>
      <w:bookmarkStart w:id="23" w:name="_Toc9089552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Podmioty gospodarki narodowej na</w:t>
      </w:r>
      <w:r w:rsidR="009B065E" w:rsidRPr="00282C4E">
        <w:rPr>
          <w:rFonts w:ascii="Arial" w:hAnsi="Arial" w:cs="Arial"/>
          <w:i w:val="0"/>
          <w:iCs w:val="0"/>
          <w:color w:val="auto"/>
          <w:sz w:val="22"/>
        </w:rPr>
        <w:t xml:space="preserve"> 1 </w:t>
      </w:r>
      <w:r w:rsidRPr="00282C4E">
        <w:rPr>
          <w:rFonts w:ascii="Arial" w:hAnsi="Arial" w:cs="Arial"/>
          <w:i w:val="0"/>
          <w:iCs w:val="0"/>
          <w:color w:val="auto"/>
          <w:sz w:val="22"/>
        </w:rPr>
        <w:t>km</w:t>
      </w:r>
      <w:r w:rsidRPr="00282C4E">
        <w:rPr>
          <w:rFonts w:ascii="Arial" w:hAnsi="Arial" w:cs="Arial"/>
          <w:i w:val="0"/>
          <w:iCs w:val="0"/>
          <w:color w:val="auto"/>
          <w:sz w:val="22"/>
          <w:vertAlign w:val="superscript"/>
        </w:rPr>
        <w:t>2</w:t>
      </w:r>
      <w:r w:rsidRPr="00282C4E">
        <w:rPr>
          <w:rFonts w:ascii="Arial" w:hAnsi="Arial" w:cs="Arial"/>
          <w:i w:val="0"/>
          <w:iCs w:val="0"/>
          <w:color w:val="auto"/>
          <w:sz w:val="22"/>
        </w:rPr>
        <w:t xml:space="preserve"> według powiatów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województwie mazowieckim</w:t>
      </w:r>
      <w:r w:rsidRPr="00282C4E">
        <w:rPr>
          <w:rStyle w:val="Odwoanieprzypisudolnego"/>
          <w:rFonts w:ascii="Arial" w:hAnsi="Arial" w:cs="Arial"/>
          <w:i w:val="0"/>
          <w:iCs w:val="0"/>
          <w:color w:val="auto"/>
          <w:sz w:val="22"/>
        </w:rPr>
        <w:footnoteReference w:id="12"/>
      </w:r>
      <w:bookmarkEnd w:id="23"/>
    </w:p>
    <w:p w14:paraId="7D2387AC" w14:textId="1C7E306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Urząd statystyczny</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Warszawie</w:t>
      </w:r>
    </w:p>
    <w:p w14:paraId="5718D80E" w14:textId="0B79A23B" w:rsidR="00BE33C1" w:rsidRPr="00282C4E" w:rsidRDefault="00BE33C1" w:rsidP="00AC6B7F">
      <w:pPr>
        <w:pStyle w:val="Bezodstpw"/>
        <w:jc w:val="left"/>
        <w:rPr>
          <w:rFonts w:ascii="Arial" w:hAnsi="Arial" w:cs="Arial"/>
        </w:rPr>
      </w:pPr>
      <w:r w:rsidRPr="00282C4E">
        <w:rPr>
          <w:rFonts w:ascii="Arial" w:hAnsi="Arial" w:cs="Arial"/>
        </w:rPr>
        <w:t>Zdecydowana większość, czyli 812 195, tj. 95,1% ogólnej liczby podmiotów zaliczona była do sektora prywatnego. Wśród podmiotów tego sektora 68,9% stanowiły osoby fizyczne prowadzące działalność gospodarczą przede wszystkim:</w:t>
      </w:r>
      <w:r w:rsidR="009B065E" w:rsidRPr="00282C4E">
        <w:rPr>
          <w:rFonts w:ascii="Arial" w:hAnsi="Arial" w:cs="Arial"/>
        </w:rPr>
        <w:t xml:space="preserve"> w </w:t>
      </w:r>
      <w:r w:rsidRPr="00282C4E">
        <w:rPr>
          <w:rFonts w:ascii="Arial" w:hAnsi="Arial" w:cs="Arial"/>
        </w:rPr>
        <w:t>handlu; naprawach pojazdów samochodowych (120 035 podmiotów), działalności profesjonalnej, naukowej</w:t>
      </w:r>
      <w:r w:rsidR="009B065E" w:rsidRPr="00282C4E">
        <w:rPr>
          <w:rFonts w:ascii="Arial" w:hAnsi="Arial" w:cs="Arial"/>
        </w:rPr>
        <w:t xml:space="preserve"> i </w:t>
      </w:r>
      <w:r w:rsidRPr="00282C4E">
        <w:rPr>
          <w:rFonts w:ascii="Arial" w:hAnsi="Arial" w:cs="Arial"/>
        </w:rPr>
        <w:t>technicznej (92 226 podmiotów) oraz</w:t>
      </w:r>
      <w:r w:rsidR="009B065E" w:rsidRPr="00282C4E">
        <w:rPr>
          <w:rFonts w:ascii="Arial" w:hAnsi="Arial" w:cs="Arial"/>
        </w:rPr>
        <w:t xml:space="preserve"> w </w:t>
      </w:r>
      <w:r w:rsidRPr="00282C4E">
        <w:rPr>
          <w:rFonts w:ascii="Arial" w:hAnsi="Arial" w:cs="Arial"/>
        </w:rPr>
        <w:t>budownictwie (62 731 podmiotów). Do rejestru REGON wpisanych było 12 101 podmiotów sektora publicznego, które należały głównie do sekcji edukacja (4 739 podmiotów) oraz obsługa rynku nieruchomości (2 619 podmiotów).</w:t>
      </w:r>
    </w:p>
    <w:p w14:paraId="6F25739D" w14:textId="2FC5E0AD" w:rsidR="00BE33C1" w:rsidRPr="00282C4E" w:rsidRDefault="00BE33C1" w:rsidP="00AC6B7F">
      <w:pPr>
        <w:pStyle w:val="Bezodstpw"/>
        <w:jc w:val="left"/>
        <w:rPr>
          <w:rFonts w:ascii="Arial" w:hAnsi="Arial" w:cs="Arial"/>
        </w:rPr>
      </w:pPr>
      <w:r w:rsidRPr="00282C4E">
        <w:rPr>
          <w:rFonts w:ascii="Arial" w:hAnsi="Arial" w:cs="Arial"/>
        </w:rPr>
        <w:t>W województwie mazowieckim</w:t>
      </w:r>
      <w:r w:rsidR="009B065E" w:rsidRPr="00282C4E">
        <w:rPr>
          <w:rFonts w:ascii="Arial" w:hAnsi="Arial" w:cs="Arial"/>
        </w:rPr>
        <w:t xml:space="preserve"> w </w:t>
      </w:r>
      <w:r w:rsidRPr="00282C4E">
        <w:rPr>
          <w:rFonts w:ascii="Arial" w:hAnsi="Arial" w:cs="Arial"/>
        </w:rPr>
        <w:t>końcu grudnia 2019 r. najliczniejszą grupę podmiotów stanowiły jednostki zajmujące się: handlem, naprawą pojazdów samochodowych – 186 940, działalnością profesjonalną, naukową</w:t>
      </w:r>
      <w:r w:rsidR="009B065E" w:rsidRPr="00282C4E">
        <w:rPr>
          <w:rFonts w:ascii="Arial" w:hAnsi="Arial" w:cs="Arial"/>
        </w:rPr>
        <w:t xml:space="preserve"> i </w:t>
      </w:r>
      <w:r w:rsidRPr="00282C4E">
        <w:rPr>
          <w:rFonts w:ascii="Arial" w:hAnsi="Arial" w:cs="Arial"/>
        </w:rPr>
        <w:t>techniczną – 128 405, budownictwem – 84 668 oraz przemysłem – 65 566.</w:t>
      </w:r>
      <w:r w:rsidR="009B065E" w:rsidRPr="00282C4E">
        <w:rPr>
          <w:rFonts w:ascii="Arial" w:hAnsi="Arial" w:cs="Arial"/>
        </w:rPr>
        <w:t xml:space="preserve"> w </w:t>
      </w:r>
      <w:r w:rsidRPr="00282C4E">
        <w:rPr>
          <w:rFonts w:ascii="Arial" w:hAnsi="Arial" w:cs="Arial"/>
        </w:rPr>
        <w:t>porównaniu</w:t>
      </w:r>
      <w:r w:rsidR="009B065E" w:rsidRPr="00282C4E">
        <w:rPr>
          <w:rFonts w:ascii="Arial" w:hAnsi="Arial" w:cs="Arial"/>
        </w:rPr>
        <w:t xml:space="preserve"> z </w:t>
      </w:r>
      <w:r w:rsidRPr="00282C4E">
        <w:rPr>
          <w:rFonts w:ascii="Arial" w:hAnsi="Arial" w:cs="Arial"/>
        </w:rPr>
        <w:t>rokiem 2018 liczba podmiotów wzrosła m.in.</w:t>
      </w:r>
      <w:r w:rsidR="009B065E" w:rsidRPr="00282C4E">
        <w:rPr>
          <w:rFonts w:ascii="Arial" w:hAnsi="Arial" w:cs="Arial"/>
        </w:rPr>
        <w:t xml:space="preserve"> w </w:t>
      </w:r>
      <w:r w:rsidRPr="00282C4E">
        <w:rPr>
          <w:rFonts w:ascii="Arial" w:hAnsi="Arial" w:cs="Arial"/>
        </w:rPr>
        <w:t>sekcjach: informacja</w:t>
      </w:r>
      <w:r w:rsidR="009B065E" w:rsidRPr="00282C4E">
        <w:rPr>
          <w:rFonts w:ascii="Arial" w:hAnsi="Arial" w:cs="Arial"/>
        </w:rPr>
        <w:t xml:space="preserve"> i </w:t>
      </w:r>
      <w:r w:rsidRPr="00282C4E">
        <w:rPr>
          <w:rFonts w:ascii="Arial" w:hAnsi="Arial" w:cs="Arial"/>
        </w:rPr>
        <w:t>komunikacja</w:t>
      </w:r>
      <w:r w:rsidR="009B065E" w:rsidRPr="00282C4E">
        <w:rPr>
          <w:rFonts w:ascii="Arial" w:hAnsi="Arial" w:cs="Arial"/>
        </w:rPr>
        <w:t xml:space="preserve"> (o </w:t>
      </w:r>
      <w:r w:rsidRPr="00282C4E">
        <w:rPr>
          <w:rFonts w:ascii="Arial" w:hAnsi="Arial" w:cs="Arial"/>
        </w:rPr>
        <w:t>9,9%), administrowanie</w:t>
      </w:r>
      <w:r w:rsidR="009B065E" w:rsidRPr="00282C4E">
        <w:rPr>
          <w:rFonts w:ascii="Arial" w:hAnsi="Arial" w:cs="Arial"/>
        </w:rPr>
        <w:t xml:space="preserve"> i </w:t>
      </w:r>
      <w:r w:rsidRPr="00282C4E">
        <w:rPr>
          <w:rFonts w:ascii="Arial" w:hAnsi="Arial" w:cs="Arial"/>
        </w:rPr>
        <w:t>działalność wspierająca</w:t>
      </w:r>
      <w:r w:rsidR="009B065E" w:rsidRPr="00282C4E">
        <w:rPr>
          <w:rFonts w:ascii="Arial" w:hAnsi="Arial" w:cs="Arial"/>
        </w:rPr>
        <w:t xml:space="preserve"> (o </w:t>
      </w:r>
      <w:r w:rsidRPr="00282C4E">
        <w:rPr>
          <w:rFonts w:ascii="Arial" w:hAnsi="Arial" w:cs="Arial"/>
        </w:rPr>
        <w:t>7,4%), budownictwo</w:t>
      </w:r>
      <w:r w:rsidR="009B065E" w:rsidRPr="00282C4E">
        <w:rPr>
          <w:rFonts w:ascii="Arial" w:hAnsi="Arial" w:cs="Arial"/>
        </w:rPr>
        <w:t xml:space="preserve"> (o </w:t>
      </w:r>
      <w:r w:rsidRPr="00282C4E">
        <w:rPr>
          <w:rFonts w:ascii="Arial" w:hAnsi="Arial" w:cs="Arial"/>
        </w:rPr>
        <w:t>7,3%), pozostała działalność usługowa</w:t>
      </w:r>
      <w:r w:rsidR="009B065E" w:rsidRPr="00282C4E">
        <w:rPr>
          <w:rFonts w:ascii="Arial" w:hAnsi="Arial" w:cs="Arial"/>
        </w:rPr>
        <w:t xml:space="preserve"> (o </w:t>
      </w:r>
      <w:r w:rsidRPr="00282C4E">
        <w:rPr>
          <w:rFonts w:ascii="Arial" w:hAnsi="Arial" w:cs="Arial"/>
        </w:rPr>
        <w:t>6,8%), działalność związana</w:t>
      </w:r>
      <w:r w:rsidR="009B065E" w:rsidRPr="00282C4E">
        <w:rPr>
          <w:rFonts w:ascii="Arial" w:hAnsi="Arial" w:cs="Arial"/>
        </w:rPr>
        <w:t xml:space="preserve"> z </w:t>
      </w:r>
      <w:r w:rsidRPr="00282C4E">
        <w:rPr>
          <w:rFonts w:ascii="Arial" w:hAnsi="Arial" w:cs="Arial"/>
        </w:rPr>
        <w:t>kulturą, rozrywką</w:t>
      </w:r>
      <w:r w:rsidR="009B065E" w:rsidRPr="00282C4E">
        <w:rPr>
          <w:rFonts w:ascii="Arial" w:hAnsi="Arial" w:cs="Arial"/>
        </w:rPr>
        <w:t xml:space="preserve"> i </w:t>
      </w:r>
      <w:r w:rsidRPr="00282C4E">
        <w:rPr>
          <w:rFonts w:ascii="Arial" w:hAnsi="Arial" w:cs="Arial"/>
        </w:rPr>
        <w:t>rekreacją</w:t>
      </w:r>
      <w:r w:rsidR="009B065E" w:rsidRPr="00282C4E">
        <w:rPr>
          <w:rFonts w:ascii="Arial" w:hAnsi="Arial" w:cs="Arial"/>
        </w:rPr>
        <w:t xml:space="preserve"> (o </w:t>
      </w:r>
      <w:r w:rsidRPr="00282C4E">
        <w:rPr>
          <w:rFonts w:ascii="Arial" w:hAnsi="Arial" w:cs="Arial"/>
        </w:rPr>
        <w:t>6,5%). Spadek odnotowano tylko</w:t>
      </w:r>
      <w:r w:rsidR="009B065E" w:rsidRPr="00282C4E">
        <w:rPr>
          <w:rFonts w:ascii="Arial" w:hAnsi="Arial" w:cs="Arial"/>
        </w:rPr>
        <w:t xml:space="preserve"> w </w:t>
      </w:r>
      <w:r w:rsidRPr="00282C4E">
        <w:rPr>
          <w:rFonts w:ascii="Arial" w:hAnsi="Arial" w:cs="Arial"/>
        </w:rPr>
        <w:t>sekcji rolnictwo, leśnictwo, łowiectwo</w:t>
      </w:r>
      <w:r w:rsidR="009B065E" w:rsidRPr="00282C4E">
        <w:rPr>
          <w:rFonts w:ascii="Arial" w:hAnsi="Arial" w:cs="Arial"/>
        </w:rPr>
        <w:t xml:space="preserve"> i </w:t>
      </w:r>
      <w:r w:rsidRPr="00282C4E">
        <w:rPr>
          <w:rFonts w:ascii="Arial" w:hAnsi="Arial" w:cs="Arial"/>
        </w:rPr>
        <w:t>rybactwo</w:t>
      </w:r>
      <w:r w:rsidR="009B065E" w:rsidRPr="00282C4E">
        <w:rPr>
          <w:rFonts w:ascii="Arial" w:hAnsi="Arial" w:cs="Arial"/>
        </w:rPr>
        <w:t xml:space="preserve"> (o </w:t>
      </w:r>
      <w:r w:rsidRPr="00282C4E">
        <w:rPr>
          <w:rFonts w:ascii="Arial" w:hAnsi="Arial" w:cs="Arial"/>
        </w:rPr>
        <w:t>0,2%).</w:t>
      </w:r>
    </w:p>
    <w:p w14:paraId="0AD148C5" w14:textId="6ECBE8BC" w:rsidR="00BE33C1" w:rsidRPr="00282C4E" w:rsidRDefault="00BE33C1" w:rsidP="00AC6B7F">
      <w:pPr>
        <w:pStyle w:val="Bezodstpw"/>
        <w:jc w:val="left"/>
        <w:rPr>
          <w:rFonts w:ascii="Arial" w:hAnsi="Arial" w:cs="Arial"/>
        </w:rPr>
      </w:pPr>
      <w:r w:rsidRPr="00282C4E">
        <w:rPr>
          <w:rFonts w:ascii="Arial" w:hAnsi="Arial" w:cs="Arial"/>
        </w:rPr>
        <w:t>Na terenie województwa mazowieckiego przeważały podmioty należące do grupy mikroprzedsiębiorstw (które przy wpisie do rejestru REGON przewidywały zatrudnienie do 9 osób), stano-wiły one 96,5% ogółu zarejestrowanych jednostek. Udział podmiotów małych</w:t>
      </w:r>
      <w:r w:rsidR="009B065E" w:rsidRPr="00282C4E">
        <w:rPr>
          <w:rFonts w:ascii="Arial" w:hAnsi="Arial" w:cs="Arial"/>
        </w:rPr>
        <w:t xml:space="preserve"> </w:t>
      </w:r>
      <w:r w:rsidR="009B065E" w:rsidRPr="00282C4E">
        <w:rPr>
          <w:rFonts w:ascii="Arial" w:hAnsi="Arial" w:cs="Arial"/>
        </w:rPr>
        <w:lastRenderedPageBreak/>
        <w:t>(o </w:t>
      </w:r>
      <w:r w:rsidRPr="00282C4E">
        <w:rPr>
          <w:rFonts w:ascii="Arial" w:hAnsi="Arial" w:cs="Arial"/>
        </w:rPr>
        <w:t>przewidywanej liczbie pracujących 10–49 osób) wynosił 2,8%, a podmiotów średnich (przewidywana liczba pracujących 50–249 osób)</w:t>
      </w:r>
      <w:r w:rsidR="009B065E" w:rsidRPr="00282C4E">
        <w:rPr>
          <w:rFonts w:ascii="Arial" w:hAnsi="Arial" w:cs="Arial"/>
        </w:rPr>
        <w:t xml:space="preserve"> i </w:t>
      </w:r>
      <w:r w:rsidRPr="00282C4E">
        <w:rPr>
          <w:rFonts w:ascii="Arial" w:hAnsi="Arial" w:cs="Arial"/>
        </w:rPr>
        <w:t>dużych (przewidywana liczba pracujących 250 osób</w:t>
      </w:r>
      <w:r w:rsidR="009B065E" w:rsidRPr="00282C4E">
        <w:rPr>
          <w:rFonts w:ascii="Arial" w:hAnsi="Arial" w:cs="Arial"/>
        </w:rPr>
        <w:t xml:space="preserve"> i </w:t>
      </w:r>
      <w:r w:rsidRPr="00282C4E">
        <w:rPr>
          <w:rFonts w:ascii="Arial" w:hAnsi="Arial" w:cs="Arial"/>
        </w:rPr>
        <w:t>więcej) wynosił odpowiednio 0,6%</w:t>
      </w:r>
      <w:r w:rsidR="009B065E" w:rsidRPr="00282C4E">
        <w:rPr>
          <w:rFonts w:ascii="Arial" w:hAnsi="Arial" w:cs="Arial"/>
        </w:rPr>
        <w:t xml:space="preserve"> i </w:t>
      </w:r>
      <w:r w:rsidRPr="00282C4E">
        <w:rPr>
          <w:rFonts w:ascii="Arial" w:hAnsi="Arial" w:cs="Arial"/>
        </w:rPr>
        <w:t>0,1%.</w:t>
      </w:r>
    </w:p>
    <w:p w14:paraId="19E1756D" w14:textId="32312A8E" w:rsidR="00BE33C1" w:rsidRPr="00282C4E" w:rsidRDefault="00BE33C1" w:rsidP="00AC6B7F">
      <w:pPr>
        <w:pStyle w:val="Bezodstpw"/>
        <w:jc w:val="left"/>
        <w:rPr>
          <w:rFonts w:ascii="Arial" w:hAnsi="Arial" w:cs="Arial"/>
        </w:rPr>
      </w:pPr>
      <w:r w:rsidRPr="00282C4E">
        <w:rPr>
          <w:rFonts w:ascii="Arial" w:hAnsi="Arial" w:cs="Arial"/>
        </w:rPr>
        <w:t>Mikroprzedsiębiorstwa najczęściej prowadziły działalność</w:t>
      </w:r>
      <w:r w:rsidR="009B065E" w:rsidRPr="00282C4E">
        <w:rPr>
          <w:rFonts w:ascii="Arial" w:hAnsi="Arial" w:cs="Arial"/>
        </w:rPr>
        <w:t xml:space="preserve"> w </w:t>
      </w:r>
      <w:r w:rsidRPr="00282C4E">
        <w:rPr>
          <w:rFonts w:ascii="Arial" w:hAnsi="Arial" w:cs="Arial"/>
        </w:rPr>
        <w:t>sekcjach: handel, naprawa pojazdów samochodowych, działalność profesjonalna, naukowa</w:t>
      </w:r>
      <w:r w:rsidR="009B065E" w:rsidRPr="00282C4E">
        <w:rPr>
          <w:rFonts w:ascii="Arial" w:hAnsi="Arial" w:cs="Arial"/>
        </w:rPr>
        <w:t xml:space="preserve"> i </w:t>
      </w:r>
      <w:r w:rsidRPr="00282C4E">
        <w:rPr>
          <w:rFonts w:ascii="Arial" w:hAnsi="Arial" w:cs="Arial"/>
        </w:rPr>
        <w:t>techniczna oraz budownictwo.</w:t>
      </w:r>
      <w:r w:rsidR="009B065E" w:rsidRPr="00282C4E">
        <w:rPr>
          <w:rFonts w:ascii="Arial" w:hAnsi="Arial" w:cs="Arial"/>
        </w:rPr>
        <w:t xml:space="preserve"> w </w:t>
      </w:r>
      <w:r w:rsidRPr="00282C4E">
        <w:rPr>
          <w:rFonts w:ascii="Arial" w:hAnsi="Arial" w:cs="Arial"/>
        </w:rPr>
        <w:t>grupie podmiotów małych, oprócz handlu, naprawy pojazdów samochodowych, dominowały również jednostki zajmujące się edukacją</w:t>
      </w:r>
      <w:r w:rsidR="009B065E" w:rsidRPr="00282C4E">
        <w:rPr>
          <w:rFonts w:ascii="Arial" w:hAnsi="Arial" w:cs="Arial"/>
        </w:rPr>
        <w:t xml:space="preserve"> i </w:t>
      </w:r>
      <w:r w:rsidRPr="00282C4E">
        <w:rPr>
          <w:rFonts w:ascii="Arial" w:hAnsi="Arial" w:cs="Arial"/>
        </w:rPr>
        <w:t>przemysłem. Wśród podmiotów średnich przeważały sekcje: edukacja, przemysł oraz handel, naprawa pojazdów samochodowych.</w:t>
      </w:r>
      <w:r w:rsidR="009B065E" w:rsidRPr="00282C4E">
        <w:rPr>
          <w:rFonts w:ascii="Arial" w:hAnsi="Arial" w:cs="Arial"/>
        </w:rPr>
        <w:t xml:space="preserve"> w </w:t>
      </w:r>
      <w:r w:rsidRPr="00282C4E">
        <w:rPr>
          <w:rFonts w:ascii="Arial" w:hAnsi="Arial" w:cs="Arial"/>
        </w:rPr>
        <w:t>przypadku podmiotów dużych najwyższy udział dotyczył sekcji: przemysł, administracja publiczna</w:t>
      </w:r>
      <w:r w:rsidR="009B065E" w:rsidRPr="00282C4E">
        <w:rPr>
          <w:rFonts w:ascii="Arial" w:hAnsi="Arial" w:cs="Arial"/>
        </w:rPr>
        <w:t xml:space="preserve"> i </w:t>
      </w:r>
      <w:r w:rsidRPr="00282C4E">
        <w:rPr>
          <w:rFonts w:ascii="Arial" w:hAnsi="Arial" w:cs="Arial"/>
        </w:rPr>
        <w:t>obrona narodowa, obowiązkowe zabezpieczenia społeczne oraz handel, naprawa pojazdów samochodowych.</w:t>
      </w:r>
    </w:p>
    <w:p w14:paraId="7962917D" w14:textId="77777777"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Podmioty gospodarki narodowej na 1000 ludności</w:t>
      </w:r>
    </w:p>
    <w:p w14:paraId="55745FC5" w14:textId="0F30BEDD" w:rsidR="00BE33C1" w:rsidRPr="00282C4E" w:rsidRDefault="00BE33C1" w:rsidP="00AC6B7F">
      <w:pPr>
        <w:pStyle w:val="Bezodstpw"/>
        <w:jc w:val="left"/>
        <w:rPr>
          <w:rFonts w:ascii="Arial" w:hAnsi="Arial" w:cs="Arial"/>
        </w:rPr>
      </w:pPr>
      <w:r w:rsidRPr="00282C4E">
        <w:rPr>
          <w:rFonts w:ascii="Arial" w:hAnsi="Arial" w:cs="Arial"/>
        </w:rPr>
        <w:t>W 2019 r.</w:t>
      </w:r>
      <w:r w:rsidR="009B065E" w:rsidRPr="00282C4E">
        <w:rPr>
          <w:rFonts w:ascii="Arial" w:hAnsi="Arial" w:cs="Arial"/>
        </w:rPr>
        <w:t xml:space="preserve"> w </w:t>
      </w:r>
      <w:r w:rsidRPr="00282C4E">
        <w:rPr>
          <w:rFonts w:ascii="Arial" w:hAnsi="Arial" w:cs="Arial"/>
        </w:rPr>
        <w:t>województwie mazowieckim na 1000 ludności przypadało 157,9 podmiotów gospodarki narodowej zarejestrowanych</w:t>
      </w:r>
      <w:r w:rsidR="009B065E" w:rsidRPr="00282C4E">
        <w:rPr>
          <w:rFonts w:ascii="Arial" w:hAnsi="Arial" w:cs="Arial"/>
        </w:rPr>
        <w:t xml:space="preserve"> w </w:t>
      </w:r>
      <w:r w:rsidRPr="00282C4E">
        <w:rPr>
          <w:rFonts w:ascii="Arial" w:hAnsi="Arial" w:cs="Arial"/>
        </w:rPr>
        <w:t>rejestrze REGON. Najwyższe wartości wskaźnika dotyczyły m.st. Warszawy (255,9) oraz powiatów: piaseczyńskiego (194,6), pruszkowskiego (181,8), warszawskiego zachodniego (176,1). Natomiast najniższym wskaźnikiem natężenia charakteryzowały się powiaty: zwoleński (66,3), ostrołęcki (68,1), sierpecki (69,7)</w:t>
      </w:r>
      <w:r w:rsidR="009B065E" w:rsidRPr="00282C4E">
        <w:rPr>
          <w:rFonts w:ascii="Arial" w:hAnsi="Arial" w:cs="Arial"/>
        </w:rPr>
        <w:t xml:space="preserve"> i </w:t>
      </w:r>
      <w:r w:rsidRPr="00282C4E">
        <w:rPr>
          <w:rFonts w:ascii="Arial" w:hAnsi="Arial" w:cs="Arial"/>
        </w:rPr>
        <w:t>przysuski (70,5).</w:t>
      </w:r>
    </w:p>
    <w:p w14:paraId="6C8AF00A" w14:textId="1310F034" w:rsidR="00BE33C1" w:rsidRPr="00282C4E" w:rsidRDefault="00BE33C1" w:rsidP="00AC6B7F">
      <w:pPr>
        <w:keepNext/>
        <w:jc w:val="left"/>
        <w:rPr>
          <w:rFonts w:ascii="Arial" w:hAnsi="Arial" w:cs="Arial"/>
          <w:szCs w:val="22"/>
        </w:rPr>
      </w:pPr>
      <w:r w:rsidRPr="00282C4E">
        <w:rPr>
          <w:rFonts w:ascii="Arial" w:hAnsi="Arial" w:cs="Arial"/>
          <w:noProof/>
          <w:szCs w:val="22"/>
          <w:lang w:val="x-none" w:eastAsia="x-none"/>
        </w:rPr>
        <w:drawing>
          <wp:inline distT="0" distB="0" distL="0" distR="0" wp14:anchorId="08597507" wp14:editId="193C5BDC">
            <wp:extent cx="5727670" cy="5286375"/>
            <wp:effectExtent l="0" t="0" r="6985" b="0"/>
            <wp:docPr id="136" name="Obraz 136" descr="Schemat przedstawia mapę, która ukazuje podmioty gospodarki narodowej na 1000 ludności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descr="Schemat przedstawia mapę, która ukazuje podmioty gospodarki narodowej na 1000 ludności w 2019 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5852" cy="5321615"/>
                    </a:xfrm>
                    <a:prstGeom prst="rect">
                      <a:avLst/>
                    </a:prstGeom>
                    <a:noFill/>
                    <a:ln>
                      <a:noFill/>
                    </a:ln>
                  </pic:spPr>
                </pic:pic>
              </a:graphicData>
            </a:graphic>
          </wp:inline>
        </w:drawing>
      </w:r>
    </w:p>
    <w:p w14:paraId="2927A9EB" w14:textId="7F61BC93" w:rsidR="00BE33C1" w:rsidRPr="00282C4E" w:rsidRDefault="00BE33C1" w:rsidP="00AC6B7F">
      <w:pPr>
        <w:pStyle w:val="Schemat"/>
        <w:jc w:val="left"/>
        <w:rPr>
          <w:rFonts w:ascii="Arial" w:hAnsi="Arial" w:cs="Arial"/>
          <w:i w:val="0"/>
          <w:iCs w:val="0"/>
          <w:color w:val="auto"/>
          <w:sz w:val="22"/>
        </w:rPr>
      </w:pPr>
      <w:bookmarkStart w:id="24" w:name="_Toc9089552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Podmioty gospodarki narodowej na 1000 ludności</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24"/>
    </w:p>
    <w:p w14:paraId="71AE60A1" w14:textId="73AE50B1"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Urząd statystyczny</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Warszawie</w:t>
      </w:r>
    </w:p>
    <w:p w14:paraId="30377F6E" w14:textId="6996C56B" w:rsidR="00FE1191" w:rsidRPr="00282C4E" w:rsidRDefault="00BE33C1" w:rsidP="00AC6B7F">
      <w:pPr>
        <w:pStyle w:val="Bezodstpw"/>
        <w:jc w:val="left"/>
        <w:rPr>
          <w:rFonts w:ascii="Arial" w:hAnsi="Arial" w:cs="Arial"/>
        </w:rPr>
      </w:pPr>
      <w:r w:rsidRPr="00282C4E">
        <w:rPr>
          <w:rFonts w:ascii="Arial" w:hAnsi="Arial" w:cs="Arial"/>
        </w:rPr>
        <w:t>Województwo mazowieckie stanowi największy regionalny rynek pracy</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w </w:t>
      </w:r>
      <w:r w:rsidRPr="00282C4E">
        <w:rPr>
          <w:rFonts w:ascii="Arial" w:hAnsi="Arial" w:cs="Arial"/>
        </w:rPr>
        <w:t>2019 r.</w:t>
      </w:r>
      <w:r w:rsidR="009B065E" w:rsidRPr="00282C4E">
        <w:rPr>
          <w:rFonts w:ascii="Arial" w:hAnsi="Arial" w:cs="Arial"/>
        </w:rPr>
        <w:t xml:space="preserve"> w </w:t>
      </w:r>
      <w:r w:rsidRPr="00282C4E">
        <w:rPr>
          <w:rFonts w:ascii="Arial" w:hAnsi="Arial" w:cs="Arial"/>
        </w:rPr>
        <w:t>gospodarce narodowej pracowało 2,7 mln osób (17,1%) pracujących</w:t>
      </w:r>
      <w:r w:rsidR="009B065E" w:rsidRPr="00282C4E">
        <w:rPr>
          <w:rFonts w:ascii="Arial" w:hAnsi="Arial" w:cs="Arial"/>
        </w:rPr>
        <w:t xml:space="preserve"> w </w:t>
      </w:r>
      <w:r w:rsidRPr="00282C4E">
        <w:rPr>
          <w:rFonts w:ascii="Arial" w:hAnsi="Arial" w:cs="Arial"/>
        </w:rPr>
        <w:t xml:space="preserve">kraju, </w:t>
      </w:r>
      <w:r w:rsidRPr="00282C4E">
        <w:rPr>
          <w:rFonts w:ascii="Arial" w:hAnsi="Arial" w:cs="Arial"/>
        </w:rPr>
        <w:lastRenderedPageBreak/>
        <w:t>67,5% osób pracowało</w:t>
      </w:r>
      <w:r w:rsidR="009B065E" w:rsidRPr="00282C4E">
        <w:rPr>
          <w:rFonts w:ascii="Arial" w:hAnsi="Arial" w:cs="Arial"/>
        </w:rPr>
        <w:t xml:space="preserve"> w </w:t>
      </w:r>
      <w:r w:rsidRPr="00282C4E">
        <w:rPr>
          <w:rFonts w:ascii="Arial" w:hAnsi="Arial" w:cs="Arial"/>
        </w:rPr>
        <w:t>regionie Warszawskim stołecznym, pozostałe 32,5%</w:t>
      </w:r>
      <w:r w:rsidR="009B065E" w:rsidRPr="00282C4E">
        <w:rPr>
          <w:rFonts w:ascii="Arial" w:hAnsi="Arial" w:cs="Arial"/>
        </w:rPr>
        <w:t xml:space="preserve"> w </w:t>
      </w:r>
      <w:r w:rsidRPr="00282C4E">
        <w:rPr>
          <w:rFonts w:ascii="Arial" w:hAnsi="Arial" w:cs="Arial"/>
        </w:rPr>
        <w:t xml:space="preserve">Mazowieckim regionalnym. </w:t>
      </w:r>
    </w:p>
    <w:p w14:paraId="16281AEA" w14:textId="71A66DE0" w:rsidR="00BE33C1" w:rsidRPr="00282C4E" w:rsidRDefault="00FE1191" w:rsidP="00AC6B7F">
      <w:pPr>
        <w:pStyle w:val="Nagwek2"/>
        <w:numPr>
          <w:ilvl w:val="0"/>
          <w:numId w:val="0"/>
        </w:numPr>
        <w:jc w:val="left"/>
        <w:rPr>
          <w:rFonts w:ascii="Arial" w:hAnsi="Arial" w:cs="Arial"/>
          <w:b w:val="0"/>
          <w:color w:val="auto"/>
          <w:szCs w:val="22"/>
        </w:rPr>
      </w:pPr>
      <w:bookmarkStart w:id="25" w:name="_Toc90452561"/>
      <w:r w:rsidRPr="00282C4E">
        <w:rPr>
          <w:rFonts w:ascii="Arial" w:hAnsi="Arial" w:cs="Arial"/>
          <w:b w:val="0"/>
          <w:color w:val="auto"/>
          <w:szCs w:val="22"/>
          <w:lang w:val="pl-PL"/>
        </w:rPr>
        <w:t>Infrastruktura</w:t>
      </w:r>
      <w:r w:rsidR="00BE33C1" w:rsidRPr="00282C4E">
        <w:rPr>
          <w:rFonts w:ascii="Arial" w:hAnsi="Arial" w:cs="Arial"/>
          <w:b w:val="0"/>
          <w:color w:val="auto"/>
          <w:szCs w:val="22"/>
        </w:rPr>
        <w:t xml:space="preserve"> społeczna</w:t>
      </w:r>
      <w:bookmarkEnd w:id="25"/>
      <w:r w:rsidR="00BE33C1" w:rsidRPr="00282C4E">
        <w:rPr>
          <w:rFonts w:ascii="Arial" w:hAnsi="Arial" w:cs="Arial"/>
          <w:b w:val="0"/>
          <w:color w:val="auto"/>
          <w:szCs w:val="22"/>
        </w:rPr>
        <w:tab/>
      </w:r>
    </w:p>
    <w:p w14:paraId="1B9D4001" w14:textId="77777777" w:rsidR="00BE33C1" w:rsidRPr="00282C4E" w:rsidRDefault="00BE33C1" w:rsidP="00AC6B7F">
      <w:pPr>
        <w:pStyle w:val="Bezodstpw"/>
        <w:jc w:val="left"/>
        <w:rPr>
          <w:rFonts w:ascii="Arial" w:eastAsiaTheme="minorHAnsi" w:hAnsi="Arial" w:cs="Arial"/>
          <w:lang w:val="pl-PL" w:eastAsia="en-US"/>
        </w:rPr>
      </w:pPr>
      <w:r w:rsidRPr="00282C4E">
        <w:rPr>
          <w:rFonts w:ascii="Arial" w:eastAsiaTheme="minorHAnsi" w:hAnsi="Arial" w:cs="Arial"/>
          <w:lang w:val="pl-PL" w:eastAsia="en-US"/>
        </w:rPr>
        <w:t>Nauka</w:t>
      </w:r>
    </w:p>
    <w:p w14:paraId="7AAD144B" w14:textId="0CCB8045"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Warszawa jako miasto stołeczne stanowi dominujący ośrodek akademicki</w:t>
      </w:r>
      <w:r w:rsidR="009B065E" w:rsidRPr="00282C4E">
        <w:rPr>
          <w:rFonts w:ascii="Arial" w:eastAsiaTheme="minorHAnsi" w:hAnsi="Arial" w:cs="Arial"/>
        </w:rPr>
        <w:t xml:space="preserve"> w </w:t>
      </w:r>
      <w:r w:rsidRPr="00282C4E">
        <w:rPr>
          <w:rFonts w:ascii="Arial" w:eastAsiaTheme="minorHAnsi" w:hAnsi="Arial" w:cs="Arial"/>
        </w:rPr>
        <w:t>kraju,</w:t>
      </w:r>
      <w:r w:rsidR="009B065E" w:rsidRPr="00282C4E">
        <w:rPr>
          <w:rFonts w:ascii="Arial" w:eastAsiaTheme="minorHAnsi" w:hAnsi="Arial" w:cs="Arial"/>
        </w:rPr>
        <w:t xml:space="preserve"> w </w:t>
      </w:r>
      <w:r w:rsidRPr="00282C4E">
        <w:rPr>
          <w:rFonts w:ascii="Arial" w:eastAsiaTheme="minorHAnsi" w:hAnsi="Arial" w:cs="Arial"/>
        </w:rPr>
        <w:t>którym funkcjonują liczne uczelnie wyższe m.in. największa polska uczelnia wyższa – Uniwersytet Warszawski</w:t>
      </w:r>
      <w:r w:rsidRPr="00282C4E">
        <w:rPr>
          <w:rFonts w:ascii="Arial" w:eastAsiaTheme="minorHAnsi" w:hAnsi="Arial" w:cs="Arial"/>
          <w:vertAlign w:val="superscript"/>
          <w:lang w:val="pl-PL"/>
        </w:rPr>
        <w:t xml:space="preserve"> </w:t>
      </w:r>
      <w:r w:rsidRPr="00282C4E">
        <w:rPr>
          <w:rFonts w:ascii="Arial" w:eastAsiaTheme="minorHAnsi" w:hAnsi="Arial" w:cs="Arial"/>
          <w:vertAlign w:val="superscript"/>
        </w:rPr>
        <w:footnoteReference w:id="13"/>
      </w:r>
      <w:r w:rsidRPr="00282C4E">
        <w:rPr>
          <w:rFonts w:ascii="Arial" w:eastAsiaTheme="minorHAnsi" w:hAnsi="Arial" w:cs="Arial"/>
        </w:rPr>
        <w:t>. Według danych</w:t>
      </w:r>
      <w:r w:rsidR="009B065E" w:rsidRPr="00282C4E">
        <w:rPr>
          <w:rFonts w:ascii="Arial" w:eastAsiaTheme="minorHAnsi" w:hAnsi="Arial" w:cs="Arial"/>
        </w:rPr>
        <w:t xml:space="preserve"> z </w:t>
      </w:r>
      <w:r w:rsidRPr="00282C4E">
        <w:rPr>
          <w:rFonts w:ascii="Arial" w:eastAsiaTheme="minorHAnsi" w:hAnsi="Arial" w:cs="Arial"/>
        </w:rPr>
        <w:t>2019 r.</w:t>
      </w:r>
      <w:r w:rsidR="009B065E" w:rsidRPr="00282C4E">
        <w:rPr>
          <w:rFonts w:ascii="Arial" w:eastAsiaTheme="minorHAnsi" w:hAnsi="Arial" w:cs="Arial"/>
        </w:rPr>
        <w:t xml:space="preserve"> w </w:t>
      </w:r>
      <w:r w:rsidRPr="00282C4E">
        <w:rPr>
          <w:rFonts w:ascii="Arial" w:eastAsiaTheme="minorHAnsi" w:hAnsi="Arial" w:cs="Arial"/>
        </w:rPr>
        <w:t>Warszawie studiowało 235,5 tys. osób co stanowi drugi wynik</w:t>
      </w:r>
      <w:r w:rsidR="009B065E" w:rsidRPr="00282C4E">
        <w:rPr>
          <w:rFonts w:ascii="Arial" w:eastAsiaTheme="minorHAnsi" w:hAnsi="Arial" w:cs="Arial"/>
        </w:rPr>
        <w:t xml:space="preserve"> w </w:t>
      </w:r>
      <w:r w:rsidRPr="00282C4E">
        <w:rPr>
          <w:rFonts w:ascii="Arial" w:eastAsiaTheme="minorHAnsi" w:hAnsi="Arial" w:cs="Arial"/>
        </w:rPr>
        <w:t>Europie. Pod względem liczby studentów</w:t>
      </w:r>
      <w:r w:rsidR="009B065E" w:rsidRPr="00282C4E">
        <w:rPr>
          <w:rFonts w:ascii="Arial" w:eastAsiaTheme="minorHAnsi" w:hAnsi="Arial" w:cs="Arial"/>
        </w:rPr>
        <w:t xml:space="preserve"> w </w:t>
      </w:r>
      <w:r w:rsidRPr="00282C4E">
        <w:rPr>
          <w:rFonts w:ascii="Arial" w:eastAsiaTheme="minorHAnsi" w:hAnsi="Arial" w:cs="Arial"/>
        </w:rPr>
        <w:t>województwie wyróżniają się również miasta: Radom (7,2 tys.), Siedlce (6,3 tys.)</w:t>
      </w:r>
      <w:r w:rsidR="009B065E" w:rsidRPr="00282C4E">
        <w:rPr>
          <w:rFonts w:ascii="Arial" w:eastAsiaTheme="minorHAnsi" w:hAnsi="Arial" w:cs="Arial"/>
        </w:rPr>
        <w:t xml:space="preserve"> i </w:t>
      </w:r>
      <w:r w:rsidRPr="00282C4E">
        <w:rPr>
          <w:rFonts w:ascii="Arial" w:eastAsiaTheme="minorHAnsi" w:hAnsi="Arial" w:cs="Arial"/>
        </w:rPr>
        <w:t>Płock (5 tys.)</w:t>
      </w:r>
      <w:r w:rsidRPr="00282C4E">
        <w:rPr>
          <w:rFonts w:ascii="Arial" w:eastAsiaTheme="minorHAnsi" w:hAnsi="Arial" w:cs="Arial"/>
          <w:vertAlign w:val="superscript"/>
        </w:rPr>
        <w:footnoteReference w:id="14"/>
      </w:r>
      <w:r w:rsidRPr="00282C4E">
        <w:rPr>
          <w:rFonts w:ascii="Arial" w:eastAsiaTheme="minorHAnsi" w:hAnsi="Arial" w:cs="Arial"/>
        </w:rPr>
        <w:t>. Województwo mazowieckie jest atrakcyjnym miejscem nauki dla cudzoziemców. Udział studentów zagranicznych</w:t>
      </w:r>
      <w:r w:rsidR="009B065E" w:rsidRPr="00282C4E">
        <w:rPr>
          <w:rFonts w:ascii="Arial" w:eastAsiaTheme="minorHAnsi" w:hAnsi="Arial" w:cs="Arial"/>
        </w:rPr>
        <w:t xml:space="preserve"> w </w:t>
      </w:r>
      <w:r w:rsidRPr="00282C4E">
        <w:rPr>
          <w:rFonts w:ascii="Arial" w:eastAsiaTheme="minorHAnsi" w:hAnsi="Arial" w:cs="Arial"/>
        </w:rPr>
        <w:t>ogólnej liczbie studentów plasuje województwo na drugim miejscu</w:t>
      </w:r>
      <w:r w:rsidR="009B065E" w:rsidRPr="00282C4E">
        <w:rPr>
          <w:rFonts w:ascii="Arial" w:eastAsiaTheme="minorHAnsi" w:hAnsi="Arial" w:cs="Arial"/>
        </w:rPr>
        <w:t xml:space="preserve"> w </w:t>
      </w:r>
      <w:r w:rsidRPr="00282C4E">
        <w:rPr>
          <w:rFonts w:ascii="Arial" w:eastAsiaTheme="minorHAnsi" w:hAnsi="Arial" w:cs="Arial"/>
        </w:rPr>
        <w:t>kraju (10,4%, Polska – 6,7%). Najwyższa wśród województw jest natomiast liczba uczniów niebędących obywatelami polskimi (10 tys.)</w:t>
      </w:r>
      <w:r w:rsidR="009B065E" w:rsidRPr="00282C4E">
        <w:rPr>
          <w:rFonts w:ascii="Arial" w:eastAsiaTheme="minorHAnsi" w:hAnsi="Arial" w:cs="Arial"/>
        </w:rPr>
        <w:t xml:space="preserve"> z </w:t>
      </w:r>
      <w:r w:rsidRPr="00282C4E">
        <w:rPr>
          <w:rFonts w:ascii="Arial" w:eastAsiaTheme="minorHAnsi" w:hAnsi="Arial" w:cs="Arial"/>
        </w:rPr>
        <w:t>wyraźną koncentracją</w:t>
      </w:r>
      <w:r w:rsidR="009B065E" w:rsidRPr="00282C4E">
        <w:rPr>
          <w:rFonts w:ascii="Arial" w:eastAsiaTheme="minorHAnsi" w:hAnsi="Arial" w:cs="Arial"/>
        </w:rPr>
        <w:t xml:space="preserve"> w </w:t>
      </w:r>
      <w:r w:rsidRPr="00282C4E">
        <w:rPr>
          <w:rFonts w:ascii="Arial" w:eastAsiaTheme="minorHAnsi" w:hAnsi="Arial" w:cs="Arial"/>
        </w:rPr>
        <w:t>Warszawie (7,6 tys.)</w:t>
      </w:r>
      <w:r w:rsidRPr="00282C4E">
        <w:rPr>
          <w:rFonts w:ascii="Arial" w:eastAsiaTheme="minorHAnsi" w:hAnsi="Arial" w:cs="Arial"/>
          <w:vertAlign w:val="superscript"/>
        </w:rPr>
        <w:footnoteReference w:id="15"/>
      </w:r>
      <w:r w:rsidRPr="00282C4E">
        <w:rPr>
          <w:rFonts w:ascii="Arial" w:eastAsiaTheme="minorHAnsi" w:hAnsi="Arial" w:cs="Arial"/>
        </w:rPr>
        <w:t>.</w:t>
      </w:r>
    </w:p>
    <w:p w14:paraId="5CF06859" w14:textId="3B94F7AC"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Duża koncentracja ośrodków akademickich</w:t>
      </w:r>
      <w:r w:rsidR="009B065E" w:rsidRPr="00282C4E">
        <w:rPr>
          <w:rFonts w:ascii="Arial" w:eastAsiaTheme="minorHAnsi" w:hAnsi="Arial" w:cs="Arial"/>
        </w:rPr>
        <w:t xml:space="preserve"> w </w:t>
      </w:r>
      <w:r w:rsidRPr="00282C4E">
        <w:rPr>
          <w:rFonts w:ascii="Arial" w:eastAsiaTheme="minorHAnsi" w:hAnsi="Arial" w:cs="Arial"/>
        </w:rPr>
        <w:t>Warszawie stanowi istotny generator ruchu pasażerskiego,</w:t>
      </w:r>
      <w:r w:rsidR="009B065E" w:rsidRPr="00282C4E">
        <w:rPr>
          <w:rFonts w:ascii="Arial" w:eastAsiaTheme="minorHAnsi" w:hAnsi="Arial" w:cs="Arial"/>
        </w:rPr>
        <w:t xml:space="preserve"> w </w:t>
      </w:r>
      <w:r w:rsidRPr="00282C4E">
        <w:rPr>
          <w:rFonts w:ascii="Arial" w:eastAsiaTheme="minorHAnsi" w:hAnsi="Arial" w:cs="Arial"/>
        </w:rPr>
        <w:t>szczególności</w:t>
      </w:r>
      <w:r w:rsidR="009B065E" w:rsidRPr="00282C4E">
        <w:rPr>
          <w:rFonts w:ascii="Arial" w:eastAsiaTheme="minorHAnsi" w:hAnsi="Arial" w:cs="Arial"/>
        </w:rPr>
        <w:t xml:space="preserve"> w </w:t>
      </w:r>
      <w:r w:rsidRPr="00282C4E">
        <w:rPr>
          <w:rFonts w:ascii="Arial" w:eastAsiaTheme="minorHAnsi" w:hAnsi="Arial" w:cs="Arial"/>
        </w:rPr>
        <w:t>transporcie zbiorowym. Według danych statystycznych ZTM Warszawa</w:t>
      </w:r>
      <w:r w:rsidRPr="00282C4E">
        <w:rPr>
          <w:rStyle w:val="Odwoanieprzypisudolnego"/>
          <w:rFonts w:ascii="Arial" w:eastAsiaTheme="minorHAnsi" w:hAnsi="Arial" w:cs="Arial"/>
        </w:rPr>
        <w:footnoteReference w:id="16"/>
      </w:r>
      <w:r w:rsidRPr="00282C4E">
        <w:rPr>
          <w:rFonts w:ascii="Arial" w:eastAsiaTheme="minorHAnsi" w:hAnsi="Arial" w:cs="Arial"/>
        </w:rPr>
        <w:t xml:space="preserve"> bilety ulgowe stanowiły ponad 30% całkowitej sprzedaży, zaś zgodnie</w:t>
      </w:r>
      <w:r w:rsidR="009B065E" w:rsidRPr="00282C4E">
        <w:rPr>
          <w:rFonts w:ascii="Arial" w:eastAsiaTheme="minorHAnsi" w:hAnsi="Arial" w:cs="Arial"/>
        </w:rPr>
        <w:t xml:space="preserve"> z </w:t>
      </w:r>
      <w:r w:rsidRPr="00282C4E">
        <w:rPr>
          <w:rFonts w:ascii="Arial" w:eastAsiaTheme="minorHAnsi" w:hAnsi="Arial" w:cs="Arial"/>
        </w:rPr>
        <w:t>szacunkami PKP Intercity – największego operatora kolejowych przewozów dalekobieżnych – 17% pasażerów stanowili studenci uprawnieni do ulgi ustawowej.</w:t>
      </w:r>
    </w:p>
    <w:p w14:paraId="0DDFF5C7" w14:textId="77777777" w:rsidR="00BE33C1" w:rsidRPr="00282C4E" w:rsidRDefault="00BE33C1" w:rsidP="00AC6B7F">
      <w:pPr>
        <w:pStyle w:val="Bezodstpw"/>
        <w:jc w:val="left"/>
        <w:rPr>
          <w:rFonts w:ascii="Arial" w:eastAsiaTheme="minorHAnsi" w:hAnsi="Arial" w:cs="Arial"/>
          <w:lang w:val="pl-PL" w:eastAsia="en-US"/>
        </w:rPr>
      </w:pPr>
      <w:r w:rsidRPr="00282C4E">
        <w:rPr>
          <w:rFonts w:ascii="Arial" w:eastAsiaTheme="minorHAnsi" w:hAnsi="Arial" w:cs="Arial"/>
          <w:lang w:val="pl-PL" w:eastAsia="en-US"/>
        </w:rPr>
        <w:t>Kultura</w:t>
      </w:r>
    </w:p>
    <w:p w14:paraId="63E485CB" w14:textId="635C2876"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Województwo mazowieckie oferuje szerokie możliwości uczestnictwa</w:t>
      </w:r>
      <w:r w:rsidR="009B065E" w:rsidRPr="00282C4E">
        <w:rPr>
          <w:rFonts w:ascii="Arial" w:eastAsiaTheme="minorHAnsi" w:hAnsi="Arial" w:cs="Arial"/>
        </w:rPr>
        <w:t xml:space="preserve"> w </w:t>
      </w:r>
      <w:r w:rsidRPr="00282C4E">
        <w:rPr>
          <w:rFonts w:ascii="Arial" w:eastAsiaTheme="minorHAnsi" w:hAnsi="Arial" w:cs="Arial"/>
        </w:rPr>
        <w:t>kulturze</w:t>
      </w:r>
      <w:r w:rsidR="009B065E" w:rsidRPr="00282C4E">
        <w:rPr>
          <w:rFonts w:ascii="Arial" w:eastAsiaTheme="minorHAnsi" w:hAnsi="Arial" w:cs="Arial"/>
        </w:rPr>
        <w:t xml:space="preserve"> i </w:t>
      </w:r>
      <w:r w:rsidRPr="00282C4E">
        <w:rPr>
          <w:rFonts w:ascii="Arial" w:eastAsiaTheme="minorHAnsi" w:hAnsi="Arial" w:cs="Arial"/>
        </w:rPr>
        <w:t>dysponuje dużym potencjałem instytucji kultury.</w:t>
      </w:r>
      <w:r w:rsidR="009B065E" w:rsidRPr="00282C4E">
        <w:rPr>
          <w:rFonts w:ascii="Arial" w:eastAsiaTheme="minorHAnsi" w:hAnsi="Arial" w:cs="Arial"/>
        </w:rPr>
        <w:t xml:space="preserve"> w </w:t>
      </w:r>
      <w:r w:rsidRPr="00282C4E">
        <w:rPr>
          <w:rFonts w:ascii="Arial" w:eastAsiaTheme="minorHAnsi" w:hAnsi="Arial" w:cs="Arial"/>
        </w:rPr>
        <w:t>województwie skoncentrowana jest największa</w:t>
      </w:r>
      <w:r w:rsidR="009B065E" w:rsidRPr="00282C4E">
        <w:rPr>
          <w:rFonts w:ascii="Arial" w:eastAsiaTheme="minorHAnsi" w:hAnsi="Arial" w:cs="Arial"/>
        </w:rPr>
        <w:t xml:space="preserve"> w </w:t>
      </w:r>
      <w:r w:rsidRPr="00282C4E">
        <w:rPr>
          <w:rFonts w:ascii="Arial" w:eastAsiaTheme="minorHAnsi" w:hAnsi="Arial" w:cs="Arial"/>
        </w:rPr>
        <w:t>kraju liczba teatrów (27), kin (85), muzeów (143)</w:t>
      </w:r>
      <w:r w:rsidR="009B065E" w:rsidRPr="00282C4E">
        <w:rPr>
          <w:rFonts w:ascii="Arial" w:eastAsiaTheme="minorHAnsi" w:hAnsi="Arial" w:cs="Arial"/>
        </w:rPr>
        <w:t xml:space="preserve"> i </w:t>
      </w:r>
      <w:r w:rsidRPr="00282C4E">
        <w:rPr>
          <w:rFonts w:ascii="Arial" w:eastAsiaTheme="minorHAnsi" w:hAnsi="Arial" w:cs="Arial"/>
        </w:rPr>
        <w:t>placówek bibliotecznych (1051), natomiast pod względem liczby galerii</w:t>
      </w:r>
      <w:r w:rsidR="009B065E" w:rsidRPr="00282C4E">
        <w:rPr>
          <w:rFonts w:ascii="Arial" w:eastAsiaTheme="minorHAnsi" w:hAnsi="Arial" w:cs="Arial"/>
        </w:rPr>
        <w:t xml:space="preserve"> i </w:t>
      </w:r>
      <w:r w:rsidRPr="00282C4E">
        <w:rPr>
          <w:rFonts w:ascii="Arial" w:eastAsiaTheme="minorHAnsi" w:hAnsi="Arial" w:cs="Arial"/>
        </w:rPr>
        <w:t>salonów sztuki (53) oraz instytucji muzycznych (6) województwo zajmuje drugie miejsce.</w:t>
      </w:r>
    </w:p>
    <w:p w14:paraId="50EDA6EB" w14:textId="6DEAC8B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Atrakcyjność kulturalna województwa opiera się głównie na regionie Warszawskim stołecznym. Generatorem rozwoju kulturalnego jest Warszawa,</w:t>
      </w:r>
      <w:r w:rsidR="009B065E" w:rsidRPr="00282C4E">
        <w:rPr>
          <w:rFonts w:ascii="Arial" w:eastAsiaTheme="minorHAnsi" w:hAnsi="Arial" w:cs="Arial"/>
        </w:rPr>
        <w:t xml:space="preserve"> w </w:t>
      </w:r>
      <w:r w:rsidRPr="00282C4E">
        <w:rPr>
          <w:rFonts w:ascii="Arial" w:eastAsiaTheme="minorHAnsi" w:hAnsi="Arial" w:cs="Arial"/>
        </w:rPr>
        <w:t>której ze względu na stołeczność</w:t>
      </w:r>
      <w:r w:rsidR="009B065E" w:rsidRPr="00282C4E">
        <w:rPr>
          <w:rFonts w:ascii="Arial" w:eastAsiaTheme="minorHAnsi" w:hAnsi="Arial" w:cs="Arial"/>
        </w:rPr>
        <w:t xml:space="preserve"> i </w:t>
      </w:r>
      <w:r w:rsidRPr="00282C4E">
        <w:rPr>
          <w:rFonts w:ascii="Arial" w:eastAsiaTheme="minorHAnsi" w:hAnsi="Arial" w:cs="Arial"/>
        </w:rPr>
        <w:t>skalę miasta odbywają się liczne wydarzenia kulturalne oraz znajduje się największa liczba</w:t>
      </w:r>
      <w:r w:rsidRPr="00282C4E">
        <w:rPr>
          <w:rFonts w:ascii="Arial" w:eastAsiaTheme="minorHAnsi" w:hAnsi="Arial" w:cs="Arial"/>
          <w:lang w:val="pl-PL"/>
        </w:rPr>
        <w:t xml:space="preserve"> </w:t>
      </w:r>
      <w:r w:rsidRPr="00282C4E">
        <w:rPr>
          <w:rFonts w:ascii="Arial" w:eastAsiaTheme="minorHAnsi" w:hAnsi="Arial" w:cs="Arial"/>
        </w:rPr>
        <w:t>instytucji</w:t>
      </w:r>
      <w:r w:rsidRPr="00282C4E">
        <w:rPr>
          <w:rFonts w:ascii="Arial" w:eastAsiaTheme="minorHAnsi" w:hAnsi="Arial" w:cs="Arial"/>
          <w:lang w:val="pl-PL"/>
        </w:rPr>
        <w:t> </w:t>
      </w:r>
      <w:r w:rsidRPr="00282C4E">
        <w:rPr>
          <w:rFonts w:ascii="Arial" w:eastAsiaTheme="minorHAnsi" w:hAnsi="Arial" w:cs="Arial"/>
        </w:rPr>
        <w:t>kultury</w:t>
      </w:r>
      <w:r w:rsidR="009B065E" w:rsidRPr="00282C4E">
        <w:rPr>
          <w:rFonts w:ascii="Arial" w:eastAsiaTheme="minorHAnsi" w:hAnsi="Arial" w:cs="Arial"/>
        </w:rPr>
        <w:t xml:space="preserve"> (w </w:t>
      </w:r>
      <w:r w:rsidRPr="00282C4E">
        <w:rPr>
          <w:rFonts w:ascii="Arial" w:eastAsiaTheme="minorHAnsi" w:hAnsi="Arial" w:cs="Arial"/>
        </w:rPr>
        <w:t>tym</w:t>
      </w:r>
      <w:r w:rsidR="009B065E" w:rsidRPr="00282C4E">
        <w:rPr>
          <w:rFonts w:ascii="Arial" w:eastAsiaTheme="minorHAnsi" w:hAnsi="Arial" w:cs="Arial"/>
        </w:rPr>
        <w:t xml:space="preserve"> o </w:t>
      </w:r>
      <w:r w:rsidRPr="00282C4E">
        <w:rPr>
          <w:rFonts w:ascii="Arial" w:eastAsiaTheme="minorHAnsi" w:hAnsi="Arial" w:cs="Arial"/>
        </w:rPr>
        <w:t>znaczeniu krajowym</w:t>
      </w:r>
      <w:r w:rsidR="009B065E" w:rsidRPr="00282C4E">
        <w:rPr>
          <w:rFonts w:ascii="Arial" w:eastAsiaTheme="minorHAnsi" w:hAnsi="Arial" w:cs="Arial"/>
        </w:rPr>
        <w:t xml:space="preserve"> i </w:t>
      </w:r>
      <w:r w:rsidRPr="00282C4E">
        <w:rPr>
          <w:rFonts w:ascii="Arial" w:eastAsiaTheme="minorHAnsi" w:hAnsi="Arial" w:cs="Arial"/>
        </w:rPr>
        <w:t>międzynarodowym), m.in. 25</w:t>
      </w:r>
      <w:r w:rsidR="009B065E" w:rsidRPr="00282C4E">
        <w:rPr>
          <w:rFonts w:ascii="Arial" w:eastAsiaTheme="minorHAnsi" w:hAnsi="Arial" w:cs="Arial"/>
        </w:rPr>
        <w:t xml:space="preserve"> z </w:t>
      </w:r>
      <w:r w:rsidRPr="00282C4E">
        <w:rPr>
          <w:rFonts w:ascii="Arial" w:eastAsiaTheme="minorHAnsi" w:hAnsi="Arial" w:cs="Arial"/>
        </w:rPr>
        <w:t>27 teatrów województwa. Zwiedzający muzea</w:t>
      </w:r>
      <w:r w:rsidR="009B065E" w:rsidRPr="00282C4E">
        <w:rPr>
          <w:rFonts w:ascii="Arial" w:eastAsiaTheme="minorHAnsi" w:hAnsi="Arial" w:cs="Arial"/>
          <w:lang w:val="pl-PL"/>
        </w:rPr>
        <w:t xml:space="preserve"> w </w:t>
      </w:r>
      <w:r w:rsidRPr="00282C4E">
        <w:rPr>
          <w:rFonts w:ascii="Arial" w:eastAsiaTheme="minorHAnsi" w:hAnsi="Arial" w:cs="Arial"/>
        </w:rPr>
        <w:t>stolicy stanowią prawie 92% wszystkich</w:t>
      </w:r>
      <w:r w:rsidR="00282C4E">
        <w:rPr>
          <w:rFonts w:ascii="Arial" w:eastAsiaTheme="minorHAnsi" w:hAnsi="Arial" w:cs="Arial"/>
          <w:lang w:val="pl-PL"/>
        </w:rPr>
        <w:t xml:space="preserve"> </w:t>
      </w:r>
      <w:r w:rsidRPr="00282C4E">
        <w:rPr>
          <w:rFonts w:ascii="Arial" w:eastAsiaTheme="minorHAnsi" w:hAnsi="Arial" w:cs="Arial"/>
        </w:rPr>
        <w:t>zwiedzających muzea</w:t>
      </w:r>
      <w:r w:rsidR="009B065E" w:rsidRPr="00282C4E">
        <w:rPr>
          <w:rFonts w:ascii="Arial" w:eastAsiaTheme="minorHAnsi" w:hAnsi="Arial" w:cs="Arial"/>
        </w:rPr>
        <w:t xml:space="preserve"> w </w:t>
      </w:r>
      <w:r w:rsidRPr="00282C4E">
        <w:rPr>
          <w:rFonts w:ascii="Arial" w:eastAsiaTheme="minorHAnsi" w:hAnsi="Arial" w:cs="Arial"/>
        </w:rPr>
        <w:t>województwie</w:t>
      </w:r>
      <w:r w:rsidR="009B065E" w:rsidRPr="00282C4E">
        <w:rPr>
          <w:rFonts w:ascii="Arial" w:eastAsiaTheme="minorHAnsi" w:hAnsi="Arial" w:cs="Arial"/>
          <w:lang w:val="pl-PL"/>
        </w:rPr>
        <w:t xml:space="preserve"> i </w:t>
      </w:r>
      <w:r w:rsidRPr="00282C4E">
        <w:rPr>
          <w:rFonts w:ascii="Arial" w:eastAsiaTheme="minorHAnsi" w:hAnsi="Arial" w:cs="Arial"/>
        </w:rPr>
        <w:t>klasyfikują</w:t>
      </w:r>
      <w:r w:rsidRPr="00282C4E">
        <w:rPr>
          <w:rFonts w:ascii="Arial" w:eastAsiaTheme="minorHAnsi" w:hAnsi="Arial" w:cs="Arial"/>
          <w:lang w:val="pl-PL"/>
        </w:rPr>
        <w:t xml:space="preserve"> </w:t>
      </w:r>
      <w:r w:rsidRPr="00282C4E">
        <w:rPr>
          <w:rFonts w:ascii="Arial" w:eastAsiaTheme="minorHAnsi" w:hAnsi="Arial" w:cs="Arial"/>
        </w:rPr>
        <w:t>województwo na pierwszym miejscu</w:t>
      </w:r>
      <w:r w:rsidR="009B065E" w:rsidRPr="00282C4E">
        <w:rPr>
          <w:rFonts w:ascii="Arial" w:eastAsiaTheme="minorHAnsi" w:hAnsi="Arial" w:cs="Arial"/>
        </w:rPr>
        <w:t xml:space="preserve"> w </w:t>
      </w:r>
      <w:r w:rsidRPr="00282C4E">
        <w:rPr>
          <w:rFonts w:ascii="Arial" w:eastAsiaTheme="minorHAnsi" w:hAnsi="Arial" w:cs="Arial"/>
        </w:rPr>
        <w:t xml:space="preserve">kraju. </w:t>
      </w:r>
    </w:p>
    <w:p w14:paraId="48296DF9" w14:textId="2F80D8A5"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Rozmieszczenie instytucji kultury</w:t>
      </w:r>
      <w:r w:rsidR="009B065E" w:rsidRPr="00282C4E">
        <w:rPr>
          <w:rFonts w:ascii="Arial" w:eastAsiaTheme="minorHAnsi" w:hAnsi="Arial" w:cs="Arial"/>
        </w:rPr>
        <w:t xml:space="preserve"> w </w:t>
      </w:r>
      <w:r w:rsidRPr="00282C4E">
        <w:rPr>
          <w:rFonts w:ascii="Arial" w:eastAsiaTheme="minorHAnsi" w:hAnsi="Arial" w:cs="Arial"/>
        </w:rPr>
        <w:t>regionie Mazowieckim regionalnym charakteryzuje się dużym zróżnicowaniem przestrzennym.</w:t>
      </w:r>
      <w:r w:rsidR="009B065E" w:rsidRPr="00282C4E">
        <w:rPr>
          <w:rFonts w:ascii="Arial" w:eastAsiaTheme="minorHAnsi" w:hAnsi="Arial" w:cs="Arial"/>
        </w:rPr>
        <w:t xml:space="preserve"> w </w:t>
      </w:r>
      <w:r w:rsidRPr="00282C4E">
        <w:rPr>
          <w:rFonts w:ascii="Arial" w:eastAsiaTheme="minorHAnsi" w:hAnsi="Arial" w:cs="Arial"/>
        </w:rPr>
        <w:t>budowaniu potencjału kulturalnego regionu istotną rolę odgrywają Płock</w:t>
      </w:r>
      <w:r w:rsidR="009B065E" w:rsidRPr="00282C4E">
        <w:rPr>
          <w:rFonts w:ascii="Arial" w:eastAsiaTheme="minorHAnsi" w:hAnsi="Arial" w:cs="Arial"/>
        </w:rPr>
        <w:t xml:space="preserve"> i </w:t>
      </w:r>
      <w:r w:rsidRPr="00282C4E">
        <w:rPr>
          <w:rFonts w:ascii="Arial" w:eastAsiaTheme="minorHAnsi" w:hAnsi="Arial" w:cs="Arial"/>
        </w:rPr>
        <w:t xml:space="preserve">Radom oraz pozostałe miasta </w:t>
      </w:r>
      <w:proofErr w:type="spellStart"/>
      <w:r w:rsidRPr="00282C4E">
        <w:rPr>
          <w:rFonts w:ascii="Arial" w:eastAsiaTheme="minorHAnsi" w:hAnsi="Arial" w:cs="Arial"/>
        </w:rPr>
        <w:t>subregionalne</w:t>
      </w:r>
      <w:proofErr w:type="spellEnd"/>
      <w:r w:rsidRPr="00282C4E">
        <w:rPr>
          <w:rFonts w:ascii="Arial" w:eastAsiaTheme="minorHAnsi" w:hAnsi="Arial" w:cs="Arial"/>
        </w:rPr>
        <w:t>. Pozostałe ośrodki,</w:t>
      </w:r>
      <w:r w:rsidR="009B065E" w:rsidRPr="00282C4E">
        <w:rPr>
          <w:rFonts w:ascii="Arial" w:eastAsiaTheme="minorHAnsi" w:hAnsi="Arial" w:cs="Arial"/>
        </w:rPr>
        <w:t xml:space="preserve"> w </w:t>
      </w:r>
      <w:r w:rsidRPr="00282C4E">
        <w:rPr>
          <w:rFonts w:ascii="Arial" w:eastAsiaTheme="minorHAnsi" w:hAnsi="Arial" w:cs="Arial"/>
        </w:rPr>
        <w:t>tym szczególnie małe ośrodki miejskie</w:t>
      </w:r>
      <w:r w:rsidR="009B065E" w:rsidRPr="00282C4E">
        <w:rPr>
          <w:rFonts w:ascii="Arial" w:eastAsiaTheme="minorHAnsi" w:hAnsi="Arial" w:cs="Arial"/>
        </w:rPr>
        <w:t xml:space="preserve"> i </w:t>
      </w:r>
      <w:r w:rsidRPr="00282C4E">
        <w:rPr>
          <w:rFonts w:ascii="Arial" w:eastAsiaTheme="minorHAnsi" w:hAnsi="Arial" w:cs="Arial"/>
        </w:rPr>
        <w:t xml:space="preserve">wiejskie oraz obszary peryferyjne województwa, dysponują znacznie mniejszym potencjałem instytucji kultury. </w:t>
      </w:r>
    </w:p>
    <w:p w14:paraId="786CB2CF" w14:textId="77777777" w:rsidR="00BE33C1" w:rsidRPr="00282C4E" w:rsidRDefault="00BE33C1" w:rsidP="00AC6B7F">
      <w:pPr>
        <w:pStyle w:val="Bezodstpw"/>
        <w:jc w:val="left"/>
        <w:rPr>
          <w:rFonts w:ascii="Arial" w:eastAsiaTheme="minorHAnsi" w:hAnsi="Arial" w:cs="Arial"/>
          <w:lang w:val="pl-PL" w:eastAsia="en-US"/>
        </w:rPr>
      </w:pPr>
      <w:r w:rsidRPr="00282C4E">
        <w:rPr>
          <w:rFonts w:ascii="Arial" w:eastAsiaTheme="minorHAnsi" w:hAnsi="Arial" w:cs="Arial"/>
          <w:lang w:val="pl-PL" w:eastAsia="en-US"/>
        </w:rPr>
        <w:t>Zdrowie</w:t>
      </w:r>
    </w:p>
    <w:p w14:paraId="7D14A8BB" w14:textId="512E3C5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Województwo mazowieckie dysponuje znacznym potencjałem placówek ochrony zdrowia, skoncentrowanym głównie</w:t>
      </w:r>
      <w:r w:rsidR="009B065E" w:rsidRPr="00282C4E">
        <w:rPr>
          <w:rFonts w:ascii="Arial" w:eastAsiaTheme="minorHAnsi" w:hAnsi="Arial" w:cs="Arial"/>
        </w:rPr>
        <w:t xml:space="preserve"> w </w:t>
      </w:r>
      <w:r w:rsidRPr="00282C4E">
        <w:rPr>
          <w:rFonts w:ascii="Arial" w:eastAsiaTheme="minorHAnsi" w:hAnsi="Arial" w:cs="Arial"/>
        </w:rPr>
        <w:t>stolicy. Na tle kraju województwo wyróżnia się największą liczbą podmiotów ambulatoryjnej opieki zdrowotnej</w:t>
      </w:r>
      <w:r w:rsidR="009B065E" w:rsidRPr="00282C4E">
        <w:rPr>
          <w:rFonts w:ascii="Arial" w:eastAsiaTheme="minorHAnsi" w:hAnsi="Arial" w:cs="Arial"/>
        </w:rPr>
        <w:t xml:space="preserve"> i </w:t>
      </w:r>
      <w:r w:rsidRPr="00282C4E">
        <w:rPr>
          <w:rFonts w:ascii="Arial" w:eastAsiaTheme="minorHAnsi" w:hAnsi="Arial" w:cs="Arial"/>
        </w:rPr>
        <w:t>łóżek</w:t>
      </w:r>
      <w:r w:rsidR="009B065E" w:rsidRPr="00282C4E">
        <w:rPr>
          <w:rFonts w:ascii="Arial" w:eastAsiaTheme="minorHAnsi" w:hAnsi="Arial" w:cs="Arial"/>
        </w:rPr>
        <w:t xml:space="preserve"> w </w:t>
      </w:r>
      <w:r w:rsidRPr="00282C4E">
        <w:rPr>
          <w:rFonts w:ascii="Arial" w:eastAsiaTheme="minorHAnsi" w:hAnsi="Arial" w:cs="Arial"/>
        </w:rPr>
        <w:t>szpitalach ogólnych, a</w:t>
      </w:r>
      <w:r w:rsidR="00282C4E">
        <w:rPr>
          <w:rFonts w:ascii="Arial" w:eastAsiaTheme="minorHAnsi" w:hAnsi="Arial" w:cs="Arial"/>
          <w:lang w:val="pl-PL"/>
        </w:rPr>
        <w:t> </w:t>
      </w:r>
      <w:r w:rsidRPr="00282C4E">
        <w:rPr>
          <w:rFonts w:ascii="Arial" w:eastAsiaTheme="minorHAnsi" w:hAnsi="Arial" w:cs="Arial"/>
        </w:rPr>
        <w:t>także szpitali psychiatrycznych (9), natomiast pod względem liczby szpitali ogólnych (112) znajduje się na drugim miejscu. Koncentracja placówek ochrony zdrowia ma miejsce</w:t>
      </w:r>
      <w:r w:rsidR="009B065E" w:rsidRPr="00282C4E">
        <w:rPr>
          <w:rFonts w:ascii="Arial" w:eastAsiaTheme="minorHAnsi" w:hAnsi="Arial" w:cs="Arial"/>
        </w:rPr>
        <w:t xml:space="preserve"> w </w:t>
      </w:r>
      <w:r w:rsidRPr="00282C4E">
        <w:rPr>
          <w:rFonts w:ascii="Arial" w:eastAsiaTheme="minorHAnsi" w:hAnsi="Arial" w:cs="Arial"/>
        </w:rPr>
        <w:t>Warszawie,</w:t>
      </w:r>
      <w:r w:rsidR="009B065E" w:rsidRPr="00282C4E">
        <w:rPr>
          <w:rFonts w:ascii="Arial" w:eastAsiaTheme="minorHAnsi" w:hAnsi="Arial" w:cs="Arial"/>
        </w:rPr>
        <w:t xml:space="preserve"> w </w:t>
      </w:r>
      <w:r w:rsidRPr="00282C4E">
        <w:rPr>
          <w:rFonts w:ascii="Arial" w:eastAsiaTheme="minorHAnsi" w:hAnsi="Arial" w:cs="Arial"/>
        </w:rPr>
        <w:t>której zlokalizowana jest blisko połowa (51) szpitali województwa</w:t>
      </w:r>
      <w:r w:rsidR="009B065E" w:rsidRPr="00282C4E">
        <w:rPr>
          <w:rFonts w:ascii="Arial" w:eastAsiaTheme="minorHAnsi" w:hAnsi="Arial" w:cs="Arial"/>
        </w:rPr>
        <w:t xml:space="preserve"> (w </w:t>
      </w:r>
      <w:r w:rsidRPr="00282C4E">
        <w:rPr>
          <w:rFonts w:ascii="Arial" w:eastAsiaTheme="minorHAnsi" w:hAnsi="Arial" w:cs="Arial"/>
        </w:rPr>
        <w:t>tym wysokospecjalistycznych) oraz ponad 42% podmiotów ambulatoryjnej opieki zdrowotnej. Mieszkańcy regionu Mazowieckiego regionalnego korzystają</w:t>
      </w:r>
      <w:r w:rsidR="009B065E" w:rsidRPr="00282C4E">
        <w:rPr>
          <w:rFonts w:ascii="Arial" w:eastAsiaTheme="minorHAnsi" w:hAnsi="Arial" w:cs="Arial"/>
        </w:rPr>
        <w:t xml:space="preserve"> z </w:t>
      </w:r>
      <w:r w:rsidRPr="00282C4E">
        <w:rPr>
          <w:rFonts w:ascii="Arial" w:eastAsiaTheme="minorHAnsi" w:hAnsi="Arial" w:cs="Arial"/>
        </w:rPr>
        <w:t>usług zdrowotnych</w:t>
      </w:r>
      <w:r w:rsidRPr="00282C4E">
        <w:rPr>
          <w:rFonts w:ascii="Arial" w:eastAsiaTheme="minorHAnsi" w:hAnsi="Arial" w:cs="Arial"/>
          <w:lang w:eastAsia="en-US"/>
        </w:rPr>
        <w:t xml:space="preserve"> </w:t>
      </w:r>
      <w:r w:rsidRPr="00282C4E">
        <w:rPr>
          <w:rFonts w:ascii="Arial" w:eastAsiaTheme="minorHAnsi" w:hAnsi="Arial" w:cs="Arial"/>
        </w:rPr>
        <w:t>(głównie specjalistycznych) podmiotów zlokalizowanych</w:t>
      </w:r>
      <w:r w:rsidR="009B065E" w:rsidRPr="00282C4E">
        <w:rPr>
          <w:rFonts w:ascii="Arial" w:eastAsiaTheme="minorHAnsi" w:hAnsi="Arial" w:cs="Arial"/>
        </w:rPr>
        <w:t xml:space="preserve"> w </w:t>
      </w:r>
      <w:r w:rsidRPr="00282C4E">
        <w:rPr>
          <w:rFonts w:ascii="Arial" w:eastAsiaTheme="minorHAnsi" w:hAnsi="Arial" w:cs="Arial"/>
        </w:rPr>
        <w:t>regionie Warszawskim stołecznym. Specjalistyczne usługi zdrowotne skoncentrowane są</w:t>
      </w:r>
      <w:r w:rsidR="009B065E" w:rsidRPr="00282C4E">
        <w:rPr>
          <w:rFonts w:ascii="Arial" w:eastAsiaTheme="minorHAnsi" w:hAnsi="Arial" w:cs="Arial"/>
        </w:rPr>
        <w:t xml:space="preserve"> w </w:t>
      </w:r>
      <w:r w:rsidRPr="00282C4E">
        <w:rPr>
          <w:rFonts w:ascii="Arial" w:eastAsiaTheme="minorHAnsi" w:hAnsi="Arial" w:cs="Arial"/>
        </w:rPr>
        <w:t>dużych miastach województwa.</w:t>
      </w:r>
    </w:p>
    <w:p w14:paraId="272C8E4C" w14:textId="25AE8CE4" w:rsidR="00FE1191" w:rsidRPr="00282C4E" w:rsidRDefault="00BE33C1" w:rsidP="00AC6B7F">
      <w:pPr>
        <w:pStyle w:val="Bezodstpw"/>
        <w:jc w:val="left"/>
        <w:rPr>
          <w:rFonts w:ascii="Arial" w:eastAsiaTheme="minorHAnsi" w:hAnsi="Arial" w:cs="Arial"/>
        </w:rPr>
      </w:pPr>
      <w:r w:rsidRPr="00282C4E">
        <w:rPr>
          <w:rFonts w:ascii="Arial" w:eastAsiaTheme="minorHAnsi" w:hAnsi="Arial" w:cs="Arial"/>
        </w:rPr>
        <w:lastRenderedPageBreak/>
        <w:t>Województwo posiada potencjał dla rozwoju turystyki zdrowotnej</w:t>
      </w:r>
      <w:r w:rsidR="009B065E" w:rsidRPr="00282C4E">
        <w:rPr>
          <w:rFonts w:ascii="Arial" w:eastAsiaTheme="minorHAnsi" w:hAnsi="Arial" w:cs="Arial"/>
        </w:rPr>
        <w:t xml:space="preserve"> i </w:t>
      </w:r>
      <w:r w:rsidRPr="00282C4E">
        <w:rPr>
          <w:rFonts w:ascii="Arial" w:eastAsiaTheme="minorHAnsi" w:hAnsi="Arial" w:cs="Arial"/>
        </w:rPr>
        <w:t>uzdrowiskowej. Predyspozycje</w:t>
      </w:r>
      <w:r w:rsidR="009B065E" w:rsidRPr="00282C4E">
        <w:rPr>
          <w:rFonts w:ascii="Arial" w:eastAsiaTheme="minorHAnsi" w:hAnsi="Arial" w:cs="Arial"/>
        </w:rPr>
        <w:t xml:space="preserve"> w </w:t>
      </w:r>
      <w:r w:rsidRPr="00282C4E">
        <w:rPr>
          <w:rFonts w:ascii="Arial" w:eastAsiaTheme="minorHAnsi" w:hAnsi="Arial" w:cs="Arial"/>
        </w:rPr>
        <w:t>tym zakresie ma statutowe uzdrowisko</w:t>
      </w:r>
      <w:r w:rsidR="009B065E" w:rsidRPr="00282C4E">
        <w:rPr>
          <w:rFonts w:ascii="Arial" w:eastAsiaTheme="minorHAnsi" w:hAnsi="Arial" w:cs="Arial"/>
        </w:rPr>
        <w:t xml:space="preserve"> w </w:t>
      </w:r>
      <w:r w:rsidRPr="00282C4E">
        <w:rPr>
          <w:rFonts w:ascii="Arial" w:eastAsiaTheme="minorHAnsi" w:hAnsi="Arial" w:cs="Arial"/>
        </w:rPr>
        <w:t>Konstancinie-Jeziornie oraz obszary zasobne</w:t>
      </w:r>
      <w:r w:rsidR="009B065E" w:rsidRPr="00282C4E">
        <w:rPr>
          <w:rFonts w:ascii="Arial" w:eastAsiaTheme="minorHAnsi" w:hAnsi="Arial" w:cs="Arial"/>
        </w:rPr>
        <w:t xml:space="preserve"> w </w:t>
      </w:r>
      <w:r w:rsidRPr="00282C4E">
        <w:rPr>
          <w:rFonts w:ascii="Arial" w:eastAsiaTheme="minorHAnsi" w:hAnsi="Arial" w:cs="Arial"/>
        </w:rPr>
        <w:t>wody mineralne</w:t>
      </w:r>
      <w:r w:rsidR="009B065E" w:rsidRPr="00282C4E">
        <w:rPr>
          <w:rFonts w:ascii="Arial" w:eastAsiaTheme="minorHAnsi" w:hAnsi="Arial" w:cs="Arial"/>
        </w:rPr>
        <w:t xml:space="preserve"> i </w:t>
      </w:r>
      <w:r w:rsidRPr="00282C4E">
        <w:rPr>
          <w:rFonts w:ascii="Arial" w:eastAsiaTheme="minorHAnsi" w:hAnsi="Arial" w:cs="Arial"/>
        </w:rPr>
        <w:t>termalne (m.in. Mszczonów, Wręcza, Magnuszew), a także lasy sosnowe</w:t>
      </w:r>
      <w:r w:rsidR="009B065E" w:rsidRPr="00282C4E">
        <w:rPr>
          <w:rFonts w:ascii="Arial" w:eastAsiaTheme="minorHAnsi" w:hAnsi="Arial" w:cs="Arial"/>
        </w:rPr>
        <w:t xml:space="preserve"> o </w:t>
      </w:r>
      <w:r w:rsidRPr="00282C4E">
        <w:rPr>
          <w:rFonts w:ascii="Arial" w:eastAsiaTheme="minorHAnsi" w:hAnsi="Arial" w:cs="Arial"/>
        </w:rPr>
        <w:t>swoistym mikroklimacie (m.in. Lasy Chojnowskie</w:t>
      </w:r>
      <w:r w:rsidR="009B065E" w:rsidRPr="00282C4E">
        <w:rPr>
          <w:rFonts w:ascii="Arial" w:eastAsiaTheme="minorHAnsi" w:hAnsi="Arial" w:cs="Arial"/>
        </w:rPr>
        <w:t xml:space="preserve"> i </w:t>
      </w:r>
      <w:r w:rsidRPr="00282C4E">
        <w:rPr>
          <w:rFonts w:ascii="Arial" w:eastAsiaTheme="minorHAnsi" w:hAnsi="Arial" w:cs="Arial"/>
        </w:rPr>
        <w:t>Otwockie, Puszcza Kozienicka).</w:t>
      </w:r>
    </w:p>
    <w:p w14:paraId="5AF53F4A" w14:textId="152A2D45" w:rsidR="00BE33C1" w:rsidRPr="00282C4E" w:rsidRDefault="00BE33C1" w:rsidP="00AC6B7F">
      <w:pPr>
        <w:pStyle w:val="Nagwek2"/>
        <w:numPr>
          <w:ilvl w:val="0"/>
          <w:numId w:val="0"/>
        </w:numPr>
        <w:jc w:val="left"/>
        <w:rPr>
          <w:rFonts w:ascii="Arial" w:hAnsi="Arial" w:cs="Arial"/>
          <w:b w:val="0"/>
          <w:color w:val="auto"/>
          <w:szCs w:val="22"/>
          <w:lang w:eastAsia="en-US"/>
        </w:rPr>
      </w:pPr>
      <w:bookmarkStart w:id="26" w:name="_Toc90452562"/>
      <w:r w:rsidRPr="00282C4E">
        <w:rPr>
          <w:rFonts w:ascii="Arial" w:hAnsi="Arial" w:cs="Arial"/>
          <w:b w:val="0"/>
          <w:color w:val="auto"/>
          <w:szCs w:val="22"/>
        </w:rPr>
        <w:t>Turystyka</w:t>
      </w:r>
      <w:bookmarkEnd w:id="26"/>
    </w:p>
    <w:p w14:paraId="0D89F239" w14:textId="0354E95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Warszawa to główny ośrodek turystyczny województwa posiadający rangę krajową</w:t>
      </w:r>
      <w:r w:rsidR="009B065E" w:rsidRPr="00282C4E">
        <w:rPr>
          <w:rFonts w:ascii="Arial" w:eastAsiaTheme="minorHAnsi" w:hAnsi="Arial" w:cs="Arial"/>
        </w:rPr>
        <w:t xml:space="preserve"> i </w:t>
      </w:r>
      <w:r w:rsidRPr="00282C4E">
        <w:rPr>
          <w:rFonts w:ascii="Arial" w:eastAsiaTheme="minorHAnsi" w:hAnsi="Arial" w:cs="Arial"/>
        </w:rPr>
        <w:t>międzynarodową. Pozycja Warszawy budowana jest</w:t>
      </w:r>
      <w:r w:rsidR="009B065E" w:rsidRPr="00282C4E">
        <w:rPr>
          <w:rFonts w:ascii="Arial" w:eastAsiaTheme="minorHAnsi" w:hAnsi="Arial" w:cs="Arial"/>
        </w:rPr>
        <w:t xml:space="preserve"> w </w:t>
      </w:r>
      <w:r w:rsidRPr="00282C4E">
        <w:rPr>
          <w:rFonts w:ascii="Arial" w:eastAsiaTheme="minorHAnsi" w:hAnsi="Arial" w:cs="Arial"/>
        </w:rPr>
        <w:t>oparciu</w:t>
      </w:r>
      <w:r w:rsidR="009B065E" w:rsidRPr="00282C4E">
        <w:rPr>
          <w:rFonts w:ascii="Arial" w:eastAsiaTheme="minorHAnsi" w:hAnsi="Arial" w:cs="Arial"/>
        </w:rPr>
        <w:t xml:space="preserve"> o </w:t>
      </w:r>
      <w:r w:rsidRPr="00282C4E">
        <w:rPr>
          <w:rFonts w:ascii="Arial" w:eastAsiaTheme="minorHAnsi" w:hAnsi="Arial" w:cs="Arial"/>
        </w:rPr>
        <w:t>potencjał kulturowy</w:t>
      </w:r>
      <w:r w:rsidR="009B065E" w:rsidRPr="00282C4E">
        <w:rPr>
          <w:rFonts w:ascii="Arial" w:eastAsiaTheme="minorHAnsi" w:hAnsi="Arial" w:cs="Arial"/>
        </w:rPr>
        <w:t xml:space="preserve"> i </w:t>
      </w:r>
      <w:r w:rsidRPr="00282C4E">
        <w:rPr>
          <w:rFonts w:ascii="Arial" w:eastAsiaTheme="minorHAnsi" w:hAnsi="Arial" w:cs="Arial"/>
        </w:rPr>
        <w:t>zabytkowy oraz bazę noclegową, na podstawie których rozwija się turystyka kulturowa</w:t>
      </w:r>
      <w:r w:rsidR="009B065E" w:rsidRPr="00282C4E">
        <w:rPr>
          <w:rFonts w:ascii="Arial" w:eastAsiaTheme="minorHAnsi" w:hAnsi="Arial" w:cs="Arial"/>
        </w:rPr>
        <w:t xml:space="preserve"> i </w:t>
      </w:r>
      <w:r w:rsidRPr="00282C4E">
        <w:rPr>
          <w:rFonts w:ascii="Arial" w:eastAsiaTheme="minorHAnsi" w:hAnsi="Arial" w:cs="Arial"/>
        </w:rPr>
        <w:t>biznesowa. Rola stolicy wpływa na liczbę turystów korzystających</w:t>
      </w:r>
      <w:r w:rsidR="009B065E" w:rsidRPr="00282C4E">
        <w:rPr>
          <w:rFonts w:ascii="Arial" w:eastAsiaTheme="minorHAnsi" w:hAnsi="Arial" w:cs="Arial"/>
        </w:rPr>
        <w:t xml:space="preserve"> z </w:t>
      </w:r>
      <w:r w:rsidRPr="00282C4E">
        <w:rPr>
          <w:rFonts w:ascii="Arial" w:eastAsiaTheme="minorHAnsi" w:hAnsi="Arial" w:cs="Arial"/>
        </w:rPr>
        <w:t>noclegów oraz liczbę turystów zagranicznych, które plasują województwo na drugim miejscu</w:t>
      </w:r>
      <w:r w:rsidR="009B065E" w:rsidRPr="00282C4E">
        <w:rPr>
          <w:rFonts w:ascii="Arial" w:eastAsiaTheme="minorHAnsi" w:hAnsi="Arial" w:cs="Arial"/>
        </w:rPr>
        <w:t xml:space="preserve"> w </w:t>
      </w:r>
      <w:r w:rsidRPr="00282C4E">
        <w:rPr>
          <w:rFonts w:ascii="Arial" w:eastAsiaTheme="minorHAnsi" w:hAnsi="Arial" w:cs="Arial"/>
        </w:rPr>
        <w:t>kraju. Istotne znaczenie dla rozwoju turystyki</w:t>
      </w:r>
      <w:r w:rsidR="009B065E" w:rsidRPr="00282C4E">
        <w:rPr>
          <w:rFonts w:ascii="Arial" w:eastAsiaTheme="minorHAnsi" w:hAnsi="Arial" w:cs="Arial"/>
        </w:rPr>
        <w:t xml:space="preserve"> w </w:t>
      </w:r>
      <w:r w:rsidRPr="00282C4E">
        <w:rPr>
          <w:rFonts w:ascii="Arial" w:eastAsiaTheme="minorHAnsi" w:hAnsi="Arial" w:cs="Arial"/>
        </w:rPr>
        <w:t xml:space="preserve">województwie posiadają również miasta </w:t>
      </w:r>
      <w:proofErr w:type="spellStart"/>
      <w:r w:rsidRPr="00282C4E">
        <w:rPr>
          <w:rFonts w:ascii="Arial" w:eastAsiaTheme="minorHAnsi" w:hAnsi="Arial" w:cs="Arial"/>
        </w:rPr>
        <w:t>subregionalne</w:t>
      </w:r>
      <w:proofErr w:type="spellEnd"/>
      <w:r w:rsidRPr="00282C4E">
        <w:rPr>
          <w:rFonts w:ascii="Arial" w:eastAsiaTheme="minorHAnsi" w:hAnsi="Arial" w:cs="Arial"/>
        </w:rPr>
        <w:t xml:space="preserve"> ze względu na zasoby kulturowe, rozwijającą się bazę noclegową</w:t>
      </w:r>
      <w:r w:rsidR="009B065E" w:rsidRPr="00282C4E">
        <w:rPr>
          <w:rFonts w:ascii="Arial" w:eastAsiaTheme="minorHAnsi" w:hAnsi="Arial" w:cs="Arial"/>
        </w:rPr>
        <w:t xml:space="preserve"> i </w:t>
      </w:r>
      <w:r w:rsidRPr="00282C4E">
        <w:rPr>
          <w:rFonts w:ascii="Arial" w:eastAsiaTheme="minorHAnsi" w:hAnsi="Arial" w:cs="Arial"/>
        </w:rPr>
        <w:t xml:space="preserve">powiązania komunikacyjne. </w:t>
      </w:r>
    </w:p>
    <w:p w14:paraId="001E1D3F" w14:textId="31EAD2B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2019 r. województwo mazowieckie odwiedziło 5 536,2 tys. turystów</w:t>
      </w:r>
      <w:r w:rsidRPr="00282C4E">
        <w:rPr>
          <w:rStyle w:val="Odwoanieprzypisudolnego"/>
          <w:rFonts w:ascii="Arial" w:eastAsiaTheme="minorHAnsi" w:hAnsi="Arial" w:cs="Arial"/>
        </w:rPr>
        <w:footnoteReference w:id="17"/>
      </w:r>
      <w:r w:rsidRPr="00282C4E">
        <w:rPr>
          <w:rFonts w:ascii="Arial" w:eastAsiaTheme="minorHAnsi" w:hAnsi="Arial" w:cs="Arial"/>
        </w:rPr>
        <w:t>, którym udzielono 9</w:t>
      </w:r>
      <w:r w:rsidRPr="00282C4E">
        <w:rPr>
          <w:rFonts w:ascii="Arial" w:eastAsiaTheme="minorHAnsi" w:hAnsi="Arial" w:cs="Arial"/>
          <w:lang w:val="pl-PL"/>
        </w:rPr>
        <w:t> </w:t>
      </w:r>
      <w:r w:rsidRPr="00282C4E">
        <w:rPr>
          <w:rFonts w:ascii="Arial" w:eastAsiaTheme="minorHAnsi" w:hAnsi="Arial" w:cs="Arial"/>
        </w:rPr>
        <w:t>709,9 tys. noclegów. Województwo mazowieckie mimo niskiego udziału</w:t>
      </w:r>
      <w:r w:rsidR="009B065E" w:rsidRPr="00282C4E">
        <w:rPr>
          <w:rFonts w:ascii="Arial" w:eastAsiaTheme="minorHAnsi" w:hAnsi="Arial" w:cs="Arial"/>
        </w:rPr>
        <w:t xml:space="preserve"> w </w:t>
      </w:r>
      <w:r w:rsidRPr="00282C4E">
        <w:rPr>
          <w:rFonts w:ascii="Arial" w:eastAsiaTheme="minorHAnsi" w:hAnsi="Arial" w:cs="Arial"/>
        </w:rPr>
        <w:t>zasobach krajowej bazy noclegowej (5,6% liczby obiektów</w:t>
      </w:r>
      <w:r w:rsidR="009B065E" w:rsidRPr="00282C4E">
        <w:rPr>
          <w:rFonts w:ascii="Arial" w:eastAsiaTheme="minorHAnsi" w:hAnsi="Arial" w:cs="Arial"/>
        </w:rPr>
        <w:t xml:space="preserve"> i </w:t>
      </w:r>
      <w:r w:rsidRPr="00282C4E">
        <w:rPr>
          <w:rFonts w:ascii="Arial" w:eastAsiaTheme="minorHAnsi" w:hAnsi="Arial" w:cs="Arial"/>
        </w:rPr>
        <w:t>7,8% miejsc noclegowych)</w:t>
      </w:r>
      <w:r w:rsidR="009B065E" w:rsidRPr="00282C4E">
        <w:rPr>
          <w:rFonts w:ascii="Arial" w:eastAsiaTheme="minorHAnsi" w:hAnsi="Arial" w:cs="Arial"/>
        </w:rPr>
        <w:t xml:space="preserve"> w </w:t>
      </w:r>
      <w:r w:rsidRPr="00282C4E">
        <w:rPr>
          <w:rFonts w:ascii="Arial" w:eastAsiaTheme="minorHAnsi" w:hAnsi="Arial" w:cs="Arial"/>
        </w:rPr>
        <w:t>2019 r. przyjęło 15,5% ogółu turystów oraz 21,0% turystów zagranicznych.</w:t>
      </w:r>
    </w:p>
    <w:p w14:paraId="1E54B7A1" w14:textId="1F0B02F4"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Według stanu na dzień 31 lipca 2019 r.</w:t>
      </w:r>
      <w:r w:rsidRPr="00282C4E">
        <w:rPr>
          <w:rStyle w:val="Odwoanieprzypisudolnego"/>
          <w:rFonts w:ascii="Arial" w:eastAsiaTheme="minorHAnsi" w:hAnsi="Arial" w:cs="Arial"/>
          <w:vertAlign w:val="baseline"/>
        </w:rPr>
        <w:t xml:space="preserve"> </w:t>
      </w:r>
      <w:r w:rsidRPr="00282C4E">
        <w:rPr>
          <w:rFonts w:ascii="Arial" w:eastAsiaTheme="minorHAnsi" w:hAnsi="Arial" w:cs="Arial"/>
        </w:rPr>
        <w:t>turystyczna baza noclegowa na terenie województwa mazowieckiego liczyła 626 obiektów,</w:t>
      </w:r>
      <w:r w:rsidR="009B065E" w:rsidRPr="00282C4E">
        <w:rPr>
          <w:rFonts w:ascii="Arial" w:eastAsiaTheme="minorHAnsi" w:hAnsi="Arial" w:cs="Arial"/>
        </w:rPr>
        <w:t xml:space="preserve"> w </w:t>
      </w:r>
      <w:r w:rsidRPr="00282C4E">
        <w:rPr>
          <w:rFonts w:ascii="Arial" w:eastAsiaTheme="minorHAnsi" w:hAnsi="Arial" w:cs="Arial"/>
        </w:rPr>
        <w:t>tym 587</w:t>
      </w:r>
      <w:r w:rsidR="009B065E" w:rsidRPr="00282C4E">
        <w:rPr>
          <w:rFonts w:ascii="Arial" w:eastAsiaTheme="minorHAnsi" w:hAnsi="Arial" w:cs="Arial"/>
        </w:rPr>
        <w:t xml:space="preserve"> o </w:t>
      </w:r>
      <w:r w:rsidRPr="00282C4E">
        <w:rPr>
          <w:rFonts w:ascii="Arial" w:eastAsiaTheme="minorHAnsi" w:hAnsi="Arial" w:cs="Arial"/>
        </w:rPr>
        <w:t>charakterze całorocznym. Ponad połowa (59,9%) turystycznych obiektów noclegowych zlokalizowana była na terenie regionu warszawskiego stołecznego.</w:t>
      </w:r>
    </w:p>
    <w:p w14:paraId="331568BE" w14:textId="12B5F572"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Na bazę noclegową składało się 370 obiektów hotelowych (hotele, motele, pensjonaty</w:t>
      </w:r>
      <w:r w:rsidR="009B065E" w:rsidRPr="00282C4E">
        <w:rPr>
          <w:rFonts w:ascii="Arial" w:eastAsiaTheme="minorHAnsi" w:hAnsi="Arial" w:cs="Arial"/>
        </w:rPr>
        <w:t xml:space="preserve"> i </w:t>
      </w:r>
      <w:r w:rsidRPr="00282C4E">
        <w:rPr>
          <w:rFonts w:ascii="Arial" w:eastAsiaTheme="minorHAnsi" w:hAnsi="Arial" w:cs="Arial"/>
        </w:rPr>
        <w:t>inne obiekty hotelowe) oraz 256 pozostałych obiektów. Najliczniejszą grupę wśród obiektów hotelowych, stanowiły hotele – 271 obiektów. Następną grupą pod względem liczebności były inne obiekty hotelowe (hotele, motele, pensjonaty, którym nie została nadana żadna kategoria, a także inne obiekty świadczące usługi hotelowe np. domy gościnne</w:t>
      </w:r>
      <w:r w:rsidR="009B065E" w:rsidRPr="00282C4E">
        <w:rPr>
          <w:rFonts w:ascii="Arial" w:eastAsiaTheme="minorHAnsi" w:hAnsi="Arial" w:cs="Arial"/>
        </w:rPr>
        <w:t xml:space="preserve"> i </w:t>
      </w:r>
      <w:r w:rsidRPr="00282C4E">
        <w:rPr>
          <w:rFonts w:ascii="Arial" w:eastAsiaTheme="minorHAnsi" w:hAnsi="Arial" w:cs="Arial"/>
        </w:rPr>
        <w:t>zajazdy).</w:t>
      </w:r>
      <w:r w:rsidR="009B065E" w:rsidRPr="00282C4E">
        <w:rPr>
          <w:rFonts w:ascii="Arial" w:eastAsiaTheme="minorHAnsi" w:hAnsi="Arial" w:cs="Arial"/>
        </w:rPr>
        <w:t xml:space="preserve"> w </w:t>
      </w:r>
      <w:r w:rsidRPr="00282C4E">
        <w:rPr>
          <w:rFonts w:ascii="Arial" w:eastAsiaTheme="minorHAnsi" w:hAnsi="Arial" w:cs="Arial"/>
        </w:rPr>
        <w:t>dniu 31 lipca 2019 r. tego rodzaju obiektów było 76. Wśród pozostałych obiektów najliczniej reprezentowane były pokoje gościnne – 72.</w:t>
      </w:r>
    </w:p>
    <w:p w14:paraId="57600D4D" w14:textId="693BDBE8" w:rsidR="00BE33C1" w:rsidRPr="00282C4E" w:rsidRDefault="00BE33C1" w:rsidP="00D43C40">
      <w:pPr>
        <w:pStyle w:val="Bezodstpw"/>
        <w:jc w:val="left"/>
        <w:rPr>
          <w:rFonts w:ascii="Arial" w:eastAsiaTheme="minorHAnsi" w:hAnsi="Arial" w:cs="Arial"/>
        </w:rPr>
      </w:pPr>
      <w:r w:rsidRPr="00282C4E">
        <w:rPr>
          <w:rFonts w:ascii="Arial" w:eastAsiaTheme="minorHAnsi" w:hAnsi="Arial" w:cs="Arial"/>
        </w:rPr>
        <w:t>W końcu lipca 2019 r.</w:t>
      </w:r>
      <w:r w:rsidR="009B065E" w:rsidRPr="00282C4E">
        <w:rPr>
          <w:rFonts w:ascii="Arial" w:eastAsiaTheme="minorHAnsi" w:hAnsi="Arial" w:cs="Arial"/>
        </w:rPr>
        <w:t xml:space="preserve"> w </w:t>
      </w:r>
      <w:r w:rsidRPr="00282C4E">
        <w:rPr>
          <w:rFonts w:ascii="Arial" w:eastAsiaTheme="minorHAnsi" w:hAnsi="Arial" w:cs="Arial"/>
        </w:rPr>
        <w:t>turystycznych obiektach noclegowych było 64 402 miejsc noclegowych.</w:t>
      </w:r>
      <w:r w:rsidR="009B065E" w:rsidRPr="00282C4E">
        <w:rPr>
          <w:rFonts w:ascii="Arial" w:eastAsiaTheme="minorHAnsi" w:hAnsi="Arial" w:cs="Arial"/>
        </w:rPr>
        <w:t xml:space="preserve"> w </w:t>
      </w:r>
      <w:r w:rsidRPr="00282C4E">
        <w:rPr>
          <w:rFonts w:ascii="Arial" w:eastAsiaTheme="minorHAnsi" w:hAnsi="Arial" w:cs="Arial"/>
        </w:rPr>
        <w:t>ogólnej liczbie miejsc – 94,1% stanowiły miejsca całoroczne. Większość (3/4) miejsc noclegowych oferowały obiekty zlokalizowane na terenie regionu warszawskiego stołecznego.</w:t>
      </w:r>
      <w:r w:rsidR="009B065E" w:rsidRPr="00282C4E">
        <w:rPr>
          <w:rFonts w:ascii="Arial" w:eastAsiaTheme="minorHAnsi" w:hAnsi="Arial" w:cs="Arial"/>
        </w:rPr>
        <w:t xml:space="preserve"> z </w:t>
      </w:r>
      <w:r w:rsidRPr="00282C4E">
        <w:rPr>
          <w:rFonts w:ascii="Arial" w:eastAsiaTheme="minorHAnsi" w:hAnsi="Arial" w:cs="Arial"/>
        </w:rPr>
        <w:t>opracowanych danych wynika, że jeden obiekt</w:t>
      </w:r>
      <w:r w:rsidR="009B065E" w:rsidRPr="00282C4E">
        <w:rPr>
          <w:rFonts w:ascii="Arial" w:eastAsiaTheme="minorHAnsi" w:hAnsi="Arial" w:cs="Arial"/>
        </w:rPr>
        <w:t xml:space="preserve"> w </w:t>
      </w:r>
      <w:r w:rsidRPr="00282C4E">
        <w:rPr>
          <w:rFonts w:ascii="Arial" w:eastAsiaTheme="minorHAnsi" w:hAnsi="Arial" w:cs="Arial"/>
        </w:rPr>
        <w:t>województwie dysponował średnio 103 miejscami noclegowymi.</w:t>
      </w:r>
      <w:r w:rsidR="009B065E" w:rsidRPr="00282C4E">
        <w:rPr>
          <w:rFonts w:ascii="Arial" w:eastAsiaTheme="minorHAnsi" w:hAnsi="Arial" w:cs="Arial"/>
        </w:rPr>
        <w:t xml:space="preserve"> w </w:t>
      </w:r>
      <w:r w:rsidRPr="00282C4E">
        <w:rPr>
          <w:rFonts w:ascii="Arial" w:eastAsiaTheme="minorHAnsi" w:hAnsi="Arial" w:cs="Arial"/>
        </w:rPr>
        <w:t>regionie warszawskim stołecznym obiekty były ponad dwukrotnie większe niż</w:t>
      </w:r>
      <w:r w:rsidR="009B065E" w:rsidRPr="00282C4E">
        <w:rPr>
          <w:rFonts w:ascii="Arial" w:eastAsiaTheme="minorHAnsi" w:hAnsi="Arial" w:cs="Arial"/>
        </w:rPr>
        <w:t xml:space="preserve"> w </w:t>
      </w:r>
      <w:r w:rsidRPr="00282C4E">
        <w:rPr>
          <w:rFonts w:ascii="Arial" w:eastAsiaTheme="minorHAnsi" w:hAnsi="Arial" w:cs="Arial"/>
        </w:rPr>
        <w:t>regionie mazowieckim regionalnym (odpowiednio 130 miejsc</w:t>
      </w:r>
      <w:r w:rsidR="009B065E" w:rsidRPr="00282C4E">
        <w:rPr>
          <w:rFonts w:ascii="Arial" w:eastAsiaTheme="minorHAnsi" w:hAnsi="Arial" w:cs="Arial"/>
        </w:rPr>
        <w:t xml:space="preserve"> i </w:t>
      </w:r>
      <w:r w:rsidRPr="00282C4E">
        <w:rPr>
          <w:rFonts w:ascii="Arial" w:eastAsiaTheme="minorHAnsi" w:hAnsi="Arial" w:cs="Arial"/>
        </w:rPr>
        <w:t>63 miejsca noclegowe).</w:t>
      </w:r>
    </w:p>
    <w:p w14:paraId="1AEB195E" w14:textId="32F89048"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Rozmieszczenie zasobów turystycznej bazy noclegowej</w:t>
      </w:r>
      <w:r w:rsidR="009B065E" w:rsidRPr="00282C4E">
        <w:rPr>
          <w:rFonts w:ascii="Arial" w:eastAsiaTheme="minorHAnsi" w:hAnsi="Arial" w:cs="Arial"/>
        </w:rPr>
        <w:t xml:space="preserve"> w </w:t>
      </w:r>
      <w:r w:rsidRPr="00282C4E">
        <w:rPr>
          <w:rFonts w:ascii="Arial" w:eastAsiaTheme="minorHAnsi" w:hAnsi="Arial" w:cs="Arial"/>
        </w:rPr>
        <w:t>województwie mazowieckim jest nierównomierne.</w:t>
      </w:r>
      <w:r w:rsidR="009B065E" w:rsidRPr="00282C4E">
        <w:rPr>
          <w:rFonts w:ascii="Arial" w:eastAsiaTheme="minorHAnsi" w:hAnsi="Arial" w:cs="Arial"/>
        </w:rPr>
        <w:t xml:space="preserve"> w </w:t>
      </w:r>
      <w:r w:rsidRPr="00282C4E">
        <w:rPr>
          <w:rFonts w:ascii="Arial" w:eastAsiaTheme="minorHAnsi" w:hAnsi="Arial" w:cs="Arial"/>
        </w:rPr>
        <w:t>końcu lipca 2019 r. najwięcej obiektów noclegowych turystyki było zlokalizowanych na terenie m.st. Warszawy. Działalność prowadziły tutaj 192 turystyczne obiekty, które oferowały 34 849 miejsc noclegowych (54,1% wszystkich miejsc</w:t>
      </w:r>
      <w:r w:rsidR="009B065E" w:rsidRPr="00282C4E">
        <w:rPr>
          <w:rFonts w:ascii="Arial" w:eastAsiaTheme="minorHAnsi" w:hAnsi="Arial" w:cs="Arial"/>
        </w:rPr>
        <w:t xml:space="preserve"> w </w:t>
      </w:r>
      <w:r w:rsidRPr="00282C4E">
        <w:rPr>
          <w:rFonts w:ascii="Arial" w:eastAsiaTheme="minorHAnsi" w:hAnsi="Arial" w:cs="Arial"/>
        </w:rPr>
        <w:t>województwie). Poza stolicą największą liczbę miejsc noclegowych odnotowano</w:t>
      </w:r>
      <w:r w:rsidR="009B065E" w:rsidRPr="00282C4E">
        <w:rPr>
          <w:rFonts w:ascii="Arial" w:eastAsiaTheme="minorHAnsi" w:hAnsi="Arial" w:cs="Arial"/>
        </w:rPr>
        <w:t xml:space="preserve"> w </w:t>
      </w:r>
      <w:r w:rsidRPr="00282C4E">
        <w:rPr>
          <w:rFonts w:ascii="Arial" w:eastAsiaTheme="minorHAnsi" w:hAnsi="Arial" w:cs="Arial"/>
        </w:rPr>
        <w:t>powiatach legionowskim (4 073 miejsca</w:t>
      </w:r>
      <w:r w:rsidR="009B065E" w:rsidRPr="00282C4E">
        <w:rPr>
          <w:rFonts w:ascii="Arial" w:eastAsiaTheme="minorHAnsi" w:hAnsi="Arial" w:cs="Arial"/>
        </w:rPr>
        <w:t xml:space="preserve"> w </w:t>
      </w:r>
      <w:r w:rsidRPr="00282C4E">
        <w:rPr>
          <w:rFonts w:ascii="Arial" w:eastAsiaTheme="minorHAnsi" w:hAnsi="Arial" w:cs="Arial"/>
        </w:rPr>
        <w:t>27 obiektach)</w:t>
      </w:r>
      <w:r w:rsidR="009B065E" w:rsidRPr="00282C4E">
        <w:rPr>
          <w:rFonts w:ascii="Arial" w:eastAsiaTheme="minorHAnsi" w:hAnsi="Arial" w:cs="Arial"/>
        </w:rPr>
        <w:t xml:space="preserve"> i </w:t>
      </w:r>
      <w:r w:rsidRPr="00282C4E">
        <w:rPr>
          <w:rFonts w:ascii="Arial" w:eastAsiaTheme="minorHAnsi" w:hAnsi="Arial" w:cs="Arial"/>
        </w:rPr>
        <w:t>pruszkowskim (1861 miejsc</w:t>
      </w:r>
      <w:r w:rsidR="009B065E" w:rsidRPr="00282C4E">
        <w:rPr>
          <w:rFonts w:ascii="Arial" w:eastAsiaTheme="minorHAnsi" w:hAnsi="Arial" w:cs="Arial"/>
        </w:rPr>
        <w:t xml:space="preserve"> w </w:t>
      </w:r>
      <w:r w:rsidRPr="00282C4E">
        <w:rPr>
          <w:rFonts w:ascii="Arial" w:eastAsiaTheme="minorHAnsi" w:hAnsi="Arial" w:cs="Arial"/>
        </w:rPr>
        <w:t>32 obiektach).</w:t>
      </w:r>
    </w:p>
    <w:p w14:paraId="4838EF2F" w14:textId="196AB5E0"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2019 r.</w:t>
      </w:r>
      <w:r w:rsidR="009B065E" w:rsidRPr="00282C4E">
        <w:rPr>
          <w:rFonts w:ascii="Arial" w:eastAsiaTheme="minorHAnsi" w:hAnsi="Arial" w:cs="Arial"/>
        </w:rPr>
        <w:t xml:space="preserve"> z </w:t>
      </w:r>
      <w:r w:rsidRPr="00282C4E">
        <w:rPr>
          <w:rFonts w:ascii="Arial" w:eastAsiaTheme="minorHAnsi" w:hAnsi="Arial" w:cs="Arial"/>
        </w:rPr>
        <w:t>obiektów turystycznej bazy noclegowej skorzystało 5536,2 tys. osób,</w:t>
      </w:r>
      <w:r w:rsidR="009B065E" w:rsidRPr="00282C4E">
        <w:rPr>
          <w:rFonts w:ascii="Arial" w:eastAsiaTheme="minorHAnsi" w:hAnsi="Arial" w:cs="Arial"/>
        </w:rPr>
        <w:t xml:space="preserve"> w </w:t>
      </w:r>
      <w:r w:rsidRPr="00282C4E">
        <w:rPr>
          <w:rFonts w:ascii="Arial" w:eastAsiaTheme="minorHAnsi" w:hAnsi="Arial" w:cs="Arial"/>
        </w:rPr>
        <w:t>tym 1570,6 tys. turystów zagranicznych (28,4%). Największym zainteresowaniem cieszyły się hotele,</w:t>
      </w:r>
      <w:r w:rsidR="009B065E" w:rsidRPr="00282C4E">
        <w:rPr>
          <w:rFonts w:ascii="Arial" w:eastAsiaTheme="minorHAnsi" w:hAnsi="Arial" w:cs="Arial"/>
        </w:rPr>
        <w:t xml:space="preserve"> z </w:t>
      </w:r>
      <w:r w:rsidRPr="00282C4E">
        <w:rPr>
          <w:rFonts w:ascii="Arial" w:eastAsiaTheme="minorHAnsi" w:hAnsi="Arial" w:cs="Arial"/>
        </w:rPr>
        <w:t>których skorzystało 4617,1 tys. turystów, co stanowiło 83,4% ogółu korzystających</w:t>
      </w:r>
      <w:r w:rsidR="009B065E" w:rsidRPr="00282C4E">
        <w:rPr>
          <w:rFonts w:ascii="Arial" w:eastAsiaTheme="minorHAnsi" w:hAnsi="Arial" w:cs="Arial"/>
        </w:rPr>
        <w:t xml:space="preserve"> z </w:t>
      </w:r>
      <w:r w:rsidRPr="00282C4E">
        <w:rPr>
          <w:rFonts w:ascii="Arial" w:eastAsiaTheme="minorHAnsi" w:hAnsi="Arial" w:cs="Arial"/>
        </w:rPr>
        <w:t>bazy noclegowej województwa mazowieckiego. Kolejne pod względem liczby turystów były inne obiekty hotelowe,</w:t>
      </w:r>
      <w:r w:rsidR="009B065E" w:rsidRPr="00282C4E">
        <w:rPr>
          <w:rFonts w:ascii="Arial" w:eastAsiaTheme="minorHAnsi" w:hAnsi="Arial" w:cs="Arial"/>
        </w:rPr>
        <w:t xml:space="preserve"> z </w:t>
      </w:r>
      <w:r w:rsidRPr="00282C4E">
        <w:rPr>
          <w:rFonts w:ascii="Arial" w:eastAsiaTheme="minorHAnsi" w:hAnsi="Arial" w:cs="Arial"/>
        </w:rPr>
        <w:t>których skorzystało 327,5 tys. osób (5,9% ogółu turystów) oraz hostele – 220,5 tys. osób (4,0%). Zdecydowana większość turystów (85,7%) wybierała obiekty zlokalizowane na terenie regionu warszawskiego stołecznego, a 68,8% skorzystało</w:t>
      </w:r>
      <w:r w:rsidR="009B065E" w:rsidRPr="00282C4E">
        <w:rPr>
          <w:rFonts w:ascii="Arial" w:eastAsiaTheme="minorHAnsi" w:hAnsi="Arial" w:cs="Arial"/>
        </w:rPr>
        <w:t xml:space="preserve"> z </w:t>
      </w:r>
      <w:r w:rsidRPr="00282C4E">
        <w:rPr>
          <w:rFonts w:ascii="Arial" w:eastAsiaTheme="minorHAnsi" w:hAnsi="Arial" w:cs="Arial"/>
        </w:rPr>
        <w:t>noclegów</w:t>
      </w:r>
      <w:r w:rsidR="009B065E" w:rsidRPr="00282C4E">
        <w:rPr>
          <w:rFonts w:ascii="Arial" w:eastAsiaTheme="minorHAnsi" w:hAnsi="Arial" w:cs="Arial"/>
        </w:rPr>
        <w:t xml:space="preserve"> w </w:t>
      </w:r>
      <w:r w:rsidRPr="00282C4E">
        <w:rPr>
          <w:rFonts w:ascii="Arial" w:eastAsiaTheme="minorHAnsi" w:hAnsi="Arial" w:cs="Arial"/>
        </w:rPr>
        <w:t>obiektach położonych</w:t>
      </w:r>
      <w:r w:rsidR="009B065E" w:rsidRPr="00282C4E">
        <w:rPr>
          <w:rFonts w:ascii="Arial" w:eastAsiaTheme="minorHAnsi" w:hAnsi="Arial" w:cs="Arial"/>
        </w:rPr>
        <w:t xml:space="preserve"> w </w:t>
      </w:r>
      <w:r w:rsidRPr="00282C4E">
        <w:rPr>
          <w:rFonts w:ascii="Arial" w:eastAsiaTheme="minorHAnsi" w:hAnsi="Arial" w:cs="Arial"/>
        </w:rPr>
        <w:t>stolicy.</w:t>
      </w:r>
    </w:p>
    <w:p w14:paraId="4B3CB537" w14:textId="39456810" w:rsidR="00BE33C1" w:rsidRPr="00282C4E" w:rsidRDefault="00BE33C1" w:rsidP="00AC6B7F">
      <w:pPr>
        <w:keepNext/>
        <w:jc w:val="left"/>
        <w:rPr>
          <w:rFonts w:ascii="Arial" w:hAnsi="Arial" w:cs="Arial"/>
          <w:szCs w:val="22"/>
        </w:rPr>
      </w:pPr>
      <w:r w:rsidRPr="00282C4E">
        <w:rPr>
          <w:rFonts w:ascii="Arial" w:eastAsiaTheme="minorHAnsi" w:hAnsi="Arial" w:cs="Arial"/>
          <w:noProof/>
          <w:szCs w:val="22"/>
          <w:lang w:val="x-none" w:eastAsia="x-none"/>
        </w:rPr>
        <w:lastRenderedPageBreak/>
        <w:drawing>
          <wp:inline distT="0" distB="0" distL="0" distR="0" wp14:anchorId="5BB1CAF0" wp14:editId="0881F60B">
            <wp:extent cx="5403139" cy="5648325"/>
            <wp:effectExtent l="0" t="0" r="7620" b="0"/>
            <wp:docPr id="137" name="Obraz 137" descr="Schemat przedstawia mapę, która ukazuje miejsca noclegowe w turystycznych obiektach noclegowych według powiatów, stan 31.07.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descr="Schemat przedstawia mapę, która ukazuje miejsca noclegowe w turystycznych obiektach noclegowych według powiatów, stan 31.07.2019 r."/>
                    <pic:cNvPicPr>
                      <a:picLocks noChangeAspect="1" noChangeArrowheads="1"/>
                    </pic:cNvPicPr>
                  </pic:nvPicPr>
                  <pic:blipFill rotWithShape="1">
                    <a:blip r:embed="rId25">
                      <a:extLst>
                        <a:ext uri="{28A0092B-C50C-407E-A947-70E740481C1C}">
                          <a14:useLocalDpi xmlns:a14="http://schemas.microsoft.com/office/drawing/2010/main" val="0"/>
                        </a:ext>
                      </a:extLst>
                    </a:blip>
                    <a:srcRect l="3371" r="1123"/>
                    <a:stretch/>
                  </pic:blipFill>
                  <pic:spPr bwMode="auto">
                    <a:xfrm>
                      <a:off x="0" y="0"/>
                      <a:ext cx="5432350" cy="5678862"/>
                    </a:xfrm>
                    <a:prstGeom prst="rect">
                      <a:avLst/>
                    </a:prstGeom>
                    <a:noFill/>
                    <a:ln>
                      <a:noFill/>
                    </a:ln>
                    <a:extLst>
                      <a:ext uri="{53640926-AAD7-44D8-BBD7-CCE9431645EC}">
                        <a14:shadowObscured xmlns:a14="http://schemas.microsoft.com/office/drawing/2010/main"/>
                      </a:ext>
                    </a:extLst>
                  </pic:spPr>
                </pic:pic>
              </a:graphicData>
            </a:graphic>
          </wp:inline>
        </w:drawing>
      </w:r>
    </w:p>
    <w:p w14:paraId="7300E255" w14:textId="16F60465" w:rsidR="00BE33C1" w:rsidRPr="00282C4E" w:rsidRDefault="00BE33C1" w:rsidP="00AC6B7F">
      <w:pPr>
        <w:pStyle w:val="Schemat"/>
        <w:jc w:val="left"/>
        <w:rPr>
          <w:rFonts w:ascii="Arial" w:eastAsiaTheme="minorHAnsi" w:hAnsi="Arial" w:cs="Arial"/>
          <w:i w:val="0"/>
          <w:iCs w:val="0"/>
          <w:color w:val="auto"/>
          <w:sz w:val="22"/>
        </w:rPr>
      </w:pPr>
      <w:bookmarkStart w:id="27" w:name="_Toc9089552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Miejsca noclegowe</w:t>
      </w:r>
      <w:r w:rsidR="009B065E" w:rsidRPr="00282C4E">
        <w:rPr>
          <w:rFonts w:ascii="Arial" w:hAnsi="Arial" w:cs="Arial"/>
          <w:i w:val="0"/>
          <w:iCs w:val="0"/>
          <w:color w:val="auto"/>
          <w:sz w:val="22"/>
        </w:rPr>
        <w:t xml:space="preserve"> w </w:t>
      </w:r>
      <w:r w:rsidRPr="00282C4E">
        <w:rPr>
          <w:rFonts w:ascii="Arial" w:eastAsiaTheme="minorHAnsi" w:hAnsi="Arial" w:cs="Arial"/>
          <w:i w:val="0"/>
          <w:iCs w:val="0"/>
          <w:color w:val="auto"/>
          <w:sz w:val="22"/>
        </w:rPr>
        <w:t>turystycznych</w:t>
      </w:r>
      <w:r w:rsidRPr="00282C4E">
        <w:rPr>
          <w:rFonts w:ascii="Arial" w:hAnsi="Arial" w:cs="Arial"/>
          <w:i w:val="0"/>
          <w:iCs w:val="0"/>
          <w:color w:val="auto"/>
          <w:sz w:val="22"/>
        </w:rPr>
        <w:t xml:space="preserve"> obiektach noclegowych według powiatów, stan 31.07.2019 r.</w:t>
      </w:r>
      <w:bookmarkEnd w:id="27"/>
    </w:p>
    <w:p w14:paraId="03F7D18A" w14:textId="453DA481"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Urząd Statystyczny</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Warszawie</w:t>
      </w:r>
    </w:p>
    <w:p w14:paraId="552E5BF2" w14:textId="0AE2596D"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M.st. Warszawa charakteryzuje się wartościowymi zasobami dziedzictwa kulturowego, co powoduje rozwój turystyki kulturowej</w:t>
      </w:r>
      <w:r w:rsidR="009B065E" w:rsidRPr="00282C4E">
        <w:rPr>
          <w:rFonts w:ascii="Arial" w:eastAsiaTheme="minorHAnsi" w:hAnsi="Arial" w:cs="Arial"/>
        </w:rPr>
        <w:t xml:space="preserve"> i </w:t>
      </w:r>
      <w:r w:rsidRPr="00282C4E">
        <w:rPr>
          <w:rFonts w:ascii="Arial" w:eastAsiaTheme="minorHAnsi" w:hAnsi="Arial" w:cs="Arial"/>
        </w:rPr>
        <w:t>miejskiej. Stołeczność oraz funkcje metropolitalne miasta wpływają również na rozwój turystyki biznesowej. Potencjał turystyczny wyznacza</w:t>
      </w:r>
      <w:r w:rsidR="009B065E" w:rsidRPr="00282C4E">
        <w:rPr>
          <w:rFonts w:ascii="Arial" w:eastAsiaTheme="minorHAnsi" w:hAnsi="Arial" w:cs="Arial"/>
        </w:rPr>
        <w:t xml:space="preserve"> w </w:t>
      </w:r>
      <w:r w:rsidRPr="00282C4E">
        <w:rPr>
          <w:rFonts w:ascii="Arial" w:eastAsiaTheme="minorHAnsi" w:hAnsi="Arial" w:cs="Arial"/>
        </w:rPr>
        <w:t>dużej mierze dobra dostępność komunikacyjna, głównie dzięki połączeniom lotniczym</w:t>
      </w:r>
      <w:r w:rsidR="009B065E" w:rsidRPr="00282C4E">
        <w:rPr>
          <w:rFonts w:ascii="Arial" w:eastAsiaTheme="minorHAnsi" w:hAnsi="Arial" w:cs="Arial"/>
        </w:rPr>
        <w:t xml:space="preserve"> i </w:t>
      </w:r>
      <w:r w:rsidRPr="00282C4E">
        <w:rPr>
          <w:rFonts w:ascii="Arial" w:eastAsiaTheme="minorHAnsi" w:hAnsi="Arial" w:cs="Arial"/>
        </w:rPr>
        <w:t>kolejowym. Stąd bardzo dobrze rozwinięta infrastruktura turystyczna, którą dysponuje stolica. Jednocześnie zasoby przyrodnicze</w:t>
      </w:r>
      <w:r w:rsidR="009B065E" w:rsidRPr="00282C4E">
        <w:rPr>
          <w:rFonts w:ascii="Arial" w:eastAsiaTheme="minorHAnsi" w:hAnsi="Arial" w:cs="Arial"/>
        </w:rPr>
        <w:t xml:space="preserve"> i </w:t>
      </w:r>
      <w:r w:rsidRPr="00282C4E">
        <w:rPr>
          <w:rFonts w:ascii="Arial" w:eastAsiaTheme="minorHAnsi" w:hAnsi="Arial" w:cs="Arial"/>
        </w:rPr>
        <w:t>kulturowe województwa stwarzają możliwości rozwoju turystyki aktywnej</w:t>
      </w:r>
      <w:r w:rsidR="009B065E" w:rsidRPr="00282C4E">
        <w:rPr>
          <w:rFonts w:ascii="Arial" w:eastAsiaTheme="minorHAnsi" w:hAnsi="Arial" w:cs="Arial"/>
        </w:rPr>
        <w:t xml:space="preserve"> i</w:t>
      </w:r>
      <w:r w:rsidRPr="00282C4E">
        <w:rPr>
          <w:rFonts w:ascii="Arial" w:eastAsiaTheme="minorHAnsi" w:hAnsi="Arial" w:cs="Arial"/>
        </w:rPr>
        <w:t xml:space="preserve"> wypoczynkowej. Potencjał</w:t>
      </w:r>
      <w:r w:rsidR="009B065E" w:rsidRPr="00282C4E">
        <w:rPr>
          <w:rFonts w:ascii="Arial" w:eastAsiaTheme="minorHAnsi" w:hAnsi="Arial" w:cs="Arial"/>
        </w:rPr>
        <w:t xml:space="preserve"> w </w:t>
      </w:r>
      <w:r w:rsidRPr="00282C4E">
        <w:rPr>
          <w:rFonts w:ascii="Arial" w:eastAsiaTheme="minorHAnsi" w:hAnsi="Arial" w:cs="Arial"/>
        </w:rPr>
        <w:t>postaci obszarów chronionych (m.in. Kampinoski Park Narodowy), kompleksów leśnych, zbiorników wodnych, parków wodnych (m.in. Zalew Zegrzyński, Pojezierze Gostynińskie, Park of Poland)</w:t>
      </w:r>
      <w:r w:rsidR="009B065E" w:rsidRPr="00282C4E">
        <w:rPr>
          <w:rFonts w:ascii="Arial" w:eastAsiaTheme="minorHAnsi" w:hAnsi="Arial" w:cs="Arial"/>
        </w:rPr>
        <w:t xml:space="preserve"> i </w:t>
      </w:r>
      <w:r w:rsidRPr="00282C4E">
        <w:rPr>
          <w:rFonts w:ascii="Arial" w:eastAsiaTheme="minorHAnsi" w:hAnsi="Arial" w:cs="Arial"/>
        </w:rPr>
        <w:t>rzek</w:t>
      </w:r>
      <w:r w:rsidRPr="00282C4E">
        <w:rPr>
          <w:rFonts w:ascii="Arial" w:eastAsiaTheme="minorHAnsi" w:hAnsi="Arial" w:cs="Arial"/>
          <w:lang w:val="pl-PL"/>
        </w:rPr>
        <w:t>,</w:t>
      </w:r>
      <w:r w:rsidRPr="00282C4E">
        <w:rPr>
          <w:rFonts w:ascii="Arial" w:eastAsiaTheme="minorHAnsi" w:hAnsi="Arial" w:cs="Arial"/>
        </w:rPr>
        <w:t xml:space="preserve"> umożliwia rozwój turystyki aktywnej</w:t>
      </w:r>
      <w:r w:rsidR="009B065E" w:rsidRPr="00282C4E">
        <w:rPr>
          <w:rFonts w:ascii="Arial" w:eastAsiaTheme="minorHAnsi" w:hAnsi="Arial" w:cs="Arial"/>
        </w:rPr>
        <w:t xml:space="preserve"> i </w:t>
      </w:r>
      <w:r w:rsidRPr="00282C4E">
        <w:rPr>
          <w:rFonts w:ascii="Arial" w:eastAsiaTheme="minorHAnsi" w:hAnsi="Arial" w:cs="Arial"/>
        </w:rPr>
        <w:t>wypoczynkowej. Zasoby województwa będące podstawą dla turystyki kulturowej obejmują obiekty zabytkowe (m.in. Pułtusk, Milanówek), obiekty poprzemysłowe (m.in. Żyrardów, Konstancin-Jeziorna), muzea (m.in. Opinogóra, Pruszków)</w:t>
      </w:r>
      <w:r w:rsidR="009B065E" w:rsidRPr="00282C4E">
        <w:rPr>
          <w:rFonts w:ascii="Arial" w:eastAsiaTheme="minorHAnsi" w:hAnsi="Arial" w:cs="Arial"/>
        </w:rPr>
        <w:t xml:space="preserve"> i </w:t>
      </w:r>
      <w:r w:rsidRPr="00282C4E">
        <w:rPr>
          <w:rFonts w:ascii="Arial" w:eastAsiaTheme="minorHAnsi" w:hAnsi="Arial" w:cs="Arial"/>
        </w:rPr>
        <w:t>skanseny (m.in. Granica, Wiączemin Polski), miejsca kultywowania tradycji,</w:t>
      </w:r>
      <w:r w:rsidR="009B065E" w:rsidRPr="00282C4E">
        <w:rPr>
          <w:rFonts w:ascii="Arial" w:eastAsiaTheme="minorHAnsi" w:hAnsi="Arial" w:cs="Arial"/>
        </w:rPr>
        <w:t xml:space="preserve"> w </w:t>
      </w:r>
      <w:r w:rsidRPr="00282C4E">
        <w:rPr>
          <w:rFonts w:ascii="Arial" w:eastAsiaTheme="minorHAnsi" w:hAnsi="Arial" w:cs="Arial"/>
        </w:rPr>
        <w:t>tym folklorystycznych (m.in. Myszyniec, Kadziło, Sierpc), a także miejsca martyrologii</w:t>
      </w:r>
      <w:r w:rsidR="009B065E" w:rsidRPr="00282C4E">
        <w:rPr>
          <w:rFonts w:ascii="Arial" w:eastAsiaTheme="minorHAnsi" w:hAnsi="Arial" w:cs="Arial"/>
        </w:rPr>
        <w:t xml:space="preserve"> i </w:t>
      </w:r>
      <w:r w:rsidRPr="00282C4E">
        <w:rPr>
          <w:rFonts w:ascii="Arial" w:eastAsiaTheme="minorHAnsi" w:hAnsi="Arial" w:cs="Arial"/>
        </w:rPr>
        <w:t>pamięci (m.in. Treblinka, Palmiry), miejsca związane ze sławnymi postaciami (m.in. Sanniki, Sulejówek), miejsca kultu religijnego (Czerwińsk nad Wisłą, Góra Kalwaria) oraz szlaki kulturowe (m.in. Szlak Gotyku Ceglanego, Szlak Kolei Warszawsko-Wiedeńskiej)</w:t>
      </w:r>
      <w:r w:rsidR="009B065E" w:rsidRPr="00282C4E">
        <w:rPr>
          <w:rFonts w:ascii="Arial" w:eastAsiaTheme="minorHAnsi" w:hAnsi="Arial" w:cs="Arial"/>
        </w:rPr>
        <w:t xml:space="preserve"> i </w:t>
      </w:r>
      <w:r w:rsidRPr="00282C4E">
        <w:rPr>
          <w:rFonts w:ascii="Arial" w:eastAsiaTheme="minorHAnsi" w:hAnsi="Arial" w:cs="Arial"/>
        </w:rPr>
        <w:t>kolejki wąskotorowe (Starachowicka, Mławska,</w:t>
      </w:r>
      <w:r w:rsidRPr="00282C4E">
        <w:rPr>
          <w:rFonts w:ascii="Arial" w:eastAsiaTheme="minorHAnsi" w:hAnsi="Arial" w:cs="Arial"/>
          <w:lang w:eastAsia="en-US"/>
        </w:rPr>
        <w:t xml:space="preserve"> </w:t>
      </w:r>
      <w:r w:rsidRPr="00282C4E">
        <w:rPr>
          <w:rFonts w:ascii="Arial" w:eastAsiaTheme="minorHAnsi" w:hAnsi="Arial" w:cs="Arial"/>
        </w:rPr>
        <w:t>Piaseczyńsko-Grójecka</w:t>
      </w:r>
      <w:r w:rsidR="009B065E" w:rsidRPr="00282C4E">
        <w:rPr>
          <w:rFonts w:ascii="Arial" w:eastAsiaTheme="minorHAnsi" w:hAnsi="Arial" w:cs="Arial"/>
        </w:rPr>
        <w:t xml:space="preserve"> i </w:t>
      </w:r>
      <w:r w:rsidRPr="00282C4E">
        <w:rPr>
          <w:rFonts w:ascii="Arial" w:eastAsiaTheme="minorHAnsi" w:hAnsi="Arial" w:cs="Arial"/>
        </w:rPr>
        <w:t>Sochaczewska). Rozwinięta baza hotelowa</w:t>
      </w:r>
      <w:r w:rsidR="009B065E" w:rsidRPr="00282C4E">
        <w:rPr>
          <w:rFonts w:ascii="Arial" w:eastAsiaTheme="minorHAnsi" w:hAnsi="Arial" w:cs="Arial"/>
        </w:rPr>
        <w:t xml:space="preserve"> i </w:t>
      </w:r>
      <w:r w:rsidRPr="00282C4E">
        <w:rPr>
          <w:rFonts w:ascii="Arial" w:eastAsiaTheme="minorHAnsi" w:hAnsi="Arial" w:cs="Arial"/>
        </w:rPr>
        <w:t>konferencyjna</w:t>
      </w:r>
      <w:r w:rsidR="009B065E" w:rsidRPr="00282C4E">
        <w:rPr>
          <w:rFonts w:ascii="Arial" w:eastAsiaTheme="minorHAnsi" w:hAnsi="Arial" w:cs="Arial"/>
        </w:rPr>
        <w:t xml:space="preserve"> w </w:t>
      </w:r>
      <w:r w:rsidRPr="00282C4E">
        <w:rPr>
          <w:rFonts w:ascii="Arial" w:eastAsiaTheme="minorHAnsi" w:hAnsi="Arial" w:cs="Arial"/>
        </w:rPr>
        <w:t xml:space="preserve">powiecie legionowskim stwarza warunki do rozwoju turystyki biznesowej. </w:t>
      </w:r>
    </w:p>
    <w:p w14:paraId="3DFB552E" w14:textId="77777777" w:rsidR="00FE1191" w:rsidRPr="00282C4E" w:rsidRDefault="00FE1191" w:rsidP="00AC6B7F">
      <w:pPr>
        <w:jc w:val="left"/>
        <w:rPr>
          <w:rFonts w:ascii="Arial" w:eastAsiaTheme="minorHAnsi" w:hAnsi="Arial" w:cs="Arial"/>
          <w:szCs w:val="22"/>
          <w:lang w:val="x-none" w:eastAsia="x-none"/>
        </w:rPr>
      </w:pPr>
    </w:p>
    <w:p w14:paraId="6E8A3152" w14:textId="77777777" w:rsidR="00BE33C1" w:rsidRPr="00282C4E" w:rsidRDefault="00BE33C1" w:rsidP="00AC6B7F">
      <w:pPr>
        <w:pStyle w:val="Nagwek2"/>
        <w:numPr>
          <w:ilvl w:val="0"/>
          <w:numId w:val="0"/>
        </w:numPr>
        <w:jc w:val="left"/>
        <w:rPr>
          <w:rFonts w:ascii="Arial" w:hAnsi="Arial" w:cs="Arial"/>
          <w:b w:val="0"/>
          <w:color w:val="auto"/>
          <w:szCs w:val="22"/>
        </w:rPr>
      </w:pPr>
      <w:bookmarkStart w:id="28" w:name="_Toc90452563"/>
      <w:r w:rsidRPr="00282C4E">
        <w:rPr>
          <w:rFonts w:ascii="Arial" w:hAnsi="Arial" w:cs="Arial"/>
          <w:b w:val="0"/>
          <w:color w:val="auto"/>
          <w:szCs w:val="22"/>
        </w:rPr>
        <w:t>Obszary chronione</w:t>
      </w:r>
      <w:bookmarkEnd w:id="28"/>
      <w:r w:rsidRPr="00282C4E">
        <w:rPr>
          <w:rFonts w:ascii="Arial" w:hAnsi="Arial" w:cs="Arial"/>
          <w:b w:val="0"/>
          <w:color w:val="auto"/>
          <w:szCs w:val="22"/>
        </w:rPr>
        <w:t xml:space="preserve"> </w:t>
      </w:r>
    </w:p>
    <w:p w14:paraId="469311E5" w14:textId="175F7B22"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Obszary prawnie chronione</w:t>
      </w:r>
      <w:r w:rsidR="009B065E" w:rsidRPr="00282C4E">
        <w:rPr>
          <w:rFonts w:ascii="Arial" w:eastAsiaTheme="minorHAnsi" w:hAnsi="Arial" w:cs="Arial"/>
        </w:rPr>
        <w:t xml:space="preserve"> w </w:t>
      </w:r>
      <w:r w:rsidRPr="00282C4E">
        <w:rPr>
          <w:rFonts w:ascii="Arial" w:eastAsiaTheme="minorHAnsi" w:hAnsi="Arial" w:cs="Arial"/>
        </w:rPr>
        <w:t>2018 r. obejmowały 29,7% powierzchni województwa (Polska: 32,6%),</w:t>
      </w:r>
      <w:r w:rsidR="009B065E" w:rsidRPr="00282C4E">
        <w:rPr>
          <w:rFonts w:ascii="Arial" w:eastAsiaTheme="minorHAnsi" w:hAnsi="Arial" w:cs="Arial"/>
        </w:rPr>
        <w:t xml:space="preserve"> w </w:t>
      </w:r>
      <w:r w:rsidRPr="00282C4E">
        <w:rPr>
          <w:rFonts w:ascii="Arial" w:eastAsiaTheme="minorHAnsi" w:hAnsi="Arial" w:cs="Arial"/>
        </w:rPr>
        <w:t>tym 42,6% powierzchni regionu Warszawskiego stołecznego</w:t>
      </w:r>
      <w:r w:rsidR="009B065E" w:rsidRPr="00282C4E">
        <w:rPr>
          <w:rFonts w:ascii="Arial" w:eastAsiaTheme="minorHAnsi" w:hAnsi="Arial" w:cs="Arial"/>
        </w:rPr>
        <w:t xml:space="preserve"> i </w:t>
      </w:r>
      <w:r w:rsidRPr="00282C4E">
        <w:rPr>
          <w:rFonts w:ascii="Arial" w:eastAsiaTheme="minorHAnsi" w:hAnsi="Arial" w:cs="Arial"/>
        </w:rPr>
        <w:t>27% powierzchni regionu Mazowieckiego regionalnego. System prawnej ochrony przyrody</w:t>
      </w:r>
      <w:r w:rsidR="009B065E" w:rsidRPr="00282C4E">
        <w:rPr>
          <w:rFonts w:ascii="Arial" w:eastAsiaTheme="minorHAnsi" w:hAnsi="Arial" w:cs="Arial"/>
        </w:rPr>
        <w:t xml:space="preserve"> w </w:t>
      </w:r>
      <w:r w:rsidRPr="00282C4E">
        <w:rPr>
          <w:rFonts w:ascii="Arial" w:eastAsiaTheme="minorHAnsi" w:hAnsi="Arial" w:cs="Arial"/>
        </w:rPr>
        <w:t xml:space="preserve">województwie tworzą: </w:t>
      </w:r>
    </w:p>
    <w:p w14:paraId="132268D1" w14:textId="209FCC51"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Kampinoski Park Narodowy (wraz</w:t>
      </w:r>
      <w:r w:rsidR="009B065E" w:rsidRPr="00282C4E">
        <w:rPr>
          <w:rFonts w:ascii="Arial" w:eastAsiaTheme="minorHAnsi" w:hAnsi="Arial" w:cs="Arial"/>
        </w:rPr>
        <w:t xml:space="preserve"> z </w:t>
      </w:r>
      <w:r w:rsidRPr="00282C4E">
        <w:rPr>
          <w:rFonts w:ascii="Arial" w:eastAsiaTheme="minorHAnsi" w:hAnsi="Arial" w:cs="Arial"/>
        </w:rPr>
        <w:t>otuliną uznany przez UNESCO za Rezerwat Biosfery Puszcza Kampinoska),</w:t>
      </w:r>
    </w:p>
    <w:p w14:paraId="2A1BDF9C"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189 rezerwatów przyrody,</w:t>
      </w:r>
    </w:p>
    <w:p w14:paraId="0A5E3AAB" w14:textId="72116B4A"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9 parków krajobrazowych,</w:t>
      </w:r>
      <w:r w:rsidR="009B065E" w:rsidRPr="00282C4E">
        <w:rPr>
          <w:rFonts w:ascii="Arial" w:eastAsiaTheme="minorHAnsi" w:hAnsi="Arial" w:cs="Arial"/>
        </w:rPr>
        <w:t xml:space="preserve"> w </w:t>
      </w:r>
      <w:r w:rsidRPr="00282C4E">
        <w:rPr>
          <w:rFonts w:ascii="Arial" w:eastAsiaTheme="minorHAnsi" w:hAnsi="Arial" w:cs="Arial"/>
        </w:rPr>
        <w:t>tym 5 wchodzących</w:t>
      </w:r>
      <w:r w:rsidR="009B065E" w:rsidRPr="00282C4E">
        <w:rPr>
          <w:rFonts w:ascii="Arial" w:eastAsiaTheme="minorHAnsi" w:hAnsi="Arial" w:cs="Arial"/>
        </w:rPr>
        <w:t xml:space="preserve"> w </w:t>
      </w:r>
      <w:r w:rsidRPr="00282C4E">
        <w:rPr>
          <w:rFonts w:ascii="Arial" w:eastAsiaTheme="minorHAnsi" w:hAnsi="Arial" w:cs="Arial"/>
        </w:rPr>
        <w:t xml:space="preserve">skład Mazowieckiego Zespołu Parków Krajobrazowych (Mazowiecki, Nadbużański, Kozienicki, Chojnowski, </w:t>
      </w:r>
      <w:proofErr w:type="spellStart"/>
      <w:r w:rsidRPr="00282C4E">
        <w:rPr>
          <w:rFonts w:ascii="Arial" w:eastAsiaTheme="minorHAnsi" w:hAnsi="Arial" w:cs="Arial"/>
        </w:rPr>
        <w:t>Brudzeński</w:t>
      </w:r>
      <w:proofErr w:type="spellEnd"/>
      <w:r w:rsidRPr="00282C4E">
        <w:rPr>
          <w:rFonts w:ascii="Arial" w:eastAsiaTheme="minorHAnsi" w:hAnsi="Arial" w:cs="Arial"/>
        </w:rPr>
        <w:t>) oraz 4 parki położone na granicy</w:t>
      </w:r>
      <w:r w:rsidR="009B065E" w:rsidRPr="00282C4E">
        <w:rPr>
          <w:rFonts w:ascii="Arial" w:eastAsiaTheme="minorHAnsi" w:hAnsi="Arial" w:cs="Arial"/>
        </w:rPr>
        <w:t xml:space="preserve"> z </w:t>
      </w:r>
      <w:r w:rsidRPr="00282C4E">
        <w:rPr>
          <w:rFonts w:ascii="Arial" w:eastAsiaTheme="minorHAnsi" w:hAnsi="Arial" w:cs="Arial"/>
        </w:rPr>
        <w:t xml:space="preserve">innymi województwami (Gostynińsko-Włocławski, </w:t>
      </w:r>
      <w:proofErr w:type="spellStart"/>
      <w:r w:rsidRPr="00282C4E">
        <w:rPr>
          <w:rFonts w:ascii="Arial" w:eastAsiaTheme="minorHAnsi" w:hAnsi="Arial" w:cs="Arial"/>
        </w:rPr>
        <w:t>Górznieńsko</w:t>
      </w:r>
      <w:proofErr w:type="spellEnd"/>
      <w:r w:rsidRPr="00282C4E">
        <w:rPr>
          <w:rFonts w:ascii="Arial" w:eastAsiaTheme="minorHAnsi" w:hAnsi="Arial" w:cs="Arial"/>
        </w:rPr>
        <w:t>-Lidzbarski, Bolimowski</w:t>
      </w:r>
      <w:r w:rsidR="009B065E" w:rsidRPr="00282C4E">
        <w:rPr>
          <w:rFonts w:ascii="Arial" w:eastAsiaTheme="minorHAnsi" w:hAnsi="Arial" w:cs="Arial"/>
        </w:rPr>
        <w:t xml:space="preserve"> i </w:t>
      </w:r>
      <w:r w:rsidRPr="00282C4E">
        <w:rPr>
          <w:rFonts w:ascii="Arial" w:eastAsiaTheme="minorHAnsi" w:hAnsi="Arial" w:cs="Arial"/>
        </w:rPr>
        <w:t>Podlaski Przełom Bugu),</w:t>
      </w:r>
    </w:p>
    <w:p w14:paraId="5BFD612D" w14:textId="6541B75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30 obszarów chronionego krajobrazu,</w:t>
      </w:r>
      <w:r w:rsidR="009B065E" w:rsidRPr="00282C4E">
        <w:rPr>
          <w:rFonts w:ascii="Arial" w:eastAsiaTheme="minorHAnsi" w:hAnsi="Arial" w:cs="Arial"/>
        </w:rPr>
        <w:t xml:space="preserve"> w </w:t>
      </w:r>
      <w:r w:rsidRPr="00282C4E">
        <w:rPr>
          <w:rFonts w:ascii="Arial" w:eastAsiaTheme="minorHAnsi" w:hAnsi="Arial" w:cs="Arial"/>
        </w:rPr>
        <w:t>tym 4 wyznaczone uchwałami Sejmiku Województwa Mazowieckiego, 25 wyznaczonych</w:t>
      </w:r>
      <w:r w:rsidR="009B065E" w:rsidRPr="00282C4E">
        <w:rPr>
          <w:rFonts w:ascii="Arial" w:eastAsiaTheme="minorHAnsi" w:hAnsi="Arial" w:cs="Arial"/>
        </w:rPr>
        <w:t xml:space="preserve"> w </w:t>
      </w:r>
      <w:r w:rsidRPr="00282C4E">
        <w:rPr>
          <w:rFonts w:ascii="Arial" w:eastAsiaTheme="minorHAnsi" w:hAnsi="Arial" w:cs="Arial"/>
        </w:rPr>
        <w:t>drodze rozporządzeń Wojewody Mazowieckiego oraz</w:t>
      </w:r>
      <w:r w:rsidR="009B065E" w:rsidRPr="00282C4E">
        <w:rPr>
          <w:rFonts w:ascii="Arial" w:eastAsiaTheme="minorHAnsi" w:hAnsi="Arial" w:cs="Arial"/>
        </w:rPr>
        <w:t xml:space="preserve"> 1 </w:t>
      </w:r>
      <w:r w:rsidRPr="00282C4E">
        <w:rPr>
          <w:rFonts w:ascii="Arial" w:eastAsiaTheme="minorHAnsi" w:hAnsi="Arial" w:cs="Arial"/>
        </w:rPr>
        <w:t>wyznaczony</w:t>
      </w:r>
      <w:r w:rsidR="009B065E" w:rsidRPr="00282C4E">
        <w:rPr>
          <w:rFonts w:ascii="Arial" w:eastAsiaTheme="minorHAnsi" w:hAnsi="Arial" w:cs="Arial"/>
        </w:rPr>
        <w:t xml:space="preserve"> w </w:t>
      </w:r>
      <w:r w:rsidRPr="00282C4E">
        <w:rPr>
          <w:rFonts w:ascii="Arial" w:eastAsiaTheme="minorHAnsi" w:hAnsi="Arial" w:cs="Arial"/>
        </w:rPr>
        <w:t>drodze uchwały rady gminy,</w:t>
      </w:r>
    </w:p>
    <w:p w14:paraId="2285D7E3" w14:textId="4B07D513"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77 obszarów Natura 2000: 17 obszarów specjalnej ochrony ptaków oraz 60</w:t>
      </w:r>
      <w:r w:rsidR="00FB2878">
        <w:rPr>
          <w:rFonts w:ascii="Arial" w:eastAsiaTheme="minorHAnsi" w:hAnsi="Arial" w:cs="Arial"/>
        </w:rPr>
        <w:t> </w:t>
      </w:r>
      <w:r w:rsidRPr="00282C4E">
        <w:rPr>
          <w:rFonts w:ascii="Arial" w:eastAsiaTheme="minorHAnsi" w:hAnsi="Arial" w:cs="Arial"/>
        </w:rPr>
        <w:t>obszarów mających znaczenie dla Wspólnoty (przyszłych specjalnych obszarów ochrony siedlisk). Jeden obszar chroniony jest zarówno na mocy dyrektywy ptasiej, jak</w:t>
      </w:r>
      <w:r w:rsidR="009B065E" w:rsidRPr="00282C4E">
        <w:rPr>
          <w:rFonts w:ascii="Arial" w:eastAsiaTheme="minorHAnsi" w:hAnsi="Arial" w:cs="Arial"/>
        </w:rPr>
        <w:t xml:space="preserve"> i </w:t>
      </w:r>
      <w:r w:rsidRPr="00282C4E">
        <w:rPr>
          <w:rFonts w:ascii="Arial" w:eastAsiaTheme="minorHAnsi" w:hAnsi="Arial" w:cs="Arial"/>
        </w:rPr>
        <w:t>siedliskowej (Puszcza Kampinoska PLC140001),</w:t>
      </w:r>
    </w:p>
    <w:p w14:paraId="03B7DF75"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 xml:space="preserve">indywidualne formy ochrony przyrody: użytki ekologiczne (900), zespoły przyrodniczo-krajobrazowe (36), stanowiska dokumentacyjne (6) oraz pomniki przyrody (4067). </w:t>
      </w:r>
    </w:p>
    <w:p w14:paraId="400443A0" w14:textId="45C5520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Utrzymanie systemu obszarów chronionych służy ochronie bogactwa przyrodniczego</w:t>
      </w:r>
      <w:r w:rsidR="009B065E" w:rsidRPr="00282C4E">
        <w:rPr>
          <w:rFonts w:ascii="Arial" w:eastAsiaTheme="minorHAnsi" w:hAnsi="Arial" w:cs="Arial"/>
        </w:rPr>
        <w:t xml:space="preserve"> i </w:t>
      </w:r>
      <w:r w:rsidRPr="00282C4E">
        <w:rPr>
          <w:rFonts w:ascii="Arial" w:eastAsiaTheme="minorHAnsi" w:hAnsi="Arial" w:cs="Arial"/>
        </w:rPr>
        <w:t xml:space="preserve">naturalnego dziedzictwa województwa oraz powstrzymaniu degradacji zasobów przyrodniczych, a ustanawianie dla nich zasad ochrony ma szczególne znaczenie dla zapewnienia skutecznych warunków dla ochrony przyrody. </w:t>
      </w:r>
    </w:p>
    <w:p w14:paraId="7EA32CD5" w14:textId="50EA4471" w:rsidR="00BE33C1" w:rsidRPr="00282C4E" w:rsidRDefault="00BE33C1" w:rsidP="00466FFD">
      <w:pPr>
        <w:pStyle w:val="Nagwek1"/>
        <w:rPr>
          <w:b/>
        </w:rPr>
      </w:pPr>
      <w:bookmarkStart w:id="29" w:name="_Toc90452564"/>
      <w:r w:rsidRPr="00282C4E">
        <w:t>Diagnoza systemu transportowego</w:t>
      </w:r>
      <w:bookmarkEnd w:id="29"/>
    </w:p>
    <w:p w14:paraId="54FBF42B" w14:textId="7039828E" w:rsidR="00BE33C1" w:rsidRPr="00282C4E" w:rsidRDefault="00BE33C1" w:rsidP="00AC6B7F">
      <w:pPr>
        <w:pStyle w:val="Bezodstpw"/>
        <w:jc w:val="left"/>
        <w:rPr>
          <w:rFonts w:ascii="Arial" w:hAnsi="Arial" w:cs="Arial"/>
        </w:rPr>
      </w:pPr>
      <w:r w:rsidRPr="00282C4E">
        <w:rPr>
          <w:rFonts w:ascii="Arial" w:hAnsi="Arial" w:cs="Arial"/>
        </w:rPr>
        <w:t>Sieć transportowa województwa mazowieckiego</w:t>
      </w:r>
      <w:r w:rsidRPr="00282C4E">
        <w:rPr>
          <w:rFonts w:ascii="Arial" w:hAnsi="Arial" w:cs="Arial"/>
          <w:lang w:val="pl-PL"/>
        </w:rPr>
        <w:t>, d</w:t>
      </w:r>
      <w:proofErr w:type="spellStart"/>
      <w:r w:rsidRPr="00282C4E">
        <w:rPr>
          <w:rFonts w:ascii="Arial" w:hAnsi="Arial" w:cs="Arial"/>
        </w:rPr>
        <w:t>zięki</w:t>
      </w:r>
      <w:proofErr w:type="spellEnd"/>
      <w:r w:rsidRPr="00282C4E">
        <w:rPr>
          <w:rFonts w:ascii="Arial" w:hAnsi="Arial" w:cs="Arial"/>
        </w:rPr>
        <w:t xml:space="preserve"> lokalizacji stolicy </w:t>
      </w:r>
      <w:r w:rsidRPr="00282C4E">
        <w:rPr>
          <w:rFonts w:ascii="Arial" w:hAnsi="Arial" w:cs="Arial"/>
          <w:lang w:val="pl-PL"/>
        </w:rPr>
        <w:t>p</w:t>
      </w:r>
      <w:proofErr w:type="spellStart"/>
      <w:r w:rsidRPr="00282C4E">
        <w:rPr>
          <w:rFonts w:ascii="Arial" w:hAnsi="Arial" w:cs="Arial"/>
        </w:rPr>
        <w:t>aństwa</w:t>
      </w:r>
      <w:proofErr w:type="spellEnd"/>
      <w:r w:rsidRPr="00282C4E">
        <w:rPr>
          <w:rFonts w:ascii="Arial" w:hAnsi="Arial" w:cs="Arial"/>
        </w:rPr>
        <w:t>, Warszawy, jest rozwinięta</w:t>
      </w:r>
      <w:r w:rsidR="009B065E" w:rsidRPr="00282C4E">
        <w:rPr>
          <w:rFonts w:ascii="Arial" w:hAnsi="Arial" w:cs="Arial"/>
        </w:rPr>
        <w:t xml:space="preserve"> w </w:t>
      </w:r>
      <w:r w:rsidRPr="00282C4E">
        <w:rPr>
          <w:rFonts w:ascii="Arial" w:hAnsi="Arial" w:cs="Arial"/>
        </w:rPr>
        <w:t xml:space="preserve">układzie promienistym. </w:t>
      </w:r>
      <w:r w:rsidRPr="00282C4E">
        <w:rPr>
          <w:rFonts w:ascii="Arial" w:hAnsi="Arial" w:cs="Arial"/>
          <w:lang w:val="pl-PL"/>
        </w:rPr>
        <w:t>Opiera</w:t>
      </w:r>
      <w:r w:rsidRPr="00282C4E">
        <w:rPr>
          <w:rFonts w:ascii="Arial" w:hAnsi="Arial" w:cs="Arial"/>
        </w:rPr>
        <w:t xml:space="preserve"> się </w:t>
      </w:r>
      <w:r w:rsidRPr="00282C4E">
        <w:rPr>
          <w:rFonts w:ascii="Arial" w:hAnsi="Arial" w:cs="Arial"/>
          <w:lang w:val="pl-PL"/>
        </w:rPr>
        <w:t xml:space="preserve">ona </w:t>
      </w:r>
      <w:r w:rsidRPr="00282C4E">
        <w:rPr>
          <w:rFonts w:ascii="Arial" w:hAnsi="Arial" w:cs="Arial"/>
        </w:rPr>
        <w:t>na korytarzach transportowych znaczenia europejskiego</w:t>
      </w:r>
      <w:r w:rsidR="009B065E" w:rsidRPr="00282C4E">
        <w:rPr>
          <w:rFonts w:ascii="Arial" w:hAnsi="Arial" w:cs="Arial"/>
        </w:rPr>
        <w:t xml:space="preserve"> i </w:t>
      </w:r>
      <w:r w:rsidRPr="00282C4E">
        <w:rPr>
          <w:rFonts w:ascii="Arial" w:hAnsi="Arial" w:cs="Arial"/>
        </w:rPr>
        <w:t xml:space="preserve">krajowego. </w:t>
      </w:r>
      <w:r w:rsidRPr="00282C4E">
        <w:rPr>
          <w:rFonts w:ascii="Arial" w:hAnsi="Arial" w:cs="Arial"/>
          <w:lang w:val="pl-PL"/>
        </w:rPr>
        <w:t>Składają</w:t>
      </w:r>
      <w:r w:rsidRPr="00282C4E">
        <w:rPr>
          <w:rFonts w:ascii="Arial" w:hAnsi="Arial" w:cs="Arial"/>
        </w:rPr>
        <w:t xml:space="preserve"> się </w:t>
      </w:r>
      <w:r w:rsidRPr="00282C4E">
        <w:rPr>
          <w:rFonts w:ascii="Arial" w:hAnsi="Arial" w:cs="Arial"/>
          <w:lang w:val="pl-PL"/>
        </w:rPr>
        <w:t xml:space="preserve">na nią </w:t>
      </w:r>
      <w:r w:rsidRPr="00282C4E">
        <w:rPr>
          <w:rFonts w:ascii="Arial" w:hAnsi="Arial" w:cs="Arial"/>
        </w:rPr>
        <w:t>wszystkie elementy infrastruktury transportowej: linie kolejowe, drogi</w:t>
      </w:r>
      <w:r w:rsidR="009B065E" w:rsidRPr="00282C4E">
        <w:rPr>
          <w:rFonts w:ascii="Arial" w:hAnsi="Arial" w:cs="Arial"/>
        </w:rPr>
        <w:t xml:space="preserve"> (w </w:t>
      </w:r>
      <w:r w:rsidRPr="00282C4E">
        <w:rPr>
          <w:rFonts w:ascii="Arial" w:hAnsi="Arial" w:cs="Arial"/>
        </w:rPr>
        <w:t>tym infrastruktura piesza</w:t>
      </w:r>
      <w:r w:rsidR="009B065E" w:rsidRPr="00282C4E">
        <w:rPr>
          <w:rFonts w:ascii="Arial" w:hAnsi="Arial" w:cs="Arial"/>
        </w:rPr>
        <w:t xml:space="preserve"> i </w:t>
      </w:r>
      <w:r w:rsidRPr="00282C4E">
        <w:rPr>
          <w:rFonts w:ascii="Arial" w:hAnsi="Arial" w:cs="Arial"/>
        </w:rPr>
        <w:t>rowerowa), lotniska, szlaki wodne oraz pozostałe</w:t>
      </w:r>
      <w:r w:rsidR="009B065E" w:rsidRPr="00282C4E">
        <w:rPr>
          <w:rFonts w:ascii="Arial" w:hAnsi="Arial" w:cs="Arial"/>
        </w:rPr>
        <w:t xml:space="preserve"> (w </w:t>
      </w:r>
      <w:r w:rsidRPr="00282C4E">
        <w:rPr>
          <w:rFonts w:ascii="Arial" w:hAnsi="Arial" w:cs="Arial"/>
        </w:rPr>
        <w:t xml:space="preserve">tym: infrastruktura punktowa – terminale przeładunkowe/węzły/punkty przesiadkowe). </w:t>
      </w:r>
    </w:p>
    <w:p w14:paraId="60D2FB26" w14:textId="44349AC7" w:rsidR="00BE33C1" w:rsidRPr="00282C4E" w:rsidRDefault="00BE33C1" w:rsidP="00AC6B7F">
      <w:pPr>
        <w:pStyle w:val="Bezodstpw"/>
        <w:jc w:val="left"/>
        <w:rPr>
          <w:rFonts w:ascii="Arial" w:hAnsi="Arial" w:cs="Arial"/>
        </w:rPr>
      </w:pPr>
      <w:r w:rsidRPr="00282C4E">
        <w:rPr>
          <w:rFonts w:ascii="Arial" w:hAnsi="Arial" w:cs="Arial"/>
        </w:rPr>
        <w:t>Szczególnymi elementami systemu transportowego jest infrastruktura miejska (układ drogowy, sieci transportu zbiorowego, infrastruktura dla pieszych</w:t>
      </w:r>
      <w:r w:rsidR="009B065E" w:rsidRPr="00282C4E">
        <w:rPr>
          <w:rFonts w:ascii="Arial" w:hAnsi="Arial" w:cs="Arial"/>
          <w:lang w:val="pl-PL"/>
        </w:rPr>
        <w:t xml:space="preserve"> i </w:t>
      </w:r>
      <w:r w:rsidRPr="00282C4E">
        <w:rPr>
          <w:rFonts w:ascii="Arial" w:hAnsi="Arial" w:cs="Arial"/>
          <w:lang w:val="pl-PL"/>
        </w:rPr>
        <w:t>rowerzystów</w:t>
      </w:r>
      <w:r w:rsidRPr="00282C4E">
        <w:rPr>
          <w:rFonts w:ascii="Arial" w:hAnsi="Arial" w:cs="Arial"/>
        </w:rPr>
        <w:t>) podlegająca</w:t>
      </w:r>
      <w:r w:rsidR="009B065E" w:rsidRPr="00282C4E">
        <w:rPr>
          <w:rFonts w:ascii="Arial" w:hAnsi="Arial" w:cs="Arial"/>
        </w:rPr>
        <w:t xml:space="preserve"> w </w:t>
      </w:r>
      <w:r w:rsidRPr="00282C4E">
        <w:rPr>
          <w:rFonts w:ascii="Arial" w:hAnsi="Arial" w:cs="Arial"/>
        </w:rPr>
        <w:t>ostatnich latach intensywnej modernizacji</w:t>
      </w:r>
      <w:r w:rsidR="009B065E" w:rsidRPr="00282C4E">
        <w:rPr>
          <w:rFonts w:ascii="Arial" w:hAnsi="Arial" w:cs="Arial"/>
        </w:rPr>
        <w:t xml:space="preserve"> i </w:t>
      </w:r>
      <w:r w:rsidRPr="00282C4E">
        <w:rPr>
          <w:rFonts w:ascii="Arial" w:hAnsi="Arial" w:cs="Arial"/>
        </w:rPr>
        <w:t>rozwojowi oraz integracji</w:t>
      </w:r>
      <w:r w:rsidR="009B065E" w:rsidRPr="00282C4E">
        <w:rPr>
          <w:rFonts w:ascii="Arial" w:hAnsi="Arial" w:cs="Arial"/>
        </w:rPr>
        <w:t xml:space="preserve"> z </w:t>
      </w:r>
      <w:r w:rsidRPr="00282C4E">
        <w:rPr>
          <w:rFonts w:ascii="Arial" w:hAnsi="Arial" w:cs="Arial"/>
        </w:rPr>
        <w:t>systemami ponadlokalnymi (regionalnymi</w:t>
      </w:r>
      <w:r w:rsidR="009B065E" w:rsidRPr="00282C4E">
        <w:rPr>
          <w:rFonts w:ascii="Arial" w:hAnsi="Arial" w:cs="Arial"/>
        </w:rPr>
        <w:t xml:space="preserve"> i </w:t>
      </w:r>
      <w:r w:rsidRPr="00282C4E">
        <w:rPr>
          <w:rFonts w:ascii="Arial" w:hAnsi="Arial" w:cs="Arial"/>
        </w:rPr>
        <w:t>krajowymi).</w:t>
      </w:r>
      <w:r w:rsidR="009B065E" w:rsidRPr="00282C4E">
        <w:rPr>
          <w:rFonts w:ascii="Arial" w:hAnsi="Arial" w:cs="Arial"/>
        </w:rPr>
        <w:t xml:space="preserve"> w </w:t>
      </w:r>
      <w:r w:rsidRPr="00282C4E">
        <w:rPr>
          <w:rFonts w:ascii="Arial" w:hAnsi="Arial" w:cs="Arial"/>
        </w:rPr>
        <w:t>celu stworzenia</w:t>
      </w:r>
      <w:r w:rsidR="009B065E" w:rsidRPr="00282C4E">
        <w:rPr>
          <w:rFonts w:ascii="Arial" w:hAnsi="Arial" w:cs="Arial"/>
        </w:rPr>
        <w:t xml:space="preserve"> i </w:t>
      </w:r>
      <w:r w:rsidRPr="00282C4E">
        <w:rPr>
          <w:rFonts w:ascii="Arial" w:hAnsi="Arial" w:cs="Arial"/>
        </w:rPr>
        <w:t>rozwijania spójnego, nowoczesnego systemu transportowego niezbędne są kompleksowe działania na wszystkich poziomach zarządzania: krajowym, regionalnym</w:t>
      </w:r>
      <w:r w:rsidR="009B065E" w:rsidRPr="00282C4E">
        <w:rPr>
          <w:rFonts w:ascii="Arial" w:hAnsi="Arial" w:cs="Arial"/>
        </w:rPr>
        <w:t xml:space="preserve"> i </w:t>
      </w:r>
      <w:r w:rsidRPr="00282C4E">
        <w:rPr>
          <w:rFonts w:ascii="Arial" w:hAnsi="Arial" w:cs="Arial"/>
        </w:rPr>
        <w:t>lokalnym (powiatowym</w:t>
      </w:r>
      <w:r w:rsidR="009B065E" w:rsidRPr="00282C4E">
        <w:rPr>
          <w:rFonts w:ascii="Arial" w:hAnsi="Arial" w:cs="Arial"/>
        </w:rPr>
        <w:t xml:space="preserve"> i </w:t>
      </w:r>
      <w:r w:rsidRPr="00282C4E">
        <w:rPr>
          <w:rFonts w:ascii="Arial" w:hAnsi="Arial" w:cs="Arial"/>
        </w:rPr>
        <w:t xml:space="preserve">gminnym). </w:t>
      </w:r>
    </w:p>
    <w:p w14:paraId="18F9BF5E" w14:textId="2111996C" w:rsidR="00BE33C1" w:rsidRPr="00282C4E" w:rsidRDefault="00BE33C1" w:rsidP="00AC6B7F">
      <w:pPr>
        <w:pStyle w:val="Bezodstpw"/>
        <w:jc w:val="left"/>
        <w:rPr>
          <w:rFonts w:ascii="Arial" w:hAnsi="Arial" w:cs="Arial"/>
        </w:rPr>
      </w:pPr>
      <w:r w:rsidRPr="00282C4E">
        <w:rPr>
          <w:rFonts w:ascii="Arial" w:hAnsi="Arial" w:cs="Arial"/>
        </w:rPr>
        <w:t>W ostatnich latach na terenie województwa mazowieckiego nastąpiła znaczna poprawa stanu oraz dostępności sieci transportowej. Dzięki wsparciu finansowanemu UE udało się zrealizować wiele inwestycji transportowych, które wpłynęły na poprawę jakości oraz bezpieczeństwo na całej sieci. Niemniej jednak docelowy układ transportowy na terenie Mazowsza dopiero się tworzy</w:t>
      </w:r>
      <w:r w:rsidR="009B065E" w:rsidRPr="00282C4E">
        <w:rPr>
          <w:rFonts w:ascii="Arial" w:hAnsi="Arial" w:cs="Arial"/>
        </w:rPr>
        <w:t xml:space="preserve"> i </w:t>
      </w:r>
      <w:r w:rsidRPr="00282C4E">
        <w:rPr>
          <w:rFonts w:ascii="Arial" w:hAnsi="Arial" w:cs="Arial"/>
        </w:rPr>
        <w:t>nie stanowi jeszcze spójnej całości.</w:t>
      </w:r>
      <w:r w:rsidR="009B065E" w:rsidRPr="00282C4E">
        <w:rPr>
          <w:rFonts w:ascii="Arial" w:hAnsi="Arial" w:cs="Arial"/>
        </w:rPr>
        <w:t xml:space="preserve"> w </w:t>
      </w:r>
      <w:r w:rsidRPr="00282C4E">
        <w:rPr>
          <w:rFonts w:ascii="Arial" w:hAnsi="Arial" w:cs="Arial"/>
        </w:rPr>
        <w:t>każdej gałęzi transportu są widoczne niedobory infrastrukturalne, które ograniczają możliwość sprawnego dojazdu do wielu ośrodków</w:t>
      </w:r>
      <w:r w:rsidR="009B065E" w:rsidRPr="00282C4E">
        <w:rPr>
          <w:rFonts w:ascii="Arial" w:hAnsi="Arial" w:cs="Arial"/>
        </w:rPr>
        <w:t xml:space="preserve"> w </w:t>
      </w:r>
      <w:r w:rsidRPr="00282C4E">
        <w:rPr>
          <w:rFonts w:ascii="Arial" w:hAnsi="Arial" w:cs="Arial"/>
        </w:rPr>
        <w:t>województwie, zarówno do stolicy, do subregionów, jak</w:t>
      </w:r>
      <w:r w:rsidR="009B065E" w:rsidRPr="00282C4E">
        <w:rPr>
          <w:rFonts w:ascii="Arial" w:hAnsi="Arial" w:cs="Arial"/>
        </w:rPr>
        <w:t xml:space="preserve"> i </w:t>
      </w:r>
      <w:r w:rsidRPr="00282C4E">
        <w:rPr>
          <w:rFonts w:ascii="Arial" w:hAnsi="Arial" w:cs="Arial"/>
        </w:rPr>
        <w:t>do innych miast/miejscowości. Obecny stan sieci transportowej nie wyczerpuje</w:t>
      </w:r>
      <w:r w:rsidR="009B065E" w:rsidRPr="00282C4E">
        <w:rPr>
          <w:rFonts w:ascii="Arial" w:hAnsi="Arial" w:cs="Arial"/>
        </w:rPr>
        <w:t xml:space="preserve"> w </w:t>
      </w:r>
      <w:r w:rsidRPr="00282C4E">
        <w:rPr>
          <w:rFonts w:ascii="Arial" w:hAnsi="Arial" w:cs="Arial"/>
        </w:rPr>
        <w:t>pełni wymagań stawianych nowoczesnemu systemowi transportowemu. Zarówno stan infrastruktury (drogowej</w:t>
      </w:r>
      <w:r w:rsidR="009B065E" w:rsidRPr="00282C4E">
        <w:rPr>
          <w:rFonts w:ascii="Arial" w:hAnsi="Arial" w:cs="Arial"/>
        </w:rPr>
        <w:t xml:space="preserve"> i </w:t>
      </w:r>
      <w:r w:rsidRPr="00282C4E">
        <w:rPr>
          <w:rFonts w:ascii="Arial" w:hAnsi="Arial" w:cs="Arial"/>
        </w:rPr>
        <w:t>kolejowej), jak</w:t>
      </w:r>
      <w:r w:rsidR="009B065E" w:rsidRPr="00282C4E">
        <w:rPr>
          <w:rFonts w:ascii="Arial" w:hAnsi="Arial" w:cs="Arial"/>
        </w:rPr>
        <w:t xml:space="preserve"> i </w:t>
      </w:r>
      <w:r w:rsidRPr="00282C4E">
        <w:rPr>
          <w:rFonts w:ascii="Arial" w:hAnsi="Arial" w:cs="Arial"/>
        </w:rPr>
        <w:t>stan taboru, wymagają przeprowadzenia wielu inwestycji, a</w:t>
      </w:r>
      <w:r w:rsidRPr="00282C4E">
        <w:rPr>
          <w:rFonts w:ascii="Arial" w:hAnsi="Arial" w:cs="Arial"/>
          <w:lang w:val="pl-PL"/>
        </w:rPr>
        <w:t> </w:t>
      </w:r>
      <w:r w:rsidRPr="00282C4E">
        <w:rPr>
          <w:rFonts w:ascii="Arial" w:hAnsi="Arial" w:cs="Arial"/>
        </w:rPr>
        <w:t xml:space="preserve">co za tym idzie, poniesienia znacznych nakładów finansowych. Dlatego tez, należy maksymalnie wykorzystać </w:t>
      </w:r>
      <w:r w:rsidRPr="00282C4E">
        <w:rPr>
          <w:rFonts w:ascii="Arial" w:hAnsi="Arial" w:cs="Arial"/>
        </w:rPr>
        <w:lastRenderedPageBreak/>
        <w:t>szansę jaką daje</w:t>
      </w:r>
      <w:r w:rsidR="009B065E" w:rsidRPr="00282C4E">
        <w:rPr>
          <w:rFonts w:ascii="Arial" w:hAnsi="Arial" w:cs="Arial"/>
        </w:rPr>
        <w:t xml:space="preserve"> w </w:t>
      </w:r>
      <w:r w:rsidRPr="00282C4E">
        <w:rPr>
          <w:rFonts w:ascii="Arial" w:hAnsi="Arial" w:cs="Arial"/>
        </w:rPr>
        <w:t>tym kontekście perspektywa finansowa 2021-2027 (2030) oraz możliwość współfinansowania inwestycji</w:t>
      </w:r>
      <w:r w:rsidR="009B065E" w:rsidRPr="00282C4E">
        <w:rPr>
          <w:rFonts w:ascii="Arial" w:hAnsi="Arial" w:cs="Arial"/>
        </w:rPr>
        <w:t xml:space="preserve"> w </w:t>
      </w:r>
      <w:r w:rsidRPr="00282C4E">
        <w:rPr>
          <w:rFonts w:ascii="Arial" w:hAnsi="Arial" w:cs="Arial"/>
        </w:rPr>
        <w:t xml:space="preserve">ramach środków finansowych Unii Europejskiej. </w:t>
      </w:r>
    </w:p>
    <w:p w14:paraId="402F3577" w14:textId="336043DA" w:rsidR="00BE33C1" w:rsidRPr="00282C4E" w:rsidRDefault="00BE33C1" w:rsidP="00AC6B7F">
      <w:pPr>
        <w:pStyle w:val="Bezodstpw"/>
        <w:tabs>
          <w:tab w:val="left" w:pos="7371"/>
        </w:tabs>
        <w:jc w:val="left"/>
        <w:rPr>
          <w:rFonts w:ascii="Arial" w:hAnsi="Arial" w:cs="Arial"/>
        </w:rPr>
      </w:pPr>
      <w:r w:rsidRPr="00282C4E">
        <w:rPr>
          <w:rFonts w:ascii="Arial" w:hAnsi="Arial" w:cs="Arial"/>
          <w:lang w:val="pl-PL"/>
        </w:rPr>
        <w:t xml:space="preserve">Z uwagi na negatywne efekty zewnętrzne transportu tj. </w:t>
      </w:r>
      <w:r w:rsidRPr="00282C4E">
        <w:rPr>
          <w:rFonts w:ascii="Arial" w:hAnsi="Arial" w:cs="Arial"/>
        </w:rPr>
        <w:t>uciążliwości takie jak zanieczyszczenia powietrza</w:t>
      </w:r>
      <w:r w:rsidRPr="00282C4E">
        <w:rPr>
          <w:rFonts w:ascii="Arial" w:hAnsi="Arial" w:cs="Arial"/>
          <w:lang w:val="pl-PL"/>
        </w:rPr>
        <w:t xml:space="preserve"> czy</w:t>
      </w:r>
      <w:r w:rsidRPr="00282C4E">
        <w:rPr>
          <w:rFonts w:ascii="Arial" w:hAnsi="Arial" w:cs="Arial"/>
        </w:rPr>
        <w:t xml:space="preserve"> nadmierny hałas</w:t>
      </w:r>
      <w:r w:rsidRPr="00282C4E">
        <w:rPr>
          <w:rFonts w:ascii="Arial" w:hAnsi="Arial" w:cs="Arial"/>
          <w:lang w:val="pl-PL"/>
        </w:rPr>
        <w:t>,</w:t>
      </w:r>
      <w:r w:rsidRPr="00282C4E">
        <w:rPr>
          <w:rFonts w:ascii="Arial" w:hAnsi="Arial" w:cs="Arial"/>
        </w:rPr>
        <w:t xml:space="preserve"> konieczne</w:t>
      </w:r>
      <w:r w:rsidRPr="00282C4E">
        <w:rPr>
          <w:rFonts w:ascii="Arial" w:hAnsi="Arial" w:cs="Arial"/>
          <w:lang w:val="pl-PL"/>
        </w:rPr>
        <w:t xml:space="preserve"> jest</w:t>
      </w:r>
      <w:r w:rsidRPr="00282C4E">
        <w:rPr>
          <w:rFonts w:ascii="Arial" w:hAnsi="Arial" w:cs="Arial"/>
        </w:rPr>
        <w:t xml:space="preserve"> położenie</w:t>
      </w:r>
      <w:r w:rsidRPr="00282C4E">
        <w:rPr>
          <w:rFonts w:ascii="Arial" w:hAnsi="Arial" w:cs="Arial"/>
          <w:lang w:val="pl-PL"/>
        </w:rPr>
        <w:t xml:space="preserve"> szczególnego</w:t>
      </w:r>
      <w:r w:rsidRPr="00282C4E">
        <w:rPr>
          <w:rFonts w:ascii="Arial" w:hAnsi="Arial" w:cs="Arial"/>
        </w:rPr>
        <w:t xml:space="preserve"> nacisku na </w:t>
      </w:r>
      <w:r w:rsidRPr="00282C4E">
        <w:rPr>
          <w:rFonts w:ascii="Arial" w:hAnsi="Arial" w:cs="Arial"/>
          <w:lang w:val="pl-PL"/>
        </w:rPr>
        <w:t xml:space="preserve">wdrożenie </w:t>
      </w:r>
      <w:r w:rsidRPr="00282C4E">
        <w:rPr>
          <w:rFonts w:ascii="Arial" w:hAnsi="Arial" w:cs="Arial"/>
        </w:rPr>
        <w:t>rozwiąza</w:t>
      </w:r>
      <w:r w:rsidRPr="00282C4E">
        <w:rPr>
          <w:rFonts w:ascii="Arial" w:hAnsi="Arial" w:cs="Arial"/>
          <w:lang w:val="pl-PL"/>
        </w:rPr>
        <w:t>ń</w:t>
      </w:r>
      <w:r w:rsidRPr="00282C4E">
        <w:rPr>
          <w:rFonts w:ascii="Arial" w:hAnsi="Arial" w:cs="Arial"/>
        </w:rPr>
        <w:t xml:space="preserve"> przyjazn</w:t>
      </w:r>
      <w:r w:rsidRPr="00282C4E">
        <w:rPr>
          <w:rFonts w:ascii="Arial" w:hAnsi="Arial" w:cs="Arial"/>
          <w:lang w:val="pl-PL"/>
        </w:rPr>
        <w:t>ych</w:t>
      </w:r>
      <w:r w:rsidRPr="00282C4E">
        <w:rPr>
          <w:rFonts w:ascii="Arial" w:hAnsi="Arial" w:cs="Arial"/>
        </w:rPr>
        <w:t xml:space="preserve"> środowisku</w:t>
      </w:r>
      <w:r w:rsidR="009B065E" w:rsidRPr="00282C4E">
        <w:rPr>
          <w:rFonts w:ascii="Arial" w:hAnsi="Arial" w:cs="Arial"/>
        </w:rPr>
        <w:t xml:space="preserve"> i </w:t>
      </w:r>
      <w:r w:rsidRPr="00282C4E">
        <w:rPr>
          <w:rFonts w:ascii="Arial" w:hAnsi="Arial" w:cs="Arial"/>
        </w:rPr>
        <w:t>mieszkańcom</w:t>
      </w:r>
      <w:r w:rsidRPr="00282C4E">
        <w:rPr>
          <w:rFonts w:ascii="Arial" w:hAnsi="Arial" w:cs="Arial"/>
          <w:lang w:val="pl-PL"/>
        </w:rPr>
        <w:t>,</w:t>
      </w:r>
      <w:r w:rsidR="009B065E" w:rsidRPr="00282C4E">
        <w:rPr>
          <w:rFonts w:ascii="Arial" w:hAnsi="Arial" w:cs="Arial"/>
          <w:lang w:val="pl-PL"/>
        </w:rPr>
        <w:t xml:space="preserve"> w </w:t>
      </w:r>
      <w:r w:rsidRPr="00282C4E">
        <w:rPr>
          <w:rFonts w:ascii="Arial" w:hAnsi="Arial" w:cs="Arial"/>
          <w:lang w:val="pl-PL"/>
        </w:rPr>
        <w:t>szczególności mających na celu zwiększenie udziału efektywnych</w:t>
      </w:r>
      <w:r w:rsidR="009B065E" w:rsidRPr="00282C4E">
        <w:rPr>
          <w:rFonts w:ascii="Arial" w:hAnsi="Arial" w:cs="Arial"/>
          <w:lang w:val="pl-PL"/>
        </w:rPr>
        <w:t xml:space="preserve"> i </w:t>
      </w:r>
      <w:r w:rsidRPr="00282C4E">
        <w:rPr>
          <w:rFonts w:ascii="Arial" w:hAnsi="Arial" w:cs="Arial"/>
          <w:lang w:val="pl-PL"/>
        </w:rPr>
        <w:t>przyjaznych dla środowiska środków transportu.</w:t>
      </w:r>
      <w:r w:rsidRPr="00282C4E">
        <w:rPr>
          <w:rFonts w:ascii="Arial" w:hAnsi="Arial" w:cs="Arial"/>
        </w:rPr>
        <w:t xml:space="preserve"> </w:t>
      </w:r>
    </w:p>
    <w:p w14:paraId="6E22F889" w14:textId="799090C7" w:rsidR="00BE33C1" w:rsidRPr="00282C4E" w:rsidRDefault="00BE33C1" w:rsidP="00AC6B7F">
      <w:pPr>
        <w:jc w:val="left"/>
        <w:rPr>
          <w:rFonts w:ascii="Arial" w:hAnsi="Arial" w:cs="Arial"/>
          <w:szCs w:val="22"/>
          <w:lang w:val="x-none" w:eastAsia="x-none"/>
        </w:rPr>
      </w:pPr>
      <w:r w:rsidRPr="00282C4E">
        <w:rPr>
          <w:rFonts w:ascii="Arial" w:hAnsi="Arial" w:cs="Arial"/>
          <w:noProof/>
          <w:szCs w:val="22"/>
        </w:rPr>
        <w:lastRenderedPageBreak/>
        <w:drawing>
          <wp:inline distT="0" distB="0" distL="0" distR="0" wp14:anchorId="35213BD5" wp14:editId="4D4C218C">
            <wp:extent cx="5772150" cy="8348646"/>
            <wp:effectExtent l="0" t="0" r="0" b="0"/>
            <wp:docPr id="138" name="Obraz 138" descr="Schemat przedstawia mapę sieci transportowej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 138" descr="Schemat przedstawia mapę sieci transportowej województwa mazowieckieg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4720" cy="8352363"/>
                    </a:xfrm>
                    <a:prstGeom prst="rect">
                      <a:avLst/>
                    </a:prstGeom>
                    <a:noFill/>
                    <a:ln>
                      <a:noFill/>
                    </a:ln>
                  </pic:spPr>
                </pic:pic>
              </a:graphicData>
            </a:graphic>
          </wp:inline>
        </w:drawing>
      </w:r>
    </w:p>
    <w:p w14:paraId="4EA58599" w14:textId="3D12AB28" w:rsidR="00BE33C1" w:rsidRPr="00282C4E" w:rsidRDefault="00BE33C1" w:rsidP="00AC6B7F">
      <w:pPr>
        <w:pStyle w:val="Schemat"/>
        <w:jc w:val="left"/>
        <w:rPr>
          <w:rFonts w:ascii="Arial" w:hAnsi="Arial" w:cs="Arial"/>
          <w:i w:val="0"/>
          <w:iCs w:val="0"/>
          <w:color w:val="auto"/>
          <w:sz w:val="22"/>
        </w:rPr>
      </w:pPr>
      <w:bookmarkStart w:id="30" w:name="_Toc9089552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Mapa sieci transportowej województwa mazowieckiego</w:t>
      </w:r>
      <w:bookmarkEnd w:id="30"/>
    </w:p>
    <w:p w14:paraId="3F0312B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MBPR</w:t>
      </w:r>
    </w:p>
    <w:p w14:paraId="73F242BB" w14:textId="77777777" w:rsidR="00BE33C1" w:rsidRPr="00282C4E" w:rsidRDefault="00BE33C1" w:rsidP="00AC6B7F">
      <w:pPr>
        <w:pStyle w:val="Zrdo1"/>
        <w:jc w:val="left"/>
        <w:rPr>
          <w:rFonts w:ascii="Arial" w:hAnsi="Arial" w:cs="Arial"/>
          <w:i w:val="0"/>
          <w:color w:val="auto"/>
          <w:sz w:val="22"/>
          <w:szCs w:val="22"/>
        </w:rPr>
      </w:pPr>
    </w:p>
    <w:p w14:paraId="2A88217E" w14:textId="77777777" w:rsidR="00D15541" w:rsidRPr="00282C4E" w:rsidRDefault="00D15541" w:rsidP="00AC6B7F">
      <w:pPr>
        <w:spacing w:before="0" w:after="160" w:line="259" w:lineRule="auto"/>
        <w:jc w:val="left"/>
        <w:rPr>
          <w:rFonts w:ascii="Arial" w:hAnsi="Arial" w:cs="Arial"/>
          <w:spacing w:val="15"/>
          <w:szCs w:val="22"/>
          <w:lang w:val="x-none" w:eastAsia="x-none"/>
        </w:rPr>
      </w:pPr>
      <w:r w:rsidRPr="00282C4E">
        <w:rPr>
          <w:rFonts w:ascii="Arial" w:hAnsi="Arial" w:cs="Arial"/>
          <w:szCs w:val="22"/>
        </w:rPr>
        <w:br w:type="page"/>
      </w:r>
    </w:p>
    <w:p w14:paraId="2FF705FB" w14:textId="2322742A" w:rsidR="00BE33C1" w:rsidRPr="00282C4E" w:rsidRDefault="00BE33C1" w:rsidP="00AC6B7F">
      <w:pPr>
        <w:pStyle w:val="Nagwek2"/>
        <w:numPr>
          <w:ilvl w:val="0"/>
          <w:numId w:val="0"/>
        </w:numPr>
        <w:jc w:val="left"/>
        <w:rPr>
          <w:rFonts w:ascii="Arial" w:hAnsi="Arial" w:cs="Arial"/>
          <w:b w:val="0"/>
          <w:color w:val="auto"/>
          <w:szCs w:val="22"/>
        </w:rPr>
      </w:pPr>
      <w:bookmarkStart w:id="31" w:name="_Toc90452565"/>
      <w:r w:rsidRPr="00282C4E">
        <w:rPr>
          <w:rFonts w:ascii="Arial" w:hAnsi="Arial" w:cs="Arial"/>
          <w:b w:val="0"/>
          <w:color w:val="auto"/>
          <w:szCs w:val="22"/>
        </w:rPr>
        <w:lastRenderedPageBreak/>
        <w:t>Transport kolejowy</w:t>
      </w:r>
      <w:bookmarkEnd w:id="31"/>
    </w:p>
    <w:p w14:paraId="32AD4660" w14:textId="1DEB2377" w:rsidR="00BE33C1" w:rsidRPr="00282C4E" w:rsidRDefault="00BE33C1" w:rsidP="00AC6B7F">
      <w:pPr>
        <w:pStyle w:val="Bezodstpw"/>
        <w:jc w:val="left"/>
        <w:rPr>
          <w:rFonts w:ascii="Arial" w:hAnsi="Arial" w:cs="Arial"/>
        </w:rPr>
      </w:pPr>
      <w:r w:rsidRPr="00282C4E">
        <w:rPr>
          <w:rFonts w:ascii="Arial" w:hAnsi="Arial" w:cs="Arial"/>
        </w:rPr>
        <w:t>Infrastruktura kolejowa ma kluczowe znaczenie dla województwa mazowieckiego. Większość linii kolejowych prowadzących do Warszawy to linie</w:t>
      </w:r>
      <w:r w:rsidR="009B065E" w:rsidRPr="00282C4E">
        <w:rPr>
          <w:rFonts w:ascii="Arial" w:hAnsi="Arial" w:cs="Arial"/>
        </w:rPr>
        <w:t xml:space="preserve"> o </w:t>
      </w:r>
      <w:r w:rsidRPr="00282C4E">
        <w:rPr>
          <w:rFonts w:ascii="Arial" w:hAnsi="Arial" w:cs="Arial"/>
        </w:rPr>
        <w:t>znaczeniu państwowym podlegające modernizacji ze środków dysponowanych na szczeblu krajowym (Krajowy Program Kolejowy oraz wsparcie unijne). Na terenie województwa eksploatowanych jest</w:t>
      </w:r>
      <w:r w:rsidR="009B065E" w:rsidRPr="00282C4E">
        <w:rPr>
          <w:rFonts w:ascii="Arial" w:hAnsi="Arial" w:cs="Arial"/>
        </w:rPr>
        <w:t xml:space="preserve"> 1 </w:t>
      </w:r>
      <w:r w:rsidRPr="00282C4E">
        <w:rPr>
          <w:rFonts w:ascii="Arial" w:hAnsi="Arial" w:cs="Arial"/>
        </w:rPr>
        <w:t>716</w:t>
      </w:r>
      <w:r w:rsidRPr="00282C4E">
        <w:rPr>
          <w:rStyle w:val="TekstprzypisudolnegoZnak"/>
          <w:rFonts w:ascii="Arial" w:hAnsi="Arial" w:cs="Arial"/>
          <w:sz w:val="22"/>
          <w:szCs w:val="22"/>
          <w:vertAlign w:val="superscript"/>
        </w:rPr>
        <w:footnoteReference w:id="18"/>
      </w:r>
      <w:r w:rsidRPr="00282C4E">
        <w:rPr>
          <w:rFonts w:ascii="Arial" w:hAnsi="Arial" w:cs="Arial"/>
          <w:vertAlign w:val="superscript"/>
        </w:rPr>
        <w:t xml:space="preserve"> </w:t>
      </w:r>
      <w:r w:rsidRPr="00282C4E">
        <w:rPr>
          <w:rFonts w:ascii="Arial" w:hAnsi="Arial" w:cs="Arial"/>
        </w:rPr>
        <w:t>km linii kolejowych normalnotorowych. Gęstość sieci kolejowej</w:t>
      </w:r>
      <w:r w:rsidR="009B065E" w:rsidRPr="00282C4E">
        <w:rPr>
          <w:rFonts w:ascii="Arial" w:hAnsi="Arial" w:cs="Arial"/>
        </w:rPr>
        <w:t xml:space="preserve"> w </w:t>
      </w:r>
      <w:r w:rsidRPr="00282C4E">
        <w:rPr>
          <w:rFonts w:ascii="Arial" w:hAnsi="Arial" w:cs="Arial"/>
        </w:rPr>
        <w:t>2019 roku wynosiła 4,8 km/100km</w:t>
      </w:r>
      <w:r w:rsidRPr="00282C4E">
        <w:rPr>
          <w:rFonts w:ascii="Arial" w:hAnsi="Arial" w:cs="Arial"/>
          <w:vertAlign w:val="superscript"/>
        </w:rPr>
        <w:t>2</w:t>
      </w:r>
      <w:r w:rsidRPr="00282C4E">
        <w:rPr>
          <w:rFonts w:ascii="Arial" w:hAnsi="Arial" w:cs="Arial"/>
        </w:rPr>
        <w:t>, co plasowało Mazowsze na 7 miejscu wśród wszystkich województw</w:t>
      </w:r>
      <w:r w:rsidR="009B065E" w:rsidRPr="00282C4E">
        <w:rPr>
          <w:rFonts w:ascii="Arial" w:hAnsi="Arial" w:cs="Arial"/>
        </w:rPr>
        <w:t xml:space="preserve"> w </w:t>
      </w:r>
      <w:r w:rsidRPr="00282C4E">
        <w:rPr>
          <w:rFonts w:ascii="Arial" w:hAnsi="Arial" w:cs="Arial"/>
        </w:rPr>
        <w:t xml:space="preserve">Polsce. </w:t>
      </w:r>
      <w:r w:rsidRPr="00282C4E">
        <w:rPr>
          <w:rFonts w:ascii="Arial" w:hAnsi="Arial" w:cs="Arial"/>
          <w:lang w:val="pl-PL"/>
        </w:rPr>
        <w:t>Pod względem gęstości</w:t>
      </w:r>
      <w:r w:rsidR="009B065E" w:rsidRPr="00282C4E">
        <w:rPr>
          <w:rFonts w:ascii="Arial" w:hAnsi="Arial" w:cs="Arial"/>
          <w:lang w:val="pl-PL"/>
        </w:rPr>
        <w:t xml:space="preserve"> w </w:t>
      </w:r>
      <w:r w:rsidRPr="00282C4E">
        <w:rPr>
          <w:rFonts w:ascii="Arial" w:hAnsi="Arial" w:cs="Arial"/>
          <w:lang w:val="pl-PL"/>
        </w:rPr>
        <w:t>regionach NUTS 2, region Mazowiecki regionalny cechuje się najniższą gęstością</w:t>
      </w:r>
      <w:r w:rsidR="009B065E" w:rsidRPr="00282C4E">
        <w:rPr>
          <w:rFonts w:ascii="Arial" w:hAnsi="Arial" w:cs="Arial"/>
          <w:lang w:val="pl-PL"/>
        </w:rPr>
        <w:t xml:space="preserve"> w </w:t>
      </w:r>
      <w:r w:rsidRPr="00282C4E">
        <w:rPr>
          <w:rFonts w:ascii="Arial" w:hAnsi="Arial" w:cs="Arial"/>
          <w:lang w:val="pl-PL"/>
        </w:rPr>
        <w:t>kraju (3,3 km/100km</w:t>
      </w:r>
      <w:r w:rsidRPr="00282C4E">
        <w:rPr>
          <w:rFonts w:ascii="Arial" w:hAnsi="Arial" w:cs="Arial"/>
          <w:vertAlign w:val="superscript"/>
        </w:rPr>
        <w:t>2</w:t>
      </w:r>
      <w:r w:rsidRPr="00282C4E">
        <w:rPr>
          <w:rFonts w:ascii="Arial" w:hAnsi="Arial" w:cs="Arial"/>
          <w:lang w:val="pl-PL"/>
        </w:rPr>
        <w:t>)</w:t>
      </w:r>
      <w:r w:rsidRPr="00282C4E">
        <w:rPr>
          <w:rStyle w:val="TekstprzypisudolnegoZnak"/>
          <w:rFonts w:ascii="Arial" w:hAnsi="Arial" w:cs="Arial"/>
          <w:sz w:val="22"/>
          <w:szCs w:val="22"/>
          <w:vertAlign w:val="superscript"/>
        </w:rPr>
        <w:footnoteReference w:id="19"/>
      </w:r>
      <w:r w:rsidRPr="00282C4E">
        <w:rPr>
          <w:rFonts w:ascii="Arial" w:hAnsi="Arial" w:cs="Arial"/>
          <w:lang w:val="pl-PL"/>
        </w:rPr>
        <w:t xml:space="preserve">. </w:t>
      </w:r>
      <w:r w:rsidRPr="00282C4E">
        <w:rPr>
          <w:rFonts w:ascii="Arial" w:hAnsi="Arial" w:cs="Arial"/>
        </w:rPr>
        <w:t>Spośród 37 powiatów województwa mazowieckiego przez tereny czterech</w:t>
      </w:r>
      <w:r w:rsidR="009B065E" w:rsidRPr="00282C4E">
        <w:rPr>
          <w:rFonts w:ascii="Arial" w:hAnsi="Arial" w:cs="Arial"/>
        </w:rPr>
        <w:t xml:space="preserve"> z </w:t>
      </w:r>
      <w:r w:rsidRPr="00282C4E">
        <w:rPr>
          <w:rFonts w:ascii="Arial" w:hAnsi="Arial" w:cs="Arial"/>
        </w:rPr>
        <w:t>nich tj. powiat żuromiński, makowski, zwoleński oraz lipski</w:t>
      </w:r>
      <w:r w:rsidRPr="00282C4E">
        <w:rPr>
          <w:rFonts w:ascii="Arial" w:hAnsi="Arial" w:cs="Arial"/>
          <w:lang w:val="pl-PL"/>
        </w:rPr>
        <w:t>,</w:t>
      </w:r>
      <w:r w:rsidRPr="00282C4E">
        <w:rPr>
          <w:rFonts w:ascii="Arial" w:hAnsi="Arial" w:cs="Arial"/>
        </w:rPr>
        <w:t xml:space="preserve"> nie przebiega żadna linia kolejowa.</w:t>
      </w:r>
    </w:p>
    <w:p w14:paraId="3C71A2B2" w14:textId="288D52C3" w:rsidR="00BE33C1" w:rsidRPr="00282C4E" w:rsidRDefault="00BE33C1" w:rsidP="00AC6B7F">
      <w:pPr>
        <w:pStyle w:val="Bezodstpw"/>
        <w:jc w:val="left"/>
        <w:rPr>
          <w:rFonts w:ascii="Arial" w:hAnsi="Arial" w:cs="Arial"/>
        </w:rPr>
      </w:pPr>
      <w:r w:rsidRPr="00282C4E">
        <w:rPr>
          <w:rFonts w:ascii="Arial" w:hAnsi="Arial" w:cs="Arial"/>
        </w:rPr>
        <w:t xml:space="preserve">W województwie mazowieckim głównym węzłem kolejowym jest Warszawski Węzeł Kolejowy </w:t>
      </w:r>
      <w:r w:rsidRPr="00282C4E">
        <w:rPr>
          <w:rFonts w:ascii="Arial" w:hAnsi="Arial" w:cs="Arial"/>
          <w:lang w:val="pl-PL"/>
        </w:rPr>
        <w:t>(</w:t>
      </w:r>
      <w:r w:rsidRPr="00282C4E">
        <w:rPr>
          <w:rFonts w:ascii="Arial" w:hAnsi="Arial" w:cs="Arial"/>
        </w:rPr>
        <w:t>WWK</w:t>
      </w:r>
      <w:r w:rsidRPr="00282C4E">
        <w:rPr>
          <w:rFonts w:ascii="Arial" w:hAnsi="Arial" w:cs="Arial"/>
          <w:lang w:val="pl-PL"/>
        </w:rPr>
        <w:t>)</w:t>
      </w:r>
      <w:r w:rsidRPr="00282C4E">
        <w:rPr>
          <w:rFonts w:ascii="Arial" w:hAnsi="Arial" w:cs="Arial"/>
        </w:rPr>
        <w:t xml:space="preserve"> obsługujący największą liczbę pasażerów</w:t>
      </w:r>
      <w:r w:rsidR="009B065E" w:rsidRPr="00282C4E">
        <w:rPr>
          <w:rFonts w:ascii="Arial" w:hAnsi="Arial" w:cs="Arial"/>
        </w:rPr>
        <w:t xml:space="preserve"> w </w:t>
      </w:r>
      <w:r w:rsidRPr="00282C4E">
        <w:rPr>
          <w:rFonts w:ascii="Arial" w:hAnsi="Arial" w:cs="Arial"/>
        </w:rPr>
        <w:t>kraju.</w:t>
      </w:r>
      <w:r w:rsidR="009B065E" w:rsidRPr="00282C4E">
        <w:rPr>
          <w:rFonts w:ascii="Arial" w:hAnsi="Arial" w:cs="Arial"/>
        </w:rPr>
        <w:t xml:space="preserve"> </w:t>
      </w:r>
      <w:r w:rsidR="00FB2878">
        <w:rPr>
          <w:rFonts w:ascii="Arial" w:hAnsi="Arial" w:cs="Arial"/>
          <w:lang w:val="pl-PL"/>
        </w:rPr>
        <w:t>W</w:t>
      </w:r>
      <w:r w:rsidR="009B065E" w:rsidRPr="00282C4E">
        <w:rPr>
          <w:rFonts w:ascii="Arial" w:hAnsi="Arial" w:cs="Arial"/>
        </w:rPr>
        <w:t> </w:t>
      </w:r>
      <w:r w:rsidRPr="00282C4E">
        <w:rPr>
          <w:rFonts w:ascii="Arial" w:hAnsi="Arial" w:cs="Arial"/>
        </w:rPr>
        <w:t>Węźle Warszawskim krzyżują się linie</w:t>
      </w:r>
      <w:r w:rsidR="009B065E" w:rsidRPr="00282C4E">
        <w:rPr>
          <w:rFonts w:ascii="Arial" w:hAnsi="Arial" w:cs="Arial"/>
        </w:rPr>
        <w:t xml:space="preserve"> o </w:t>
      </w:r>
      <w:r w:rsidRPr="00282C4E">
        <w:rPr>
          <w:rFonts w:ascii="Arial" w:hAnsi="Arial" w:cs="Arial"/>
        </w:rPr>
        <w:t>znaczeniu międzynarodowym (na kierunkach północ-południe</w:t>
      </w:r>
      <w:r w:rsidR="009B065E" w:rsidRPr="00282C4E">
        <w:rPr>
          <w:rFonts w:ascii="Arial" w:hAnsi="Arial" w:cs="Arial"/>
        </w:rPr>
        <w:t xml:space="preserve"> i </w:t>
      </w:r>
      <w:r w:rsidRPr="00282C4E">
        <w:rPr>
          <w:rFonts w:ascii="Arial" w:hAnsi="Arial" w:cs="Arial"/>
        </w:rPr>
        <w:t>wschód-zachód), zbiega się 7 linii kolejowych magistralnych</w:t>
      </w:r>
      <w:r w:rsidR="009B065E" w:rsidRPr="00282C4E">
        <w:rPr>
          <w:rFonts w:ascii="Arial" w:hAnsi="Arial" w:cs="Arial"/>
        </w:rPr>
        <w:t xml:space="preserve"> i </w:t>
      </w:r>
      <w:r w:rsidRPr="00282C4E">
        <w:rPr>
          <w:rFonts w:ascii="Arial" w:hAnsi="Arial" w:cs="Arial"/>
        </w:rPr>
        <w:t>pierwszorzędnych oraz linie obsługiwane przez przewoźnika</w:t>
      </w:r>
      <w:r w:rsidR="009B065E" w:rsidRPr="00282C4E">
        <w:rPr>
          <w:rFonts w:ascii="Arial" w:hAnsi="Arial" w:cs="Arial"/>
        </w:rPr>
        <w:t xml:space="preserve"> i </w:t>
      </w:r>
      <w:r w:rsidRPr="00282C4E">
        <w:rPr>
          <w:rFonts w:ascii="Arial" w:hAnsi="Arial" w:cs="Arial"/>
        </w:rPr>
        <w:t xml:space="preserve">zarządcę infrastruktury </w:t>
      </w:r>
      <w:r w:rsidRPr="00282C4E">
        <w:rPr>
          <w:rFonts w:ascii="Arial" w:hAnsi="Arial" w:cs="Arial"/>
          <w:lang w:val="pl-PL"/>
        </w:rPr>
        <w:t>s</w:t>
      </w:r>
      <w:r w:rsidRPr="00282C4E">
        <w:rPr>
          <w:rFonts w:ascii="Arial" w:hAnsi="Arial" w:cs="Arial"/>
        </w:rPr>
        <w:t>półkę Warszawska Kolej Dojazdowa sp.</w:t>
      </w:r>
      <w:r w:rsidR="009B065E" w:rsidRPr="00282C4E">
        <w:rPr>
          <w:rFonts w:ascii="Arial" w:hAnsi="Arial" w:cs="Arial"/>
        </w:rPr>
        <w:t xml:space="preserve"> z </w:t>
      </w:r>
      <w:r w:rsidRPr="00282C4E">
        <w:rPr>
          <w:rFonts w:ascii="Arial" w:hAnsi="Arial" w:cs="Arial"/>
        </w:rPr>
        <w:t>o.o., która stanowi niezależny element systemu kolei metropolitalnej.</w:t>
      </w:r>
      <w:r w:rsidR="009B065E" w:rsidRPr="00282C4E">
        <w:rPr>
          <w:rFonts w:ascii="Arial" w:hAnsi="Arial" w:cs="Arial"/>
        </w:rPr>
        <w:t xml:space="preserve"> </w:t>
      </w:r>
      <w:r w:rsidR="00FB2878">
        <w:rPr>
          <w:rFonts w:ascii="Arial" w:hAnsi="Arial" w:cs="Arial"/>
          <w:lang w:val="pl-PL"/>
        </w:rPr>
        <w:t>Z</w:t>
      </w:r>
      <w:r w:rsidR="009B065E" w:rsidRPr="00282C4E">
        <w:rPr>
          <w:rFonts w:ascii="Arial" w:hAnsi="Arial" w:cs="Arial"/>
        </w:rPr>
        <w:t> </w:t>
      </w:r>
      <w:r w:rsidRPr="00282C4E">
        <w:rPr>
          <w:rFonts w:ascii="Arial" w:hAnsi="Arial" w:cs="Arial"/>
        </w:rPr>
        <w:t>uwagi na powyższe, Obszar Metropolitalny Warszawy charakteryzuje się największym wskaźnikiem średniej gęstości eksploatowanych normalnotorowych linii kolejowych</w:t>
      </w:r>
      <w:r w:rsidR="009B065E" w:rsidRPr="00282C4E">
        <w:rPr>
          <w:rFonts w:ascii="Arial" w:hAnsi="Arial" w:cs="Arial"/>
        </w:rPr>
        <w:t xml:space="preserve"> w </w:t>
      </w:r>
      <w:r w:rsidRPr="00282C4E">
        <w:rPr>
          <w:rFonts w:ascii="Arial" w:hAnsi="Arial" w:cs="Arial"/>
        </w:rPr>
        <w:t>województwie.</w:t>
      </w:r>
    </w:p>
    <w:p w14:paraId="6E7B6DFD" w14:textId="3776F3A1" w:rsidR="00BE33C1" w:rsidRPr="00282C4E" w:rsidRDefault="00BE33C1" w:rsidP="00AC6B7F">
      <w:pPr>
        <w:pStyle w:val="Bezodstpw"/>
        <w:jc w:val="left"/>
        <w:rPr>
          <w:rFonts w:ascii="Arial" w:hAnsi="Arial" w:cs="Arial"/>
          <w:lang w:val="pl-PL"/>
        </w:rPr>
      </w:pPr>
      <w:r w:rsidRPr="00282C4E">
        <w:rPr>
          <w:rFonts w:ascii="Arial" w:hAnsi="Arial" w:cs="Arial"/>
        </w:rPr>
        <w:t>Poniższa tabela prezentuje podstawowe parametry eksploatacyjne linii kolejowych przebiegających przez teren województwa mazowieckiego</w:t>
      </w:r>
    </w:p>
    <w:p w14:paraId="10376F42" w14:textId="23A2CF73" w:rsidR="00BE33C1" w:rsidRPr="00282C4E" w:rsidRDefault="00BE33C1" w:rsidP="00AC6B7F">
      <w:pPr>
        <w:pStyle w:val="Spistabel"/>
        <w:jc w:val="left"/>
        <w:rPr>
          <w:rFonts w:ascii="Arial" w:hAnsi="Arial" w:cs="Arial"/>
          <w:i w:val="0"/>
          <w:iCs w:val="0"/>
          <w:color w:val="auto"/>
          <w:sz w:val="22"/>
        </w:rPr>
      </w:pPr>
      <w:bookmarkStart w:id="32" w:name="_Toc88480351"/>
      <w:bookmarkStart w:id="33" w:name="_Toc88480480"/>
      <w:bookmarkStart w:id="34" w:name="_Toc90895148"/>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xml:space="preserve">. Podstawowe parametry eksploatacyjne </w:t>
      </w:r>
      <w:r w:rsidRPr="00282C4E">
        <w:rPr>
          <w:rFonts w:ascii="Arial" w:hAnsi="Arial" w:cs="Arial"/>
          <w:i w:val="0"/>
          <w:iCs w:val="0"/>
          <w:color w:val="auto"/>
          <w:sz w:val="22"/>
          <w:lang w:val="pl-PL"/>
        </w:rPr>
        <w:t xml:space="preserve">najważniejszych </w:t>
      </w:r>
      <w:r w:rsidRPr="00282C4E">
        <w:rPr>
          <w:rFonts w:ascii="Arial" w:hAnsi="Arial" w:cs="Arial"/>
          <w:i w:val="0"/>
          <w:iCs w:val="0"/>
          <w:color w:val="auto"/>
          <w:sz w:val="22"/>
        </w:rPr>
        <w:t>linii kolejowych przebiegających przez teren województwa mazowieckiego</w:t>
      </w:r>
      <w:bookmarkEnd w:id="32"/>
      <w:bookmarkEnd w:id="33"/>
      <w:r w:rsidR="00D15541" w:rsidRPr="00282C4E">
        <w:rPr>
          <w:rStyle w:val="Odwoanieprzypisudolnego"/>
          <w:rFonts w:ascii="Arial" w:hAnsi="Arial" w:cs="Arial"/>
          <w:i w:val="0"/>
          <w:iCs w:val="0"/>
          <w:color w:val="auto"/>
          <w:sz w:val="22"/>
        </w:rPr>
        <w:footnoteReference w:id="20"/>
      </w:r>
      <w:bookmarkEnd w:id="34"/>
    </w:p>
    <w:tbl>
      <w:tblPr>
        <w:tblStyle w:val="Tabelasiatki5ciemnaakcent1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odstawowe parametry eksploatacyjne najważniejszych linii kolejowych przebiegających przez teren województwa mazowieckiego"/>
      </w:tblPr>
      <w:tblGrid>
        <w:gridCol w:w="1980"/>
        <w:gridCol w:w="1383"/>
        <w:gridCol w:w="1337"/>
        <w:gridCol w:w="2099"/>
        <w:gridCol w:w="1418"/>
        <w:gridCol w:w="1134"/>
      </w:tblGrid>
      <w:tr w:rsidR="000C7CF0" w:rsidRPr="00282C4E" w14:paraId="5D885593"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26F4C50" w14:textId="7DE3ED30"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Nr</w:t>
            </w:r>
            <w:r w:rsidR="009B065E" w:rsidRPr="00282C4E">
              <w:rPr>
                <w:rFonts w:ascii="Arial" w:hAnsi="Arial" w:cs="Arial"/>
                <w:b w:val="0"/>
                <w:bCs w:val="0"/>
                <w:color w:val="000000" w:themeColor="text1"/>
                <w:szCs w:val="22"/>
                <w:lang w:eastAsia="x-none"/>
              </w:rPr>
              <w:t xml:space="preserve"> i </w:t>
            </w:r>
            <w:r w:rsidRPr="00282C4E">
              <w:rPr>
                <w:rFonts w:ascii="Arial" w:hAnsi="Arial" w:cs="Arial"/>
                <w:b w:val="0"/>
                <w:bCs w:val="0"/>
                <w:color w:val="000000" w:themeColor="text1"/>
                <w:szCs w:val="22"/>
                <w:lang w:eastAsia="x-none"/>
              </w:rPr>
              <w:t>przebieg linii</w:t>
            </w:r>
          </w:p>
        </w:tc>
        <w:tc>
          <w:tcPr>
            <w:tcW w:w="1383" w:type="dxa"/>
            <w:tcBorders>
              <w:top w:val="none" w:sz="0" w:space="0" w:color="auto"/>
              <w:left w:val="none" w:sz="0" w:space="0" w:color="auto"/>
              <w:right w:val="none" w:sz="0" w:space="0" w:color="auto"/>
            </w:tcBorders>
            <w:shd w:val="clear" w:color="auto" w:fill="auto"/>
          </w:tcPr>
          <w:p w14:paraId="32CF803D" w14:textId="621102ED"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Dopuszczalna prędkość (autobusy szynowe</w:t>
            </w:r>
            <w:r w:rsidR="009B065E" w:rsidRPr="00282C4E">
              <w:rPr>
                <w:rFonts w:ascii="Arial" w:hAnsi="Arial" w:cs="Arial"/>
                <w:b w:val="0"/>
                <w:bCs w:val="0"/>
                <w:color w:val="000000" w:themeColor="text1"/>
                <w:szCs w:val="22"/>
                <w:lang w:eastAsia="x-none"/>
              </w:rPr>
              <w:t xml:space="preserve"> i </w:t>
            </w:r>
            <w:r w:rsidRPr="00282C4E">
              <w:rPr>
                <w:rFonts w:ascii="Arial" w:hAnsi="Arial" w:cs="Arial"/>
                <w:b w:val="0"/>
                <w:bCs w:val="0"/>
                <w:color w:val="000000" w:themeColor="text1"/>
                <w:szCs w:val="22"/>
                <w:lang w:eastAsia="x-none"/>
              </w:rPr>
              <w:t>EZT), km/h</w:t>
            </w:r>
          </w:p>
        </w:tc>
        <w:tc>
          <w:tcPr>
            <w:tcW w:w="1337" w:type="dxa"/>
            <w:tcBorders>
              <w:top w:val="none" w:sz="0" w:space="0" w:color="auto"/>
              <w:left w:val="none" w:sz="0" w:space="0" w:color="auto"/>
              <w:right w:val="none" w:sz="0" w:space="0" w:color="auto"/>
            </w:tcBorders>
            <w:shd w:val="clear" w:color="auto" w:fill="auto"/>
          </w:tcPr>
          <w:p w14:paraId="5D7782A5"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Dopuszczalny nacisk osiowy – wagony, </w:t>
            </w:r>
            <w:proofErr w:type="spellStart"/>
            <w:r w:rsidRPr="00282C4E">
              <w:rPr>
                <w:rFonts w:ascii="Arial" w:hAnsi="Arial" w:cs="Arial"/>
                <w:b w:val="0"/>
                <w:bCs w:val="0"/>
                <w:color w:val="000000" w:themeColor="text1"/>
                <w:szCs w:val="22"/>
                <w:lang w:eastAsia="x-none"/>
              </w:rPr>
              <w:t>kN</w:t>
            </w:r>
            <w:proofErr w:type="spellEnd"/>
            <w:r w:rsidRPr="00282C4E">
              <w:rPr>
                <w:rFonts w:ascii="Arial" w:hAnsi="Arial" w:cs="Arial"/>
                <w:b w:val="0"/>
                <w:bCs w:val="0"/>
                <w:color w:val="000000" w:themeColor="text1"/>
                <w:szCs w:val="22"/>
                <w:lang w:eastAsia="x-none"/>
              </w:rPr>
              <w:t>/oś</w:t>
            </w:r>
          </w:p>
        </w:tc>
        <w:tc>
          <w:tcPr>
            <w:tcW w:w="2099" w:type="dxa"/>
            <w:tcBorders>
              <w:top w:val="none" w:sz="0" w:space="0" w:color="auto"/>
              <w:left w:val="none" w:sz="0" w:space="0" w:color="auto"/>
              <w:right w:val="none" w:sz="0" w:space="0" w:color="auto"/>
            </w:tcBorders>
            <w:shd w:val="clear" w:color="auto" w:fill="auto"/>
          </w:tcPr>
          <w:p w14:paraId="4CDBCFA7" w14:textId="385EE19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Nr</w:t>
            </w:r>
            <w:r w:rsidR="009B065E" w:rsidRPr="00282C4E">
              <w:rPr>
                <w:rFonts w:ascii="Arial" w:hAnsi="Arial" w:cs="Arial"/>
                <w:b w:val="0"/>
                <w:bCs w:val="0"/>
                <w:color w:val="000000" w:themeColor="text1"/>
                <w:szCs w:val="22"/>
                <w:lang w:eastAsia="x-none"/>
              </w:rPr>
              <w:t xml:space="preserve"> i </w:t>
            </w:r>
            <w:r w:rsidRPr="00282C4E">
              <w:rPr>
                <w:rFonts w:ascii="Arial" w:hAnsi="Arial" w:cs="Arial"/>
                <w:b w:val="0"/>
                <w:bCs w:val="0"/>
                <w:color w:val="000000" w:themeColor="text1"/>
                <w:szCs w:val="22"/>
                <w:lang w:eastAsia="x-none"/>
              </w:rPr>
              <w:t>przebieg linii</w:t>
            </w:r>
          </w:p>
        </w:tc>
        <w:tc>
          <w:tcPr>
            <w:tcW w:w="1418" w:type="dxa"/>
            <w:tcBorders>
              <w:top w:val="none" w:sz="0" w:space="0" w:color="auto"/>
              <w:left w:val="none" w:sz="0" w:space="0" w:color="auto"/>
              <w:right w:val="none" w:sz="0" w:space="0" w:color="auto"/>
            </w:tcBorders>
            <w:shd w:val="clear" w:color="auto" w:fill="auto"/>
          </w:tcPr>
          <w:p w14:paraId="27BA2019" w14:textId="66023905"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Dopuszczalna prędkość (autobusy szynowe</w:t>
            </w:r>
            <w:r w:rsidR="009B065E" w:rsidRPr="00282C4E">
              <w:rPr>
                <w:rFonts w:ascii="Arial" w:hAnsi="Arial" w:cs="Arial"/>
                <w:b w:val="0"/>
                <w:bCs w:val="0"/>
                <w:color w:val="000000" w:themeColor="text1"/>
                <w:szCs w:val="22"/>
                <w:lang w:eastAsia="x-none"/>
              </w:rPr>
              <w:t xml:space="preserve"> i </w:t>
            </w:r>
            <w:r w:rsidRPr="00282C4E">
              <w:rPr>
                <w:rFonts w:ascii="Arial" w:hAnsi="Arial" w:cs="Arial"/>
                <w:b w:val="0"/>
                <w:bCs w:val="0"/>
                <w:color w:val="000000" w:themeColor="text1"/>
                <w:szCs w:val="22"/>
                <w:lang w:eastAsia="x-none"/>
              </w:rPr>
              <w:t>EZT), km/h</w:t>
            </w:r>
          </w:p>
        </w:tc>
        <w:tc>
          <w:tcPr>
            <w:tcW w:w="1134" w:type="dxa"/>
            <w:tcBorders>
              <w:top w:val="none" w:sz="0" w:space="0" w:color="auto"/>
              <w:left w:val="none" w:sz="0" w:space="0" w:color="auto"/>
              <w:right w:val="none" w:sz="0" w:space="0" w:color="auto"/>
            </w:tcBorders>
            <w:shd w:val="clear" w:color="auto" w:fill="auto"/>
          </w:tcPr>
          <w:p w14:paraId="2A6E1E2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Dopuszczalny nacisk osiowy – wagony, </w:t>
            </w:r>
            <w:proofErr w:type="spellStart"/>
            <w:r w:rsidRPr="00282C4E">
              <w:rPr>
                <w:rFonts w:ascii="Arial" w:hAnsi="Arial" w:cs="Arial"/>
                <w:b w:val="0"/>
                <w:bCs w:val="0"/>
                <w:color w:val="000000" w:themeColor="text1"/>
                <w:szCs w:val="22"/>
                <w:lang w:eastAsia="x-none"/>
              </w:rPr>
              <w:t>kN</w:t>
            </w:r>
            <w:proofErr w:type="spellEnd"/>
            <w:r w:rsidRPr="00282C4E">
              <w:rPr>
                <w:rFonts w:ascii="Arial" w:hAnsi="Arial" w:cs="Arial"/>
                <w:b w:val="0"/>
                <w:bCs w:val="0"/>
                <w:color w:val="000000" w:themeColor="text1"/>
                <w:szCs w:val="22"/>
                <w:lang w:eastAsia="x-none"/>
              </w:rPr>
              <w:t>/oś</w:t>
            </w:r>
          </w:p>
        </w:tc>
      </w:tr>
      <w:tr w:rsidR="000C7CF0" w:rsidRPr="00282C4E" w14:paraId="01E33B07"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5247CF34"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Zachodnia. – Katowice)</w:t>
            </w:r>
          </w:p>
        </w:tc>
        <w:tc>
          <w:tcPr>
            <w:tcW w:w="1383" w:type="dxa"/>
            <w:tcBorders>
              <w:top w:val="none" w:sz="0" w:space="0" w:color="auto"/>
              <w:left w:val="none" w:sz="0" w:space="0" w:color="auto"/>
              <w:right w:val="none" w:sz="0" w:space="0" w:color="auto"/>
            </w:tcBorders>
            <w:shd w:val="clear" w:color="auto" w:fill="auto"/>
          </w:tcPr>
          <w:p w14:paraId="27E4DFD3"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120-160</w:t>
            </w:r>
          </w:p>
        </w:tc>
        <w:tc>
          <w:tcPr>
            <w:tcW w:w="1337" w:type="dxa"/>
            <w:tcBorders>
              <w:top w:val="none" w:sz="0" w:space="0" w:color="auto"/>
              <w:left w:val="none" w:sz="0" w:space="0" w:color="auto"/>
              <w:right w:val="none" w:sz="0" w:space="0" w:color="auto"/>
            </w:tcBorders>
            <w:shd w:val="clear" w:color="auto" w:fill="auto"/>
          </w:tcPr>
          <w:p w14:paraId="126B64A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3D00A9E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20 (Warszawa Gł. Tow. –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Praga)</w:t>
            </w:r>
          </w:p>
        </w:tc>
        <w:tc>
          <w:tcPr>
            <w:tcW w:w="1418" w:type="dxa"/>
            <w:tcBorders>
              <w:top w:val="none" w:sz="0" w:space="0" w:color="auto"/>
              <w:left w:val="none" w:sz="0" w:space="0" w:color="auto"/>
              <w:right w:val="none" w:sz="0" w:space="0" w:color="auto"/>
            </w:tcBorders>
            <w:shd w:val="clear" w:color="auto" w:fill="auto"/>
          </w:tcPr>
          <w:p w14:paraId="5D826026"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40 – 100</w:t>
            </w:r>
          </w:p>
        </w:tc>
        <w:tc>
          <w:tcPr>
            <w:tcW w:w="1134" w:type="dxa"/>
            <w:tcBorders>
              <w:top w:val="none" w:sz="0" w:space="0" w:color="auto"/>
              <w:left w:val="none" w:sz="0" w:space="0" w:color="auto"/>
              <w:right w:val="none" w:sz="0" w:space="0" w:color="auto"/>
            </w:tcBorders>
            <w:shd w:val="clear" w:color="auto" w:fill="auto"/>
          </w:tcPr>
          <w:p w14:paraId="6DAF8737"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206 – 221</w:t>
            </w:r>
          </w:p>
        </w:tc>
      </w:tr>
      <w:tr w:rsidR="000C7CF0" w:rsidRPr="00282C4E" w14:paraId="70131276"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55C1A58"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Zachodnia – Terespol)</w:t>
            </w:r>
          </w:p>
        </w:tc>
        <w:tc>
          <w:tcPr>
            <w:tcW w:w="1383" w:type="dxa"/>
            <w:tcBorders>
              <w:top w:val="none" w:sz="0" w:space="0" w:color="auto"/>
              <w:left w:val="none" w:sz="0" w:space="0" w:color="auto"/>
              <w:right w:val="none" w:sz="0" w:space="0" w:color="auto"/>
            </w:tcBorders>
            <w:shd w:val="clear" w:color="auto" w:fill="auto"/>
          </w:tcPr>
          <w:p w14:paraId="396B482F"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120-160</w:t>
            </w:r>
          </w:p>
        </w:tc>
        <w:tc>
          <w:tcPr>
            <w:tcW w:w="1337" w:type="dxa"/>
            <w:tcBorders>
              <w:top w:val="none" w:sz="0" w:space="0" w:color="auto"/>
              <w:left w:val="none" w:sz="0" w:space="0" w:color="auto"/>
              <w:right w:val="none" w:sz="0" w:space="0" w:color="auto"/>
            </w:tcBorders>
            <w:shd w:val="clear" w:color="auto" w:fill="auto"/>
          </w:tcPr>
          <w:p w14:paraId="63BD15F8"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6800B30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Wileńska – Wołomin Słoneczna)</w:t>
            </w:r>
          </w:p>
        </w:tc>
        <w:tc>
          <w:tcPr>
            <w:tcW w:w="1418" w:type="dxa"/>
            <w:tcBorders>
              <w:top w:val="none" w:sz="0" w:space="0" w:color="auto"/>
              <w:left w:val="none" w:sz="0" w:space="0" w:color="auto"/>
              <w:right w:val="none" w:sz="0" w:space="0" w:color="auto"/>
            </w:tcBorders>
            <w:shd w:val="clear" w:color="auto" w:fill="auto"/>
          </w:tcPr>
          <w:p w14:paraId="7DE09E2E"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90 - 120</w:t>
            </w:r>
          </w:p>
        </w:tc>
        <w:tc>
          <w:tcPr>
            <w:tcW w:w="1134" w:type="dxa"/>
            <w:tcBorders>
              <w:top w:val="none" w:sz="0" w:space="0" w:color="auto"/>
              <w:left w:val="none" w:sz="0" w:space="0" w:color="auto"/>
              <w:right w:val="none" w:sz="0" w:space="0" w:color="auto"/>
            </w:tcBorders>
            <w:shd w:val="clear" w:color="auto" w:fill="auto"/>
          </w:tcPr>
          <w:p w14:paraId="2D2142F9"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196 – 221</w:t>
            </w:r>
          </w:p>
        </w:tc>
      </w:tr>
      <w:tr w:rsidR="000C7CF0" w:rsidRPr="00282C4E" w14:paraId="3B96B43F"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6B82810"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Zachodnia – Kunowice)</w:t>
            </w:r>
          </w:p>
        </w:tc>
        <w:tc>
          <w:tcPr>
            <w:tcW w:w="1383" w:type="dxa"/>
            <w:tcBorders>
              <w:top w:val="none" w:sz="0" w:space="0" w:color="auto"/>
              <w:left w:val="none" w:sz="0" w:space="0" w:color="auto"/>
              <w:right w:val="none" w:sz="0" w:space="0" w:color="auto"/>
            </w:tcBorders>
            <w:shd w:val="clear" w:color="auto" w:fill="auto"/>
          </w:tcPr>
          <w:p w14:paraId="01E5B692"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100-160</w:t>
            </w:r>
          </w:p>
        </w:tc>
        <w:tc>
          <w:tcPr>
            <w:tcW w:w="1337" w:type="dxa"/>
            <w:tcBorders>
              <w:top w:val="none" w:sz="0" w:space="0" w:color="auto"/>
              <w:left w:val="none" w:sz="0" w:space="0" w:color="auto"/>
              <w:right w:val="none" w:sz="0" w:space="0" w:color="auto"/>
            </w:tcBorders>
            <w:shd w:val="clear" w:color="auto" w:fill="auto"/>
          </w:tcPr>
          <w:p w14:paraId="6499C0D3"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79874AE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22 (Tomaszów </w:t>
            </w:r>
            <w:proofErr w:type="spellStart"/>
            <w:r w:rsidRPr="00282C4E">
              <w:rPr>
                <w:rFonts w:ascii="Arial" w:hAnsi="Arial" w:cs="Arial"/>
                <w:b w:val="0"/>
                <w:bCs w:val="0"/>
                <w:color w:val="000000" w:themeColor="text1"/>
                <w:szCs w:val="22"/>
                <w:lang w:eastAsia="x-none"/>
              </w:rPr>
              <w:t>Maz</w:t>
            </w:r>
            <w:proofErr w:type="spellEnd"/>
            <w:r w:rsidRPr="00282C4E">
              <w:rPr>
                <w:rFonts w:ascii="Arial" w:hAnsi="Arial" w:cs="Arial"/>
                <w:b w:val="0"/>
                <w:bCs w:val="0"/>
                <w:color w:val="000000" w:themeColor="text1"/>
                <w:szCs w:val="22"/>
                <w:lang w:eastAsia="x-none"/>
              </w:rPr>
              <w:t>. – Radom)</w:t>
            </w:r>
          </w:p>
        </w:tc>
        <w:tc>
          <w:tcPr>
            <w:tcW w:w="1418" w:type="dxa"/>
            <w:tcBorders>
              <w:top w:val="none" w:sz="0" w:space="0" w:color="auto"/>
              <w:left w:val="none" w:sz="0" w:space="0" w:color="auto"/>
              <w:right w:val="none" w:sz="0" w:space="0" w:color="auto"/>
            </w:tcBorders>
            <w:shd w:val="clear" w:color="auto" w:fill="auto"/>
          </w:tcPr>
          <w:p w14:paraId="565242A2"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60 - 120</w:t>
            </w:r>
          </w:p>
        </w:tc>
        <w:tc>
          <w:tcPr>
            <w:tcW w:w="1134" w:type="dxa"/>
            <w:tcBorders>
              <w:top w:val="none" w:sz="0" w:space="0" w:color="auto"/>
              <w:left w:val="none" w:sz="0" w:space="0" w:color="auto"/>
              <w:right w:val="none" w:sz="0" w:space="0" w:color="auto"/>
            </w:tcBorders>
            <w:shd w:val="clear" w:color="auto" w:fill="auto"/>
          </w:tcPr>
          <w:p w14:paraId="2CD32748"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r w:rsidR="000C7CF0" w:rsidRPr="00282C4E" w14:paraId="70D693A5"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F8DAC7B"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4 (Grodzisk </w:t>
            </w:r>
            <w:proofErr w:type="spellStart"/>
            <w:r w:rsidRPr="00282C4E">
              <w:rPr>
                <w:rFonts w:ascii="Arial" w:hAnsi="Arial" w:cs="Arial"/>
                <w:b w:val="0"/>
                <w:bCs w:val="0"/>
                <w:color w:val="000000" w:themeColor="text1"/>
                <w:szCs w:val="22"/>
                <w:lang w:eastAsia="x-none"/>
              </w:rPr>
              <w:t>Maz</w:t>
            </w:r>
            <w:proofErr w:type="spellEnd"/>
            <w:r w:rsidRPr="00282C4E">
              <w:rPr>
                <w:rFonts w:ascii="Arial" w:hAnsi="Arial" w:cs="Arial"/>
                <w:b w:val="0"/>
                <w:bCs w:val="0"/>
                <w:color w:val="000000" w:themeColor="text1"/>
                <w:szCs w:val="22"/>
                <w:lang w:eastAsia="x-none"/>
              </w:rPr>
              <w:t>. – Zawiercie)</w:t>
            </w:r>
          </w:p>
        </w:tc>
        <w:tc>
          <w:tcPr>
            <w:tcW w:w="1383" w:type="dxa"/>
            <w:tcBorders>
              <w:top w:val="none" w:sz="0" w:space="0" w:color="auto"/>
              <w:left w:val="none" w:sz="0" w:space="0" w:color="auto"/>
              <w:right w:val="none" w:sz="0" w:space="0" w:color="auto"/>
            </w:tcBorders>
            <w:shd w:val="clear" w:color="auto" w:fill="auto"/>
          </w:tcPr>
          <w:p w14:paraId="191EAB20"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200</w:t>
            </w:r>
          </w:p>
        </w:tc>
        <w:tc>
          <w:tcPr>
            <w:tcW w:w="1337" w:type="dxa"/>
            <w:tcBorders>
              <w:top w:val="none" w:sz="0" w:space="0" w:color="auto"/>
              <w:left w:val="none" w:sz="0" w:space="0" w:color="auto"/>
              <w:right w:val="none" w:sz="0" w:space="0" w:color="auto"/>
            </w:tcBorders>
            <w:shd w:val="clear" w:color="auto" w:fill="auto"/>
          </w:tcPr>
          <w:p w14:paraId="4897A631"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7CCF8F26"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26 (Łuków – Radom)</w:t>
            </w:r>
          </w:p>
        </w:tc>
        <w:tc>
          <w:tcPr>
            <w:tcW w:w="1418" w:type="dxa"/>
            <w:tcBorders>
              <w:top w:val="none" w:sz="0" w:space="0" w:color="auto"/>
              <w:left w:val="none" w:sz="0" w:space="0" w:color="auto"/>
              <w:right w:val="none" w:sz="0" w:space="0" w:color="auto"/>
            </w:tcBorders>
            <w:shd w:val="clear" w:color="auto" w:fill="auto"/>
          </w:tcPr>
          <w:p w14:paraId="41B38D7B"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90 - 120</w:t>
            </w:r>
          </w:p>
        </w:tc>
        <w:tc>
          <w:tcPr>
            <w:tcW w:w="1134" w:type="dxa"/>
            <w:tcBorders>
              <w:top w:val="none" w:sz="0" w:space="0" w:color="auto"/>
              <w:left w:val="none" w:sz="0" w:space="0" w:color="auto"/>
              <w:right w:val="none" w:sz="0" w:space="0" w:color="auto"/>
            </w:tcBorders>
            <w:shd w:val="clear" w:color="auto" w:fill="auto"/>
          </w:tcPr>
          <w:p w14:paraId="20477815"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r w:rsidR="000C7CF0" w:rsidRPr="00282C4E" w14:paraId="24E9858F"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2EB0EDC"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6 (Zielonka – Kuźnica </w:t>
            </w:r>
            <w:proofErr w:type="spellStart"/>
            <w:r w:rsidRPr="00282C4E">
              <w:rPr>
                <w:rFonts w:ascii="Arial" w:hAnsi="Arial" w:cs="Arial"/>
                <w:b w:val="0"/>
                <w:bCs w:val="0"/>
                <w:color w:val="000000" w:themeColor="text1"/>
                <w:szCs w:val="22"/>
                <w:lang w:eastAsia="x-none"/>
              </w:rPr>
              <w:t>Biał</w:t>
            </w:r>
            <w:proofErr w:type="spellEnd"/>
            <w:r w:rsidRPr="00282C4E">
              <w:rPr>
                <w:rFonts w:ascii="Arial" w:hAnsi="Arial" w:cs="Arial"/>
                <w:b w:val="0"/>
                <w:bCs w:val="0"/>
                <w:color w:val="000000" w:themeColor="text1"/>
                <w:szCs w:val="22"/>
                <w:lang w:eastAsia="x-none"/>
              </w:rPr>
              <w:t>.)</w:t>
            </w:r>
          </w:p>
        </w:tc>
        <w:tc>
          <w:tcPr>
            <w:tcW w:w="1383" w:type="dxa"/>
            <w:tcBorders>
              <w:top w:val="none" w:sz="0" w:space="0" w:color="auto"/>
              <w:left w:val="none" w:sz="0" w:space="0" w:color="auto"/>
              <w:right w:val="none" w:sz="0" w:space="0" w:color="auto"/>
            </w:tcBorders>
            <w:shd w:val="clear" w:color="auto" w:fill="auto"/>
          </w:tcPr>
          <w:p w14:paraId="3EA5F9BE"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120-160</w:t>
            </w:r>
          </w:p>
        </w:tc>
        <w:tc>
          <w:tcPr>
            <w:tcW w:w="1337" w:type="dxa"/>
            <w:tcBorders>
              <w:top w:val="none" w:sz="0" w:space="0" w:color="auto"/>
              <w:left w:val="none" w:sz="0" w:space="0" w:color="auto"/>
              <w:right w:val="none" w:sz="0" w:space="0" w:color="auto"/>
            </w:tcBorders>
            <w:shd w:val="clear" w:color="auto" w:fill="auto"/>
          </w:tcPr>
          <w:p w14:paraId="006AD68D"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205-221</w:t>
            </w:r>
          </w:p>
        </w:tc>
        <w:tc>
          <w:tcPr>
            <w:tcW w:w="2099" w:type="dxa"/>
            <w:tcBorders>
              <w:top w:val="none" w:sz="0" w:space="0" w:color="auto"/>
              <w:left w:val="none" w:sz="0" w:space="0" w:color="auto"/>
              <w:right w:val="none" w:sz="0" w:space="0" w:color="auto"/>
            </w:tcBorders>
            <w:shd w:val="clear" w:color="auto" w:fill="auto"/>
          </w:tcPr>
          <w:p w14:paraId="1DB5A19D"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29 (Tłuszcz – Ostrołęka)</w:t>
            </w:r>
          </w:p>
        </w:tc>
        <w:tc>
          <w:tcPr>
            <w:tcW w:w="1418" w:type="dxa"/>
            <w:tcBorders>
              <w:top w:val="none" w:sz="0" w:space="0" w:color="auto"/>
              <w:left w:val="none" w:sz="0" w:space="0" w:color="auto"/>
              <w:right w:val="none" w:sz="0" w:space="0" w:color="auto"/>
            </w:tcBorders>
            <w:shd w:val="clear" w:color="auto" w:fill="auto"/>
          </w:tcPr>
          <w:p w14:paraId="5C05B4F7"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80-100</w:t>
            </w:r>
          </w:p>
        </w:tc>
        <w:tc>
          <w:tcPr>
            <w:tcW w:w="1134" w:type="dxa"/>
            <w:tcBorders>
              <w:top w:val="none" w:sz="0" w:space="0" w:color="auto"/>
              <w:left w:val="none" w:sz="0" w:space="0" w:color="auto"/>
              <w:right w:val="none" w:sz="0" w:space="0" w:color="auto"/>
            </w:tcBorders>
            <w:shd w:val="clear" w:color="auto" w:fill="auto"/>
          </w:tcPr>
          <w:p w14:paraId="61FC3E29"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216</w:t>
            </w:r>
          </w:p>
        </w:tc>
      </w:tr>
      <w:tr w:rsidR="000C7CF0" w:rsidRPr="00282C4E" w14:paraId="24BA82FC"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DB5908C"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7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Wsch. – Dorohusk)</w:t>
            </w:r>
          </w:p>
        </w:tc>
        <w:tc>
          <w:tcPr>
            <w:tcW w:w="1383" w:type="dxa"/>
            <w:tcBorders>
              <w:top w:val="none" w:sz="0" w:space="0" w:color="auto"/>
              <w:left w:val="none" w:sz="0" w:space="0" w:color="auto"/>
              <w:right w:val="none" w:sz="0" w:space="0" w:color="auto"/>
            </w:tcBorders>
            <w:shd w:val="clear" w:color="auto" w:fill="auto"/>
          </w:tcPr>
          <w:p w14:paraId="29771D48"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100-120</w:t>
            </w:r>
          </w:p>
        </w:tc>
        <w:tc>
          <w:tcPr>
            <w:tcW w:w="1337" w:type="dxa"/>
            <w:tcBorders>
              <w:top w:val="none" w:sz="0" w:space="0" w:color="auto"/>
              <w:left w:val="none" w:sz="0" w:space="0" w:color="auto"/>
              <w:right w:val="none" w:sz="0" w:space="0" w:color="auto"/>
            </w:tcBorders>
            <w:shd w:val="clear" w:color="auto" w:fill="auto"/>
          </w:tcPr>
          <w:p w14:paraId="59AB2580"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206-221</w:t>
            </w:r>
          </w:p>
        </w:tc>
        <w:tc>
          <w:tcPr>
            <w:tcW w:w="2099" w:type="dxa"/>
            <w:tcBorders>
              <w:top w:val="none" w:sz="0" w:space="0" w:color="auto"/>
              <w:left w:val="none" w:sz="0" w:space="0" w:color="auto"/>
              <w:right w:val="none" w:sz="0" w:space="0" w:color="auto"/>
            </w:tcBorders>
            <w:shd w:val="clear" w:color="auto" w:fill="auto"/>
          </w:tcPr>
          <w:p w14:paraId="15CA913E"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31 (Siedlce – Siemianówka)</w:t>
            </w:r>
          </w:p>
        </w:tc>
        <w:tc>
          <w:tcPr>
            <w:tcW w:w="1418" w:type="dxa"/>
            <w:tcBorders>
              <w:top w:val="none" w:sz="0" w:space="0" w:color="auto"/>
              <w:left w:val="none" w:sz="0" w:space="0" w:color="auto"/>
              <w:right w:val="none" w:sz="0" w:space="0" w:color="auto"/>
            </w:tcBorders>
            <w:shd w:val="clear" w:color="auto" w:fill="auto"/>
          </w:tcPr>
          <w:p w14:paraId="1732C706"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100-120</w:t>
            </w:r>
          </w:p>
        </w:tc>
        <w:tc>
          <w:tcPr>
            <w:tcW w:w="1134" w:type="dxa"/>
            <w:tcBorders>
              <w:top w:val="none" w:sz="0" w:space="0" w:color="auto"/>
              <w:left w:val="none" w:sz="0" w:space="0" w:color="auto"/>
              <w:right w:val="none" w:sz="0" w:space="0" w:color="auto"/>
            </w:tcBorders>
            <w:shd w:val="clear" w:color="auto" w:fill="auto"/>
          </w:tcPr>
          <w:p w14:paraId="120A004F"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r w:rsidR="000C7CF0" w:rsidRPr="00282C4E" w14:paraId="4427A8BA"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23FBE70"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8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Zach. – Kraków)</w:t>
            </w:r>
          </w:p>
        </w:tc>
        <w:tc>
          <w:tcPr>
            <w:tcW w:w="1383" w:type="dxa"/>
            <w:tcBorders>
              <w:top w:val="none" w:sz="0" w:space="0" w:color="auto"/>
              <w:left w:val="none" w:sz="0" w:space="0" w:color="auto"/>
              <w:right w:val="none" w:sz="0" w:space="0" w:color="auto"/>
            </w:tcBorders>
            <w:shd w:val="clear" w:color="auto" w:fill="auto"/>
          </w:tcPr>
          <w:p w14:paraId="02798DB5"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100-120</w:t>
            </w:r>
          </w:p>
        </w:tc>
        <w:tc>
          <w:tcPr>
            <w:tcW w:w="1337" w:type="dxa"/>
            <w:tcBorders>
              <w:top w:val="none" w:sz="0" w:space="0" w:color="auto"/>
              <w:left w:val="none" w:sz="0" w:space="0" w:color="auto"/>
              <w:right w:val="none" w:sz="0" w:space="0" w:color="auto"/>
            </w:tcBorders>
            <w:shd w:val="clear" w:color="auto" w:fill="auto"/>
          </w:tcPr>
          <w:p w14:paraId="0C3E030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4206750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33 (Kutno – Brodnica)</w:t>
            </w:r>
          </w:p>
        </w:tc>
        <w:tc>
          <w:tcPr>
            <w:tcW w:w="1418" w:type="dxa"/>
            <w:tcBorders>
              <w:top w:val="none" w:sz="0" w:space="0" w:color="auto"/>
              <w:left w:val="none" w:sz="0" w:space="0" w:color="auto"/>
              <w:right w:val="none" w:sz="0" w:space="0" w:color="auto"/>
            </w:tcBorders>
            <w:shd w:val="clear" w:color="auto" w:fill="auto"/>
          </w:tcPr>
          <w:p w14:paraId="0CC3ECA5"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60-100</w:t>
            </w:r>
          </w:p>
        </w:tc>
        <w:tc>
          <w:tcPr>
            <w:tcW w:w="1134" w:type="dxa"/>
            <w:tcBorders>
              <w:top w:val="none" w:sz="0" w:space="0" w:color="auto"/>
              <w:left w:val="none" w:sz="0" w:space="0" w:color="auto"/>
              <w:right w:val="none" w:sz="0" w:space="0" w:color="auto"/>
            </w:tcBorders>
            <w:shd w:val="clear" w:color="auto" w:fill="auto"/>
          </w:tcPr>
          <w:p w14:paraId="535A2419"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196-206</w:t>
            </w:r>
          </w:p>
        </w:tc>
      </w:tr>
      <w:tr w:rsidR="000C7CF0" w:rsidRPr="00282C4E" w14:paraId="06261CD1"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080B2A6"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9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Wsch. – Gdańsk)</w:t>
            </w:r>
          </w:p>
        </w:tc>
        <w:tc>
          <w:tcPr>
            <w:tcW w:w="1383" w:type="dxa"/>
            <w:tcBorders>
              <w:top w:val="none" w:sz="0" w:space="0" w:color="auto"/>
              <w:left w:val="none" w:sz="0" w:space="0" w:color="auto"/>
              <w:right w:val="none" w:sz="0" w:space="0" w:color="auto"/>
            </w:tcBorders>
            <w:shd w:val="clear" w:color="auto" w:fill="auto"/>
          </w:tcPr>
          <w:p w14:paraId="2452644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120-200</w:t>
            </w:r>
          </w:p>
        </w:tc>
        <w:tc>
          <w:tcPr>
            <w:tcW w:w="1337" w:type="dxa"/>
            <w:tcBorders>
              <w:top w:val="none" w:sz="0" w:space="0" w:color="auto"/>
              <w:left w:val="none" w:sz="0" w:space="0" w:color="auto"/>
              <w:right w:val="none" w:sz="0" w:space="0" w:color="auto"/>
            </w:tcBorders>
            <w:shd w:val="clear" w:color="auto" w:fill="auto"/>
          </w:tcPr>
          <w:p w14:paraId="07DE70D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7B9C52B4"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34 (Ostrołęka – Małkinia)</w:t>
            </w:r>
          </w:p>
        </w:tc>
        <w:tc>
          <w:tcPr>
            <w:tcW w:w="1418" w:type="dxa"/>
            <w:tcBorders>
              <w:top w:val="none" w:sz="0" w:space="0" w:color="auto"/>
              <w:left w:val="none" w:sz="0" w:space="0" w:color="auto"/>
              <w:right w:val="none" w:sz="0" w:space="0" w:color="auto"/>
            </w:tcBorders>
            <w:shd w:val="clear" w:color="auto" w:fill="auto"/>
          </w:tcPr>
          <w:p w14:paraId="371DB8BB"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40-60</w:t>
            </w:r>
          </w:p>
        </w:tc>
        <w:tc>
          <w:tcPr>
            <w:tcW w:w="1134" w:type="dxa"/>
            <w:tcBorders>
              <w:top w:val="none" w:sz="0" w:space="0" w:color="auto"/>
              <w:left w:val="none" w:sz="0" w:space="0" w:color="auto"/>
              <w:right w:val="none" w:sz="0" w:space="0" w:color="auto"/>
            </w:tcBorders>
            <w:shd w:val="clear" w:color="auto" w:fill="auto"/>
          </w:tcPr>
          <w:p w14:paraId="0A44A2C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216</w:t>
            </w:r>
          </w:p>
        </w:tc>
      </w:tr>
      <w:tr w:rsidR="000C7CF0" w:rsidRPr="00282C4E" w14:paraId="168C108F"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F2C33F2"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 (Legionowo – Tłuszcz)</w:t>
            </w:r>
          </w:p>
        </w:tc>
        <w:tc>
          <w:tcPr>
            <w:tcW w:w="1383" w:type="dxa"/>
            <w:tcBorders>
              <w:top w:val="none" w:sz="0" w:space="0" w:color="auto"/>
              <w:left w:val="none" w:sz="0" w:space="0" w:color="auto"/>
              <w:right w:val="none" w:sz="0" w:space="0" w:color="auto"/>
            </w:tcBorders>
            <w:shd w:val="clear" w:color="auto" w:fill="auto"/>
          </w:tcPr>
          <w:p w14:paraId="5DD1C9B1"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100-120</w:t>
            </w:r>
          </w:p>
        </w:tc>
        <w:tc>
          <w:tcPr>
            <w:tcW w:w="1337" w:type="dxa"/>
            <w:tcBorders>
              <w:top w:val="none" w:sz="0" w:space="0" w:color="auto"/>
              <w:left w:val="none" w:sz="0" w:space="0" w:color="auto"/>
              <w:right w:val="none" w:sz="0" w:space="0" w:color="auto"/>
            </w:tcBorders>
            <w:shd w:val="clear" w:color="auto" w:fill="auto"/>
          </w:tcPr>
          <w:p w14:paraId="54337207"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216-221</w:t>
            </w:r>
          </w:p>
        </w:tc>
        <w:tc>
          <w:tcPr>
            <w:tcW w:w="2099" w:type="dxa"/>
            <w:tcBorders>
              <w:top w:val="none" w:sz="0" w:space="0" w:color="auto"/>
              <w:left w:val="none" w:sz="0" w:space="0" w:color="auto"/>
              <w:right w:val="none" w:sz="0" w:space="0" w:color="auto"/>
            </w:tcBorders>
            <w:shd w:val="clear" w:color="auto" w:fill="auto"/>
          </w:tcPr>
          <w:p w14:paraId="54AA5181"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35 (Ostrołęka – Szczytno)</w:t>
            </w:r>
          </w:p>
        </w:tc>
        <w:tc>
          <w:tcPr>
            <w:tcW w:w="1418" w:type="dxa"/>
            <w:tcBorders>
              <w:top w:val="none" w:sz="0" w:space="0" w:color="auto"/>
              <w:left w:val="none" w:sz="0" w:space="0" w:color="auto"/>
              <w:right w:val="none" w:sz="0" w:space="0" w:color="auto"/>
            </w:tcBorders>
            <w:shd w:val="clear" w:color="auto" w:fill="auto"/>
          </w:tcPr>
          <w:p w14:paraId="2505AF56"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0*</w:t>
            </w:r>
          </w:p>
        </w:tc>
        <w:tc>
          <w:tcPr>
            <w:tcW w:w="1134" w:type="dxa"/>
            <w:tcBorders>
              <w:top w:val="none" w:sz="0" w:space="0" w:color="auto"/>
              <w:left w:val="none" w:sz="0" w:space="0" w:color="auto"/>
              <w:right w:val="none" w:sz="0" w:space="0" w:color="auto"/>
            </w:tcBorders>
            <w:shd w:val="clear" w:color="auto" w:fill="auto"/>
          </w:tcPr>
          <w:p w14:paraId="6624382D"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0*</w:t>
            </w:r>
          </w:p>
        </w:tc>
      </w:tr>
      <w:tr w:rsidR="000C7CF0" w:rsidRPr="00282C4E" w14:paraId="54FD801F"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663FB3E"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12 (Skierniewice – Łuków)</w:t>
            </w:r>
          </w:p>
        </w:tc>
        <w:tc>
          <w:tcPr>
            <w:tcW w:w="1383" w:type="dxa"/>
            <w:tcBorders>
              <w:top w:val="none" w:sz="0" w:space="0" w:color="auto"/>
              <w:left w:val="none" w:sz="0" w:space="0" w:color="auto"/>
              <w:right w:val="none" w:sz="0" w:space="0" w:color="auto"/>
            </w:tcBorders>
            <w:shd w:val="clear" w:color="auto" w:fill="auto"/>
          </w:tcPr>
          <w:p w14:paraId="14AA4355"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40-100</w:t>
            </w:r>
          </w:p>
        </w:tc>
        <w:tc>
          <w:tcPr>
            <w:tcW w:w="1337" w:type="dxa"/>
            <w:tcBorders>
              <w:top w:val="none" w:sz="0" w:space="0" w:color="auto"/>
              <w:left w:val="none" w:sz="0" w:space="0" w:color="auto"/>
              <w:right w:val="none" w:sz="0" w:space="0" w:color="auto"/>
            </w:tcBorders>
            <w:shd w:val="clear" w:color="auto" w:fill="auto"/>
          </w:tcPr>
          <w:p w14:paraId="62E5C422"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216-221</w:t>
            </w:r>
          </w:p>
        </w:tc>
        <w:tc>
          <w:tcPr>
            <w:tcW w:w="2099" w:type="dxa"/>
            <w:tcBorders>
              <w:top w:val="none" w:sz="0" w:space="0" w:color="auto"/>
              <w:left w:val="none" w:sz="0" w:space="0" w:color="auto"/>
              <w:right w:val="none" w:sz="0" w:space="0" w:color="auto"/>
            </w:tcBorders>
            <w:shd w:val="clear" w:color="auto" w:fill="auto"/>
          </w:tcPr>
          <w:p w14:paraId="23A2254B"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36 (Ostrołęka – Łapy)</w:t>
            </w:r>
          </w:p>
        </w:tc>
        <w:tc>
          <w:tcPr>
            <w:tcW w:w="1418" w:type="dxa"/>
            <w:tcBorders>
              <w:top w:val="none" w:sz="0" w:space="0" w:color="auto"/>
              <w:left w:val="none" w:sz="0" w:space="0" w:color="auto"/>
              <w:right w:val="none" w:sz="0" w:space="0" w:color="auto"/>
            </w:tcBorders>
            <w:shd w:val="clear" w:color="auto" w:fill="auto"/>
          </w:tcPr>
          <w:p w14:paraId="1E7D7907"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60 - 120</w:t>
            </w:r>
          </w:p>
        </w:tc>
        <w:tc>
          <w:tcPr>
            <w:tcW w:w="1134" w:type="dxa"/>
            <w:tcBorders>
              <w:top w:val="none" w:sz="0" w:space="0" w:color="auto"/>
              <w:left w:val="none" w:sz="0" w:space="0" w:color="auto"/>
              <w:right w:val="none" w:sz="0" w:space="0" w:color="auto"/>
            </w:tcBorders>
            <w:shd w:val="clear" w:color="auto" w:fill="auto"/>
          </w:tcPr>
          <w:p w14:paraId="4E98BFA8"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r w:rsidR="000C7CF0" w:rsidRPr="00282C4E" w14:paraId="45619C10"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C291B47"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13 (Krusze – Pilawa)</w:t>
            </w:r>
          </w:p>
        </w:tc>
        <w:tc>
          <w:tcPr>
            <w:tcW w:w="1383" w:type="dxa"/>
            <w:tcBorders>
              <w:top w:val="none" w:sz="0" w:space="0" w:color="auto"/>
              <w:left w:val="none" w:sz="0" w:space="0" w:color="auto"/>
              <w:right w:val="none" w:sz="0" w:space="0" w:color="auto"/>
            </w:tcBorders>
            <w:shd w:val="clear" w:color="auto" w:fill="auto"/>
          </w:tcPr>
          <w:p w14:paraId="7008297D"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60-100</w:t>
            </w:r>
          </w:p>
        </w:tc>
        <w:tc>
          <w:tcPr>
            <w:tcW w:w="1337" w:type="dxa"/>
            <w:tcBorders>
              <w:top w:val="none" w:sz="0" w:space="0" w:color="auto"/>
              <w:left w:val="none" w:sz="0" w:space="0" w:color="auto"/>
              <w:right w:val="none" w:sz="0" w:space="0" w:color="auto"/>
            </w:tcBorders>
            <w:shd w:val="clear" w:color="auto" w:fill="auto"/>
          </w:tcPr>
          <w:p w14:paraId="042C912E"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3CCA536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55 (Sokołów </w:t>
            </w:r>
            <w:proofErr w:type="spellStart"/>
            <w:r w:rsidRPr="00282C4E">
              <w:rPr>
                <w:rFonts w:ascii="Arial" w:hAnsi="Arial" w:cs="Arial"/>
                <w:b w:val="0"/>
                <w:bCs w:val="0"/>
                <w:color w:val="000000" w:themeColor="text1"/>
                <w:szCs w:val="22"/>
                <w:lang w:eastAsia="x-none"/>
              </w:rPr>
              <w:t>Podl</w:t>
            </w:r>
            <w:proofErr w:type="spellEnd"/>
            <w:r w:rsidRPr="00282C4E">
              <w:rPr>
                <w:rFonts w:ascii="Arial" w:hAnsi="Arial" w:cs="Arial"/>
                <w:b w:val="0"/>
                <w:bCs w:val="0"/>
                <w:color w:val="000000" w:themeColor="text1"/>
                <w:szCs w:val="22"/>
                <w:lang w:eastAsia="x-none"/>
              </w:rPr>
              <w:t>. - Siedlce)</w:t>
            </w:r>
          </w:p>
        </w:tc>
        <w:tc>
          <w:tcPr>
            <w:tcW w:w="1418" w:type="dxa"/>
            <w:tcBorders>
              <w:top w:val="none" w:sz="0" w:space="0" w:color="auto"/>
              <w:left w:val="none" w:sz="0" w:space="0" w:color="auto"/>
              <w:right w:val="none" w:sz="0" w:space="0" w:color="auto"/>
            </w:tcBorders>
            <w:shd w:val="clear" w:color="auto" w:fill="auto"/>
          </w:tcPr>
          <w:p w14:paraId="38EF3B8A"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60</w:t>
            </w:r>
          </w:p>
        </w:tc>
        <w:tc>
          <w:tcPr>
            <w:tcW w:w="1134" w:type="dxa"/>
            <w:tcBorders>
              <w:top w:val="none" w:sz="0" w:space="0" w:color="auto"/>
              <w:left w:val="none" w:sz="0" w:space="0" w:color="auto"/>
              <w:right w:val="none" w:sz="0" w:space="0" w:color="auto"/>
            </w:tcBorders>
            <w:shd w:val="clear" w:color="auto" w:fill="auto"/>
          </w:tcPr>
          <w:p w14:paraId="4CCBE6C9"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216</w:t>
            </w:r>
          </w:p>
        </w:tc>
      </w:tr>
      <w:tr w:rsidR="000C7CF0" w:rsidRPr="00282C4E" w14:paraId="246F1E79"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CACF2FE"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27 (Nasielsk – Toruń Wsch.)</w:t>
            </w:r>
          </w:p>
        </w:tc>
        <w:tc>
          <w:tcPr>
            <w:tcW w:w="1383" w:type="dxa"/>
            <w:tcBorders>
              <w:top w:val="none" w:sz="0" w:space="0" w:color="auto"/>
              <w:left w:val="none" w:sz="0" w:space="0" w:color="auto"/>
              <w:right w:val="none" w:sz="0" w:space="0" w:color="auto"/>
            </w:tcBorders>
            <w:shd w:val="clear" w:color="auto" w:fill="auto"/>
          </w:tcPr>
          <w:p w14:paraId="21F2EAAB"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50-100</w:t>
            </w:r>
          </w:p>
        </w:tc>
        <w:tc>
          <w:tcPr>
            <w:tcW w:w="1337" w:type="dxa"/>
            <w:tcBorders>
              <w:top w:val="none" w:sz="0" w:space="0" w:color="auto"/>
              <w:left w:val="none" w:sz="0" w:space="0" w:color="auto"/>
              <w:right w:val="none" w:sz="0" w:space="0" w:color="auto"/>
            </w:tcBorders>
            <w:shd w:val="clear" w:color="auto" w:fill="auto"/>
          </w:tcPr>
          <w:p w14:paraId="7F216747"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196</w:t>
            </w:r>
          </w:p>
        </w:tc>
        <w:tc>
          <w:tcPr>
            <w:tcW w:w="2099" w:type="dxa"/>
            <w:tcBorders>
              <w:top w:val="none" w:sz="0" w:space="0" w:color="auto"/>
              <w:left w:val="none" w:sz="0" w:space="0" w:color="auto"/>
              <w:right w:val="none" w:sz="0" w:space="0" w:color="auto"/>
            </w:tcBorders>
            <w:shd w:val="clear" w:color="auto" w:fill="auto"/>
          </w:tcPr>
          <w:p w14:paraId="3F8401BC"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76 (Bąkowiec – Kozienice)</w:t>
            </w:r>
          </w:p>
        </w:tc>
        <w:tc>
          <w:tcPr>
            <w:tcW w:w="1418" w:type="dxa"/>
            <w:tcBorders>
              <w:top w:val="none" w:sz="0" w:space="0" w:color="auto"/>
              <w:left w:val="none" w:sz="0" w:space="0" w:color="auto"/>
              <w:right w:val="none" w:sz="0" w:space="0" w:color="auto"/>
            </w:tcBorders>
            <w:shd w:val="clear" w:color="auto" w:fill="auto"/>
          </w:tcPr>
          <w:p w14:paraId="46435559"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50</w:t>
            </w:r>
          </w:p>
        </w:tc>
        <w:tc>
          <w:tcPr>
            <w:tcW w:w="1134" w:type="dxa"/>
            <w:tcBorders>
              <w:top w:val="none" w:sz="0" w:space="0" w:color="auto"/>
              <w:left w:val="none" w:sz="0" w:space="0" w:color="auto"/>
              <w:right w:val="none" w:sz="0" w:space="0" w:color="auto"/>
            </w:tcBorders>
            <w:shd w:val="clear" w:color="auto" w:fill="auto"/>
          </w:tcPr>
          <w:p w14:paraId="202E1F2F"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r w:rsidR="000C7CF0" w:rsidRPr="00282C4E" w14:paraId="21A88D4B" w14:textId="77777777" w:rsidTr="000C7CF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right w:val="none" w:sz="0" w:space="0" w:color="auto"/>
            </w:tcBorders>
            <w:shd w:val="clear" w:color="auto" w:fill="auto"/>
          </w:tcPr>
          <w:p w14:paraId="55F0DDF9" w14:textId="77777777" w:rsidR="00D15541" w:rsidRPr="00282C4E" w:rsidRDefault="00D15541" w:rsidP="00AC6B7F">
            <w:pPr>
              <w:spacing w:before="0" w:after="0"/>
              <w:jc w:val="left"/>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 xml:space="preserve">19 (Warszawa Gł. Tow. – </w:t>
            </w:r>
            <w:proofErr w:type="spellStart"/>
            <w:r w:rsidRPr="00282C4E">
              <w:rPr>
                <w:rFonts w:ascii="Arial" w:hAnsi="Arial" w:cs="Arial"/>
                <w:b w:val="0"/>
                <w:bCs w:val="0"/>
                <w:color w:val="000000" w:themeColor="text1"/>
                <w:szCs w:val="22"/>
                <w:lang w:eastAsia="x-none"/>
              </w:rPr>
              <w:t>Józefiinów</w:t>
            </w:r>
            <w:proofErr w:type="spellEnd"/>
            <w:r w:rsidRPr="00282C4E">
              <w:rPr>
                <w:rFonts w:ascii="Arial" w:hAnsi="Arial" w:cs="Arial"/>
                <w:b w:val="0"/>
                <w:bCs w:val="0"/>
                <w:color w:val="000000" w:themeColor="text1"/>
                <w:szCs w:val="22"/>
                <w:lang w:eastAsia="x-none"/>
              </w:rPr>
              <w:t>)</w:t>
            </w:r>
          </w:p>
        </w:tc>
        <w:tc>
          <w:tcPr>
            <w:tcW w:w="1383" w:type="dxa"/>
            <w:tcBorders>
              <w:top w:val="none" w:sz="0" w:space="0" w:color="auto"/>
              <w:left w:val="none" w:sz="0" w:space="0" w:color="auto"/>
              <w:right w:val="none" w:sz="0" w:space="0" w:color="auto"/>
            </w:tcBorders>
            <w:shd w:val="clear" w:color="auto" w:fill="auto"/>
          </w:tcPr>
          <w:p w14:paraId="14808761"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80 – 100</w:t>
            </w:r>
          </w:p>
        </w:tc>
        <w:tc>
          <w:tcPr>
            <w:tcW w:w="1337" w:type="dxa"/>
            <w:tcBorders>
              <w:top w:val="none" w:sz="0" w:space="0" w:color="auto"/>
              <w:left w:val="none" w:sz="0" w:space="0" w:color="auto"/>
              <w:right w:val="none" w:sz="0" w:space="0" w:color="auto"/>
            </w:tcBorders>
            <w:shd w:val="clear" w:color="auto" w:fill="auto"/>
          </w:tcPr>
          <w:p w14:paraId="21D659A0"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c>
          <w:tcPr>
            <w:tcW w:w="2099" w:type="dxa"/>
            <w:tcBorders>
              <w:top w:val="none" w:sz="0" w:space="0" w:color="auto"/>
              <w:left w:val="none" w:sz="0" w:space="0" w:color="auto"/>
              <w:right w:val="none" w:sz="0" w:space="0" w:color="auto"/>
            </w:tcBorders>
            <w:shd w:val="clear" w:color="auto" w:fill="auto"/>
          </w:tcPr>
          <w:p w14:paraId="37390A3F"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447 (</w:t>
            </w:r>
            <w:proofErr w:type="spellStart"/>
            <w:r w:rsidRPr="00282C4E">
              <w:rPr>
                <w:rFonts w:ascii="Arial" w:hAnsi="Arial" w:cs="Arial"/>
                <w:b w:val="0"/>
                <w:bCs w:val="0"/>
                <w:color w:val="000000" w:themeColor="text1"/>
                <w:szCs w:val="22"/>
                <w:lang w:eastAsia="x-none"/>
              </w:rPr>
              <w:t>Wwa</w:t>
            </w:r>
            <w:proofErr w:type="spellEnd"/>
            <w:r w:rsidRPr="00282C4E">
              <w:rPr>
                <w:rFonts w:ascii="Arial" w:hAnsi="Arial" w:cs="Arial"/>
                <w:b w:val="0"/>
                <w:bCs w:val="0"/>
                <w:color w:val="000000" w:themeColor="text1"/>
                <w:szCs w:val="22"/>
                <w:lang w:eastAsia="x-none"/>
              </w:rPr>
              <w:t xml:space="preserve"> Śródmieście – Grodzisk </w:t>
            </w:r>
            <w:proofErr w:type="spellStart"/>
            <w:r w:rsidRPr="00282C4E">
              <w:rPr>
                <w:rFonts w:ascii="Arial" w:hAnsi="Arial" w:cs="Arial"/>
                <w:b w:val="0"/>
                <w:bCs w:val="0"/>
                <w:color w:val="000000" w:themeColor="text1"/>
                <w:szCs w:val="22"/>
                <w:lang w:eastAsia="x-none"/>
              </w:rPr>
              <w:t>Maz</w:t>
            </w:r>
            <w:proofErr w:type="spellEnd"/>
            <w:r w:rsidRPr="00282C4E">
              <w:rPr>
                <w:rFonts w:ascii="Arial" w:hAnsi="Arial" w:cs="Arial"/>
                <w:b w:val="0"/>
                <w:bCs w:val="0"/>
                <w:color w:val="000000" w:themeColor="text1"/>
                <w:szCs w:val="22"/>
                <w:lang w:eastAsia="x-none"/>
              </w:rPr>
              <w:t>.)</w:t>
            </w:r>
          </w:p>
        </w:tc>
        <w:tc>
          <w:tcPr>
            <w:tcW w:w="1418" w:type="dxa"/>
            <w:tcBorders>
              <w:top w:val="none" w:sz="0" w:space="0" w:color="auto"/>
              <w:left w:val="none" w:sz="0" w:space="0" w:color="auto"/>
              <w:right w:val="none" w:sz="0" w:space="0" w:color="auto"/>
            </w:tcBorders>
            <w:shd w:val="clear" w:color="auto" w:fill="auto"/>
          </w:tcPr>
          <w:p w14:paraId="224AD26E"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100-120</w:t>
            </w:r>
          </w:p>
        </w:tc>
        <w:tc>
          <w:tcPr>
            <w:tcW w:w="1134" w:type="dxa"/>
            <w:tcBorders>
              <w:top w:val="none" w:sz="0" w:space="0" w:color="auto"/>
              <w:left w:val="none" w:sz="0" w:space="0" w:color="auto"/>
              <w:right w:val="none" w:sz="0" w:space="0" w:color="auto"/>
            </w:tcBorders>
            <w:shd w:val="clear" w:color="auto" w:fill="auto"/>
          </w:tcPr>
          <w:p w14:paraId="2B777AA3" w14:textId="77777777" w:rsidR="00D15541" w:rsidRPr="00282C4E" w:rsidRDefault="00D1554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lang w:eastAsia="x-none"/>
              </w:rPr>
            </w:pPr>
            <w:r w:rsidRPr="00282C4E">
              <w:rPr>
                <w:rFonts w:ascii="Arial" w:hAnsi="Arial" w:cs="Arial"/>
                <w:b w:val="0"/>
                <w:bCs w:val="0"/>
                <w:color w:val="000000" w:themeColor="text1"/>
                <w:szCs w:val="22"/>
                <w:lang w:eastAsia="x-none"/>
              </w:rPr>
              <w:t>221</w:t>
            </w:r>
          </w:p>
        </w:tc>
      </w:tr>
    </w:tbl>
    <w:p w14:paraId="4EDCD57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PKP PLK</w:t>
      </w:r>
    </w:p>
    <w:p w14:paraId="65A4D3C0" w14:textId="1B9894E7" w:rsidR="00BE33C1" w:rsidRPr="00282C4E" w:rsidRDefault="00BE33C1" w:rsidP="00AC6B7F">
      <w:pPr>
        <w:pStyle w:val="Bezodstpw"/>
        <w:jc w:val="left"/>
        <w:rPr>
          <w:rFonts w:ascii="Arial" w:hAnsi="Arial" w:cs="Arial"/>
        </w:rPr>
      </w:pPr>
      <w:r w:rsidRPr="00282C4E">
        <w:rPr>
          <w:rFonts w:ascii="Arial" w:hAnsi="Arial" w:cs="Arial"/>
          <w:lang w:val="pl-PL"/>
        </w:rPr>
        <w:t>Linie</w:t>
      </w:r>
      <w:r w:rsidRPr="00282C4E">
        <w:rPr>
          <w:rFonts w:ascii="Arial" w:hAnsi="Arial" w:cs="Arial"/>
        </w:rPr>
        <w:t xml:space="preserve"> kolejow</w:t>
      </w:r>
      <w:r w:rsidRPr="00282C4E">
        <w:rPr>
          <w:rFonts w:ascii="Arial" w:hAnsi="Arial" w:cs="Arial"/>
          <w:lang w:val="pl-PL"/>
        </w:rPr>
        <w:t>e</w:t>
      </w:r>
      <w:r w:rsidRPr="00282C4E">
        <w:rPr>
          <w:rFonts w:ascii="Arial" w:hAnsi="Arial" w:cs="Arial"/>
        </w:rPr>
        <w:t>: 1, 2, 3, 4, 7, 8, 9 charakteryzują się dostatecznymi parametrami eksploatacyjnymi, umożliwiając pociągom pasażerskim rozwinięcie prędkości co najmniej 120 km/h, towarowym zaś prowadzenie pociągów klasy D3</w:t>
      </w:r>
      <w:r w:rsidRPr="00282C4E">
        <w:rPr>
          <w:rFonts w:ascii="Arial" w:hAnsi="Arial" w:cs="Arial"/>
          <w:vertAlign w:val="superscript"/>
        </w:rPr>
        <w:footnoteReference w:id="21"/>
      </w:r>
      <w:r w:rsidRPr="00282C4E">
        <w:rPr>
          <w:rFonts w:ascii="Arial" w:hAnsi="Arial" w:cs="Arial"/>
        </w:rPr>
        <w:t>. Linia kolejowa nr 6 jest aktualnie przedmiotem modernizacji, która zrówna jej parametry</w:t>
      </w:r>
      <w:r w:rsidR="009B065E" w:rsidRPr="00282C4E">
        <w:rPr>
          <w:rFonts w:ascii="Arial" w:hAnsi="Arial" w:cs="Arial"/>
        </w:rPr>
        <w:t xml:space="preserve"> z </w:t>
      </w:r>
      <w:r w:rsidRPr="00282C4E">
        <w:rPr>
          <w:rFonts w:ascii="Arial" w:hAnsi="Arial" w:cs="Arial"/>
        </w:rPr>
        <w:t>pozostałymi liniami magistralnymi. Znacznych prac remontowych wymaga natomiast linia nr 12, stanowiąca odcinek sieci bazowej TEN-T. Linia ta jest obecnie intensywnie wykorzystywana</w:t>
      </w:r>
      <w:r w:rsidR="009B065E" w:rsidRPr="00282C4E">
        <w:rPr>
          <w:rFonts w:ascii="Arial" w:hAnsi="Arial" w:cs="Arial"/>
        </w:rPr>
        <w:t xml:space="preserve"> w </w:t>
      </w:r>
      <w:r w:rsidRPr="00282C4E">
        <w:rPr>
          <w:rFonts w:ascii="Arial" w:hAnsi="Arial" w:cs="Arial"/>
        </w:rPr>
        <w:t xml:space="preserve">ruchu towarowym, stanowiąc </w:t>
      </w:r>
      <w:r w:rsidRPr="00282C4E">
        <w:rPr>
          <w:rFonts w:ascii="Arial" w:hAnsi="Arial" w:cs="Arial"/>
        </w:rPr>
        <w:lastRenderedPageBreak/>
        <w:t>naturalne obejście Warszawskiego Węzła Kolejowego</w:t>
      </w:r>
      <w:r w:rsidR="009B065E" w:rsidRPr="00282C4E">
        <w:rPr>
          <w:rFonts w:ascii="Arial" w:hAnsi="Arial" w:cs="Arial"/>
        </w:rPr>
        <w:t xml:space="preserve"> w </w:t>
      </w:r>
      <w:r w:rsidRPr="00282C4E">
        <w:rPr>
          <w:rFonts w:ascii="Arial" w:hAnsi="Arial" w:cs="Arial"/>
        </w:rPr>
        <w:t xml:space="preserve">relacjach tranzytowych </w:t>
      </w:r>
      <w:r w:rsidRPr="00282C4E">
        <w:rPr>
          <w:rFonts w:ascii="Arial" w:hAnsi="Arial" w:cs="Arial"/>
          <w:lang w:val="pl-PL"/>
        </w:rPr>
        <w:t>w</w:t>
      </w:r>
      <w:r w:rsidRPr="00282C4E">
        <w:rPr>
          <w:rFonts w:ascii="Arial" w:hAnsi="Arial" w:cs="Arial"/>
        </w:rPr>
        <w:t>schód-</w:t>
      </w:r>
      <w:r w:rsidRPr="00282C4E">
        <w:rPr>
          <w:rFonts w:ascii="Arial" w:hAnsi="Arial" w:cs="Arial"/>
          <w:lang w:val="pl-PL"/>
        </w:rPr>
        <w:t>z</w:t>
      </w:r>
      <w:proofErr w:type="spellStart"/>
      <w:r w:rsidRPr="00282C4E">
        <w:rPr>
          <w:rFonts w:ascii="Arial" w:hAnsi="Arial" w:cs="Arial"/>
        </w:rPr>
        <w:t>achód</w:t>
      </w:r>
      <w:proofErr w:type="spellEnd"/>
      <w:r w:rsidRPr="00282C4E">
        <w:rPr>
          <w:rFonts w:ascii="Arial" w:hAnsi="Arial" w:cs="Arial"/>
        </w:rPr>
        <w:t>.</w:t>
      </w:r>
    </w:p>
    <w:p w14:paraId="7F5C478F" w14:textId="316ECE38" w:rsidR="00BE33C1" w:rsidRPr="00282C4E" w:rsidRDefault="00BE33C1" w:rsidP="00AC6B7F">
      <w:pPr>
        <w:pStyle w:val="Bezodstpw"/>
        <w:jc w:val="left"/>
        <w:rPr>
          <w:rFonts w:ascii="Arial" w:hAnsi="Arial" w:cs="Arial"/>
        </w:rPr>
      </w:pPr>
      <w:r w:rsidRPr="00282C4E">
        <w:rPr>
          <w:rFonts w:ascii="Arial" w:hAnsi="Arial" w:cs="Arial"/>
        </w:rPr>
        <w:t>Linie kolejowe</w:t>
      </w:r>
      <w:r w:rsidR="009B065E" w:rsidRPr="00282C4E">
        <w:rPr>
          <w:rFonts w:ascii="Arial" w:hAnsi="Arial" w:cs="Arial"/>
        </w:rPr>
        <w:t xml:space="preserve"> o </w:t>
      </w:r>
      <w:r w:rsidRPr="00282C4E">
        <w:rPr>
          <w:rFonts w:ascii="Arial" w:hAnsi="Arial" w:cs="Arial"/>
        </w:rPr>
        <w:t>znaczeniu drugorzędnym</w:t>
      </w:r>
      <w:r w:rsidRPr="00282C4E">
        <w:rPr>
          <w:rStyle w:val="Odwoanieprzypisudolnego"/>
          <w:rFonts w:ascii="Arial" w:hAnsi="Arial" w:cs="Arial"/>
        </w:rPr>
        <w:footnoteReference w:id="22"/>
      </w:r>
      <w:r w:rsidRPr="00282C4E">
        <w:rPr>
          <w:rFonts w:ascii="Arial" w:hAnsi="Arial" w:cs="Arial"/>
        </w:rPr>
        <w:t>, przebiegające przez teren województwa, posiadają</w:t>
      </w:r>
      <w:r w:rsidR="009B065E" w:rsidRPr="00282C4E">
        <w:rPr>
          <w:rFonts w:ascii="Arial" w:hAnsi="Arial" w:cs="Arial"/>
        </w:rPr>
        <w:t xml:space="preserve"> w </w:t>
      </w:r>
      <w:r w:rsidRPr="00282C4E">
        <w:rPr>
          <w:rFonts w:ascii="Arial" w:hAnsi="Arial" w:cs="Arial"/>
        </w:rPr>
        <w:t>wielu przypadkach niedostateczne parametry eksploatacyjne. Utrudnia to sprawną realizację połączeń obwodowych lub pomiędzy ośrodkami,</w:t>
      </w:r>
      <w:r w:rsidR="009B065E" w:rsidRPr="00282C4E">
        <w:rPr>
          <w:rFonts w:ascii="Arial" w:hAnsi="Arial" w:cs="Arial"/>
        </w:rPr>
        <w:t xml:space="preserve"> w </w:t>
      </w:r>
      <w:r w:rsidRPr="00282C4E">
        <w:rPr>
          <w:rFonts w:ascii="Arial" w:hAnsi="Arial" w:cs="Arial"/>
        </w:rPr>
        <w:t>relacjach innych niż do</w:t>
      </w:r>
      <w:r w:rsidR="009B065E" w:rsidRPr="00282C4E">
        <w:rPr>
          <w:rFonts w:ascii="Arial" w:hAnsi="Arial" w:cs="Arial"/>
        </w:rPr>
        <w:t xml:space="preserve"> i</w:t>
      </w:r>
      <w:r w:rsidR="00FB2878">
        <w:rPr>
          <w:rFonts w:ascii="Arial" w:hAnsi="Arial" w:cs="Arial"/>
          <w:lang w:val="pl-PL"/>
        </w:rPr>
        <w:t> </w:t>
      </w:r>
      <w:r w:rsidR="009B065E" w:rsidRPr="00282C4E">
        <w:rPr>
          <w:rFonts w:ascii="Arial" w:hAnsi="Arial" w:cs="Arial"/>
        </w:rPr>
        <w:t>z </w:t>
      </w:r>
      <w:r w:rsidRPr="00282C4E">
        <w:rPr>
          <w:rFonts w:ascii="Arial" w:hAnsi="Arial" w:cs="Arial"/>
        </w:rPr>
        <w:t>Warszawy. Problem dotyczy</w:t>
      </w:r>
      <w:r w:rsidR="009B065E" w:rsidRPr="00282C4E">
        <w:rPr>
          <w:rFonts w:ascii="Arial" w:hAnsi="Arial" w:cs="Arial"/>
        </w:rPr>
        <w:t xml:space="preserve"> w </w:t>
      </w:r>
      <w:r w:rsidRPr="00282C4E">
        <w:rPr>
          <w:rFonts w:ascii="Arial" w:hAnsi="Arial" w:cs="Arial"/>
        </w:rPr>
        <w:t>szczególności linii 27 (na odcinku Nasielsk</w:t>
      </w:r>
      <w:r w:rsidRPr="00282C4E">
        <w:rPr>
          <w:rFonts w:ascii="Arial" w:hAnsi="Arial" w:cs="Arial"/>
          <w:lang w:val="pl-PL"/>
        </w:rPr>
        <w:t xml:space="preserve"> </w:t>
      </w:r>
      <w:r w:rsidRPr="00282C4E">
        <w:rPr>
          <w:rFonts w:ascii="Arial" w:hAnsi="Arial" w:cs="Arial"/>
        </w:rPr>
        <w:t>-Sierpc</w:t>
      </w:r>
      <w:r w:rsidRPr="00282C4E">
        <w:rPr>
          <w:rFonts w:ascii="Arial" w:hAnsi="Arial" w:cs="Arial"/>
          <w:lang w:val="pl-PL"/>
        </w:rPr>
        <w:t xml:space="preserve"> </w:t>
      </w:r>
      <w:r w:rsidRPr="00282C4E">
        <w:rPr>
          <w:rFonts w:ascii="Arial" w:hAnsi="Arial" w:cs="Arial"/>
        </w:rPr>
        <w:t>-</w:t>
      </w:r>
      <w:r w:rsidRPr="00282C4E">
        <w:rPr>
          <w:rFonts w:ascii="Arial" w:hAnsi="Arial" w:cs="Arial"/>
          <w:lang w:val="pl-PL"/>
        </w:rPr>
        <w:t xml:space="preserve"> </w:t>
      </w:r>
      <w:r w:rsidRPr="00282C4E">
        <w:rPr>
          <w:rFonts w:ascii="Arial" w:hAnsi="Arial" w:cs="Arial"/>
        </w:rPr>
        <w:t>granica województwa), 29 (na odcinku Tłuszcz – Ostrołęka) oraz 55 (na odcinku Siedlce – Sokołów Podlaski). Potencjalna poprawa parametrów tej infrastruktury powinna uwzględniać modernizację lub rewitalizację, elektryfikację odcinków spalinowych, budow</w:t>
      </w:r>
      <w:r w:rsidRPr="00282C4E">
        <w:rPr>
          <w:rFonts w:ascii="Arial" w:hAnsi="Arial" w:cs="Arial"/>
          <w:lang w:val="pl-PL"/>
        </w:rPr>
        <w:t>ę</w:t>
      </w:r>
      <w:r w:rsidRPr="00282C4E">
        <w:rPr>
          <w:rFonts w:ascii="Arial" w:hAnsi="Arial" w:cs="Arial"/>
        </w:rPr>
        <w:t xml:space="preserve"> nowych i/lub zmian</w:t>
      </w:r>
      <w:r w:rsidRPr="00282C4E">
        <w:rPr>
          <w:rFonts w:ascii="Arial" w:hAnsi="Arial" w:cs="Arial"/>
          <w:lang w:val="pl-PL"/>
        </w:rPr>
        <w:t>ę</w:t>
      </w:r>
      <w:r w:rsidRPr="00282C4E">
        <w:rPr>
          <w:rFonts w:ascii="Arial" w:hAnsi="Arial" w:cs="Arial"/>
        </w:rPr>
        <w:t xml:space="preserve"> położenia istniejących przystanków osobowych.</w:t>
      </w:r>
    </w:p>
    <w:p w14:paraId="12323ED9" w14:textId="5F7A3FF8" w:rsidR="00BE33C1" w:rsidRPr="00282C4E" w:rsidRDefault="00BE33C1" w:rsidP="00AC6B7F">
      <w:pPr>
        <w:jc w:val="left"/>
        <w:rPr>
          <w:rFonts w:ascii="Arial" w:hAnsi="Arial" w:cs="Arial"/>
          <w:szCs w:val="22"/>
          <w:lang w:val="x-none" w:eastAsia="x-none"/>
        </w:rPr>
      </w:pPr>
      <w:r w:rsidRPr="00282C4E">
        <w:rPr>
          <w:rFonts w:ascii="Arial" w:hAnsi="Arial" w:cs="Arial"/>
          <w:noProof/>
          <w:szCs w:val="22"/>
          <w:lang w:val="x-none" w:eastAsia="x-none"/>
        </w:rPr>
        <w:lastRenderedPageBreak/>
        <w:drawing>
          <wp:inline distT="0" distB="0" distL="0" distR="0" wp14:anchorId="6203F39F" wp14:editId="3FF9BD47">
            <wp:extent cx="5810073" cy="8134350"/>
            <wp:effectExtent l="0" t="0" r="635" b="0"/>
            <wp:docPr id="140" name="Obraz 140" descr="Schemat przedstawia Transport kolejowy i zbiorowy na terenie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braz 140" descr="Schemat przedstawia Transport kolejowy i zbiorowy na terenie województwa mazowieckieg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073" cy="8134350"/>
                    </a:xfrm>
                    <a:prstGeom prst="rect">
                      <a:avLst/>
                    </a:prstGeom>
                    <a:noFill/>
                    <a:ln>
                      <a:noFill/>
                    </a:ln>
                  </pic:spPr>
                </pic:pic>
              </a:graphicData>
            </a:graphic>
          </wp:inline>
        </w:drawing>
      </w:r>
    </w:p>
    <w:p w14:paraId="5778870E" w14:textId="5CBEF404" w:rsidR="00BE33C1" w:rsidRPr="00282C4E" w:rsidRDefault="00BE33C1" w:rsidP="00AC6B7F">
      <w:pPr>
        <w:pStyle w:val="Spisschematw"/>
        <w:jc w:val="left"/>
        <w:rPr>
          <w:rFonts w:ascii="Arial" w:hAnsi="Arial" w:cs="Arial"/>
          <w:i w:val="0"/>
          <w:iCs w:val="0"/>
          <w:color w:val="auto"/>
          <w:sz w:val="22"/>
        </w:rPr>
      </w:pPr>
      <w:bookmarkStart w:id="35" w:name="_Toc9089552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Transport kolejowy</w:t>
      </w:r>
      <w:r w:rsidR="009B065E" w:rsidRPr="00282C4E">
        <w:rPr>
          <w:rFonts w:ascii="Arial" w:hAnsi="Arial" w:cs="Arial"/>
          <w:i w:val="0"/>
          <w:iCs w:val="0"/>
          <w:color w:val="auto"/>
          <w:sz w:val="22"/>
        </w:rPr>
        <w:t xml:space="preserve"> i </w:t>
      </w:r>
      <w:r w:rsidRPr="00282C4E">
        <w:rPr>
          <w:rFonts w:ascii="Arial" w:hAnsi="Arial" w:cs="Arial"/>
          <w:i w:val="0"/>
          <w:iCs w:val="0"/>
          <w:color w:val="auto"/>
          <w:sz w:val="22"/>
        </w:rPr>
        <w:t>zbiorowy na terenie województwa mazowieckiego</w:t>
      </w:r>
      <w:bookmarkEnd w:id="35"/>
    </w:p>
    <w:p w14:paraId="45E20AAA"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Źródło: Opracowanie</w:t>
      </w:r>
      <w:r w:rsidRPr="00282C4E">
        <w:rPr>
          <w:rFonts w:ascii="Arial" w:hAnsi="Arial" w:cs="Arial"/>
          <w:i w:val="0"/>
          <w:color w:val="auto"/>
          <w:sz w:val="22"/>
          <w:szCs w:val="22"/>
          <w:lang w:val="pl-PL"/>
        </w:rPr>
        <w:t xml:space="preserve"> MBPR - PZPWM</w:t>
      </w:r>
    </w:p>
    <w:p w14:paraId="0BBFE8CA" w14:textId="53D3C66F" w:rsidR="00BE33C1" w:rsidRPr="00282C4E" w:rsidRDefault="00BE33C1" w:rsidP="00AC6B7F">
      <w:pPr>
        <w:pStyle w:val="Bezodstpw"/>
        <w:jc w:val="left"/>
        <w:rPr>
          <w:rFonts w:ascii="Arial" w:hAnsi="Arial" w:cs="Arial"/>
        </w:rPr>
      </w:pPr>
      <w:r w:rsidRPr="00282C4E">
        <w:rPr>
          <w:rFonts w:ascii="Arial" w:hAnsi="Arial" w:cs="Arial"/>
        </w:rPr>
        <w:t>Znajdujący się</w:t>
      </w:r>
      <w:r w:rsidR="009B065E" w:rsidRPr="00282C4E">
        <w:rPr>
          <w:rFonts w:ascii="Arial" w:hAnsi="Arial" w:cs="Arial"/>
        </w:rPr>
        <w:t xml:space="preserve"> w </w:t>
      </w:r>
      <w:r w:rsidRPr="00282C4E">
        <w:rPr>
          <w:rFonts w:ascii="Arial" w:hAnsi="Arial" w:cs="Arial"/>
        </w:rPr>
        <w:t>aglomeracji warszawskiej</w:t>
      </w:r>
      <w:r w:rsidRPr="00282C4E">
        <w:rPr>
          <w:rFonts w:ascii="Arial" w:hAnsi="Arial" w:cs="Arial"/>
          <w:lang w:val="pl-PL"/>
        </w:rPr>
        <w:t xml:space="preserve">, </w:t>
      </w:r>
      <w:r w:rsidRPr="00282C4E">
        <w:rPr>
          <w:rFonts w:ascii="Arial" w:hAnsi="Arial" w:cs="Arial"/>
        </w:rPr>
        <w:t>Warszawski Węzeł Kolejowy cechuje się największym</w:t>
      </w:r>
      <w:r w:rsidR="009B065E" w:rsidRPr="00282C4E">
        <w:rPr>
          <w:rFonts w:ascii="Arial" w:hAnsi="Arial" w:cs="Arial"/>
        </w:rPr>
        <w:t xml:space="preserve"> w </w:t>
      </w:r>
      <w:r w:rsidRPr="00282C4E">
        <w:rPr>
          <w:rFonts w:ascii="Arial" w:hAnsi="Arial" w:cs="Arial"/>
        </w:rPr>
        <w:t>kraju poziomem ruchu aglomeracyjnego</w:t>
      </w:r>
      <w:r w:rsidR="009B065E" w:rsidRPr="00282C4E">
        <w:rPr>
          <w:rFonts w:ascii="Arial" w:hAnsi="Arial" w:cs="Arial"/>
        </w:rPr>
        <w:t xml:space="preserve"> i </w:t>
      </w:r>
      <w:r w:rsidRPr="00282C4E">
        <w:rPr>
          <w:rFonts w:ascii="Arial" w:hAnsi="Arial" w:cs="Arial"/>
        </w:rPr>
        <w:t>regionalnego, co przekłada się na wysoką częstotliwość kursowania pociągów. Jednocześnie Warszawa stanowi ważny węzeł kolejowy dla pasażerskiego ruchu dalekobieżnego</w:t>
      </w:r>
      <w:r w:rsidR="009B065E" w:rsidRPr="00282C4E">
        <w:rPr>
          <w:rFonts w:ascii="Arial" w:hAnsi="Arial" w:cs="Arial"/>
          <w:lang w:val="pl-PL"/>
        </w:rPr>
        <w:t xml:space="preserve"> i </w:t>
      </w:r>
      <w:r w:rsidRPr="00282C4E">
        <w:rPr>
          <w:rFonts w:ascii="Arial" w:hAnsi="Arial" w:cs="Arial"/>
          <w:lang w:val="pl-PL"/>
        </w:rPr>
        <w:t>międzynarodowego</w:t>
      </w:r>
      <w:r w:rsidRPr="00282C4E">
        <w:rPr>
          <w:rFonts w:ascii="Arial" w:hAnsi="Arial" w:cs="Arial"/>
        </w:rPr>
        <w:t xml:space="preserve"> oraz </w:t>
      </w:r>
      <w:r w:rsidRPr="00282C4E">
        <w:rPr>
          <w:rFonts w:ascii="Arial" w:hAnsi="Arial" w:cs="Arial"/>
          <w:lang w:val="pl-PL"/>
        </w:rPr>
        <w:t xml:space="preserve">ruchu </w:t>
      </w:r>
      <w:r w:rsidRPr="00282C4E">
        <w:rPr>
          <w:rFonts w:ascii="Arial" w:hAnsi="Arial" w:cs="Arial"/>
        </w:rPr>
        <w:t xml:space="preserve">towarowego. </w:t>
      </w:r>
    </w:p>
    <w:p w14:paraId="5C52365E" w14:textId="148F7E8D" w:rsidR="00BE33C1" w:rsidRPr="00282C4E" w:rsidRDefault="00BE33C1" w:rsidP="00AC6B7F">
      <w:pPr>
        <w:pStyle w:val="Bezodstpw"/>
        <w:jc w:val="left"/>
        <w:rPr>
          <w:rFonts w:ascii="Arial" w:hAnsi="Arial" w:cs="Arial"/>
        </w:rPr>
      </w:pPr>
      <w:r w:rsidRPr="00282C4E">
        <w:rPr>
          <w:rFonts w:ascii="Arial" w:hAnsi="Arial" w:cs="Arial"/>
        </w:rPr>
        <w:lastRenderedPageBreak/>
        <w:t>Największe problemy</w:t>
      </w:r>
      <w:r w:rsidR="009B065E" w:rsidRPr="00282C4E">
        <w:rPr>
          <w:rFonts w:ascii="Arial" w:hAnsi="Arial" w:cs="Arial"/>
        </w:rPr>
        <w:t xml:space="preserve"> z </w:t>
      </w:r>
      <w:r w:rsidRPr="00282C4E">
        <w:rPr>
          <w:rFonts w:ascii="Arial" w:hAnsi="Arial" w:cs="Arial"/>
        </w:rPr>
        <w:t>przepustowością</w:t>
      </w:r>
      <w:r w:rsidR="009B065E" w:rsidRPr="00282C4E">
        <w:rPr>
          <w:rFonts w:ascii="Arial" w:hAnsi="Arial" w:cs="Arial"/>
        </w:rPr>
        <w:t xml:space="preserve"> w </w:t>
      </w:r>
      <w:r w:rsidRPr="00282C4E">
        <w:rPr>
          <w:rFonts w:ascii="Arial" w:hAnsi="Arial" w:cs="Arial"/>
        </w:rPr>
        <w:t>Warszawskim Węźle Kolejowym występują na linii nr</w:t>
      </w:r>
      <w:r w:rsidR="009B065E" w:rsidRPr="00282C4E">
        <w:rPr>
          <w:rFonts w:ascii="Arial" w:hAnsi="Arial" w:cs="Arial"/>
        </w:rPr>
        <w:t xml:space="preserve"> 1 i </w:t>
      </w:r>
      <w:r w:rsidRPr="00282C4E">
        <w:rPr>
          <w:rFonts w:ascii="Arial" w:hAnsi="Arial" w:cs="Arial"/>
        </w:rPr>
        <w:t>2 (średnica dalekobieżna) oraz 448 (średnica podmiejska), po których</w:t>
      </w:r>
      <w:r w:rsidR="009B065E" w:rsidRPr="00282C4E">
        <w:rPr>
          <w:rFonts w:ascii="Arial" w:hAnsi="Arial" w:cs="Arial"/>
        </w:rPr>
        <w:t xml:space="preserve"> w </w:t>
      </w:r>
      <w:r w:rsidRPr="00282C4E">
        <w:rPr>
          <w:rFonts w:ascii="Arial" w:hAnsi="Arial" w:cs="Arial"/>
        </w:rPr>
        <w:t>godzinach szczytu przewozowego kursuje średnio 15 par pociągów na godzinę. Ponadto, problemy</w:t>
      </w:r>
      <w:r w:rsidR="009B065E" w:rsidRPr="00282C4E">
        <w:rPr>
          <w:rFonts w:ascii="Arial" w:hAnsi="Arial" w:cs="Arial"/>
        </w:rPr>
        <w:t xml:space="preserve"> z </w:t>
      </w:r>
      <w:r w:rsidRPr="00282C4E">
        <w:rPr>
          <w:rFonts w:ascii="Arial" w:hAnsi="Arial" w:cs="Arial"/>
        </w:rPr>
        <w:t>przepustowością występują na linii nr 2 na odcinku Warszawa Rembertów – Mińsk Mazowiecki jak również na linii nr 3</w:t>
      </w:r>
      <w:r w:rsidRPr="00282C4E">
        <w:rPr>
          <w:rFonts w:ascii="Arial" w:hAnsi="Arial" w:cs="Arial"/>
          <w:lang w:val="pl-PL"/>
        </w:rPr>
        <w:t> </w:t>
      </w:r>
      <w:r w:rsidRPr="00282C4E">
        <w:rPr>
          <w:rFonts w:ascii="Arial" w:hAnsi="Arial" w:cs="Arial"/>
        </w:rPr>
        <w:t>Warszawa Włochy – Sochaczew – Łowicz Gł.</w:t>
      </w:r>
      <w:r w:rsidR="009B065E" w:rsidRPr="00282C4E">
        <w:rPr>
          <w:rFonts w:ascii="Arial" w:hAnsi="Arial" w:cs="Arial"/>
        </w:rPr>
        <w:t xml:space="preserve"> i </w:t>
      </w:r>
      <w:r w:rsidRPr="00282C4E">
        <w:rPr>
          <w:rFonts w:ascii="Arial" w:hAnsi="Arial" w:cs="Arial"/>
        </w:rPr>
        <w:t>związane są bezpośrednio</w:t>
      </w:r>
      <w:r w:rsidR="009B065E" w:rsidRPr="00282C4E">
        <w:rPr>
          <w:rFonts w:ascii="Arial" w:hAnsi="Arial" w:cs="Arial"/>
        </w:rPr>
        <w:t xml:space="preserve"> z </w:t>
      </w:r>
      <w:r w:rsidRPr="00282C4E">
        <w:rPr>
          <w:rFonts w:ascii="Arial" w:hAnsi="Arial" w:cs="Arial"/>
        </w:rPr>
        <w:t xml:space="preserve">koniecznością prowadzenia ruchu </w:t>
      </w:r>
      <w:r w:rsidRPr="00282C4E">
        <w:rPr>
          <w:rFonts w:ascii="Arial" w:hAnsi="Arial" w:cs="Arial"/>
          <w:lang w:val="pl-PL"/>
        </w:rPr>
        <w:t xml:space="preserve">mieszanego: </w:t>
      </w:r>
      <w:r w:rsidRPr="00282C4E">
        <w:rPr>
          <w:rFonts w:ascii="Arial" w:hAnsi="Arial" w:cs="Arial"/>
        </w:rPr>
        <w:t>zarówno pociągów aglomeracyjnych, regionalnych (zatrzymujących się na wszystkich stacjach</w:t>
      </w:r>
      <w:r w:rsidR="009B065E" w:rsidRPr="00282C4E">
        <w:rPr>
          <w:rFonts w:ascii="Arial" w:hAnsi="Arial" w:cs="Arial"/>
        </w:rPr>
        <w:t xml:space="preserve"> i </w:t>
      </w:r>
      <w:r w:rsidRPr="00282C4E">
        <w:rPr>
          <w:rFonts w:ascii="Arial" w:hAnsi="Arial" w:cs="Arial"/>
        </w:rPr>
        <w:t>przystankach osobowych)</w:t>
      </w:r>
      <w:r w:rsidRPr="00282C4E">
        <w:rPr>
          <w:rFonts w:ascii="Arial" w:hAnsi="Arial" w:cs="Arial"/>
          <w:lang w:val="pl-PL"/>
        </w:rPr>
        <w:t xml:space="preserve">, </w:t>
      </w:r>
      <w:r w:rsidRPr="00282C4E">
        <w:rPr>
          <w:rFonts w:ascii="Arial" w:hAnsi="Arial" w:cs="Arial"/>
        </w:rPr>
        <w:t>pociągów wyższej kategorii</w:t>
      </w:r>
      <w:r w:rsidR="009B065E" w:rsidRPr="00282C4E">
        <w:rPr>
          <w:rFonts w:ascii="Arial" w:hAnsi="Arial" w:cs="Arial"/>
        </w:rPr>
        <w:t xml:space="preserve"> z </w:t>
      </w:r>
      <w:r w:rsidRPr="00282C4E">
        <w:rPr>
          <w:rFonts w:ascii="Arial" w:hAnsi="Arial" w:cs="Arial"/>
        </w:rPr>
        <w:t>ograniczoną liczbą zatrzymań</w:t>
      </w:r>
      <w:r w:rsidRPr="00282C4E">
        <w:rPr>
          <w:rFonts w:ascii="Arial" w:hAnsi="Arial" w:cs="Arial"/>
          <w:lang w:val="pl-PL"/>
        </w:rPr>
        <w:t xml:space="preserve"> jak również pociągów towarowych</w:t>
      </w:r>
      <w:r w:rsidRPr="00282C4E">
        <w:rPr>
          <w:rFonts w:ascii="Arial" w:hAnsi="Arial" w:cs="Arial"/>
        </w:rPr>
        <w:t>. Duże obciążenia występują również na odcinkach: linii nr</w:t>
      </w:r>
      <w:r w:rsidR="009B065E" w:rsidRPr="00282C4E">
        <w:rPr>
          <w:rFonts w:ascii="Arial" w:hAnsi="Arial" w:cs="Arial"/>
        </w:rPr>
        <w:t xml:space="preserve"> 1 </w:t>
      </w:r>
      <w:r w:rsidRPr="00282C4E">
        <w:rPr>
          <w:rFonts w:ascii="Arial" w:hAnsi="Arial" w:cs="Arial"/>
        </w:rPr>
        <w:t>Warszawa Zachodnia – Warszawa Włochy, nr 447 Piastów – Pruszków, nr 21 Warszawa Wileńska – Wołomin Słoneczna, na linii nr 8 Warszawa Al. Jerozolimskie – Warszawa Okęcie, na linii nr 9</w:t>
      </w:r>
      <w:r w:rsidRPr="00282C4E">
        <w:rPr>
          <w:rFonts w:ascii="Arial" w:hAnsi="Arial" w:cs="Arial"/>
          <w:lang w:val="pl-PL"/>
        </w:rPr>
        <w:t> </w:t>
      </w:r>
      <w:r w:rsidRPr="00282C4E">
        <w:rPr>
          <w:rFonts w:ascii="Arial" w:hAnsi="Arial" w:cs="Arial"/>
        </w:rPr>
        <w:t>Michałów – Targówek.</w:t>
      </w:r>
    </w:p>
    <w:p w14:paraId="58FC9BB3" w14:textId="3118DCA2" w:rsidR="00BE33C1" w:rsidRPr="00282C4E" w:rsidRDefault="00BE33C1" w:rsidP="00AC6B7F">
      <w:pPr>
        <w:pStyle w:val="Bezodstpw"/>
        <w:jc w:val="left"/>
        <w:rPr>
          <w:rFonts w:ascii="Arial" w:hAnsi="Arial" w:cs="Arial"/>
          <w:lang w:val="pl-PL"/>
        </w:rPr>
      </w:pPr>
      <w:r w:rsidRPr="00282C4E">
        <w:rPr>
          <w:rFonts w:ascii="Arial" w:hAnsi="Arial" w:cs="Arial"/>
          <w:lang w:val="pl-PL"/>
        </w:rPr>
        <w:t>W Polsce stan infrastruktury kolejowej pomimo licznych inwestycji poczynionych</w:t>
      </w:r>
      <w:r w:rsidR="009B065E" w:rsidRPr="00282C4E">
        <w:rPr>
          <w:rFonts w:ascii="Arial" w:hAnsi="Arial" w:cs="Arial"/>
          <w:lang w:val="pl-PL"/>
        </w:rPr>
        <w:t xml:space="preserve"> w </w:t>
      </w:r>
      <w:r w:rsidRPr="00282C4E">
        <w:rPr>
          <w:rFonts w:ascii="Arial" w:hAnsi="Arial" w:cs="Arial"/>
          <w:lang w:val="pl-PL"/>
        </w:rPr>
        <w:t>ostatnim czasie wciąż jest niezadowalający.</w:t>
      </w:r>
      <w:r w:rsidR="009B065E" w:rsidRPr="00282C4E">
        <w:rPr>
          <w:rFonts w:ascii="Arial" w:hAnsi="Arial" w:cs="Arial"/>
          <w:lang w:val="pl-PL"/>
        </w:rPr>
        <w:t xml:space="preserve"> z </w:t>
      </w:r>
      <w:r w:rsidRPr="00282C4E">
        <w:rPr>
          <w:rFonts w:ascii="Arial" w:hAnsi="Arial" w:cs="Arial"/>
        </w:rPr>
        <w:t xml:space="preserve">danych </w:t>
      </w:r>
      <w:r w:rsidRPr="00282C4E">
        <w:rPr>
          <w:rFonts w:ascii="Arial" w:hAnsi="Arial" w:cs="Arial"/>
          <w:lang w:val="pl-PL"/>
        </w:rPr>
        <w:t xml:space="preserve">PKP PLK </w:t>
      </w:r>
      <w:r w:rsidRPr="00282C4E">
        <w:rPr>
          <w:rFonts w:ascii="Arial" w:hAnsi="Arial" w:cs="Arial"/>
        </w:rPr>
        <w:t>zawartych</w:t>
      </w:r>
      <w:r w:rsidR="009B065E" w:rsidRPr="00282C4E">
        <w:rPr>
          <w:rFonts w:ascii="Arial" w:hAnsi="Arial" w:cs="Arial"/>
        </w:rPr>
        <w:t xml:space="preserve"> w </w:t>
      </w:r>
      <w:r w:rsidRPr="00282C4E">
        <w:rPr>
          <w:rFonts w:ascii="Arial" w:hAnsi="Arial" w:cs="Arial"/>
        </w:rPr>
        <w:t>raporcie za 2019 r. wynika, że 60,3% infrastruktury zostało ocenione</w:t>
      </w:r>
      <w:r w:rsidRPr="00282C4E">
        <w:rPr>
          <w:rStyle w:val="Odwoanieprzypisudolnego"/>
          <w:rFonts w:ascii="Arial" w:hAnsi="Arial" w:cs="Arial"/>
        </w:rPr>
        <w:footnoteReference w:id="23"/>
      </w:r>
      <w:r w:rsidRPr="00282C4E">
        <w:rPr>
          <w:rFonts w:ascii="Arial" w:hAnsi="Arial" w:cs="Arial"/>
        </w:rPr>
        <w:t xml:space="preserve"> jako będące</w:t>
      </w:r>
      <w:r w:rsidR="009B065E" w:rsidRPr="00282C4E">
        <w:rPr>
          <w:rFonts w:ascii="Arial" w:hAnsi="Arial" w:cs="Arial"/>
        </w:rPr>
        <w:t xml:space="preserve"> w </w:t>
      </w:r>
      <w:r w:rsidRPr="00282C4E">
        <w:rPr>
          <w:rFonts w:ascii="Arial" w:hAnsi="Arial" w:cs="Arial"/>
        </w:rPr>
        <w:t>stanie dobrym, 20,2%</w:t>
      </w:r>
      <w:r w:rsidR="009B065E" w:rsidRPr="00282C4E">
        <w:rPr>
          <w:rFonts w:ascii="Arial" w:hAnsi="Arial" w:cs="Arial"/>
        </w:rPr>
        <w:t xml:space="preserve"> w </w:t>
      </w:r>
      <w:r w:rsidRPr="00282C4E">
        <w:rPr>
          <w:rFonts w:ascii="Arial" w:hAnsi="Arial" w:cs="Arial"/>
        </w:rPr>
        <w:t>stanie dostatecznym, a 19,5%</w:t>
      </w:r>
      <w:r w:rsidR="009B065E" w:rsidRPr="00282C4E">
        <w:rPr>
          <w:rFonts w:ascii="Arial" w:hAnsi="Arial" w:cs="Arial"/>
        </w:rPr>
        <w:t xml:space="preserve"> w </w:t>
      </w:r>
      <w:r w:rsidRPr="00282C4E">
        <w:rPr>
          <w:rFonts w:ascii="Arial" w:hAnsi="Arial" w:cs="Arial"/>
        </w:rPr>
        <w:t>stanie niezadawalającym (z czego 7,3%</w:t>
      </w:r>
      <w:r w:rsidR="009B065E" w:rsidRPr="00282C4E">
        <w:rPr>
          <w:rFonts w:ascii="Arial" w:hAnsi="Arial" w:cs="Arial"/>
        </w:rPr>
        <w:t xml:space="preserve"> w </w:t>
      </w:r>
      <w:r w:rsidRPr="00282C4E">
        <w:rPr>
          <w:rFonts w:ascii="Arial" w:hAnsi="Arial" w:cs="Arial"/>
        </w:rPr>
        <w:t>stanie złym). Od 2010 r. widoczny jest stały trend poprawy stanu technicznego infrastruktury.</w:t>
      </w:r>
      <w:r w:rsidR="009B065E" w:rsidRPr="00282C4E">
        <w:rPr>
          <w:rFonts w:ascii="Arial" w:hAnsi="Arial" w:cs="Arial"/>
        </w:rPr>
        <w:t xml:space="preserve"> w </w:t>
      </w:r>
      <w:r w:rsidRPr="00282C4E">
        <w:rPr>
          <w:rFonts w:ascii="Arial" w:hAnsi="Arial" w:cs="Arial"/>
        </w:rPr>
        <w:t>tym okresie niemal podwoił się udział infrastruktury</w:t>
      </w:r>
      <w:r w:rsidR="009B065E" w:rsidRPr="00282C4E">
        <w:rPr>
          <w:rFonts w:ascii="Arial" w:hAnsi="Arial" w:cs="Arial"/>
        </w:rPr>
        <w:t xml:space="preserve"> w </w:t>
      </w:r>
      <w:r w:rsidRPr="00282C4E">
        <w:rPr>
          <w:rFonts w:ascii="Arial" w:hAnsi="Arial" w:cs="Arial"/>
        </w:rPr>
        <w:t>stanie technicznym ocenionym jako dobry</w:t>
      </w:r>
      <w:r w:rsidRPr="00282C4E">
        <w:rPr>
          <w:rStyle w:val="Odwoanieprzypisudolnego"/>
          <w:rFonts w:ascii="Arial" w:hAnsi="Arial" w:cs="Arial"/>
        </w:rPr>
        <w:footnoteReference w:id="24"/>
      </w:r>
      <w:r w:rsidRPr="00282C4E">
        <w:rPr>
          <w:rFonts w:ascii="Arial" w:hAnsi="Arial" w:cs="Arial"/>
        </w:rPr>
        <w:t>.</w:t>
      </w:r>
      <w:r w:rsidR="009B065E" w:rsidRPr="00282C4E">
        <w:rPr>
          <w:rFonts w:ascii="Arial" w:hAnsi="Arial" w:cs="Arial"/>
          <w:lang w:val="pl-PL"/>
        </w:rPr>
        <w:t xml:space="preserve"> w </w:t>
      </w:r>
      <w:r w:rsidRPr="00282C4E">
        <w:rPr>
          <w:rFonts w:ascii="Arial" w:hAnsi="Arial" w:cs="Arial"/>
          <w:lang w:val="pl-PL"/>
        </w:rPr>
        <w:t>2019 r., odnotowano wzrost udziału infrastruktury kolejowej zakwalifikowanej do grupy</w:t>
      </w:r>
      <w:r w:rsidR="009B065E" w:rsidRPr="00282C4E">
        <w:rPr>
          <w:rFonts w:ascii="Arial" w:hAnsi="Arial" w:cs="Arial"/>
          <w:lang w:val="pl-PL"/>
        </w:rPr>
        <w:t xml:space="preserve"> o </w:t>
      </w:r>
      <w:r w:rsidRPr="00282C4E">
        <w:rPr>
          <w:rFonts w:ascii="Arial" w:hAnsi="Arial" w:cs="Arial"/>
          <w:lang w:val="pl-PL"/>
        </w:rPr>
        <w:t>niezadowalającym oraz złym stanie technicznym.</w:t>
      </w:r>
      <w:r w:rsidR="009B065E" w:rsidRPr="00282C4E">
        <w:rPr>
          <w:rFonts w:ascii="Arial" w:hAnsi="Arial" w:cs="Arial"/>
          <w:lang w:val="pl-PL"/>
        </w:rPr>
        <w:t xml:space="preserve"> w </w:t>
      </w:r>
      <w:r w:rsidRPr="00282C4E">
        <w:rPr>
          <w:rFonts w:ascii="Arial" w:hAnsi="Arial" w:cs="Arial"/>
          <w:lang w:val="pl-PL"/>
        </w:rPr>
        <w:t>2017 r. udział takiej infrastruktury wynosił 15%, rok później było to 17%, zaś</w:t>
      </w:r>
      <w:r w:rsidR="009B065E" w:rsidRPr="00282C4E">
        <w:rPr>
          <w:rFonts w:ascii="Arial" w:hAnsi="Arial" w:cs="Arial"/>
          <w:lang w:val="pl-PL"/>
        </w:rPr>
        <w:t xml:space="preserve"> w </w:t>
      </w:r>
      <w:r w:rsidRPr="00282C4E">
        <w:rPr>
          <w:rFonts w:ascii="Arial" w:hAnsi="Arial" w:cs="Arial"/>
          <w:lang w:val="pl-PL"/>
        </w:rPr>
        <w:t>2019 r. było to 19,5%.</w:t>
      </w:r>
      <w:r w:rsidR="009B065E" w:rsidRPr="00282C4E">
        <w:rPr>
          <w:rFonts w:ascii="Arial" w:hAnsi="Arial" w:cs="Arial"/>
          <w:lang w:val="pl-PL"/>
        </w:rPr>
        <w:t xml:space="preserve"> w </w:t>
      </w:r>
      <w:r w:rsidRPr="00282C4E">
        <w:rPr>
          <w:rFonts w:ascii="Arial" w:hAnsi="Arial" w:cs="Arial"/>
          <w:lang w:val="pl-PL"/>
        </w:rPr>
        <w:t>tym samym okresie odnotowano niewielki wzrost</w:t>
      </w:r>
      <w:r w:rsidR="009B065E" w:rsidRPr="00282C4E">
        <w:rPr>
          <w:rFonts w:ascii="Arial" w:hAnsi="Arial" w:cs="Arial"/>
          <w:lang w:val="pl-PL"/>
        </w:rPr>
        <w:t xml:space="preserve"> (o </w:t>
      </w:r>
      <w:r w:rsidRPr="00282C4E">
        <w:rPr>
          <w:rFonts w:ascii="Arial" w:hAnsi="Arial" w:cs="Arial"/>
          <w:lang w:val="pl-PL"/>
        </w:rPr>
        <w:t>1%) udziału infrastruktury</w:t>
      </w:r>
      <w:r w:rsidR="009B065E" w:rsidRPr="00282C4E">
        <w:rPr>
          <w:rFonts w:ascii="Arial" w:hAnsi="Arial" w:cs="Arial"/>
          <w:lang w:val="pl-PL"/>
        </w:rPr>
        <w:t xml:space="preserve"> w </w:t>
      </w:r>
      <w:r w:rsidRPr="00282C4E">
        <w:rPr>
          <w:rFonts w:ascii="Arial" w:hAnsi="Arial" w:cs="Arial"/>
          <w:lang w:val="pl-PL"/>
        </w:rPr>
        <w:t>stanie dobrym. Świadczy to</w:t>
      </w:r>
      <w:r w:rsidR="009B065E" w:rsidRPr="00282C4E">
        <w:rPr>
          <w:rFonts w:ascii="Arial" w:hAnsi="Arial" w:cs="Arial"/>
          <w:lang w:val="pl-PL"/>
        </w:rPr>
        <w:t xml:space="preserve"> o </w:t>
      </w:r>
      <w:r w:rsidRPr="00282C4E">
        <w:rPr>
          <w:rFonts w:ascii="Arial" w:hAnsi="Arial" w:cs="Arial"/>
          <w:lang w:val="pl-PL"/>
        </w:rPr>
        <w:t>stopniowym pogarszaniu się stanu infrastruktury dotychczas niepodlegającej modernizacji</w:t>
      </w:r>
      <w:r w:rsidR="009B065E" w:rsidRPr="00282C4E">
        <w:rPr>
          <w:rFonts w:ascii="Arial" w:hAnsi="Arial" w:cs="Arial"/>
          <w:lang w:val="pl-PL"/>
        </w:rPr>
        <w:t xml:space="preserve"> i </w:t>
      </w:r>
      <w:r w:rsidRPr="00282C4E">
        <w:rPr>
          <w:rFonts w:ascii="Arial" w:hAnsi="Arial" w:cs="Arial"/>
          <w:lang w:val="pl-PL"/>
        </w:rPr>
        <w:t>sklasyfikowanej jej obecnie jako będącej</w:t>
      </w:r>
      <w:r w:rsidR="009B065E" w:rsidRPr="00282C4E">
        <w:rPr>
          <w:rFonts w:ascii="Arial" w:hAnsi="Arial" w:cs="Arial"/>
          <w:lang w:val="pl-PL"/>
        </w:rPr>
        <w:t xml:space="preserve"> w </w:t>
      </w:r>
      <w:r w:rsidRPr="00282C4E">
        <w:rPr>
          <w:rFonts w:ascii="Arial" w:hAnsi="Arial" w:cs="Arial"/>
          <w:lang w:val="pl-PL"/>
        </w:rPr>
        <w:t>stanie dostatecznym.</w:t>
      </w:r>
    </w:p>
    <w:p w14:paraId="6DEDFCEA" w14:textId="017C164D" w:rsidR="00BE33C1" w:rsidRPr="00282C4E" w:rsidRDefault="00BE33C1" w:rsidP="00AC6B7F">
      <w:pPr>
        <w:pStyle w:val="Normalnytekst"/>
        <w:keepNext/>
        <w:ind w:firstLine="0"/>
        <w:jc w:val="left"/>
        <w:rPr>
          <w:rFonts w:ascii="Arial" w:hAnsi="Arial" w:cs="Arial"/>
        </w:rPr>
      </w:pPr>
      <w:r w:rsidRPr="00282C4E">
        <w:rPr>
          <w:rFonts w:ascii="Arial" w:hAnsi="Arial" w:cs="Arial"/>
          <w:noProof/>
        </w:rPr>
        <w:drawing>
          <wp:inline distT="0" distB="0" distL="0" distR="0" wp14:anchorId="1720F88D" wp14:editId="36666D49">
            <wp:extent cx="5824695" cy="2028825"/>
            <wp:effectExtent l="0" t="0" r="5080" b="0"/>
            <wp:docPr id="147" name="Obraz 147" descr="Schemat przedstawia ocenę stanu technicznego infrastruktury kolejowej PKP PLK w latach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descr="Schemat przedstawia ocenę stanu technicznego infrastruktury kolejowej PKP PLK w latach 2015–20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2327" cy="2038450"/>
                    </a:xfrm>
                    <a:prstGeom prst="rect">
                      <a:avLst/>
                    </a:prstGeom>
                    <a:noFill/>
                    <a:ln>
                      <a:noFill/>
                    </a:ln>
                  </pic:spPr>
                </pic:pic>
              </a:graphicData>
            </a:graphic>
          </wp:inline>
        </w:drawing>
      </w:r>
    </w:p>
    <w:p w14:paraId="5E0C8382" w14:textId="4473278D" w:rsidR="00BE33C1" w:rsidRPr="00282C4E" w:rsidRDefault="00BE33C1" w:rsidP="00AC6B7F">
      <w:pPr>
        <w:pStyle w:val="Spisschematw"/>
        <w:jc w:val="left"/>
        <w:rPr>
          <w:rFonts w:ascii="Arial" w:hAnsi="Arial" w:cs="Arial"/>
          <w:i w:val="0"/>
          <w:iCs w:val="0"/>
          <w:color w:val="auto"/>
          <w:sz w:val="22"/>
        </w:rPr>
      </w:pPr>
      <w:bookmarkStart w:id="36" w:name="_Toc9089552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Ocena stanu technicznego infrastruktury kolejowej PKP PLK</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2015–2019</w:t>
      </w:r>
      <w:bookmarkEnd w:id="36"/>
    </w:p>
    <w:p w14:paraId="211DFEA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UTK</w:t>
      </w:r>
    </w:p>
    <w:p w14:paraId="16BEF9C7" w14:textId="48D3DD89" w:rsidR="00BE33C1" w:rsidRPr="00282C4E" w:rsidRDefault="00BE33C1" w:rsidP="00AC6B7F">
      <w:pPr>
        <w:pStyle w:val="Normalnytekst"/>
        <w:jc w:val="left"/>
        <w:rPr>
          <w:rStyle w:val="BezodstpwZnak"/>
          <w:rFonts w:ascii="Arial" w:hAnsi="Arial" w:cs="Arial"/>
        </w:rPr>
      </w:pPr>
      <w:r w:rsidRPr="00282C4E">
        <w:rPr>
          <w:rStyle w:val="BezodstpwZnak"/>
          <w:rFonts w:ascii="Arial" w:hAnsi="Arial" w:cs="Arial"/>
        </w:rPr>
        <w:t>Poza liniami kolejowymi zarządzanymi przez PKP PLK, na terenie województwa mazowieckiego występuje również odrębna sieć infrastruktury kolejowej zarządzana przez Warszawską Kolej Dojazdową (WKD), tj. lini</w:t>
      </w:r>
      <w:r w:rsidRPr="00282C4E">
        <w:rPr>
          <w:rStyle w:val="BezodstpwZnak"/>
          <w:rFonts w:ascii="Arial" w:hAnsi="Arial" w:cs="Arial"/>
          <w:lang w:val="pl-PL"/>
        </w:rPr>
        <w:t>a</w:t>
      </w:r>
      <w:r w:rsidRPr="00282C4E">
        <w:rPr>
          <w:rStyle w:val="BezodstpwZnak"/>
          <w:rFonts w:ascii="Arial" w:hAnsi="Arial" w:cs="Arial"/>
        </w:rPr>
        <w:t xml:space="preserve"> 47 Warszawa Śródmieście WKD – Grodzisk Mazowiecki Radońska, lini</w:t>
      </w:r>
      <w:r w:rsidRPr="00282C4E">
        <w:rPr>
          <w:rStyle w:val="BezodstpwZnak"/>
          <w:rFonts w:ascii="Arial" w:hAnsi="Arial" w:cs="Arial"/>
          <w:lang w:val="pl-PL"/>
        </w:rPr>
        <w:t>a</w:t>
      </w:r>
      <w:r w:rsidRPr="00282C4E">
        <w:rPr>
          <w:rStyle w:val="BezodstpwZnak"/>
          <w:rFonts w:ascii="Arial" w:hAnsi="Arial" w:cs="Arial"/>
        </w:rPr>
        <w:t xml:space="preserve"> 48 Podkowa Leśna Główna – Milanówek </w:t>
      </w:r>
      <w:proofErr w:type="spellStart"/>
      <w:r w:rsidRPr="00282C4E">
        <w:rPr>
          <w:rStyle w:val="BezodstpwZnak"/>
          <w:rFonts w:ascii="Arial" w:hAnsi="Arial" w:cs="Arial"/>
        </w:rPr>
        <w:t>Grudów</w:t>
      </w:r>
      <w:proofErr w:type="spellEnd"/>
      <w:r w:rsidRPr="00282C4E">
        <w:rPr>
          <w:rStyle w:val="BezodstpwZnak"/>
          <w:rFonts w:ascii="Arial" w:hAnsi="Arial" w:cs="Arial"/>
        </w:rPr>
        <w:t xml:space="preserve"> oraz niezelektryfikowan</w:t>
      </w:r>
      <w:r w:rsidRPr="00282C4E">
        <w:rPr>
          <w:rStyle w:val="BezodstpwZnak"/>
          <w:rFonts w:ascii="Arial" w:hAnsi="Arial" w:cs="Arial"/>
          <w:lang w:val="pl-PL"/>
        </w:rPr>
        <w:t>a</w:t>
      </w:r>
      <w:r w:rsidRPr="00282C4E">
        <w:rPr>
          <w:rStyle w:val="BezodstpwZnak"/>
          <w:rFonts w:ascii="Arial" w:hAnsi="Arial" w:cs="Arial"/>
        </w:rPr>
        <w:t xml:space="preserve"> lini</w:t>
      </w:r>
      <w:r w:rsidRPr="00282C4E">
        <w:rPr>
          <w:rStyle w:val="BezodstpwZnak"/>
          <w:rFonts w:ascii="Arial" w:hAnsi="Arial" w:cs="Arial"/>
          <w:lang w:val="pl-PL"/>
        </w:rPr>
        <w:t>a</w:t>
      </w:r>
      <w:r w:rsidRPr="00282C4E">
        <w:rPr>
          <w:rStyle w:val="BezodstpwZnak"/>
          <w:rFonts w:ascii="Arial" w:hAnsi="Arial" w:cs="Arial"/>
        </w:rPr>
        <w:t xml:space="preserve"> 512 Pruszków – Komorów. Linia 48 na całej długości jest jednotorowa, zaś linia 47 jeden tor posiada na odcinku Podkowa Leśna Główna – Grodzisk Mazowiecki Radońska. Dopuszczalna prędkość</w:t>
      </w:r>
      <w:r w:rsidR="009B065E" w:rsidRPr="00282C4E">
        <w:rPr>
          <w:rStyle w:val="BezodstpwZnak"/>
          <w:rFonts w:ascii="Arial" w:hAnsi="Arial" w:cs="Arial"/>
        </w:rPr>
        <w:t xml:space="preserve"> w </w:t>
      </w:r>
      <w:r w:rsidRPr="00282C4E">
        <w:rPr>
          <w:rStyle w:val="BezodstpwZnak"/>
          <w:rFonts w:ascii="Arial" w:hAnsi="Arial" w:cs="Arial"/>
        </w:rPr>
        <w:t xml:space="preserve">zależności od odcinka waha się od 60 do </w:t>
      </w:r>
      <w:smartTag w:uri="urn:schemas-microsoft-com:office:smarttags" w:element="metricconverter">
        <w:smartTagPr>
          <w:attr w:name="ProductID" w:val="80 km/h"/>
        </w:smartTagPr>
        <w:r w:rsidRPr="00282C4E">
          <w:rPr>
            <w:rStyle w:val="BezodstpwZnak"/>
            <w:rFonts w:ascii="Arial" w:hAnsi="Arial" w:cs="Arial"/>
          </w:rPr>
          <w:t>80 km/h</w:t>
        </w:r>
      </w:smartTag>
      <w:r w:rsidRPr="00282C4E">
        <w:rPr>
          <w:rStyle w:val="BezodstpwZnak"/>
          <w:rFonts w:ascii="Arial" w:hAnsi="Arial" w:cs="Arial"/>
        </w:rPr>
        <w:t xml:space="preserve">. Na odcinku Warszawa Śródmieście WKD – Podkowa Leśna Główna przepustowość linii 47 wynosi 6 </w:t>
      </w:r>
      <w:proofErr w:type="spellStart"/>
      <w:r w:rsidRPr="00282C4E">
        <w:rPr>
          <w:rStyle w:val="BezodstpwZnak"/>
          <w:rFonts w:ascii="Arial" w:hAnsi="Arial" w:cs="Arial"/>
        </w:rPr>
        <w:t>poc</w:t>
      </w:r>
      <w:proofErr w:type="spellEnd"/>
      <w:r w:rsidRPr="00282C4E">
        <w:rPr>
          <w:rStyle w:val="BezodstpwZnak"/>
          <w:rFonts w:ascii="Arial" w:hAnsi="Arial" w:cs="Arial"/>
        </w:rPr>
        <w:t>./h</w:t>
      </w:r>
      <w:r w:rsidR="009B065E" w:rsidRPr="00282C4E">
        <w:rPr>
          <w:rStyle w:val="BezodstpwZnak"/>
          <w:rFonts w:ascii="Arial" w:hAnsi="Arial" w:cs="Arial"/>
          <w:lang w:val="pl-PL"/>
        </w:rPr>
        <w:t xml:space="preserve"> i </w:t>
      </w:r>
      <w:r w:rsidR="009B065E" w:rsidRPr="00282C4E">
        <w:rPr>
          <w:rStyle w:val="BezodstpwZnak"/>
          <w:rFonts w:ascii="Arial" w:hAnsi="Arial" w:cs="Arial"/>
        </w:rPr>
        <w:t>w </w:t>
      </w:r>
      <w:r w:rsidRPr="00282C4E">
        <w:rPr>
          <w:rStyle w:val="BezodstpwZnak"/>
          <w:rFonts w:ascii="Arial" w:hAnsi="Arial" w:cs="Arial"/>
        </w:rPr>
        <w:t>zależności od odcinka wykorzystana jest</w:t>
      </w:r>
      <w:r w:rsidR="009B065E" w:rsidRPr="00282C4E">
        <w:rPr>
          <w:rStyle w:val="BezodstpwZnak"/>
          <w:rFonts w:ascii="Arial" w:hAnsi="Arial" w:cs="Arial"/>
        </w:rPr>
        <w:t xml:space="preserve"> w </w:t>
      </w:r>
      <w:r w:rsidRPr="00282C4E">
        <w:rPr>
          <w:rStyle w:val="BezodstpwZnak"/>
          <w:rFonts w:ascii="Arial" w:hAnsi="Arial" w:cs="Arial"/>
        </w:rPr>
        <w:t>szczycie komunikacyjnym</w:t>
      </w:r>
      <w:r w:rsidR="009B065E" w:rsidRPr="00282C4E">
        <w:rPr>
          <w:rStyle w:val="BezodstpwZnak"/>
          <w:rFonts w:ascii="Arial" w:hAnsi="Arial" w:cs="Arial"/>
        </w:rPr>
        <w:t xml:space="preserve"> w </w:t>
      </w:r>
      <w:r w:rsidRPr="00282C4E">
        <w:rPr>
          <w:rStyle w:val="BezodstpwZnak"/>
          <w:rFonts w:ascii="Arial" w:hAnsi="Arial" w:cs="Arial"/>
        </w:rPr>
        <w:t>przedziale 67-92% zaś poza szczytem</w:t>
      </w:r>
      <w:r w:rsidR="009B065E" w:rsidRPr="00282C4E">
        <w:rPr>
          <w:rStyle w:val="BezodstpwZnak"/>
          <w:rFonts w:ascii="Arial" w:hAnsi="Arial" w:cs="Arial"/>
        </w:rPr>
        <w:t xml:space="preserve"> w </w:t>
      </w:r>
      <w:r w:rsidRPr="00282C4E">
        <w:rPr>
          <w:rStyle w:val="BezodstpwZnak"/>
          <w:rFonts w:ascii="Arial" w:hAnsi="Arial" w:cs="Arial"/>
        </w:rPr>
        <w:t>50%. Na jednotorowych odcinkach linii przepustowość</w:t>
      </w:r>
      <w:r w:rsidR="009B065E" w:rsidRPr="00282C4E">
        <w:rPr>
          <w:rStyle w:val="BezodstpwZnak"/>
          <w:rFonts w:ascii="Arial" w:hAnsi="Arial" w:cs="Arial"/>
        </w:rPr>
        <w:t xml:space="preserve"> w </w:t>
      </w:r>
      <w:r w:rsidRPr="00282C4E">
        <w:rPr>
          <w:rStyle w:val="BezodstpwZnak"/>
          <w:rFonts w:ascii="Arial" w:hAnsi="Arial" w:cs="Arial"/>
        </w:rPr>
        <w:t>szczytach komunikacyjnych wykorzystana jest</w:t>
      </w:r>
      <w:r w:rsidR="009B065E" w:rsidRPr="00282C4E">
        <w:rPr>
          <w:rStyle w:val="BezodstpwZnak"/>
          <w:rFonts w:ascii="Arial" w:hAnsi="Arial" w:cs="Arial"/>
        </w:rPr>
        <w:t xml:space="preserve"> w </w:t>
      </w:r>
      <w:r w:rsidRPr="00282C4E">
        <w:rPr>
          <w:rStyle w:val="BezodstpwZnak"/>
          <w:rFonts w:ascii="Arial" w:hAnsi="Arial" w:cs="Arial"/>
        </w:rPr>
        <w:t>100%. Na odcinku Podkowa Leśna Główna – Grodzisk Mazowiecki Radońska</w:t>
      </w:r>
      <w:r w:rsidR="009B065E" w:rsidRPr="00282C4E">
        <w:rPr>
          <w:rStyle w:val="BezodstpwZnak"/>
          <w:rFonts w:ascii="Arial" w:hAnsi="Arial" w:cs="Arial"/>
        </w:rPr>
        <w:t xml:space="preserve"> w </w:t>
      </w:r>
      <w:r w:rsidRPr="00282C4E">
        <w:rPr>
          <w:rStyle w:val="BezodstpwZnak"/>
          <w:rFonts w:ascii="Arial" w:hAnsi="Arial" w:cs="Arial"/>
        </w:rPr>
        <w:t>ciągu</w:t>
      </w:r>
      <w:r w:rsidRPr="00282C4E">
        <w:rPr>
          <w:rFonts w:ascii="Arial" w:hAnsi="Arial" w:cs="Arial"/>
        </w:rPr>
        <w:t xml:space="preserve"> </w:t>
      </w:r>
      <w:r w:rsidRPr="00282C4E">
        <w:rPr>
          <w:rStyle w:val="BezodstpwZnak"/>
          <w:rFonts w:ascii="Arial" w:hAnsi="Arial" w:cs="Arial"/>
        </w:rPr>
        <w:t>godziny mogą przejechać maksymalnie 4 pociągi zaś na linii 48</w:t>
      </w:r>
      <w:r w:rsidRPr="00282C4E">
        <w:rPr>
          <w:rStyle w:val="BezodstpwZnak"/>
          <w:rFonts w:ascii="Arial" w:hAnsi="Arial" w:cs="Arial"/>
          <w:lang w:val="pl-PL"/>
        </w:rPr>
        <w:t> </w:t>
      </w:r>
      <w:r w:rsidRPr="00282C4E">
        <w:rPr>
          <w:rStyle w:val="BezodstpwZnak"/>
          <w:rFonts w:ascii="Arial" w:hAnsi="Arial" w:cs="Arial"/>
        </w:rPr>
        <w:t>tylko</w:t>
      </w:r>
      <w:r w:rsidRPr="00282C4E">
        <w:rPr>
          <w:rStyle w:val="BezodstpwZnak"/>
          <w:rFonts w:ascii="Arial" w:hAnsi="Arial" w:cs="Arial"/>
          <w:lang w:val="pl-PL"/>
        </w:rPr>
        <w:t xml:space="preserve"> </w:t>
      </w:r>
      <w:r w:rsidRPr="00282C4E">
        <w:rPr>
          <w:rStyle w:val="BezodstpwZnak"/>
          <w:rFonts w:ascii="Arial" w:hAnsi="Arial" w:cs="Arial"/>
        </w:rPr>
        <w:t>2. Istotnym ograniczeniem przepustowości są odcinki jednotorowe oraz punktowe ograniczenia prędkości,</w:t>
      </w:r>
      <w:r w:rsidR="009B065E" w:rsidRPr="00282C4E">
        <w:rPr>
          <w:rStyle w:val="BezodstpwZnak"/>
          <w:rFonts w:ascii="Arial" w:hAnsi="Arial" w:cs="Arial"/>
        </w:rPr>
        <w:t xml:space="preserve"> w </w:t>
      </w:r>
      <w:r w:rsidRPr="00282C4E">
        <w:rPr>
          <w:rStyle w:val="BezodstpwZnak"/>
          <w:rFonts w:ascii="Arial" w:hAnsi="Arial" w:cs="Arial"/>
        </w:rPr>
        <w:t>tym przejazdy kolejowe.</w:t>
      </w:r>
    </w:p>
    <w:p w14:paraId="3781081B" w14:textId="6FE71A85"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lang w:val="pl-PL" w:eastAsia="pl-PL"/>
        </w:rPr>
        <w:lastRenderedPageBreak/>
        <w:drawing>
          <wp:inline distT="0" distB="0" distL="0" distR="0" wp14:anchorId="02CAAD61" wp14:editId="35486033">
            <wp:extent cx="5934075" cy="2181225"/>
            <wp:effectExtent l="0" t="0" r="9525" b="9525"/>
            <wp:docPr id="154" name="Obraz 154" descr="Schemat przedstawia linie zarządzane przez Warszawską Kolej Dojazd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Obraz 154" descr="Schemat przedstawia linie zarządzane przez Warszawską Kolej Dojazdową."/>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p w14:paraId="6C20D237" w14:textId="4F99FA30" w:rsidR="00BE33C1" w:rsidRPr="00282C4E" w:rsidRDefault="00BE33C1" w:rsidP="00AC6B7F">
      <w:pPr>
        <w:pStyle w:val="Spisschematw"/>
        <w:jc w:val="left"/>
        <w:rPr>
          <w:rFonts w:ascii="Arial" w:hAnsi="Arial" w:cs="Arial"/>
          <w:i w:val="0"/>
          <w:iCs w:val="0"/>
          <w:color w:val="auto"/>
          <w:sz w:val="22"/>
        </w:rPr>
      </w:pPr>
      <w:bookmarkStart w:id="37" w:name="_Toc9089552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Linie zarządzane przez Warszawską Kolej Dojazdową</w:t>
      </w:r>
      <w:bookmarkEnd w:id="37"/>
    </w:p>
    <w:p w14:paraId="422D831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WKD</w:t>
      </w:r>
    </w:p>
    <w:p w14:paraId="670ACD9D" w14:textId="0320A704" w:rsidR="00BE33C1" w:rsidRPr="00282C4E" w:rsidRDefault="00BE33C1" w:rsidP="00AC6B7F">
      <w:pPr>
        <w:pStyle w:val="Bezodstpw"/>
        <w:jc w:val="left"/>
        <w:rPr>
          <w:rFonts w:ascii="Arial" w:hAnsi="Arial" w:cs="Arial"/>
        </w:rPr>
      </w:pPr>
      <w:r w:rsidRPr="00282C4E">
        <w:rPr>
          <w:rFonts w:ascii="Arial" w:hAnsi="Arial" w:cs="Arial"/>
          <w:lang w:val="pl-PL"/>
        </w:rPr>
        <w:t>Aktualnie</w:t>
      </w:r>
      <w:r w:rsidRPr="00282C4E">
        <w:rPr>
          <w:rFonts w:ascii="Arial" w:hAnsi="Arial" w:cs="Arial"/>
        </w:rPr>
        <w:t xml:space="preserve"> Spółka WKD </w:t>
      </w:r>
      <w:r w:rsidRPr="00282C4E">
        <w:rPr>
          <w:rFonts w:ascii="Arial" w:hAnsi="Arial" w:cs="Arial"/>
          <w:lang w:val="pl-PL"/>
        </w:rPr>
        <w:t>realizuje</w:t>
      </w:r>
      <w:r w:rsidRPr="00282C4E">
        <w:rPr>
          <w:rFonts w:ascii="Arial" w:hAnsi="Arial" w:cs="Arial"/>
        </w:rPr>
        <w:t xml:space="preserve"> projekt pod </w:t>
      </w:r>
      <w:r w:rsidRPr="00282C4E">
        <w:rPr>
          <w:rFonts w:ascii="Arial" w:hAnsi="Arial" w:cs="Arial"/>
          <w:lang w:val="pl-PL"/>
        </w:rPr>
        <w:t>nazwą</w:t>
      </w:r>
      <w:r w:rsidRPr="00282C4E">
        <w:rPr>
          <w:rFonts w:ascii="Arial" w:hAnsi="Arial" w:cs="Arial"/>
        </w:rPr>
        <w:t xml:space="preserve"> Modernizacja infrastruktury kolejowej linii WKD – poprzez budowę drugiego toru linii kolejowej nr 47 od Podkowy Leśnej do Grodziska Mazowieckiego</w:t>
      </w:r>
      <w:r w:rsidRPr="00282C4E">
        <w:rPr>
          <w:rFonts w:ascii="Arial" w:hAnsi="Arial" w:cs="Arial"/>
          <w:lang w:val="pl-PL"/>
        </w:rPr>
        <w:t>, który</w:t>
      </w:r>
      <w:r w:rsidRPr="00282C4E">
        <w:rPr>
          <w:rFonts w:ascii="Arial" w:hAnsi="Arial" w:cs="Arial"/>
        </w:rPr>
        <w:t xml:space="preserve"> obejmuje budowę drugiego toru na szlaku Podkowa Leśna Główna – Grodzisk Mazowiecki Radońska, wymianę nawierzchni istniejącego toru, przebudowę przejazdów kolejowo-drogowych</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budową drugiego toru, przebudowę istniejących 11 peronów, budowę 5</w:t>
      </w:r>
      <w:r w:rsidRPr="00282C4E">
        <w:rPr>
          <w:rFonts w:ascii="Arial" w:hAnsi="Arial" w:cs="Arial"/>
          <w:lang w:val="pl-PL"/>
        </w:rPr>
        <w:t> </w:t>
      </w:r>
      <w:r w:rsidRPr="00282C4E">
        <w:rPr>
          <w:rFonts w:ascii="Arial" w:hAnsi="Arial" w:cs="Arial"/>
        </w:rPr>
        <w:t>nowych peronów oraz modernizację budynków 2 dworców Podkowa Leśna Główna</w:t>
      </w:r>
      <w:r w:rsidR="009B065E" w:rsidRPr="00282C4E">
        <w:rPr>
          <w:rFonts w:ascii="Arial" w:hAnsi="Arial" w:cs="Arial"/>
        </w:rPr>
        <w:t xml:space="preserve"> i </w:t>
      </w:r>
      <w:r w:rsidRPr="00282C4E">
        <w:rPr>
          <w:rFonts w:ascii="Arial" w:hAnsi="Arial" w:cs="Arial"/>
        </w:rPr>
        <w:t>Grodzisk Mazowiecki Radońska. Celem inwestycji jest zwiększenie przepustowości modernizowanego szlaku</w:t>
      </w:r>
      <w:r w:rsidR="009B065E" w:rsidRPr="00282C4E">
        <w:rPr>
          <w:rFonts w:ascii="Arial" w:hAnsi="Arial" w:cs="Arial"/>
        </w:rPr>
        <w:t xml:space="preserve"> z </w:t>
      </w:r>
      <w:r w:rsidRPr="00282C4E">
        <w:rPr>
          <w:rFonts w:ascii="Arial" w:hAnsi="Arial" w:cs="Arial"/>
        </w:rPr>
        <w:t>przeznaczeniem do prowadzenia składów pociągów</w:t>
      </w:r>
      <w:r w:rsidR="009B065E" w:rsidRPr="00282C4E">
        <w:rPr>
          <w:rFonts w:ascii="Arial" w:hAnsi="Arial" w:cs="Arial"/>
        </w:rPr>
        <w:t xml:space="preserve"> w </w:t>
      </w:r>
      <w:r w:rsidRPr="00282C4E">
        <w:rPr>
          <w:rFonts w:ascii="Arial" w:hAnsi="Arial" w:cs="Arial"/>
        </w:rPr>
        <w:t>kolejowych pasażerskich przewozach aglomeracyjnych</w:t>
      </w:r>
      <w:r w:rsidR="009B065E" w:rsidRPr="00282C4E">
        <w:rPr>
          <w:rFonts w:ascii="Arial" w:hAnsi="Arial" w:cs="Arial"/>
        </w:rPr>
        <w:t xml:space="preserve"> z </w:t>
      </w:r>
      <w:r w:rsidRPr="00282C4E">
        <w:rPr>
          <w:rFonts w:ascii="Arial" w:hAnsi="Arial" w:cs="Arial"/>
        </w:rPr>
        <w:t>prędkością eksploatacyjną nie większą niż 80 km/h. Realizacja projektu przyczyni się do wzrostu liczby pasażerów korzystających</w:t>
      </w:r>
      <w:r w:rsidR="009B065E" w:rsidRPr="00282C4E">
        <w:rPr>
          <w:rFonts w:ascii="Arial" w:hAnsi="Arial" w:cs="Arial"/>
        </w:rPr>
        <w:t xml:space="preserve"> z </w:t>
      </w:r>
      <w:r w:rsidRPr="00282C4E">
        <w:rPr>
          <w:rFonts w:ascii="Arial" w:hAnsi="Arial" w:cs="Arial"/>
        </w:rPr>
        <w:t>kolei</w:t>
      </w:r>
      <w:r w:rsidR="009B065E" w:rsidRPr="00282C4E">
        <w:rPr>
          <w:rFonts w:ascii="Arial" w:hAnsi="Arial" w:cs="Arial"/>
        </w:rPr>
        <w:t xml:space="preserve"> i </w:t>
      </w:r>
      <w:r w:rsidRPr="00282C4E">
        <w:rPr>
          <w:rFonts w:ascii="Arial" w:hAnsi="Arial" w:cs="Arial"/>
          <w:lang w:val="pl-PL"/>
        </w:rPr>
        <w:t>wpłynie na</w:t>
      </w:r>
      <w:r w:rsidRPr="00282C4E">
        <w:rPr>
          <w:rFonts w:ascii="Arial" w:hAnsi="Arial" w:cs="Arial"/>
        </w:rPr>
        <w:t xml:space="preserve"> ograniczeni</w:t>
      </w:r>
      <w:r w:rsidRPr="00282C4E">
        <w:rPr>
          <w:rFonts w:ascii="Arial" w:hAnsi="Arial" w:cs="Arial"/>
          <w:lang w:val="pl-PL"/>
        </w:rPr>
        <w:t>e</w:t>
      </w:r>
      <w:r w:rsidRPr="00282C4E">
        <w:rPr>
          <w:rFonts w:ascii="Arial" w:hAnsi="Arial" w:cs="Arial"/>
        </w:rPr>
        <w:t xml:space="preserve"> ruchu samochodowego. Projekt</w:t>
      </w:r>
      <w:r w:rsidR="009B065E" w:rsidRPr="00282C4E">
        <w:rPr>
          <w:rFonts w:ascii="Arial" w:hAnsi="Arial" w:cs="Arial"/>
        </w:rPr>
        <w:t xml:space="preserve"> w </w:t>
      </w:r>
      <w:r w:rsidRPr="00282C4E">
        <w:rPr>
          <w:rFonts w:ascii="Arial" w:hAnsi="Arial" w:cs="Arial"/>
        </w:rPr>
        <w:t>wymiarze rzeczowym będzie realizowany do połowy grudnia 2022 r.</w:t>
      </w:r>
    </w:p>
    <w:p w14:paraId="247EEC15" w14:textId="3BE7CE5C" w:rsidR="00BE33C1" w:rsidRPr="00282C4E" w:rsidRDefault="00BE33C1" w:rsidP="00AC6B7F">
      <w:pPr>
        <w:pStyle w:val="Bezodstpw"/>
        <w:jc w:val="left"/>
        <w:rPr>
          <w:rFonts w:ascii="Arial" w:hAnsi="Arial" w:cs="Arial"/>
        </w:rPr>
      </w:pPr>
      <w:r w:rsidRPr="00282C4E">
        <w:rPr>
          <w:rFonts w:ascii="Arial" w:hAnsi="Arial" w:cs="Arial"/>
        </w:rPr>
        <w:t>Tabor kolejowy ma istotne znaczenie dla rozwoju publicznego transportu</w:t>
      </w:r>
      <w:r w:rsidRPr="00282C4E">
        <w:rPr>
          <w:rFonts w:ascii="Arial" w:hAnsi="Arial" w:cs="Arial"/>
          <w:lang w:val="pl-PL"/>
        </w:rPr>
        <w:t xml:space="preserve"> zbiorowego</w:t>
      </w:r>
      <w:r w:rsidRPr="00282C4E">
        <w:rPr>
          <w:rFonts w:ascii="Arial" w:hAnsi="Arial" w:cs="Arial"/>
        </w:rPr>
        <w:t>, wpływając</w:t>
      </w:r>
      <w:r w:rsidR="009B065E" w:rsidRPr="00282C4E">
        <w:rPr>
          <w:rFonts w:ascii="Arial" w:hAnsi="Arial" w:cs="Arial"/>
        </w:rPr>
        <w:t xml:space="preserve"> w </w:t>
      </w:r>
      <w:r w:rsidRPr="00282C4E">
        <w:rPr>
          <w:rFonts w:ascii="Arial" w:hAnsi="Arial" w:cs="Arial"/>
        </w:rPr>
        <w:t xml:space="preserve">szczególności na </w:t>
      </w:r>
      <w:r w:rsidRPr="00282C4E">
        <w:rPr>
          <w:rFonts w:ascii="Arial" w:hAnsi="Arial" w:cs="Arial"/>
          <w:lang w:val="pl-PL"/>
        </w:rPr>
        <w:t xml:space="preserve">zdolność przewozową, </w:t>
      </w:r>
      <w:r w:rsidRPr="00282C4E">
        <w:rPr>
          <w:rFonts w:ascii="Arial" w:hAnsi="Arial" w:cs="Arial"/>
        </w:rPr>
        <w:t>komfort jazdy, bezpieczeństw</w:t>
      </w:r>
      <w:r w:rsidRPr="00282C4E">
        <w:rPr>
          <w:rFonts w:ascii="Arial" w:hAnsi="Arial" w:cs="Arial"/>
          <w:lang w:val="pl-PL"/>
        </w:rPr>
        <w:t>o</w:t>
      </w:r>
      <w:r w:rsidRPr="00282C4E">
        <w:rPr>
          <w:rFonts w:ascii="Arial" w:hAnsi="Arial" w:cs="Arial"/>
        </w:rPr>
        <w:t xml:space="preserve"> podróży, dostęp</w:t>
      </w:r>
      <w:r w:rsidRPr="00282C4E">
        <w:rPr>
          <w:rFonts w:ascii="Arial" w:hAnsi="Arial" w:cs="Arial"/>
          <w:lang w:val="pl-PL"/>
        </w:rPr>
        <w:t>ność</w:t>
      </w:r>
      <w:r w:rsidRPr="00282C4E">
        <w:rPr>
          <w:rFonts w:ascii="Arial" w:hAnsi="Arial" w:cs="Arial"/>
        </w:rPr>
        <w:t xml:space="preserve"> osób</w:t>
      </w:r>
      <w:r w:rsidR="009B065E" w:rsidRPr="00282C4E">
        <w:rPr>
          <w:rFonts w:ascii="Arial" w:hAnsi="Arial" w:cs="Arial"/>
        </w:rPr>
        <w:t xml:space="preserve"> o </w:t>
      </w:r>
      <w:r w:rsidRPr="00282C4E">
        <w:rPr>
          <w:rFonts w:ascii="Arial" w:hAnsi="Arial" w:cs="Arial"/>
          <w:lang w:val="pl-PL"/>
        </w:rPr>
        <w:t>ograniczonej mobilności</w:t>
      </w:r>
      <w:r w:rsidRPr="00282C4E">
        <w:rPr>
          <w:rFonts w:ascii="Arial" w:hAnsi="Arial" w:cs="Arial"/>
        </w:rPr>
        <w:t xml:space="preserve">, a także wizerunek systemu. </w:t>
      </w:r>
    </w:p>
    <w:p w14:paraId="3433B89F" w14:textId="50ACDB18" w:rsidR="00BE33C1" w:rsidRPr="00282C4E" w:rsidRDefault="00BE33C1" w:rsidP="00AC6B7F">
      <w:pPr>
        <w:pStyle w:val="Bezodstpw"/>
        <w:jc w:val="left"/>
        <w:rPr>
          <w:rFonts w:ascii="Arial" w:hAnsi="Arial" w:cs="Arial"/>
        </w:rPr>
      </w:pPr>
      <w:r w:rsidRPr="00282C4E">
        <w:rPr>
          <w:rFonts w:ascii="Arial" w:hAnsi="Arial" w:cs="Arial"/>
        </w:rPr>
        <w:t xml:space="preserve">Z uwagi na </w:t>
      </w:r>
      <w:r w:rsidRPr="00282C4E">
        <w:rPr>
          <w:rFonts w:ascii="Arial" w:hAnsi="Arial" w:cs="Arial"/>
          <w:lang w:val="pl-PL"/>
        </w:rPr>
        <w:t xml:space="preserve">regionalny </w:t>
      </w:r>
      <w:r w:rsidRPr="00282C4E">
        <w:rPr>
          <w:rFonts w:ascii="Arial" w:hAnsi="Arial" w:cs="Arial"/>
        </w:rPr>
        <w:t>charakter Planu</w:t>
      </w:r>
      <w:r w:rsidRPr="00282C4E">
        <w:rPr>
          <w:rFonts w:ascii="Arial" w:hAnsi="Arial" w:cs="Arial"/>
          <w:lang w:val="pl-PL"/>
        </w:rPr>
        <w:t>,</w:t>
      </w:r>
      <w:r w:rsidR="009B065E" w:rsidRPr="00282C4E">
        <w:rPr>
          <w:rFonts w:ascii="Arial" w:hAnsi="Arial" w:cs="Arial"/>
        </w:rPr>
        <w:t xml:space="preserve"> w </w:t>
      </w:r>
      <w:r w:rsidRPr="00282C4E">
        <w:rPr>
          <w:rFonts w:ascii="Arial" w:hAnsi="Arial" w:cs="Arial"/>
          <w:lang w:val="pl-PL"/>
        </w:rPr>
        <w:t>ramach</w:t>
      </w:r>
      <w:r w:rsidRPr="00282C4E">
        <w:rPr>
          <w:rFonts w:ascii="Arial" w:hAnsi="Arial" w:cs="Arial"/>
        </w:rPr>
        <w:t xml:space="preserve"> analizy taboru kolejowego użytkowanego na terenie województwa mazowieckiego </w:t>
      </w:r>
      <w:r w:rsidRPr="00282C4E">
        <w:rPr>
          <w:rFonts w:ascii="Arial" w:hAnsi="Arial" w:cs="Arial"/>
          <w:lang w:val="pl-PL"/>
        </w:rPr>
        <w:t>uwzględniono</w:t>
      </w:r>
      <w:r w:rsidRPr="00282C4E">
        <w:rPr>
          <w:rFonts w:ascii="Arial" w:hAnsi="Arial" w:cs="Arial"/>
        </w:rPr>
        <w:t xml:space="preserve"> regionalnych</w:t>
      </w:r>
      <w:r w:rsidR="009B065E" w:rsidRPr="00282C4E">
        <w:rPr>
          <w:rFonts w:ascii="Arial" w:hAnsi="Arial" w:cs="Arial"/>
        </w:rPr>
        <w:t xml:space="preserve"> i </w:t>
      </w:r>
      <w:r w:rsidRPr="00282C4E">
        <w:rPr>
          <w:rFonts w:ascii="Arial" w:hAnsi="Arial" w:cs="Arial"/>
        </w:rPr>
        <w:t xml:space="preserve">aglomeracyjnych przewoźników kolejowych </w:t>
      </w:r>
      <w:r w:rsidRPr="00282C4E">
        <w:rPr>
          <w:rFonts w:ascii="Arial" w:hAnsi="Arial" w:cs="Arial"/>
          <w:lang w:val="pl-PL"/>
        </w:rPr>
        <w:t>świadczących usługi przewozów pasażerskich</w:t>
      </w:r>
      <w:r w:rsidRPr="00282C4E">
        <w:rPr>
          <w:rFonts w:ascii="Arial" w:hAnsi="Arial" w:cs="Arial"/>
        </w:rPr>
        <w:t xml:space="preserve"> na terenie województwa tj. </w:t>
      </w:r>
      <w:r w:rsidRPr="00282C4E">
        <w:rPr>
          <w:rFonts w:ascii="Arial" w:hAnsi="Arial" w:cs="Arial"/>
          <w:lang w:val="pl-PL"/>
        </w:rPr>
        <w:t>s</w:t>
      </w:r>
      <w:r w:rsidRPr="00282C4E">
        <w:rPr>
          <w:rFonts w:ascii="Arial" w:hAnsi="Arial" w:cs="Arial"/>
        </w:rPr>
        <w:t>półk</w:t>
      </w:r>
      <w:r w:rsidRPr="00282C4E">
        <w:rPr>
          <w:rFonts w:ascii="Arial" w:hAnsi="Arial" w:cs="Arial"/>
          <w:lang w:val="pl-PL"/>
        </w:rPr>
        <w:t>ę:</w:t>
      </w:r>
      <w:r w:rsidRPr="00282C4E">
        <w:rPr>
          <w:rFonts w:ascii="Arial" w:hAnsi="Arial" w:cs="Arial"/>
        </w:rPr>
        <w:t xml:space="preserve"> „Koleje Mazowiecki</w:t>
      </w:r>
      <w:r w:rsidRPr="00282C4E">
        <w:rPr>
          <w:rFonts w:ascii="Arial" w:hAnsi="Arial" w:cs="Arial"/>
          <w:lang w:val="pl-PL"/>
        </w:rPr>
        <w:t>e</w:t>
      </w:r>
      <w:r w:rsidRPr="00282C4E">
        <w:rPr>
          <w:rFonts w:ascii="Arial" w:hAnsi="Arial" w:cs="Arial"/>
        </w:rPr>
        <w:t xml:space="preserve"> – KM”, Warszawsk</w:t>
      </w:r>
      <w:r w:rsidRPr="00282C4E">
        <w:rPr>
          <w:rFonts w:ascii="Arial" w:hAnsi="Arial" w:cs="Arial"/>
          <w:lang w:val="pl-PL"/>
        </w:rPr>
        <w:t>a</w:t>
      </w:r>
      <w:r w:rsidRPr="00282C4E">
        <w:rPr>
          <w:rFonts w:ascii="Arial" w:hAnsi="Arial" w:cs="Arial"/>
        </w:rPr>
        <w:t xml:space="preserve"> Kolej Dojazdow</w:t>
      </w:r>
      <w:r w:rsidRPr="00282C4E">
        <w:rPr>
          <w:rFonts w:ascii="Arial" w:hAnsi="Arial" w:cs="Arial"/>
          <w:lang w:val="pl-PL"/>
        </w:rPr>
        <w:t>a</w:t>
      </w:r>
      <w:r w:rsidRPr="00282C4E">
        <w:rPr>
          <w:rFonts w:ascii="Arial" w:hAnsi="Arial" w:cs="Arial"/>
        </w:rPr>
        <w:t xml:space="preserve"> oraz Szybk</w:t>
      </w:r>
      <w:r w:rsidRPr="00282C4E">
        <w:rPr>
          <w:rFonts w:ascii="Arial" w:hAnsi="Arial" w:cs="Arial"/>
          <w:lang w:val="pl-PL"/>
        </w:rPr>
        <w:t>a</w:t>
      </w:r>
      <w:r w:rsidRPr="00282C4E">
        <w:rPr>
          <w:rFonts w:ascii="Arial" w:hAnsi="Arial" w:cs="Arial"/>
        </w:rPr>
        <w:t xml:space="preserve"> Kolej Miejsk</w:t>
      </w:r>
      <w:r w:rsidRPr="00282C4E">
        <w:rPr>
          <w:rFonts w:ascii="Arial" w:hAnsi="Arial" w:cs="Arial"/>
          <w:lang w:val="pl-PL"/>
        </w:rPr>
        <w:t>a</w:t>
      </w:r>
      <w:r w:rsidR="009B065E" w:rsidRPr="00282C4E">
        <w:rPr>
          <w:rFonts w:ascii="Arial" w:hAnsi="Arial" w:cs="Arial"/>
        </w:rPr>
        <w:t xml:space="preserve"> w </w:t>
      </w:r>
      <w:r w:rsidRPr="00282C4E">
        <w:rPr>
          <w:rFonts w:ascii="Arial" w:hAnsi="Arial" w:cs="Arial"/>
        </w:rPr>
        <w:t>Warszawie</w:t>
      </w:r>
      <w:r w:rsidRPr="00282C4E">
        <w:rPr>
          <w:rStyle w:val="Odwoanieprzypisudolnego"/>
          <w:rFonts w:ascii="Arial" w:hAnsi="Arial" w:cs="Arial"/>
        </w:rPr>
        <w:footnoteReference w:id="25"/>
      </w:r>
      <w:r w:rsidRPr="00282C4E">
        <w:rPr>
          <w:rFonts w:ascii="Arial" w:hAnsi="Arial" w:cs="Arial"/>
        </w:rPr>
        <w:t>.</w:t>
      </w:r>
    </w:p>
    <w:p w14:paraId="3F3E812E" w14:textId="681DEBDE" w:rsidR="00BE33C1" w:rsidRPr="00282C4E" w:rsidRDefault="00BE33C1" w:rsidP="00AC6B7F">
      <w:pPr>
        <w:pStyle w:val="Bezodstpw"/>
        <w:jc w:val="left"/>
        <w:rPr>
          <w:rFonts w:ascii="Arial" w:hAnsi="Arial" w:cs="Arial"/>
          <w:lang w:val="pl-PL"/>
        </w:rPr>
      </w:pPr>
      <w:r w:rsidRPr="00282C4E">
        <w:rPr>
          <w:rFonts w:ascii="Arial" w:hAnsi="Arial" w:cs="Arial"/>
        </w:rPr>
        <w:t>„Koleje Mazowieckie – KM”</w:t>
      </w:r>
      <w:r w:rsidRPr="00282C4E">
        <w:rPr>
          <w:rFonts w:ascii="Arial" w:hAnsi="Arial" w:cs="Arial"/>
          <w:lang w:val="pl-PL"/>
        </w:rPr>
        <w:t xml:space="preserve"> sp.</w:t>
      </w:r>
      <w:r w:rsidR="009B065E" w:rsidRPr="00282C4E">
        <w:rPr>
          <w:rFonts w:ascii="Arial" w:hAnsi="Arial" w:cs="Arial"/>
          <w:lang w:val="pl-PL"/>
        </w:rPr>
        <w:t xml:space="preserve"> z </w:t>
      </w:r>
      <w:r w:rsidRPr="00282C4E">
        <w:rPr>
          <w:rFonts w:ascii="Arial" w:hAnsi="Arial" w:cs="Arial"/>
          <w:lang w:val="pl-PL"/>
        </w:rPr>
        <w:t>o.o.</w:t>
      </w:r>
      <w:r w:rsidRPr="00282C4E">
        <w:rPr>
          <w:rFonts w:ascii="Arial" w:hAnsi="Arial" w:cs="Arial"/>
        </w:rPr>
        <w:t xml:space="preserve"> eksploatuj</w:t>
      </w:r>
      <w:r w:rsidRPr="00282C4E">
        <w:rPr>
          <w:rFonts w:ascii="Arial" w:hAnsi="Arial" w:cs="Arial"/>
          <w:lang w:val="pl-PL"/>
        </w:rPr>
        <w:t>ą</w:t>
      </w:r>
      <w:r w:rsidRPr="00282C4E">
        <w:rPr>
          <w:rFonts w:ascii="Arial" w:hAnsi="Arial" w:cs="Arial"/>
        </w:rPr>
        <w:t xml:space="preserve"> 292</w:t>
      </w:r>
      <w:r w:rsidRPr="00282C4E">
        <w:rPr>
          <w:rStyle w:val="Odwoanieprzypisudolnego"/>
          <w:rFonts w:ascii="Arial" w:hAnsi="Arial" w:cs="Arial"/>
        </w:rPr>
        <w:footnoteReference w:id="26"/>
      </w:r>
      <w:r w:rsidRPr="00282C4E">
        <w:rPr>
          <w:rFonts w:ascii="Arial" w:hAnsi="Arial" w:cs="Arial"/>
        </w:rPr>
        <w:t xml:space="preserve"> pojazdy,</w:t>
      </w:r>
      <w:r w:rsidR="009B065E" w:rsidRPr="00282C4E">
        <w:rPr>
          <w:rFonts w:ascii="Arial" w:hAnsi="Arial" w:cs="Arial"/>
        </w:rPr>
        <w:t xml:space="preserve"> z </w:t>
      </w:r>
      <w:r w:rsidRPr="00282C4E">
        <w:rPr>
          <w:rFonts w:ascii="Arial" w:hAnsi="Arial" w:cs="Arial"/>
        </w:rPr>
        <w:t xml:space="preserve">czego </w:t>
      </w:r>
      <w:r w:rsidRPr="00282C4E">
        <w:rPr>
          <w:rFonts w:ascii="Arial" w:hAnsi="Arial" w:cs="Arial"/>
          <w:lang w:val="pl-PL"/>
        </w:rPr>
        <w:t>119</w:t>
      </w:r>
      <w:r w:rsidRPr="00282C4E">
        <w:rPr>
          <w:rFonts w:ascii="Arial" w:hAnsi="Arial" w:cs="Arial"/>
        </w:rPr>
        <w:t xml:space="preserve"> pojazdów są pojazd</w:t>
      </w:r>
      <w:r w:rsidRPr="00282C4E">
        <w:rPr>
          <w:rFonts w:ascii="Arial" w:hAnsi="Arial" w:cs="Arial"/>
          <w:lang w:val="pl-PL"/>
        </w:rPr>
        <w:t>ami</w:t>
      </w:r>
      <w:r w:rsidRPr="00282C4E">
        <w:rPr>
          <w:rFonts w:ascii="Arial" w:hAnsi="Arial" w:cs="Arial"/>
        </w:rPr>
        <w:t xml:space="preserve"> now</w:t>
      </w:r>
      <w:r w:rsidRPr="00282C4E">
        <w:rPr>
          <w:rFonts w:ascii="Arial" w:hAnsi="Arial" w:cs="Arial"/>
          <w:lang w:val="pl-PL"/>
        </w:rPr>
        <w:t>ymi</w:t>
      </w:r>
      <w:r w:rsidRPr="00282C4E">
        <w:rPr>
          <w:rStyle w:val="Odwoanieprzypisudolnego"/>
          <w:rFonts w:ascii="Arial" w:hAnsi="Arial" w:cs="Arial"/>
          <w:lang w:val="pl-PL"/>
        </w:rPr>
        <w:footnoteReference w:id="27"/>
      </w:r>
      <w:r w:rsidRPr="00282C4E">
        <w:rPr>
          <w:rFonts w:ascii="Arial" w:hAnsi="Arial" w:cs="Arial"/>
          <w:lang w:val="pl-PL"/>
        </w:rPr>
        <w:t xml:space="preserve"> </w:t>
      </w:r>
      <w:r w:rsidRPr="00282C4E">
        <w:rPr>
          <w:rFonts w:ascii="Arial" w:hAnsi="Arial" w:cs="Arial"/>
        </w:rPr>
        <w:t xml:space="preserve">(około </w:t>
      </w:r>
      <w:r w:rsidRPr="00282C4E">
        <w:rPr>
          <w:rFonts w:ascii="Arial" w:hAnsi="Arial" w:cs="Arial"/>
          <w:lang w:val="pl-PL"/>
        </w:rPr>
        <w:t>41</w:t>
      </w:r>
      <w:r w:rsidRPr="00282C4E">
        <w:rPr>
          <w:rFonts w:ascii="Arial" w:hAnsi="Arial" w:cs="Arial"/>
        </w:rPr>
        <w:t>%). Pojazdy te charakteryzują się nowoczesnością, oferują wysoką jakość</w:t>
      </w:r>
      <w:r w:rsidR="009B065E" w:rsidRPr="00282C4E">
        <w:rPr>
          <w:rFonts w:ascii="Arial" w:hAnsi="Arial" w:cs="Arial"/>
        </w:rPr>
        <w:t xml:space="preserve"> i </w:t>
      </w:r>
      <w:r w:rsidRPr="00282C4E">
        <w:rPr>
          <w:rFonts w:ascii="Arial" w:hAnsi="Arial" w:cs="Arial"/>
        </w:rPr>
        <w:t>komfort</w:t>
      </w:r>
      <w:r w:rsidRPr="00282C4E">
        <w:rPr>
          <w:rFonts w:ascii="Arial" w:hAnsi="Arial" w:cs="Arial"/>
          <w:lang w:val="pl-PL"/>
        </w:rPr>
        <w:t xml:space="preserve"> podróży</w:t>
      </w:r>
      <w:r w:rsidRPr="00282C4E">
        <w:rPr>
          <w:rFonts w:ascii="Arial" w:hAnsi="Arial" w:cs="Arial"/>
        </w:rPr>
        <w:t xml:space="preserve">. </w:t>
      </w:r>
      <w:r w:rsidRPr="00282C4E">
        <w:rPr>
          <w:rFonts w:ascii="Arial" w:hAnsi="Arial" w:cs="Arial"/>
          <w:lang w:val="pl-PL"/>
        </w:rPr>
        <w:t>137</w:t>
      </w:r>
      <w:r w:rsidRPr="00282C4E">
        <w:rPr>
          <w:rFonts w:ascii="Arial" w:hAnsi="Arial" w:cs="Arial"/>
        </w:rPr>
        <w:t xml:space="preserve"> pojazdów</w:t>
      </w:r>
      <w:r w:rsidR="009B065E" w:rsidRPr="00282C4E">
        <w:rPr>
          <w:rFonts w:ascii="Arial" w:hAnsi="Arial" w:cs="Arial"/>
        </w:rPr>
        <w:t xml:space="preserve"> z </w:t>
      </w:r>
      <w:r w:rsidRPr="00282C4E">
        <w:rPr>
          <w:rFonts w:ascii="Arial" w:hAnsi="Arial" w:cs="Arial"/>
        </w:rPr>
        <w:t xml:space="preserve">292 (około </w:t>
      </w:r>
      <w:r w:rsidRPr="00282C4E">
        <w:rPr>
          <w:rFonts w:ascii="Arial" w:hAnsi="Arial" w:cs="Arial"/>
          <w:lang w:val="pl-PL"/>
        </w:rPr>
        <w:t>47</w:t>
      </w:r>
      <w:r w:rsidRPr="00282C4E">
        <w:rPr>
          <w:rFonts w:ascii="Arial" w:hAnsi="Arial" w:cs="Arial"/>
        </w:rPr>
        <w:t>%) zostało poddanych gruntownej modernizacji. Dzięki temu oferują podwyższony komfort (część</w:t>
      </w:r>
      <w:r w:rsidR="009B065E" w:rsidRPr="00282C4E">
        <w:rPr>
          <w:rFonts w:ascii="Arial" w:hAnsi="Arial" w:cs="Arial"/>
        </w:rPr>
        <w:t xml:space="preserve"> z </w:t>
      </w:r>
      <w:r w:rsidRPr="00282C4E">
        <w:rPr>
          <w:rFonts w:ascii="Arial" w:hAnsi="Arial" w:cs="Arial"/>
        </w:rPr>
        <w:t>nich posiada klimatyzację)</w:t>
      </w:r>
      <w:r w:rsidR="009B065E" w:rsidRPr="00282C4E">
        <w:rPr>
          <w:rFonts w:ascii="Arial" w:hAnsi="Arial" w:cs="Arial"/>
        </w:rPr>
        <w:t xml:space="preserve"> i </w:t>
      </w:r>
      <w:r w:rsidRPr="00282C4E">
        <w:rPr>
          <w:rFonts w:ascii="Arial" w:hAnsi="Arial" w:cs="Arial"/>
        </w:rPr>
        <w:t>podwyższone parametry eksploatacyjne – prędkość maksymalna</w:t>
      </w:r>
      <w:r w:rsidR="009B065E" w:rsidRPr="00282C4E">
        <w:rPr>
          <w:rFonts w:ascii="Arial" w:hAnsi="Arial" w:cs="Arial"/>
        </w:rPr>
        <w:t xml:space="preserve"> i </w:t>
      </w:r>
      <w:r w:rsidRPr="00282C4E">
        <w:rPr>
          <w:rFonts w:ascii="Arial" w:hAnsi="Arial" w:cs="Arial"/>
        </w:rPr>
        <w:t xml:space="preserve">przyspieszenie. Pozostałe pojazdy </w:t>
      </w:r>
      <w:r w:rsidRPr="00282C4E">
        <w:rPr>
          <w:rFonts w:ascii="Arial" w:hAnsi="Arial" w:cs="Arial"/>
          <w:lang w:val="pl-PL"/>
        </w:rPr>
        <w:t xml:space="preserve">(36) </w:t>
      </w:r>
      <w:r w:rsidRPr="00282C4E">
        <w:rPr>
          <w:rFonts w:ascii="Arial" w:hAnsi="Arial" w:cs="Arial"/>
        </w:rPr>
        <w:t>są pojazdami starego typu</w:t>
      </w:r>
      <w:r w:rsidRPr="00282C4E">
        <w:rPr>
          <w:rFonts w:ascii="Arial" w:hAnsi="Arial" w:cs="Arial"/>
          <w:lang w:val="pl-PL"/>
        </w:rPr>
        <w:t>.</w:t>
      </w:r>
      <w:r w:rsidRPr="00282C4E">
        <w:rPr>
          <w:rFonts w:ascii="Arial" w:hAnsi="Arial" w:cs="Arial"/>
        </w:rPr>
        <w:t xml:space="preserve"> Spółka zakłada, że</w:t>
      </w:r>
      <w:r w:rsidR="009B065E" w:rsidRPr="00282C4E">
        <w:rPr>
          <w:rFonts w:ascii="Arial" w:hAnsi="Arial" w:cs="Arial"/>
        </w:rPr>
        <w:t xml:space="preserve"> w </w:t>
      </w:r>
      <w:r w:rsidRPr="00282C4E">
        <w:rPr>
          <w:rFonts w:ascii="Arial" w:hAnsi="Arial" w:cs="Arial"/>
        </w:rPr>
        <w:t xml:space="preserve">miejsce pojazdów, które osiągną przebieg </w:t>
      </w:r>
      <w:r w:rsidRPr="00282C4E">
        <w:rPr>
          <w:rFonts w:ascii="Arial" w:hAnsi="Arial" w:cs="Arial"/>
          <w:lang w:val="pl-PL"/>
        </w:rPr>
        <w:t xml:space="preserve">wymagający </w:t>
      </w:r>
      <w:r w:rsidRPr="00282C4E">
        <w:rPr>
          <w:rFonts w:ascii="Arial" w:hAnsi="Arial" w:cs="Arial"/>
        </w:rPr>
        <w:t>wykonania gruntownych napraw, zostaną zakupione nowe pojazdy</w:t>
      </w:r>
      <w:r w:rsidRPr="00282C4E">
        <w:rPr>
          <w:rFonts w:ascii="Arial" w:hAnsi="Arial" w:cs="Arial"/>
          <w:lang w:val="pl-PL"/>
        </w:rPr>
        <w:t xml:space="preserve"> (61 szt.)</w:t>
      </w:r>
      <w:r w:rsidRPr="00282C4E">
        <w:rPr>
          <w:rStyle w:val="Odwoanieprzypisudolnego"/>
          <w:rFonts w:ascii="Arial" w:hAnsi="Arial" w:cs="Arial"/>
          <w:lang w:val="pl-PL"/>
        </w:rPr>
        <w:footnoteReference w:id="28"/>
      </w:r>
      <w:r w:rsidRPr="00282C4E">
        <w:rPr>
          <w:rFonts w:ascii="Arial" w:hAnsi="Arial" w:cs="Arial"/>
        </w:rPr>
        <w:t>.</w:t>
      </w:r>
      <w:r w:rsidR="009B065E" w:rsidRPr="00282C4E">
        <w:rPr>
          <w:rFonts w:ascii="Arial" w:hAnsi="Arial" w:cs="Arial"/>
        </w:rPr>
        <w:t xml:space="preserve"> </w:t>
      </w:r>
      <w:r w:rsidR="00FB2878">
        <w:rPr>
          <w:rFonts w:ascii="Arial" w:hAnsi="Arial" w:cs="Arial"/>
          <w:lang w:val="pl-PL"/>
        </w:rPr>
        <w:t>W</w:t>
      </w:r>
      <w:r w:rsidR="009B065E" w:rsidRPr="00282C4E">
        <w:rPr>
          <w:rFonts w:ascii="Arial" w:hAnsi="Arial" w:cs="Arial"/>
        </w:rPr>
        <w:t> </w:t>
      </w:r>
      <w:r w:rsidRPr="00282C4E">
        <w:rPr>
          <w:rFonts w:ascii="Arial" w:hAnsi="Arial" w:cs="Arial"/>
          <w:lang w:val="pl-PL"/>
        </w:rPr>
        <w:t>2019 r. spółka KM przewiozła 62 mln pasażerów.</w:t>
      </w:r>
    </w:p>
    <w:p w14:paraId="5BEE9E3F" w14:textId="43300F46" w:rsidR="00BE33C1" w:rsidRPr="00282C4E" w:rsidRDefault="00BE33C1" w:rsidP="00AC6B7F">
      <w:pPr>
        <w:pStyle w:val="Bezodstpw"/>
        <w:jc w:val="left"/>
        <w:rPr>
          <w:rFonts w:ascii="Arial" w:hAnsi="Arial" w:cs="Arial"/>
          <w:lang w:val="pl-PL"/>
        </w:rPr>
      </w:pPr>
      <w:r w:rsidRPr="00282C4E">
        <w:rPr>
          <w:rFonts w:ascii="Arial" w:hAnsi="Arial" w:cs="Arial"/>
        </w:rPr>
        <w:t xml:space="preserve">Obecnie </w:t>
      </w:r>
      <w:r w:rsidRPr="00282C4E">
        <w:rPr>
          <w:rFonts w:ascii="Arial" w:hAnsi="Arial" w:cs="Arial"/>
          <w:lang w:val="pl-PL"/>
        </w:rPr>
        <w:t>S</w:t>
      </w:r>
      <w:r w:rsidRPr="00282C4E">
        <w:rPr>
          <w:rFonts w:ascii="Arial" w:hAnsi="Arial" w:cs="Arial"/>
        </w:rPr>
        <w:t>półka posiada jedną bazę do utrzymania pojazdów spalinowych</w:t>
      </w:r>
      <w:r w:rsidR="009B065E" w:rsidRPr="00282C4E">
        <w:rPr>
          <w:rFonts w:ascii="Arial" w:hAnsi="Arial" w:cs="Arial"/>
        </w:rPr>
        <w:t xml:space="preserve"> w </w:t>
      </w:r>
      <w:r w:rsidRPr="00282C4E">
        <w:rPr>
          <w:rFonts w:ascii="Arial" w:hAnsi="Arial" w:cs="Arial"/>
        </w:rPr>
        <w:t>Tłuszczu. Pozostałe bazy utrzymania pojazdów znajdują się</w:t>
      </w:r>
      <w:r w:rsidR="009B065E" w:rsidRPr="00282C4E">
        <w:rPr>
          <w:rFonts w:ascii="Arial" w:hAnsi="Arial" w:cs="Arial"/>
        </w:rPr>
        <w:t xml:space="preserve"> w </w:t>
      </w:r>
      <w:r w:rsidRPr="00282C4E">
        <w:rPr>
          <w:rFonts w:ascii="Arial" w:hAnsi="Arial" w:cs="Arial"/>
        </w:rPr>
        <w:t>Warszawie (Grochów, Ochota) oraz</w:t>
      </w:r>
      <w:r w:rsidR="009B065E" w:rsidRPr="00282C4E">
        <w:rPr>
          <w:rFonts w:ascii="Arial" w:hAnsi="Arial" w:cs="Arial"/>
        </w:rPr>
        <w:t xml:space="preserve"> w </w:t>
      </w:r>
      <w:r w:rsidRPr="00282C4E">
        <w:rPr>
          <w:rFonts w:ascii="Arial" w:hAnsi="Arial" w:cs="Arial"/>
        </w:rPr>
        <w:t>Sochaczewie.</w:t>
      </w:r>
      <w:r w:rsidRPr="00282C4E">
        <w:rPr>
          <w:rFonts w:ascii="Arial" w:hAnsi="Arial" w:cs="Arial"/>
          <w:lang w:val="pl-PL"/>
        </w:rPr>
        <w:t xml:space="preserve"> Planowana jest budowa bazy utrzymaniowo - naprawczej taboru kolejowego</w:t>
      </w:r>
      <w:r w:rsidR="009B065E" w:rsidRPr="00282C4E">
        <w:rPr>
          <w:rFonts w:ascii="Arial" w:hAnsi="Arial" w:cs="Arial"/>
          <w:lang w:val="pl-PL"/>
        </w:rPr>
        <w:t xml:space="preserve"> w </w:t>
      </w:r>
      <w:r w:rsidRPr="00282C4E">
        <w:rPr>
          <w:rFonts w:ascii="Arial" w:hAnsi="Arial" w:cs="Arial"/>
          <w:lang w:val="pl-PL"/>
        </w:rPr>
        <w:t>Radomiu oraz rozbudowa bazy</w:t>
      </w:r>
      <w:r w:rsidR="009B065E" w:rsidRPr="00282C4E">
        <w:rPr>
          <w:rFonts w:ascii="Arial" w:hAnsi="Arial" w:cs="Arial"/>
          <w:lang w:val="pl-PL"/>
        </w:rPr>
        <w:t xml:space="preserve"> w </w:t>
      </w:r>
      <w:r w:rsidRPr="00282C4E">
        <w:rPr>
          <w:rFonts w:ascii="Arial" w:hAnsi="Arial" w:cs="Arial"/>
          <w:lang w:val="pl-PL"/>
        </w:rPr>
        <w:t>Sochaczewie.</w:t>
      </w:r>
    </w:p>
    <w:p w14:paraId="6C39BD3D" w14:textId="58F3CC16" w:rsidR="00BE33C1" w:rsidRPr="00282C4E" w:rsidRDefault="00BE33C1" w:rsidP="00AC6B7F">
      <w:pPr>
        <w:pStyle w:val="Bezodstpw"/>
        <w:jc w:val="left"/>
        <w:rPr>
          <w:rFonts w:ascii="Arial" w:hAnsi="Arial" w:cs="Arial"/>
        </w:rPr>
      </w:pPr>
      <w:r w:rsidRPr="00282C4E">
        <w:rPr>
          <w:rFonts w:ascii="Arial" w:hAnsi="Arial" w:cs="Arial"/>
        </w:rPr>
        <w:lastRenderedPageBreak/>
        <w:t>Na park taborowy, którym dysponuje Warszawska Kolej Dojazdowa składa się 21 elektrycznych zespołów trakcyjnych (1 szt. taboru serii EN95, 14 szt. taboru serii EN97 oraz 6 szt. taboru serii EN100)</w:t>
      </w:r>
      <w:r w:rsidRPr="00282C4E">
        <w:rPr>
          <w:rStyle w:val="Odwoanieprzypisudolnego"/>
          <w:rFonts w:ascii="Arial" w:hAnsi="Arial" w:cs="Arial"/>
        </w:rPr>
        <w:footnoteReference w:id="29"/>
      </w:r>
      <w:r w:rsidRPr="00282C4E">
        <w:rPr>
          <w:rFonts w:ascii="Arial" w:hAnsi="Arial" w:cs="Arial"/>
        </w:rPr>
        <w:t>. Wydzielone miejsca do przewozu osób niepełnosprawnych, monitoring oraz klimatyzację posiadają wszystkie pojazdy.</w:t>
      </w:r>
      <w:r w:rsidR="009B065E" w:rsidRPr="00282C4E">
        <w:rPr>
          <w:rFonts w:ascii="Arial" w:hAnsi="Arial" w:cs="Arial"/>
        </w:rPr>
        <w:t xml:space="preserve"> w </w:t>
      </w:r>
      <w:r w:rsidRPr="00282C4E">
        <w:rPr>
          <w:rFonts w:ascii="Arial" w:hAnsi="Arial" w:cs="Arial"/>
        </w:rPr>
        <w:t>201</w:t>
      </w:r>
      <w:r w:rsidRPr="00282C4E">
        <w:rPr>
          <w:rFonts w:ascii="Arial" w:hAnsi="Arial" w:cs="Arial"/>
          <w:lang w:val="pl-PL"/>
        </w:rPr>
        <w:t>9</w:t>
      </w:r>
      <w:r w:rsidRPr="00282C4E">
        <w:rPr>
          <w:rFonts w:ascii="Arial" w:hAnsi="Arial" w:cs="Arial"/>
        </w:rPr>
        <w:t xml:space="preserve"> roku </w:t>
      </w:r>
      <w:r w:rsidRPr="00282C4E">
        <w:rPr>
          <w:rFonts w:ascii="Arial" w:hAnsi="Arial" w:cs="Arial"/>
          <w:lang w:val="pl-PL"/>
        </w:rPr>
        <w:t>s</w:t>
      </w:r>
      <w:r w:rsidRPr="00282C4E">
        <w:rPr>
          <w:rFonts w:ascii="Arial" w:hAnsi="Arial" w:cs="Arial"/>
        </w:rPr>
        <w:t>półka przewiozła 8</w:t>
      </w:r>
      <w:r w:rsidRPr="00282C4E">
        <w:rPr>
          <w:rFonts w:ascii="Arial" w:hAnsi="Arial" w:cs="Arial"/>
          <w:lang w:val="pl-PL"/>
        </w:rPr>
        <w:t>,7</w:t>
      </w:r>
      <w:r w:rsidRPr="00282C4E">
        <w:rPr>
          <w:rFonts w:ascii="Arial" w:hAnsi="Arial" w:cs="Arial"/>
        </w:rPr>
        <w:t xml:space="preserve"> mln pasażerów.</w:t>
      </w:r>
    </w:p>
    <w:p w14:paraId="7E1DABA4" w14:textId="619A5700" w:rsidR="00BE33C1" w:rsidRPr="00282C4E" w:rsidRDefault="00BE33C1" w:rsidP="00AC6B7F">
      <w:pPr>
        <w:pStyle w:val="Bezodstpw"/>
        <w:jc w:val="left"/>
        <w:rPr>
          <w:rFonts w:ascii="Arial" w:hAnsi="Arial" w:cs="Arial"/>
        </w:rPr>
      </w:pPr>
      <w:r w:rsidRPr="00282C4E">
        <w:rPr>
          <w:rFonts w:ascii="Arial" w:hAnsi="Arial" w:cs="Arial"/>
        </w:rPr>
        <w:t>Warszawska Kolej Dojazdowa posiada dwa wyspecjalizowane zaplecza utrzymania zarządzanym majątkiem: zaplecze przeglądowo-techniczne utrzymania taboru kolejowego – zlokalizowane Grodzisku Mazowieckim oraz zaplecze techniczne utrzymania infrastruktury kolejowej – zlokalizowane</w:t>
      </w:r>
      <w:r w:rsidR="009B065E" w:rsidRPr="00282C4E">
        <w:rPr>
          <w:rFonts w:ascii="Arial" w:hAnsi="Arial" w:cs="Arial"/>
        </w:rPr>
        <w:t xml:space="preserve"> w </w:t>
      </w:r>
      <w:r w:rsidRPr="00282C4E">
        <w:rPr>
          <w:rFonts w:ascii="Arial" w:hAnsi="Arial" w:cs="Arial"/>
        </w:rPr>
        <w:t>sąsiedztwie stacji Komorów.</w:t>
      </w:r>
    </w:p>
    <w:p w14:paraId="534EB4BA" w14:textId="61309707" w:rsidR="00BE33C1" w:rsidRPr="00282C4E" w:rsidRDefault="00BE33C1" w:rsidP="00AC6B7F">
      <w:pPr>
        <w:pStyle w:val="Bezodstpw"/>
        <w:jc w:val="left"/>
        <w:rPr>
          <w:rFonts w:ascii="Arial" w:hAnsi="Arial" w:cs="Arial"/>
        </w:rPr>
      </w:pPr>
      <w:r w:rsidRPr="00282C4E">
        <w:rPr>
          <w:rFonts w:ascii="Arial" w:hAnsi="Arial" w:cs="Arial"/>
        </w:rPr>
        <w:t>Szybka Kolej Miejska sp.</w:t>
      </w:r>
      <w:r w:rsidR="009B065E" w:rsidRPr="00282C4E">
        <w:rPr>
          <w:rFonts w:ascii="Arial" w:hAnsi="Arial" w:cs="Arial"/>
        </w:rPr>
        <w:t xml:space="preserve"> z </w:t>
      </w:r>
      <w:r w:rsidRPr="00282C4E">
        <w:rPr>
          <w:rFonts w:ascii="Arial" w:hAnsi="Arial" w:cs="Arial"/>
        </w:rPr>
        <w:t>o.o.</w:t>
      </w:r>
      <w:r w:rsidR="009B065E" w:rsidRPr="00282C4E">
        <w:rPr>
          <w:rFonts w:ascii="Arial" w:hAnsi="Arial" w:cs="Arial"/>
        </w:rPr>
        <w:t xml:space="preserve"> w </w:t>
      </w:r>
      <w:r w:rsidRPr="00282C4E">
        <w:rPr>
          <w:rFonts w:ascii="Arial" w:hAnsi="Arial" w:cs="Arial"/>
        </w:rPr>
        <w:t>Warszawie eksploatuje 3</w:t>
      </w:r>
      <w:r w:rsidRPr="00282C4E">
        <w:rPr>
          <w:rFonts w:ascii="Arial" w:hAnsi="Arial" w:cs="Arial"/>
          <w:lang w:val="pl-PL"/>
        </w:rPr>
        <w:t>0</w:t>
      </w:r>
      <w:r w:rsidRPr="00282C4E">
        <w:rPr>
          <w:rFonts w:ascii="Arial" w:hAnsi="Arial" w:cs="Arial"/>
        </w:rPr>
        <w:t xml:space="preserve"> szt. elektrycznych zespołów trakcyjnych następującego typu: </w:t>
      </w:r>
      <w:r w:rsidRPr="00282C4E">
        <w:rPr>
          <w:rFonts w:ascii="Arial" w:hAnsi="Arial" w:cs="Arial"/>
          <w:lang w:val="pl-PL"/>
        </w:rPr>
        <w:t>4</w:t>
      </w:r>
      <w:r w:rsidRPr="00282C4E">
        <w:rPr>
          <w:rFonts w:ascii="Arial" w:hAnsi="Arial" w:cs="Arial"/>
        </w:rPr>
        <w:t xml:space="preserve"> szt. – 14WE, 4 szt. – 19WE, 13 szt. – 27WE oraz 9 szt. – 35WE. Wszystkie pojazdy są pojazdami</w:t>
      </w:r>
      <w:r w:rsidR="009B065E" w:rsidRPr="00282C4E">
        <w:rPr>
          <w:rFonts w:ascii="Arial" w:hAnsi="Arial" w:cs="Arial"/>
        </w:rPr>
        <w:t xml:space="preserve"> o </w:t>
      </w:r>
      <w:r w:rsidRPr="00282C4E">
        <w:rPr>
          <w:rFonts w:ascii="Arial" w:hAnsi="Arial" w:cs="Arial"/>
        </w:rPr>
        <w:t>pojemności dostosowanej do przewozów aglomeracyjnych</w:t>
      </w:r>
      <w:r w:rsidRPr="00282C4E">
        <w:rPr>
          <w:rStyle w:val="Odwoanieprzypisudolnego"/>
          <w:rFonts w:ascii="Arial" w:hAnsi="Arial" w:cs="Arial"/>
        </w:rPr>
        <w:footnoteReference w:id="30"/>
      </w:r>
      <w:r w:rsidRPr="00282C4E">
        <w:rPr>
          <w:rFonts w:ascii="Arial" w:hAnsi="Arial" w:cs="Arial"/>
        </w:rPr>
        <w:t>.</w:t>
      </w:r>
      <w:r w:rsidR="009B065E" w:rsidRPr="00282C4E">
        <w:rPr>
          <w:rFonts w:ascii="Arial" w:hAnsi="Arial" w:cs="Arial"/>
        </w:rPr>
        <w:t xml:space="preserve"> z </w:t>
      </w:r>
      <w:r w:rsidRPr="00282C4E">
        <w:rPr>
          <w:rFonts w:ascii="Arial" w:hAnsi="Arial" w:cs="Arial"/>
        </w:rPr>
        <w:t>uwagi na rosnący popyt na przewozy aglomeracyjne (coroczny wzrost liczby przewożonych pasażerów</w:t>
      </w:r>
      <w:r w:rsidR="009B065E" w:rsidRPr="00282C4E">
        <w:rPr>
          <w:rFonts w:ascii="Arial" w:hAnsi="Arial" w:cs="Arial"/>
        </w:rPr>
        <w:t xml:space="preserve"> z </w:t>
      </w:r>
      <w:r w:rsidRPr="00282C4E">
        <w:rPr>
          <w:rFonts w:ascii="Arial" w:hAnsi="Arial" w:cs="Arial"/>
        </w:rPr>
        <w:t>3,6 mln osób</w:t>
      </w:r>
      <w:r w:rsidR="009B065E" w:rsidRPr="00282C4E">
        <w:rPr>
          <w:rFonts w:ascii="Arial" w:hAnsi="Arial" w:cs="Arial"/>
        </w:rPr>
        <w:t xml:space="preserve"> w </w:t>
      </w:r>
      <w:r w:rsidRPr="00282C4E">
        <w:rPr>
          <w:rFonts w:ascii="Arial" w:hAnsi="Arial" w:cs="Arial"/>
        </w:rPr>
        <w:t xml:space="preserve">2006 roku do </w:t>
      </w:r>
      <w:r w:rsidRPr="00282C4E">
        <w:rPr>
          <w:rFonts w:ascii="Arial" w:hAnsi="Arial" w:cs="Arial"/>
          <w:lang w:val="pl-PL"/>
        </w:rPr>
        <w:t>22</w:t>
      </w:r>
      <w:r w:rsidRPr="00282C4E">
        <w:rPr>
          <w:rFonts w:ascii="Arial" w:hAnsi="Arial" w:cs="Arial"/>
        </w:rPr>
        <w:t xml:space="preserve"> mln osób</w:t>
      </w:r>
      <w:r w:rsidR="009B065E" w:rsidRPr="00282C4E">
        <w:rPr>
          <w:rFonts w:ascii="Arial" w:hAnsi="Arial" w:cs="Arial"/>
        </w:rPr>
        <w:t xml:space="preserve"> w </w:t>
      </w:r>
      <w:r w:rsidRPr="00282C4E">
        <w:rPr>
          <w:rFonts w:ascii="Arial" w:hAnsi="Arial" w:cs="Arial"/>
        </w:rPr>
        <w:t>201</w:t>
      </w:r>
      <w:r w:rsidRPr="00282C4E">
        <w:rPr>
          <w:rFonts w:ascii="Arial" w:hAnsi="Arial" w:cs="Arial"/>
          <w:lang w:val="pl-PL"/>
        </w:rPr>
        <w:t>9</w:t>
      </w:r>
      <w:r w:rsidRPr="00282C4E">
        <w:rPr>
          <w:rFonts w:ascii="Arial" w:hAnsi="Arial" w:cs="Arial"/>
        </w:rPr>
        <w:t>)</w:t>
      </w:r>
      <w:r w:rsidRPr="00282C4E">
        <w:rPr>
          <w:rStyle w:val="TekstprzypisudolnegoZnak"/>
          <w:rFonts w:ascii="Arial" w:hAnsi="Arial" w:cs="Arial"/>
          <w:sz w:val="22"/>
          <w:szCs w:val="22"/>
          <w:vertAlign w:val="superscript"/>
        </w:rPr>
        <w:footnoteReference w:id="31"/>
      </w:r>
      <w:r w:rsidR="009B065E" w:rsidRPr="00282C4E">
        <w:rPr>
          <w:rFonts w:ascii="Arial" w:hAnsi="Arial" w:cs="Arial"/>
          <w:vertAlign w:val="superscript"/>
        </w:rPr>
        <w:t xml:space="preserve"> i </w:t>
      </w:r>
      <w:r w:rsidRPr="00282C4E">
        <w:rPr>
          <w:rFonts w:ascii="Arial" w:hAnsi="Arial" w:cs="Arial"/>
        </w:rPr>
        <w:t>poprawę stanu infrastruktury kolejowej</w:t>
      </w:r>
      <w:r w:rsidR="009B065E" w:rsidRPr="00282C4E">
        <w:rPr>
          <w:rFonts w:ascii="Arial" w:hAnsi="Arial" w:cs="Arial"/>
        </w:rPr>
        <w:t xml:space="preserve"> w </w:t>
      </w:r>
      <w:r w:rsidRPr="00282C4E">
        <w:rPr>
          <w:rFonts w:ascii="Arial" w:hAnsi="Arial" w:cs="Arial"/>
        </w:rPr>
        <w:t>aglomeracji warszawskiej, podaż miejsc oferowanych przez SKM</w:t>
      </w:r>
      <w:r w:rsidR="009B065E" w:rsidRPr="00282C4E">
        <w:rPr>
          <w:rFonts w:ascii="Arial" w:hAnsi="Arial" w:cs="Arial"/>
        </w:rPr>
        <w:t xml:space="preserve"> w </w:t>
      </w:r>
      <w:r w:rsidRPr="00282C4E">
        <w:rPr>
          <w:rFonts w:ascii="Arial" w:hAnsi="Arial" w:cs="Arial"/>
        </w:rPr>
        <w:t xml:space="preserve">Warszawie będzie wymagała zwiększenia. </w:t>
      </w:r>
    </w:p>
    <w:p w14:paraId="0D78310B" w14:textId="5A9993FC"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56FE34EF" w14:textId="301C04D2" w:rsidR="00BE33C1" w:rsidRPr="00282C4E" w:rsidRDefault="00BE33C1" w:rsidP="00AC6B7F">
      <w:pPr>
        <w:pStyle w:val="Bezodstpw"/>
        <w:jc w:val="left"/>
        <w:rPr>
          <w:rFonts w:ascii="Arial" w:hAnsi="Arial" w:cs="Arial"/>
        </w:rPr>
      </w:pPr>
      <w:r w:rsidRPr="00282C4E">
        <w:rPr>
          <w:rFonts w:ascii="Arial" w:hAnsi="Arial" w:cs="Arial"/>
        </w:rPr>
        <w:t>W oparciu</w:t>
      </w:r>
      <w:r w:rsidR="009B065E" w:rsidRPr="00282C4E">
        <w:rPr>
          <w:rFonts w:ascii="Arial" w:hAnsi="Arial" w:cs="Arial"/>
        </w:rPr>
        <w:t xml:space="preserve"> o </w:t>
      </w:r>
      <w:r w:rsidRPr="00282C4E">
        <w:rPr>
          <w:rFonts w:ascii="Arial" w:hAnsi="Arial" w:cs="Arial"/>
        </w:rPr>
        <w:t>analizy</w:t>
      </w:r>
      <w:r w:rsidR="009B065E" w:rsidRPr="00282C4E">
        <w:rPr>
          <w:rFonts w:ascii="Arial" w:hAnsi="Arial" w:cs="Arial"/>
        </w:rPr>
        <w:t xml:space="preserve"> i </w:t>
      </w:r>
      <w:r w:rsidRPr="00282C4E">
        <w:rPr>
          <w:rFonts w:ascii="Arial" w:hAnsi="Arial" w:cs="Arial"/>
        </w:rPr>
        <w:t xml:space="preserve">diagnozę stanu systemu transportu na Mazowszu można stwierdzić, że </w:t>
      </w:r>
      <w:r w:rsidRPr="00282C4E">
        <w:rPr>
          <w:rFonts w:ascii="Arial" w:hAnsi="Arial" w:cs="Arial"/>
          <w:lang w:val="pl-PL"/>
        </w:rPr>
        <w:t>o</w:t>
      </w:r>
      <w:proofErr w:type="spellStart"/>
      <w:r w:rsidRPr="00282C4E">
        <w:rPr>
          <w:rFonts w:ascii="Arial" w:hAnsi="Arial" w:cs="Arial"/>
        </w:rPr>
        <w:t>becna</w:t>
      </w:r>
      <w:proofErr w:type="spellEnd"/>
      <w:r w:rsidRPr="00282C4E">
        <w:rPr>
          <w:rFonts w:ascii="Arial" w:hAnsi="Arial" w:cs="Arial"/>
        </w:rPr>
        <w:t xml:space="preserve"> infrastruktura </w:t>
      </w:r>
      <w:r w:rsidRPr="00282C4E">
        <w:rPr>
          <w:rFonts w:ascii="Arial" w:hAnsi="Arial" w:cs="Arial"/>
          <w:lang w:val="pl-PL"/>
        </w:rPr>
        <w:t>kolejowa częściowo wyczerpuje standardy nowoczesnej</w:t>
      </w:r>
      <w:r w:rsidR="009B065E" w:rsidRPr="00282C4E">
        <w:rPr>
          <w:rFonts w:ascii="Arial" w:hAnsi="Arial" w:cs="Arial"/>
          <w:lang w:val="pl-PL"/>
        </w:rPr>
        <w:t xml:space="preserve"> i </w:t>
      </w:r>
      <w:r w:rsidRPr="00282C4E">
        <w:rPr>
          <w:rFonts w:ascii="Arial" w:hAnsi="Arial" w:cs="Arial"/>
          <w:lang w:val="pl-PL"/>
        </w:rPr>
        <w:t>spójnej sieci transportowej.</w:t>
      </w:r>
      <w:r w:rsidRPr="00282C4E">
        <w:rPr>
          <w:rFonts w:ascii="Arial" w:hAnsi="Arial" w:cs="Arial"/>
        </w:rPr>
        <w:t xml:space="preserve"> </w:t>
      </w:r>
      <w:r w:rsidRPr="00282C4E">
        <w:rPr>
          <w:rFonts w:ascii="Arial" w:hAnsi="Arial" w:cs="Arial"/>
          <w:lang w:val="pl-PL"/>
        </w:rPr>
        <w:t>P</w:t>
      </w:r>
      <w:proofErr w:type="spellStart"/>
      <w:r w:rsidRPr="00282C4E">
        <w:rPr>
          <w:rFonts w:ascii="Arial" w:hAnsi="Arial" w:cs="Arial"/>
        </w:rPr>
        <w:t>omimo</w:t>
      </w:r>
      <w:proofErr w:type="spellEnd"/>
      <w:r w:rsidRPr="00282C4E">
        <w:rPr>
          <w:rFonts w:ascii="Arial" w:hAnsi="Arial" w:cs="Arial"/>
        </w:rPr>
        <w:t xml:space="preserve"> realizowanych inwestycji nie zaspokaja</w:t>
      </w:r>
      <w:r w:rsidR="009B065E" w:rsidRPr="00282C4E">
        <w:rPr>
          <w:rFonts w:ascii="Arial" w:hAnsi="Arial" w:cs="Arial"/>
        </w:rPr>
        <w:t xml:space="preserve"> w </w:t>
      </w:r>
      <w:r w:rsidRPr="00282C4E">
        <w:rPr>
          <w:rFonts w:ascii="Arial" w:hAnsi="Arial" w:cs="Arial"/>
        </w:rPr>
        <w:t>pełni potrzeb przewozowych</w:t>
      </w:r>
      <w:r w:rsidR="009B065E" w:rsidRPr="00282C4E">
        <w:rPr>
          <w:rFonts w:ascii="Arial" w:hAnsi="Arial" w:cs="Arial"/>
        </w:rPr>
        <w:t xml:space="preserve"> i </w:t>
      </w:r>
      <w:r w:rsidRPr="00282C4E">
        <w:rPr>
          <w:rFonts w:ascii="Arial" w:hAnsi="Arial" w:cs="Arial"/>
        </w:rPr>
        <w:t>oczekiwań podróżnych</w:t>
      </w:r>
      <w:r w:rsidR="009B065E" w:rsidRPr="00282C4E">
        <w:rPr>
          <w:rFonts w:ascii="Arial" w:hAnsi="Arial" w:cs="Arial"/>
        </w:rPr>
        <w:t xml:space="preserve"> z </w:t>
      </w:r>
      <w:r w:rsidRPr="00282C4E">
        <w:rPr>
          <w:rFonts w:ascii="Arial" w:hAnsi="Arial" w:cs="Arial"/>
        </w:rPr>
        <w:t>uwagi na zbyt długi czas przejazdu, ograniczoną przepustowoś</w:t>
      </w:r>
      <w:r w:rsidRPr="00282C4E">
        <w:rPr>
          <w:rFonts w:ascii="Arial" w:hAnsi="Arial" w:cs="Arial"/>
          <w:lang w:val="pl-PL"/>
        </w:rPr>
        <w:t>ć</w:t>
      </w:r>
      <w:r w:rsidRPr="00282C4E">
        <w:rPr>
          <w:rFonts w:ascii="Arial" w:hAnsi="Arial" w:cs="Arial"/>
        </w:rPr>
        <w:t xml:space="preserve"> linii kolejowych, brak cykliczności kursowania pociągów (szczególnie</w:t>
      </w:r>
      <w:r w:rsidR="009B065E" w:rsidRPr="00282C4E">
        <w:rPr>
          <w:rFonts w:ascii="Arial" w:hAnsi="Arial" w:cs="Arial"/>
        </w:rPr>
        <w:t xml:space="preserve"> w </w:t>
      </w:r>
      <w:proofErr w:type="spellStart"/>
      <w:r w:rsidRPr="00282C4E">
        <w:rPr>
          <w:rFonts w:ascii="Arial" w:hAnsi="Arial" w:cs="Arial"/>
        </w:rPr>
        <w:t>obr</w:t>
      </w:r>
      <w:r w:rsidRPr="00282C4E">
        <w:rPr>
          <w:rFonts w:ascii="Arial" w:hAnsi="Arial" w:cs="Arial"/>
          <w:lang w:val="pl-PL"/>
        </w:rPr>
        <w:t>ę</w:t>
      </w:r>
      <w:r w:rsidRPr="00282C4E">
        <w:rPr>
          <w:rFonts w:ascii="Arial" w:hAnsi="Arial" w:cs="Arial"/>
        </w:rPr>
        <w:t>bie</w:t>
      </w:r>
      <w:proofErr w:type="spellEnd"/>
      <w:r w:rsidRPr="00282C4E">
        <w:rPr>
          <w:rFonts w:ascii="Arial" w:hAnsi="Arial" w:cs="Arial"/>
        </w:rPr>
        <w:t xml:space="preserve"> Warszawskiego Węzła Kolejowego), zbyt małą częstotliwość kursowania, </w:t>
      </w:r>
      <w:r w:rsidRPr="00282C4E">
        <w:rPr>
          <w:rFonts w:ascii="Arial" w:hAnsi="Arial" w:cs="Arial"/>
          <w:lang w:val="pl-PL"/>
        </w:rPr>
        <w:t xml:space="preserve">niekorzystny </w:t>
      </w:r>
      <w:r w:rsidRPr="00282C4E">
        <w:rPr>
          <w:rFonts w:ascii="Arial" w:hAnsi="Arial" w:cs="Arial"/>
        </w:rPr>
        <w:t>stan techniczny infrastruktury kolejowej wpływający na wydłużenie czasu przejazdu</w:t>
      </w:r>
      <w:r w:rsidR="009B065E" w:rsidRPr="00282C4E">
        <w:rPr>
          <w:rFonts w:ascii="Arial" w:hAnsi="Arial" w:cs="Arial"/>
        </w:rPr>
        <w:t xml:space="preserve"> i </w:t>
      </w:r>
      <w:r w:rsidRPr="00282C4E">
        <w:rPr>
          <w:rFonts w:ascii="Arial" w:hAnsi="Arial" w:cs="Arial"/>
        </w:rPr>
        <w:t>niekonkurencyjność</w:t>
      </w:r>
      <w:r w:rsidR="009B065E" w:rsidRPr="00282C4E">
        <w:rPr>
          <w:rFonts w:ascii="Arial" w:hAnsi="Arial" w:cs="Arial"/>
        </w:rPr>
        <w:t xml:space="preserve"> w </w:t>
      </w:r>
      <w:r w:rsidRPr="00282C4E">
        <w:rPr>
          <w:rFonts w:ascii="Arial" w:hAnsi="Arial" w:cs="Arial"/>
        </w:rPr>
        <w:t>stosunku do transportu drogowego, stan techniczny eksploatowanego taboru, a także nie</w:t>
      </w:r>
      <w:r w:rsidR="009B065E" w:rsidRPr="00282C4E">
        <w:rPr>
          <w:rFonts w:ascii="Arial" w:hAnsi="Arial" w:cs="Arial"/>
        </w:rPr>
        <w:t xml:space="preserve"> w </w:t>
      </w:r>
      <w:r w:rsidRPr="00282C4E">
        <w:rPr>
          <w:rFonts w:ascii="Arial" w:hAnsi="Arial" w:cs="Arial"/>
        </w:rPr>
        <w:t xml:space="preserve">pełni satysfakcjonujący stopień bezpieczeństwa. </w:t>
      </w:r>
    </w:p>
    <w:p w14:paraId="714188AB" w14:textId="7D146B22" w:rsidR="00BE33C1" w:rsidRPr="00282C4E" w:rsidRDefault="00BE33C1" w:rsidP="00AC6B7F">
      <w:pPr>
        <w:pStyle w:val="Bezodstpw"/>
        <w:jc w:val="left"/>
        <w:rPr>
          <w:rFonts w:ascii="Arial" w:hAnsi="Arial" w:cs="Arial"/>
        </w:rPr>
      </w:pPr>
      <w:r w:rsidRPr="00282C4E">
        <w:rPr>
          <w:rFonts w:ascii="Arial" w:hAnsi="Arial" w:cs="Arial"/>
        </w:rPr>
        <w:t>Tendencja wzrostu liczby podróżnych korzystających</w:t>
      </w:r>
      <w:r w:rsidR="009B065E" w:rsidRPr="00282C4E">
        <w:rPr>
          <w:rFonts w:ascii="Arial" w:hAnsi="Arial" w:cs="Arial"/>
        </w:rPr>
        <w:t xml:space="preserve"> z </w:t>
      </w:r>
      <w:r w:rsidRPr="00282C4E">
        <w:rPr>
          <w:rFonts w:ascii="Arial" w:hAnsi="Arial" w:cs="Arial"/>
        </w:rPr>
        <w:t>transportu kolejowego powoduje konieczność podejmowania dalszych działań m.in.</w:t>
      </w:r>
      <w:r w:rsidR="009B065E" w:rsidRPr="00282C4E">
        <w:rPr>
          <w:rFonts w:ascii="Arial" w:hAnsi="Arial" w:cs="Arial"/>
        </w:rPr>
        <w:t xml:space="preserve"> w </w:t>
      </w:r>
      <w:r w:rsidRPr="00282C4E">
        <w:rPr>
          <w:rFonts w:ascii="Arial" w:hAnsi="Arial" w:cs="Arial"/>
        </w:rPr>
        <w:t>zakresie rewitalizacji, modernizacji oraz odbudowy</w:t>
      </w:r>
      <w:r w:rsidR="009B065E" w:rsidRPr="00282C4E">
        <w:rPr>
          <w:rFonts w:ascii="Arial" w:hAnsi="Arial" w:cs="Arial"/>
        </w:rPr>
        <w:t xml:space="preserve"> i </w:t>
      </w:r>
      <w:r w:rsidRPr="00282C4E">
        <w:rPr>
          <w:rFonts w:ascii="Arial" w:hAnsi="Arial" w:cs="Arial"/>
        </w:rPr>
        <w:t>budowy linii kolejowych a także punktowej infrastruktury pasażerskiej, co przyczyni się do zmniejszenia</w:t>
      </w:r>
      <w:r w:rsidRPr="00282C4E">
        <w:rPr>
          <w:rFonts w:ascii="Arial" w:hAnsi="Arial" w:cs="Arial"/>
          <w:lang w:val="pl-PL"/>
        </w:rPr>
        <w:t> </w:t>
      </w:r>
      <w:r w:rsidRPr="00282C4E">
        <w:rPr>
          <w:rFonts w:ascii="Arial" w:hAnsi="Arial" w:cs="Arial"/>
        </w:rPr>
        <w:t>poziomu wykluczenia komunikacyjnego.</w:t>
      </w:r>
      <w:r w:rsidRPr="00282C4E">
        <w:rPr>
          <w:rFonts w:ascii="Arial" w:hAnsi="Arial" w:cs="Arial"/>
          <w:lang w:val="pl-PL"/>
        </w:rPr>
        <w:t xml:space="preserve"> </w:t>
      </w:r>
    </w:p>
    <w:p w14:paraId="7A24EBC6" w14:textId="177855D8" w:rsidR="00BE33C1" w:rsidRPr="00282C4E" w:rsidRDefault="00BE33C1" w:rsidP="00AC6B7F">
      <w:pPr>
        <w:pStyle w:val="Bezodstpw"/>
        <w:jc w:val="left"/>
        <w:rPr>
          <w:rFonts w:ascii="Arial" w:hAnsi="Arial" w:cs="Arial"/>
        </w:rPr>
      </w:pPr>
      <w:r w:rsidRPr="00282C4E">
        <w:rPr>
          <w:rFonts w:ascii="Arial" w:hAnsi="Arial" w:cs="Arial"/>
        </w:rPr>
        <w:t xml:space="preserve">Charakterystyka linii </w:t>
      </w:r>
      <w:r w:rsidRPr="00282C4E">
        <w:rPr>
          <w:rFonts w:ascii="Arial" w:hAnsi="Arial" w:cs="Arial"/>
          <w:lang w:val="pl-PL"/>
        </w:rPr>
        <w:t>drugorzędnych</w:t>
      </w:r>
      <w:r w:rsidR="009B065E" w:rsidRPr="00282C4E">
        <w:rPr>
          <w:rFonts w:ascii="Arial" w:hAnsi="Arial" w:cs="Arial"/>
        </w:rPr>
        <w:t xml:space="preserve"> w </w:t>
      </w:r>
      <w:r w:rsidRPr="00282C4E">
        <w:rPr>
          <w:rFonts w:ascii="Arial" w:hAnsi="Arial" w:cs="Arial"/>
          <w:lang w:val="pl-PL"/>
        </w:rPr>
        <w:t>większości przypadków</w:t>
      </w:r>
      <w:r w:rsidRPr="00282C4E">
        <w:rPr>
          <w:rFonts w:ascii="Arial" w:hAnsi="Arial" w:cs="Arial"/>
        </w:rPr>
        <w:t xml:space="preserve"> odbiega od linii magistralnych. Parametry linii (linie niezelektryfikowane, jednotorowe) oraz ich stan techniczny (punktowe oraz odcinkowe ograniczenia prędkości), poza głównymi korytarzami kolejowymi, </w:t>
      </w:r>
      <w:r w:rsidRPr="00282C4E">
        <w:rPr>
          <w:rFonts w:ascii="Arial" w:hAnsi="Arial" w:cs="Arial"/>
          <w:lang w:val="pl-PL"/>
        </w:rPr>
        <w:t>wpływają ujemnie na</w:t>
      </w:r>
      <w:r w:rsidRPr="00282C4E">
        <w:rPr>
          <w:rFonts w:ascii="Arial" w:hAnsi="Arial" w:cs="Arial"/>
        </w:rPr>
        <w:t xml:space="preserve"> konkurencyjność transportu kolejowego. Nie bez znaczenia jest również dalekie położenie niektórych przystanków od centrum miast</w:t>
      </w:r>
      <w:r w:rsidR="009B065E" w:rsidRPr="00282C4E">
        <w:rPr>
          <w:rFonts w:ascii="Arial" w:hAnsi="Arial" w:cs="Arial"/>
          <w:lang w:val="pl-PL"/>
        </w:rPr>
        <w:t xml:space="preserve"> i </w:t>
      </w:r>
      <w:r w:rsidRPr="00282C4E">
        <w:rPr>
          <w:rFonts w:ascii="Arial" w:hAnsi="Arial" w:cs="Arial"/>
          <w:lang w:val="pl-PL"/>
        </w:rPr>
        <w:t>wsi</w:t>
      </w:r>
      <w:r w:rsidRPr="00282C4E">
        <w:rPr>
          <w:rFonts w:ascii="Arial" w:hAnsi="Arial" w:cs="Arial"/>
        </w:rPr>
        <w:t xml:space="preserve">. </w:t>
      </w:r>
    </w:p>
    <w:p w14:paraId="7575FB3F" w14:textId="3E292A4D" w:rsidR="00BE33C1" w:rsidRPr="00282C4E" w:rsidRDefault="00BE33C1" w:rsidP="00AC6B7F">
      <w:pPr>
        <w:pStyle w:val="Bezodstpw"/>
        <w:jc w:val="left"/>
        <w:rPr>
          <w:rFonts w:ascii="Arial" w:hAnsi="Arial" w:cs="Arial"/>
          <w:lang w:val="pl-PL"/>
        </w:rPr>
      </w:pPr>
      <w:r w:rsidRPr="00282C4E">
        <w:rPr>
          <w:rFonts w:ascii="Arial" w:hAnsi="Arial" w:cs="Arial"/>
          <w:lang w:val="pl-PL"/>
        </w:rPr>
        <w:t>W przypadku niektórych</w:t>
      </w:r>
      <w:r w:rsidRPr="00282C4E">
        <w:rPr>
          <w:rFonts w:ascii="Arial" w:hAnsi="Arial" w:cs="Arial"/>
        </w:rPr>
        <w:t xml:space="preserve"> miejscowości</w:t>
      </w:r>
      <w:r w:rsidR="009B065E" w:rsidRPr="00282C4E">
        <w:rPr>
          <w:rFonts w:ascii="Arial" w:hAnsi="Arial" w:cs="Arial"/>
        </w:rPr>
        <w:t xml:space="preserve"> o </w:t>
      </w:r>
      <w:r w:rsidRPr="00282C4E">
        <w:rPr>
          <w:rFonts w:ascii="Arial" w:hAnsi="Arial" w:cs="Arial"/>
        </w:rPr>
        <w:t xml:space="preserve">populacji powyżej 10 tys. mieszkańców, </w:t>
      </w:r>
      <w:r w:rsidRPr="00282C4E">
        <w:rPr>
          <w:rFonts w:ascii="Arial" w:hAnsi="Arial" w:cs="Arial"/>
          <w:lang w:val="pl-PL"/>
        </w:rPr>
        <w:t>problemem jest brak</w:t>
      </w:r>
      <w:r w:rsidRPr="00282C4E">
        <w:rPr>
          <w:rFonts w:ascii="Arial" w:hAnsi="Arial" w:cs="Arial"/>
        </w:rPr>
        <w:t xml:space="preserve"> dostępu do połączeń pasażerskich</w:t>
      </w:r>
      <w:r w:rsidR="009B065E" w:rsidRPr="00282C4E">
        <w:rPr>
          <w:rFonts w:ascii="Arial" w:hAnsi="Arial" w:cs="Arial"/>
        </w:rPr>
        <w:t xml:space="preserve"> z </w:t>
      </w:r>
      <w:r w:rsidRPr="00282C4E">
        <w:rPr>
          <w:rFonts w:ascii="Arial" w:hAnsi="Arial" w:cs="Arial"/>
        </w:rPr>
        <w:t xml:space="preserve">miastami wojewódzkimi. </w:t>
      </w:r>
      <w:r w:rsidRPr="00282C4E">
        <w:rPr>
          <w:rFonts w:ascii="Arial" w:hAnsi="Arial" w:cs="Arial"/>
          <w:lang w:val="pl-PL"/>
        </w:rPr>
        <w:t>Problem ten dotyczy</w:t>
      </w:r>
      <w:r w:rsidR="009B065E" w:rsidRPr="00282C4E">
        <w:rPr>
          <w:rFonts w:ascii="Arial" w:hAnsi="Arial" w:cs="Arial"/>
          <w:lang w:val="pl-PL"/>
        </w:rPr>
        <w:t xml:space="preserve"> w </w:t>
      </w:r>
      <w:r w:rsidRPr="00282C4E">
        <w:rPr>
          <w:rFonts w:ascii="Arial" w:hAnsi="Arial" w:cs="Arial"/>
          <w:lang w:val="pl-PL"/>
        </w:rPr>
        <w:t>szczególności Sokołowa Podlaskiego, Ostrowi Mazowieckiej, Kozienic czy Grójca.</w:t>
      </w:r>
    </w:p>
    <w:p w14:paraId="4A348484" w14:textId="5BF5ACB4" w:rsidR="00BE33C1" w:rsidRPr="00282C4E" w:rsidRDefault="00BE33C1" w:rsidP="00AC6B7F">
      <w:pPr>
        <w:pStyle w:val="Bezodstpw"/>
        <w:jc w:val="left"/>
        <w:rPr>
          <w:rFonts w:ascii="Arial" w:hAnsi="Arial" w:cs="Arial"/>
          <w:lang w:val="pl-PL"/>
        </w:rPr>
      </w:pPr>
      <w:r w:rsidRPr="00282C4E">
        <w:rPr>
          <w:rFonts w:ascii="Arial" w:hAnsi="Arial" w:cs="Arial"/>
          <w:lang w:val="pl-PL"/>
        </w:rPr>
        <w:t>Olbrzymie znaczenie</w:t>
      </w:r>
      <w:r w:rsidR="009B065E" w:rsidRPr="00282C4E">
        <w:rPr>
          <w:rFonts w:ascii="Arial" w:hAnsi="Arial" w:cs="Arial"/>
        </w:rPr>
        <w:t xml:space="preserve"> w </w:t>
      </w:r>
      <w:r w:rsidRPr="00282C4E">
        <w:rPr>
          <w:rFonts w:ascii="Arial" w:hAnsi="Arial" w:cs="Arial"/>
        </w:rPr>
        <w:t xml:space="preserve">rozwoju kolejowego publicznego transportu zbiorowego ma tabor dedykowany do realizacji przewozów. Pomimo </w:t>
      </w:r>
      <w:r w:rsidRPr="00282C4E">
        <w:rPr>
          <w:rFonts w:ascii="Arial" w:hAnsi="Arial" w:cs="Arial"/>
          <w:lang w:val="pl-PL"/>
        </w:rPr>
        <w:t>realizacji</w:t>
      </w:r>
      <w:r w:rsidRPr="00282C4E">
        <w:rPr>
          <w:rFonts w:ascii="Arial" w:hAnsi="Arial" w:cs="Arial"/>
        </w:rPr>
        <w:t xml:space="preserve"> przez przewoźników kolejowych znacznych inwestycji taborowych, część pojazdów</w:t>
      </w:r>
      <w:r w:rsidRPr="00282C4E">
        <w:rPr>
          <w:rFonts w:ascii="Arial" w:hAnsi="Arial" w:cs="Arial"/>
          <w:lang w:val="pl-PL"/>
        </w:rPr>
        <w:t xml:space="preserve"> nadal</w:t>
      </w:r>
      <w:r w:rsidRPr="00282C4E">
        <w:rPr>
          <w:rFonts w:ascii="Arial" w:hAnsi="Arial" w:cs="Arial"/>
        </w:rPr>
        <w:t xml:space="preserve"> wymaga gruntownych napraw lub wymiany. Dodatkowo, park taborowy nie jest</w:t>
      </w:r>
      <w:r w:rsidR="009B065E" w:rsidRPr="00282C4E">
        <w:rPr>
          <w:rFonts w:ascii="Arial" w:hAnsi="Arial" w:cs="Arial"/>
        </w:rPr>
        <w:t xml:space="preserve"> w </w:t>
      </w:r>
      <w:r w:rsidRPr="00282C4E">
        <w:rPr>
          <w:rFonts w:ascii="Arial" w:hAnsi="Arial" w:cs="Arial"/>
        </w:rPr>
        <w:t>pełni dostosowany do prowadzenia ruchu na liniach regionalnych</w:t>
      </w:r>
      <w:r w:rsidR="009B065E" w:rsidRPr="00282C4E">
        <w:rPr>
          <w:rFonts w:ascii="Arial" w:hAnsi="Arial" w:cs="Arial"/>
        </w:rPr>
        <w:t xml:space="preserve"> i </w:t>
      </w:r>
      <w:r w:rsidRPr="00282C4E">
        <w:rPr>
          <w:rFonts w:ascii="Arial" w:hAnsi="Arial" w:cs="Arial"/>
        </w:rPr>
        <w:t>liniach magistralnych</w:t>
      </w:r>
      <w:r w:rsidR="009B065E" w:rsidRPr="00282C4E">
        <w:rPr>
          <w:rFonts w:ascii="Arial" w:hAnsi="Arial" w:cs="Arial"/>
        </w:rPr>
        <w:t xml:space="preserve"> o </w:t>
      </w:r>
      <w:r w:rsidRPr="00282C4E">
        <w:rPr>
          <w:rFonts w:ascii="Arial" w:hAnsi="Arial" w:cs="Arial"/>
        </w:rPr>
        <w:t>niski</w:t>
      </w:r>
      <w:r w:rsidRPr="00282C4E">
        <w:rPr>
          <w:rFonts w:ascii="Arial" w:hAnsi="Arial" w:cs="Arial"/>
          <w:lang w:val="pl-PL"/>
        </w:rPr>
        <w:t>ch</w:t>
      </w:r>
      <w:r w:rsidRPr="00282C4E">
        <w:rPr>
          <w:rFonts w:ascii="Arial" w:hAnsi="Arial" w:cs="Arial"/>
        </w:rPr>
        <w:t xml:space="preserve"> potok</w:t>
      </w:r>
      <w:r w:rsidRPr="00282C4E">
        <w:rPr>
          <w:rFonts w:ascii="Arial" w:hAnsi="Arial" w:cs="Arial"/>
          <w:lang w:val="pl-PL"/>
        </w:rPr>
        <w:t xml:space="preserve">ach </w:t>
      </w:r>
      <w:r w:rsidRPr="00282C4E">
        <w:rPr>
          <w:rFonts w:ascii="Arial" w:hAnsi="Arial" w:cs="Arial"/>
        </w:rPr>
        <w:t xml:space="preserve">podróżnych. </w:t>
      </w:r>
      <w:r w:rsidRPr="00282C4E">
        <w:rPr>
          <w:rFonts w:ascii="Arial" w:hAnsi="Arial" w:cs="Arial"/>
          <w:lang w:val="pl-PL"/>
        </w:rPr>
        <w:t>Ważna jest również integracja transportowa m.in. poprzez wyposażenie pojazdów kolejowych</w:t>
      </w:r>
      <w:r w:rsidR="009B065E" w:rsidRPr="00282C4E">
        <w:rPr>
          <w:rFonts w:ascii="Arial" w:hAnsi="Arial" w:cs="Arial"/>
          <w:lang w:val="pl-PL"/>
        </w:rPr>
        <w:t xml:space="preserve"> w </w:t>
      </w:r>
      <w:r w:rsidRPr="00282C4E">
        <w:rPr>
          <w:rFonts w:ascii="Arial" w:hAnsi="Arial" w:cs="Arial"/>
          <w:lang w:val="pl-PL"/>
        </w:rPr>
        <w:t>nowoczesne systemy ERTMS.</w:t>
      </w:r>
    </w:p>
    <w:p w14:paraId="5BCC93B1" w14:textId="21598B44" w:rsidR="00BE33C1" w:rsidRPr="00282C4E" w:rsidRDefault="00BE33C1" w:rsidP="00AC6B7F">
      <w:pPr>
        <w:pStyle w:val="Bezodstpw"/>
        <w:jc w:val="left"/>
        <w:rPr>
          <w:rFonts w:ascii="Arial" w:hAnsi="Arial" w:cs="Arial"/>
        </w:rPr>
      </w:pPr>
      <w:r w:rsidRPr="00282C4E">
        <w:rPr>
          <w:rFonts w:ascii="Arial" w:hAnsi="Arial" w:cs="Arial"/>
        </w:rPr>
        <w:t>Przy rosnącym popycie na przewozy regionalne,</w:t>
      </w:r>
      <w:r w:rsidRPr="00282C4E">
        <w:rPr>
          <w:rFonts w:ascii="Arial" w:hAnsi="Arial" w:cs="Arial"/>
          <w:lang w:val="pl-PL"/>
        </w:rPr>
        <w:t xml:space="preserve"> szczególnie</w:t>
      </w:r>
      <w:r w:rsidR="009B065E" w:rsidRPr="00282C4E">
        <w:rPr>
          <w:rFonts w:ascii="Arial" w:hAnsi="Arial" w:cs="Arial"/>
          <w:lang w:val="pl-PL"/>
        </w:rPr>
        <w:t xml:space="preserve"> w </w:t>
      </w:r>
      <w:r w:rsidRPr="00282C4E">
        <w:rPr>
          <w:rFonts w:ascii="Arial" w:hAnsi="Arial" w:cs="Arial"/>
          <w:lang w:val="pl-PL"/>
        </w:rPr>
        <w:t>obszarze metropolii warszawskiej</w:t>
      </w:r>
      <w:r w:rsidR="009B065E" w:rsidRPr="00282C4E">
        <w:rPr>
          <w:rFonts w:ascii="Arial" w:hAnsi="Arial" w:cs="Arial"/>
          <w:lang w:val="pl-PL"/>
        </w:rPr>
        <w:t xml:space="preserve"> w </w:t>
      </w:r>
      <w:r w:rsidRPr="00282C4E">
        <w:rPr>
          <w:rFonts w:ascii="Arial" w:hAnsi="Arial" w:cs="Arial"/>
          <w:lang w:val="pl-PL"/>
        </w:rPr>
        <w:t>godzinach szczytów przewozowych,</w:t>
      </w:r>
      <w:r w:rsidRPr="00282C4E">
        <w:rPr>
          <w:rFonts w:ascii="Arial" w:hAnsi="Arial" w:cs="Arial"/>
        </w:rPr>
        <w:t xml:space="preserve"> podaż miejsc nie nadąża za rosnącym popytem. Jednym</w:t>
      </w:r>
      <w:r w:rsidR="009B065E" w:rsidRPr="00282C4E">
        <w:rPr>
          <w:rFonts w:ascii="Arial" w:hAnsi="Arial" w:cs="Arial"/>
        </w:rPr>
        <w:t xml:space="preserve"> z </w:t>
      </w:r>
      <w:r w:rsidRPr="00282C4E">
        <w:rPr>
          <w:rFonts w:ascii="Arial" w:hAnsi="Arial" w:cs="Arial"/>
        </w:rPr>
        <w:t>efektów jest wysoki stopień wykorzystania pojazdów oraz niski poziom rezerwy taborowej, co powoduje częste problemy</w:t>
      </w:r>
      <w:r w:rsidR="009B065E" w:rsidRPr="00282C4E">
        <w:rPr>
          <w:rFonts w:ascii="Arial" w:hAnsi="Arial" w:cs="Arial"/>
        </w:rPr>
        <w:t xml:space="preserve"> z </w:t>
      </w:r>
      <w:r w:rsidRPr="00282C4E">
        <w:rPr>
          <w:rFonts w:ascii="Arial" w:hAnsi="Arial" w:cs="Arial"/>
        </w:rPr>
        <w:t>utrzymaniem zakładanego zestawienia pociągów</w:t>
      </w:r>
      <w:r w:rsidR="009B065E" w:rsidRPr="00282C4E">
        <w:rPr>
          <w:rFonts w:ascii="Arial" w:hAnsi="Arial" w:cs="Arial"/>
        </w:rPr>
        <w:t xml:space="preserve"> i </w:t>
      </w:r>
      <w:r w:rsidRPr="00282C4E">
        <w:rPr>
          <w:rFonts w:ascii="Arial" w:hAnsi="Arial" w:cs="Arial"/>
        </w:rPr>
        <w:t xml:space="preserve">utrudnia proces utrzymania taboru kolejowego. Zakupom nowych pojazdów </w:t>
      </w:r>
      <w:r w:rsidRPr="00282C4E">
        <w:rPr>
          <w:rFonts w:ascii="Arial" w:hAnsi="Arial" w:cs="Arial"/>
        </w:rPr>
        <w:lastRenderedPageBreak/>
        <w:t>powinien również towarzyszyć rozwój sieci baz utrzymaniowo-naprawczych</w:t>
      </w:r>
      <w:r w:rsidR="009B065E" w:rsidRPr="00282C4E">
        <w:rPr>
          <w:rFonts w:ascii="Arial" w:hAnsi="Arial" w:cs="Arial"/>
        </w:rPr>
        <w:t xml:space="preserve"> w </w:t>
      </w:r>
      <w:r w:rsidRPr="00282C4E">
        <w:rPr>
          <w:rFonts w:ascii="Arial" w:hAnsi="Arial" w:cs="Arial"/>
        </w:rPr>
        <w:t>zakresie ich modernizacji</w:t>
      </w:r>
      <w:r w:rsidR="009B065E" w:rsidRPr="00282C4E">
        <w:rPr>
          <w:rFonts w:ascii="Arial" w:hAnsi="Arial" w:cs="Arial"/>
        </w:rPr>
        <w:t xml:space="preserve"> i </w:t>
      </w:r>
      <w:r w:rsidRPr="00282C4E">
        <w:rPr>
          <w:rFonts w:ascii="Arial" w:hAnsi="Arial" w:cs="Arial"/>
        </w:rPr>
        <w:t xml:space="preserve">dostosowania do posiadanego parku taborowego. </w:t>
      </w:r>
    </w:p>
    <w:p w14:paraId="524AE20A" w14:textId="1A5E95C2" w:rsidR="00BE33C1" w:rsidRPr="00282C4E" w:rsidRDefault="00BE33C1" w:rsidP="00AC6B7F">
      <w:pPr>
        <w:pStyle w:val="Bezodstpw"/>
        <w:jc w:val="left"/>
        <w:rPr>
          <w:rFonts w:ascii="Arial" w:hAnsi="Arial" w:cs="Arial"/>
        </w:rPr>
      </w:pPr>
      <w:r w:rsidRPr="00282C4E">
        <w:rPr>
          <w:rFonts w:ascii="Arial" w:hAnsi="Arial" w:cs="Arial"/>
        </w:rPr>
        <w:t>Dużą rolę przy tworzeniu komplementarnej, spójnej kolejowej sieci transportowej na Mazowszu odgrywać</w:t>
      </w:r>
      <w:r w:rsidRPr="00282C4E">
        <w:rPr>
          <w:rFonts w:ascii="Arial" w:hAnsi="Arial" w:cs="Arial"/>
          <w:lang w:val="pl-PL"/>
        </w:rPr>
        <w:t xml:space="preserve"> będą</w:t>
      </w:r>
      <w:r w:rsidRPr="00282C4E">
        <w:rPr>
          <w:rFonts w:ascii="Arial" w:hAnsi="Arial" w:cs="Arial"/>
        </w:rPr>
        <w:t xml:space="preserve"> inwestycje realizowane na szczeblu krajowym. Do najważniejszych</w:t>
      </w:r>
      <w:r w:rsidR="009B065E" w:rsidRPr="00282C4E">
        <w:rPr>
          <w:rFonts w:ascii="Arial" w:hAnsi="Arial" w:cs="Arial"/>
        </w:rPr>
        <w:t xml:space="preserve"> z </w:t>
      </w:r>
      <w:r w:rsidRPr="00282C4E">
        <w:rPr>
          <w:rFonts w:ascii="Arial" w:hAnsi="Arial" w:cs="Arial"/>
        </w:rPr>
        <w:t>nich należeć będzie budowa</w:t>
      </w:r>
      <w:r w:rsidR="009B065E" w:rsidRPr="00282C4E">
        <w:rPr>
          <w:rFonts w:ascii="Arial" w:hAnsi="Arial" w:cs="Arial"/>
        </w:rPr>
        <w:t xml:space="preserve"> i </w:t>
      </w:r>
      <w:r w:rsidRPr="00282C4E">
        <w:rPr>
          <w:rFonts w:ascii="Arial" w:hAnsi="Arial" w:cs="Arial"/>
        </w:rPr>
        <w:t>modernizacja linii kolejowych</w:t>
      </w:r>
      <w:r w:rsidR="009B065E" w:rsidRPr="00282C4E">
        <w:rPr>
          <w:rFonts w:ascii="Arial" w:hAnsi="Arial" w:cs="Arial"/>
        </w:rPr>
        <w:t xml:space="preserve"> (w </w:t>
      </w:r>
      <w:r w:rsidRPr="00282C4E">
        <w:rPr>
          <w:rFonts w:ascii="Arial" w:hAnsi="Arial" w:cs="Arial"/>
        </w:rPr>
        <w:t>tym będących</w:t>
      </w:r>
      <w:r w:rsidR="009B065E" w:rsidRPr="00282C4E">
        <w:rPr>
          <w:rFonts w:ascii="Arial" w:hAnsi="Arial" w:cs="Arial"/>
        </w:rPr>
        <w:t xml:space="preserve"> w </w:t>
      </w:r>
      <w:r w:rsidRPr="00282C4E">
        <w:rPr>
          <w:rFonts w:ascii="Arial" w:hAnsi="Arial" w:cs="Arial"/>
        </w:rPr>
        <w:t>sieci TEN</w:t>
      </w:r>
      <w:r w:rsidRPr="00282C4E">
        <w:rPr>
          <w:rFonts w:ascii="Arial" w:hAnsi="Arial" w:cs="Arial"/>
          <w:lang w:val="pl-PL"/>
        </w:rPr>
        <w:t>-</w:t>
      </w:r>
      <w:r w:rsidRPr="00282C4E">
        <w:rPr>
          <w:rFonts w:ascii="Arial" w:hAnsi="Arial" w:cs="Arial"/>
        </w:rPr>
        <w:t>T oraz linii regionalnych), modernizacja</w:t>
      </w:r>
      <w:r w:rsidR="009B065E" w:rsidRPr="00282C4E">
        <w:rPr>
          <w:rFonts w:ascii="Arial" w:hAnsi="Arial" w:cs="Arial"/>
        </w:rPr>
        <w:t xml:space="preserve"> i </w:t>
      </w:r>
      <w:r w:rsidRPr="00282C4E">
        <w:rPr>
          <w:rFonts w:ascii="Arial" w:hAnsi="Arial" w:cs="Arial"/>
        </w:rPr>
        <w:t>rozbudowa Warszawskiego Węzła Kolejowego.</w:t>
      </w:r>
    </w:p>
    <w:p w14:paraId="1DCE7353" w14:textId="3EBD267F" w:rsidR="00BE33C1" w:rsidRPr="00282C4E" w:rsidRDefault="00BE33C1" w:rsidP="00AC6B7F">
      <w:pPr>
        <w:pStyle w:val="Bezodstpw"/>
        <w:jc w:val="left"/>
        <w:rPr>
          <w:rFonts w:ascii="Arial" w:hAnsi="Arial" w:cs="Arial"/>
        </w:rPr>
      </w:pPr>
      <w:r w:rsidRPr="00282C4E">
        <w:rPr>
          <w:rFonts w:ascii="Arial" w:hAnsi="Arial" w:cs="Arial"/>
        </w:rPr>
        <w:t>W perspektywie 2021-2027 (2030), znaczenie mogą również odgrywać inwestycje związane</w:t>
      </w:r>
      <w:r w:rsidR="009B065E" w:rsidRPr="00282C4E">
        <w:rPr>
          <w:rFonts w:ascii="Arial" w:hAnsi="Arial" w:cs="Arial"/>
        </w:rPr>
        <w:t xml:space="preserve"> z </w:t>
      </w:r>
      <w:r w:rsidRPr="00282C4E">
        <w:rPr>
          <w:rFonts w:ascii="Arial" w:hAnsi="Arial" w:cs="Arial"/>
        </w:rPr>
        <w:t>budową Portu Solidarność - Centralny Port Komunikacyjny dla Rzeczypospolitej Polskiej (CPK lub Centralny Port Komunikacyjny). Projekt budowy CPK zakłada również budowę nowych odcinków linii kolejowych (Kolejowe Inwestycje Towarzyszące) oraz budowę nowych odcinków dróg, których budowa związana jest</w:t>
      </w:r>
      <w:r w:rsidR="009B065E" w:rsidRPr="00282C4E">
        <w:rPr>
          <w:rFonts w:ascii="Arial" w:hAnsi="Arial" w:cs="Arial"/>
        </w:rPr>
        <w:t xml:space="preserve"> z </w:t>
      </w:r>
      <w:r w:rsidRPr="00282C4E">
        <w:rPr>
          <w:rFonts w:ascii="Arial" w:hAnsi="Arial" w:cs="Arial"/>
        </w:rPr>
        <w:t>powstaniem CPK (Drogowe Inwestycje Towarzyszące).</w:t>
      </w:r>
    </w:p>
    <w:p w14:paraId="142AFAE4" w14:textId="4505BC5B" w:rsidR="00BE33C1" w:rsidRPr="00282C4E" w:rsidRDefault="00BE33C1" w:rsidP="00AC6B7F">
      <w:pPr>
        <w:pStyle w:val="Nagwek2"/>
        <w:numPr>
          <w:ilvl w:val="0"/>
          <w:numId w:val="0"/>
        </w:numPr>
        <w:jc w:val="left"/>
        <w:rPr>
          <w:rFonts w:ascii="Arial" w:hAnsi="Arial" w:cs="Arial"/>
          <w:b w:val="0"/>
          <w:color w:val="auto"/>
          <w:szCs w:val="22"/>
        </w:rPr>
      </w:pPr>
      <w:bookmarkStart w:id="38" w:name="_Toc90452566"/>
      <w:r w:rsidRPr="00282C4E">
        <w:rPr>
          <w:rFonts w:ascii="Arial" w:hAnsi="Arial" w:cs="Arial"/>
          <w:b w:val="0"/>
          <w:color w:val="auto"/>
          <w:szCs w:val="22"/>
        </w:rPr>
        <w:t>Transport drogowy</w:t>
      </w:r>
      <w:bookmarkEnd w:id="38"/>
    </w:p>
    <w:p w14:paraId="4FE7B819" w14:textId="2B7D8758" w:rsidR="00BE33C1" w:rsidRPr="00282C4E" w:rsidRDefault="00BE33C1" w:rsidP="00AC6B7F">
      <w:pPr>
        <w:pStyle w:val="Bezodstpw"/>
        <w:jc w:val="left"/>
        <w:rPr>
          <w:rFonts w:ascii="Arial" w:hAnsi="Arial" w:cs="Arial"/>
        </w:rPr>
      </w:pPr>
      <w:r w:rsidRPr="00282C4E">
        <w:rPr>
          <w:rFonts w:ascii="Arial" w:hAnsi="Arial" w:cs="Arial"/>
        </w:rPr>
        <w:t>Podstawowy układ drogowy województwa mazowieckiego tworzą drogi krajowe, wojewódzkie, powiatowe</w:t>
      </w:r>
      <w:r w:rsidR="009B065E" w:rsidRPr="00282C4E">
        <w:rPr>
          <w:rFonts w:ascii="Arial" w:hAnsi="Arial" w:cs="Arial"/>
        </w:rPr>
        <w:t xml:space="preserve"> i </w:t>
      </w:r>
      <w:r w:rsidRPr="00282C4E">
        <w:rPr>
          <w:rFonts w:ascii="Arial" w:hAnsi="Arial" w:cs="Arial"/>
        </w:rPr>
        <w:t>gminne</w:t>
      </w:r>
      <w:r w:rsidR="009B065E" w:rsidRPr="00282C4E">
        <w:rPr>
          <w:rFonts w:ascii="Arial" w:hAnsi="Arial" w:cs="Arial"/>
          <w:lang w:val="pl-PL"/>
        </w:rPr>
        <w:t xml:space="preserve"> o </w:t>
      </w:r>
      <w:r w:rsidRPr="00282C4E">
        <w:rPr>
          <w:rFonts w:ascii="Arial" w:hAnsi="Arial" w:cs="Arial"/>
          <w:lang w:val="pl-PL"/>
        </w:rPr>
        <w:t>łącznej długości 54 928 km</w:t>
      </w:r>
      <w:r w:rsidRPr="00282C4E">
        <w:rPr>
          <w:rStyle w:val="Zakotwiczenieprzypisudolnego"/>
          <w:rFonts w:ascii="Arial" w:hAnsi="Arial" w:cs="Arial"/>
        </w:rPr>
        <w:footnoteReference w:id="32"/>
      </w:r>
      <w:r w:rsidRPr="00282C4E">
        <w:rPr>
          <w:rFonts w:ascii="Arial" w:hAnsi="Arial" w:cs="Arial"/>
          <w:lang w:val="pl-PL"/>
        </w:rPr>
        <w:t xml:space="preserve"> (stan na 31.12.2019 r.)</w:t>
      </w:r>
      <w:r w:rsidRPr="00282C4E">
        <w:rPr>
          <w:rFonts w:ascii="Arial" w:hAnsi="Arial" w:cs="Arial"/>
        </w:rPr>
        <w:t>. Charakteryzuje się on promienistą, historycznie ukształtowaną siecią zbiegającą się</w:t>
      </w:r>
      <w:r w:rsidR="009B065E" w:rsidRPr="00282C4E">
        <w:rPr>
          <w:rFonts w:ascii="Arial" w:hAnsi="Arial" w:cs="Arial"/>
        </w:rPr>
        <w:t xml:space="preserve"> w </w:t>
      </w:r>
      <w:r w:rsidRPr="00282C4E">
        <w:rPr>
          <w:rFonts w:ascii="Arial" w:hAnsi="Arial" w:cs="Arial"/>
        </w:rPr>
        <w:t xml:space="preserve">Warszawie. </w:t>
      </w:r>
    </w:p>
    <w:p w14:paraId="078E6490" w14:textId="4719687F" w:rsidR="00BE33C1" w:rsidRPr="00282C4E" w:rsidRDefault="00BE33C1" w:rsidP="00AC6B7F">
      <w:pPr>
        <w:pStyle w:val="Bezodstpw"/>
        <w:jc w:val="left"/>
        <w:rPr>
          <w:rFonts w:ascii="Arial" w:hAnsi="Arial" w:cs="Arial"/>
        </w:rPr>
      </w:pPr>
      <w:r w:rsidRPr="00282C4E">
        <w:rPr>
          <w:rFonts w:ascii="Arial" w:hAnsi="Arial" w:cs="Arial"/>
        </w:rPr>
        <w:t>Schemat przedstawia podział dróg</w:t>
      </w:r>
      <w:r w:rsidR="009B065E" w:rsidRPr="00282C4E">
        <w:rPr>
          <w:rFonts w:ascii="Arial" w:hAnsi="Arial" w:cs="Arial"/>
        </w:rPr>
        <w:t xml:space="preserve"> w </w:t>
      </w:r>
      <w:r w:rsidRPr="00282C4E">
        <w:rPr>
          <w:rFonts w:ascii="Arial" w:hAnsi="Arial" w:cs="Arial"/>
        </w:rPr>
        <w:t>województwie mazowieckim</w:t>
      </w:r>
      <w:r w:rsidRPr="00282C4E">
        <w:rPr>
          <w:rFonts w:ascii="Arial" w:hAnsi="Arial" w:cs="Arial"/>
          <w:lang w:val="pl-PL"/>
        </w:rPr>
        <w:t xml:space="preserve"> według kategorii dróg</w:t>
      </w:r>
      <w:r w:rsidRPr="00282C4E">
        <w:rPr>
          <w:rFonts w:ascii="Arial" w:hAnsi="Arial" w:cs="Arial"/>
        </w:rPr>
        <w:t>.</w:t>
      </w:r>
    </w:p>
    <w:p w14:paraId="7CB494BE" w14:textId="0B0B1FC1"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6206FF3A" wp14:editId="03EF4136">
            <wp:extent cx="5229225" cy="3390900"/>
            <wp:effectExtent l="0" t="0" r="9525" b="0"/>
            <wp:docPr id="155" name="Wykres 155" descr="Schemat przedstawia podział dróg w województwie mazowieckim wg. kategorii dróg.">
              <a:extLst xmlns:a="http://schemas.openxmlformats.org/drawingml/2006/main">
                <a:ext uri="{FF2B5EF4-FFF2-40B4-BE49-F238E27FC236}">
                  <a16:creationId xmlns:a16="http://schemas.microsoft.com/office/drawing/2014/main" id="{F694FAEF-F1C1-45C6-A38B-EDD01E948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BB3236" w14:textId="1EDB8DFD" w:rsidR="00BE33C1" w:rsidRPr="00282C4E" w:rsidRDefault="00BE33C1" w:rsidP="00AC6B7F">
      <w:pPr>
        <w:pStyle w:val="Spisschematw"/>
        <w:jc w:val="left"/>
        <w:rPr>
          <w:rFonts w:ascii="Arial" w:hAnsi="Arial" w:cs="Arial"/>
          <w:i w:val="0"/>
          <w:iCs w:val="0"/>
          <w:color w:val="auto"/>
          <w:sz w:val="22"/>
        </w:rPr>
      </w:pPr>
      <w:bookmarkStart w:id="39" w:name="_Toc9089552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Podział dróg</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województwie mazowieckim wg. kategorii dróg</w:t>
      </w:r>
      <w:bookmarkEnd w:id="39"/>
    </w:p>
    <w:p w14:paraId="46821EC1" w14:textId="77777777" w:rsidR="00BE33C1" w:rsidRPr="00282C4E" w:rsidRDefault="00BE33C1" w:rsidP="00AC6B7F">
      <w:pPr>
        <w:pStyle w:val="Zrdo1"/>
        <w:jc w:val="left"/>
        <w:rPr>
          <w:rFonts w:ascii="Arial" w:hAnsi="Arial" w:cs="Arial"/>
          <w:i w:val="0"/>
          <w:color w:val="auto"/>
          <w:sz w:val="22"/>
          <w:szCs w:val="22"/>
          <w:vertAlign w:val="superscript"/>
          <w:lang w:val="pl-PL"/>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 danych GU</w:t>
      </w:r>
      <w:r w:rsidRPr="00282C4E">
        <w:rPr>
          <w:rFonts w:ascii="Arial" w:hAnsi="Arial" w:cs="Arial"/>
          <w:i w:val="0"/>
          <w:color w:val="auto"/>
          <w:sz w:val="22"/>
          <w:szCs w:val="22"/>
          <w:lang w:val="pl-PL"/>
        </w:rPr>
        <w:t>S</w:t>
      </w:r>
    </w:p>
    <w:p w14:paraId="08E2A37D" w14:textId="7A464C29" w:rsidR="00BE33C1" w:rsidRPr="00282C4E" w:rsidRDefault="00BE33C1" w:rsidP="00AC6B7F">
      <w:pPr>
        <w:pStyle w:val="Bezodstpw"/>
        <w:jc w:val="left"/>
        <w:rPr>
          <w:rFonts w:ascii="Arial" w:hAnsi="Arial" w:cs="Arial"/>
        </w:rPr>
      </w:pPr>
      <w:r w:rsidRPr="00282C4E">
        <w:rPr>
          <w:rFonts w:ascii="Arial" w:hAnsi="Arial" w:cs="Arial"/>
        </w:rPr>
        <w:t xml:space="preserve">Długość dróg krajowych </w:t>
      </w:r>
      <w:r w:rsidRPr="00282C4E">
        <w:rPr>
          <w:rFonts w:ascii="Arial" w:hAnsi="Arial" w:cs="Arial"/>
          <w:lang w:val="pl-PL"/>
        </w:rPr>
        <w:t xml:space="preserve">na Mazowszu </w:t>
      </w:r>
      <w:r w:rsidRPr="00282C4E">
        <w:rPr>
          <w:rFonts w:ascii="Arial" w:hAnsi="Arial" w:cs="Arial"/>
        </w:rPr>
        <w:t>wyn</w:t>
      </w:r>
      <w:r w:rsidRPr="00282C4E">
        <w:rPr>
          <w:rFonts w:ascii="Arial" w:hAnsi="Arial" w:cs="Arial"/>
          <w:lang w:val="pl-PL"/>
        </w:rPr>
        <w:t>iosła</w:t>
      </w:r>
      <w:r w:rsidRPr="00282C4E">
        <w:rPr>
          <w:rFonts w:ascii="Arial" w:hAnsi="Arial" w:cs="Arial"/>
        </w:rPr>
        <w:t xml:space="preserve"> </w:t>
      </w:r>
      <w:r w:rsidRPr="00282C4E">
        <w:rPr>
          <w:rFonts w:ascii="Arial" w:hAnsi="Arial" w:cs="Arial"/>
          <w:lang w:val="pl-PL"/>
        </w:rPr>
        <w:t>2 432,9</w:t>
      </w:r>
      <w:r w:rsidRPr="00282C4E">
        <w:rPr>
          <w:rStyle w:val="Odwoanieprzypisudolnego"/>
          <w:rFonts w:ascii="Arial" w:hAnsi="Arial" w:cs="Arial"/>
          <w:lang w:val="pl-PL"/>
        </w:rPr>
        <w:footnoteReference w:id="33"/>
      </w:r>
      <w:r w:rsidRPr="00282C4E">
        <w:rPr>
          <w:rFonts w:ascii="Arial" w:hAnsi="Arial" w:cs="Arial"/>
          <w:lang w:val="pl-PL"/>
        </w:rPr>
        <w:t xml:space="preserve"> km.</w:t>
      </w:r>
      <w:r w:rsidRPr="00282C4E">
        <w:rPr>
          <w:rFonts w:ascii="Arial" w:hAnsi="Arial" w:cs="Arial"/>
        </w:rPr>
        <w:t xml:space="preserve"> Na sieć dróg krajowych województwa mazowieckiego składa</w:t>
      </w:r>
      <w:r w:rsidRPr="00282C4E">
        <w:rPr>
          <w:rFonts w:ascii="Arial" w:hAnsi="Arial" w:cs="Arial"/>
          <w:lang w:val="pl-PL"/>
        </w:rPr>
        <w:t>ją</w:t>
      </w:r>
      <w:r w:rsidRPr="00282C4E">
        <w:rPr>
          <w:rFonts w:ascii="Arial" w:hAnsi="Arial" w:cs="Arial"/>
        </w:rPr>
        <w:t xml:space="preserve"> się 2</w:t>
      </w:r>
      <w:r w:rsidRPr="00282C4E">
        <w:rPr>
          <w:rFonts w:ascii="Arial" w:hAnsi="Arial" w:cs="Arial"/>
          <w:lang w:val="pl-PL"/>
        </w:rPr>
        <w:t>2</w:t>
      </w:r>
      <w:r w:rsidRPr="00282C4E">
        <w:rPr>
          <w:rFonts w:ascii="Arial" w:hAnsi="Arial" w:cs="Arial"/>
        </w:rPr>
        <w:t xml:space="preserve"> dr</w:t>
      </w:r>
      <w:r w:rsidRPr="00282C4E">
        <w:rPr>
          <w:rFonts w:ascii="Arial" w:hAnsi="Arial" w:cs="Arial"/>
          <w:lang w:val="pl-PL"/>
        </w:rPr>
        <w:t>ogi</w:t>
      </w:r>
      <w:r w:rsidRPr="00282C4E">
        <w:rPr>
          <w:rFonts w:ascii="Arial" w:hAnsi="Arial" w:cs="Arial"/>
        </w:rPr>
        <w:t>,</w:t>
      </w:r>
      <w:r w:rsidR="009B065E" w:rsidRPr="00282C4E">
        <w:rPr>
          <w:rFonts w:ascii="Arial" w:hAnsi="Arial" w:cs="Arial"/>
        </w:rPr>
        <w:t xml:space="preserve"> w </w:t>
      </w:r>
      <w:r w:rsidRPr="00282C4E">
        <w:rPr>
          <w:rFonts w:ascii="Arial" w:hAnsi="Arial" w:cs="Arial"/>
        </w:rPr>
        <w:t xml:space="preserve">tym autostrada A2 oraz drogi ekspresowe S2, S7, S8, S17, S79. </w:t>
      </w:r>
    </w:p>
    <w:p w14:paraId="79A6AFEC" w14:textId="743F0A29" w:rsidR="00BE33C1" w:rsidRPr="00282C4E" w:rsidRDefault="00BE33C1" w:rsidP="00AC6B7F">
      <w:pPr>
        <w:pStyle w:val="Bezodstpw"/>
        <w:jc w:val="left"/>
        <w:rPr>
          <w:rFonts w:ascii="Arial" w:hAnsi="Arial" w:cs="Arial"/>
        </w:rPr>
      </w:pPr>
      <w:r w:rsidRPr="00282C4E">
        <w:rPr>
          <w:rFonts w:ascii="Arial" w:hAnsi="Arial" w:cs="Arial"/>
        </w:rPr>
        <w:t>Autostrady</w:t>
      </w:r>
      <w:r w:rsidR="009B065E" w:rsidRPr="00282C4E">
        <w:rPr>
          <w:rFonts w:ascii="Arial" w:hAnsi="Arial" w:cs="Arial"/>
        </w:rPr>
        <w:t xml:space="preserve"> i </w:t>
      </w:r>
      <w:r w:rsidRPr="00282C4E">
        <w:rPr>
          <w:rFonts w:ascii="Arial" w:hAnsi="Arial" w:cs="Arial"/>
        </w:rPr>
        <w:t>drogi</w:t>
      </w:r>
      <w:r w:rsidRPr="00282C4E">
        <w:rPr>
          <w:rFonts w:ascii="Arial" w:hAnsi="Arial" w:cs="Arial"/>
          <w:lang w:val="pl-PL"/>
        </w:rPr>
        <w:t xml:space="preserve"> </w:t>
      </w:r>
      <w:r w:rsidRPr="00282C4E">
        <w:rPr>
          <w:rFonts w:ascii="Arial" w:hAnsi="Arial" w:cs="Arial"/>
        </w:rPr>
        <w:t>ekspresowe</w:t>
      </w:r>
      <w:r w:rsidR="009B065E" w:rsidRPr="00282C4E">
        <w:rPr>
          <w:rFonts w:ascii="Arial" w:hAnsi="Arial" w:cs="Arial"/>
        </w:rPr>
        <w:t xml:space="preserve"> w </w:t>
      </w:r>
      <w:r w:rsidRPr="00282C4E">
        <w:rPr>
          <w:rFonts w:ascii="Arial" w:hAnsi="Arial" w:cs="Arial"/>
          <w:lang w:val="pl-PL"/>
        </w:rPr>
        <w:t>2019 roku</w:t>
      </w:r>
      <w:r w:rsidRPr="00282C4E">
        <w:rPr>
          <w:rFonts w:ascii="Arial" w:hAnsi="Arial" w:cs="Arial"/>
        </w:rPr>
        <w:t xml:space="preserve"> stanowiły łącznie </w:t>
      </w:r>
      <w:r w:rsidRPr="00282C4E">
        <w:rPr>
          <w:rFonts w:ascii="Arial" w:hAnsi="Arial" w:cs="Arial"/>
          <w:lang w:val="pl-PL"/>
        </w:rPr>
        <w:t>1,05%</w:t>
      </w:r>
      <w:r w:rsidRPr="00282C4E">
        <w:rPr>
          <w:rFonts w:ascii="Arial" w:hAnsi="Arial" w:cs="Arial"/>
        </w:rPr>
        <w:t xml:space="preserve"> długości dróg</w:t>
      </w:r>
      <w:r w:rsidR="009B065E" w:rsidRPr="00282C4E">
        <w:rPr>
          <w:rFonts w:ascii="Arial" w:hAnsi="Arial" w:cs="Arial"/>
        </w:rPr>
        <w:t xml:space="preserve"> o </w:t>
      </w:r>
      <w:r w:rsidRPr="00282C4E">
        <w:rPr>
          <w:rFonts w:ascii="Arial" w:hAnsi="Arial" w:cs="Arial"/>
        </w:rPr>
        <w:t>twardej nawierzchni</w:t>
      </w:r>
      <w:r w:rsidR="009B065E" w:rsidRPr="00282C4E">
        <w:rPr>
          <w:rFonts w:ascii="Arial" w:hAnsi="Arial" w:cs="Arial"/>
        </w:rPr>
        <w:t xml:space="preserve"> w </w:t>
      </w:r>
      <w:r w:rsidRPr="00282C4E">
        <w:rPr>
          <w:rFonts w:ascii="Arial" w:hAnsi="Arial" w:cs="Arial"/>
        </w:rPr>
        <w:t>województwie,</w:t>
      </w:r>
      <w:r w:rsidRPr="00282C4E">
        <w:rPr>
          <w:rFonts w:ascii="Arial" w:hAnsi="Arial" w:cs="Arial"/>
          <w:lang w:val="pl-PL"/>
        </w:rPr>
        <w:t xml:space="preserve"> </w:t>
      </w:r>
      <w:r w:rsidRPr="00282C4E">
        <w:rPr>
          <w:rFonts w:ascii="Arial" w:hAnsi="Arial" w:cs="Arial"/>
        </w:rPr>
        <w:t>ich długość wyniosła odpowiednio 66,4 km</w:t>
      </w:r>
      <w:r w:rsidR="009B065E" w:rsidRPr="00282C4E">
        <w:rPr>
          <w:rFonts w:ascii="Arial" w:hAnsi="Arial" w:cs="Arial"/>
          <w:lang w:val="pl-PL"/>
        </w:rPr>
        <w:t xml:space="preserve"> i </w:t>
      </w:r>
      <w:r w:rsidRPr="00282C4E">
        <w:rPr>
          <w:rFonts w:ascii="Arial" w:hAnsi="Arial" w:cs="Arial"/>
          <w:lang w:val="pl-PL"/>
        </w:rPr>
        <w:t>345,2</w:t>
      </w:r>
      <w:r w:rsidRPr="00282C4E">
        <w:rPr>
          <w:rFonts w:ascii="Arial" w:hAnsi="Arial" w:cs="Arial"/>
        </w:rPr>
        <w:t xml:space="preserve"> km.</w:t>
      </w:r>
      <w:r w:rsidR="009B065E" w:rsidRPr="00282C4E">
        <w:rPr>
          <w:rFonts w:ascii="Arial" w:hAnsi="Arial" w:cs="Arial"/>
        </w:rPr>
        <w:t xml:space="preserve"> w </w:t>
      </w:r>
      <w:r w:rsidRPr="00282C4E">
        <w:rPr>
          <w:rFonts w:ascii="Arial" w:hAnsi="Arial" w:cs="Arial"/>
        </w:rPr>
        <w:t>porównaniu</w:t>
      </w:r>
      <w:r w:rsidR="009B065E" w:rsidRPr="00282C4E">
        <w:rPr>
          <w:rFonts w:ascii="Arial" w:hAnsi="Arial" w:cs="Arial"/>
        </w:rPr>
        <w:t xml:space="preserve"> z </w:t>
      </w:r>
      <w:r w:rsidRPr="00282C4E">
        <w:rPr>
          <w:rFonts w:ascii="Arial" w:hAnsi="Arial" w:cs="Arial"/>
        </w:rPr>
        <w:t>201</w:t>
      </w:r>
      <w:r w:rsidRPr="00282C4E">
        <w:rPr>
          <w:rFonts w:ascii="Arial" w:hAnsi="Arial" w:cs="Arial"/>
          <w:lang w:val="pl-PL"/>
        </w:rPr>
        <w:t>3</w:t>
      </w:r>
      <w:r w:rsidRPr="00282C4E">
        <w:rPr>
          <w:rFonts w:ascii="Arial" w:hAnsi="Arial" w:cs="Arial"/>
        </w:rPr>
        <w:t xml:space="preserve"> r. długość </w:t>
      </w:r>
      <w:r w:rsidRPr="00282C4E">
        <w:rPr>
          <w:rFonts w:ascii="Arial" w:hAnsi="Arial" w:cs="Arial"/>
          <w:lang w:val="pl-PL"/>
        </w:rPr>
        <w:t xml:space="preserve">dróg ekspresowych </w:t>
      </w:r>
      <w:r w:rsidRPr="00282C4E">
        <w:rPr>
          <w:rFonts w:ascii="Arial" w:hAnsi="Arial" w:cs="Arial"/>
        </w:rPr>
        <w:t>zwiększyła się</w:t>
      </w:r>
      <w:r w:rsidR="009B065E" w:rsidRPr="00282C4E">
        <w:rPr>
          <w:rFonts w:ascii="Arial" w:hAnsi="Arial" w:cs="Arial"/>
        </w:rPr>
        <w:t xml:space="preserve"> o </w:t>
      </w:r>
      <w:r w:rsidRPr="00282C4E">
        <w:rPr>
          <w:rFonts w:ascii="Arial" w:hAnsi="Arial" w:cs="Arial"/>
          <w:lang w:val="pl-PL"/>
        </w:rPr>
        <w:t xml:space="preserve">171,2 km. </w:t>
      </w:r>
    </w:p>
    <w:p w14:paraId="0AB7F5D0" w14:textId="470C5498"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Na terenie województwa mazowieckiego s</w:t>
      </w:r>
      <w:r w:rsidRPr="00282C4E">
        <w:rPr>
          <w:rFonts w:ascii="Arial" w:hAnsi="Arial" w:cs="Arial"/>
        </w:rPr>
        <w:t xml:space="preserve">tan dróg </w:t>
      </w:r>
      <w:r w:rsidRPr="00282C4E">
        <w:rPr>
          <w:rFonts w:ascii="Arial" w:hAnsi="Arial" w:cs="Arial"/>
          <w:lang w:val="pl-PL"/>
        </w:rPr>
        <w:t>krajowych</w:t>
      </w:r>
      <w:r w:rsidRPr="00282C4E">
        <w:rPr>
          <w:rStyle w:val="Odwoanieprzypisudolnego"/>
          <w:rFonts w:ascii="Arial" w:hAnsi="Arial" w:cs="Arial"/>
          <w:lang w:val="pl-PL"/>
        </w:rPr>
        <w:footnoteReference w:id="34"/>
      </w:r>
      <w:r w:rsidR="009B065E" w:rsidRPr="00282C4E">
        <w:rPr>
          <w:rFonts w:ascii="Arial" w:hAnsi="Arial" w:cs="Arial"/>
          <w:lang w:val="pl-PL"/>
        </w:rPr>
        <w:t xml:space="preserve"> w </w:t>
      </w:r>
      <w:r w:rsidRPr="00282C4E">
        <w:rPr>
          <w:rFonts w:ascii="Arial" w:hAnsi="Arial" w:cs="Arial"/>
          <w:lang w:val="pl-PL"/>
        </w:rPr>
        <w:t>większości jest</w:t>
      </w:r>
      <w:r w:rsidR="009B065E" w:rsidRPr="00282C4E">
        <w:rPr>
          <w:rFonts w:ascii="Arial" w:hAnsi="Arial" w:cs="Arial"/>
          <w:lang w:val="pl-PL"/>
        </w:rPr>
        <w:t xml:space="preserve"> w </w:t>
      </w:r>
      <w:r w:rsidRPr="00282C4E">
        <w:rPr>
          <w:rFonts w:ascii="Arial" w:hAnsi="Arial" w:cs="Arial"/>
          <w:lang w:val="pl-PL"/>
        </w:rPr>
        <w:t>stanie dobrym (61,5%). Jednakże poprawie</w:t>
      </w:r>
      <w:r w:rsidR="009B065E" w:rsidRPr="00282C4E">
        <w:rPr>
          <w:rFonts w:ascii="Arial" w:hAnsi="Arial" w:cs="Arial"/>
          <w:lang w:val="pl-PL"/>
        </w:rPr>
        <w:t xml:space="preserve"> i </w:t>
      </w:r>
      <w:r w:rsidRPr="00282C4E">
        <w:rPr>
          <w:rFonts w:ascii="Arial" w:hAnsi="Arial" w:cs="Arial"/>
          <w:lang w:val="pl-PL"/>
        </w:rPr>
        <w:t>modernizacji wymaga łącznie 28,5% dróg, których stan jest niezadawalający lub zły.</w:t>
      </w:r>
    </w:p>
    <w:p w14:paraId="4E5DD074" w14:textId="76FA9135" w:rsidR="00BE33C1" w:rsidRPr="00282C4E" w:rsidRDefault="00BE33C1" w:rsidP="00AC6B7F">
      <w:pPr>
        <w:pStyle w:val="Normalnytekst"/>
        <w:ind w:firstLine="0"/>
        <w:jc w:val="left"/>
        <w:rPr>
          <w:rFonts w:ascii="Arial" w:hAnsi="Arial" w:cs="Arial"/>
          <w:lang w:val="pl-PL"/>
        </w:rPr>
      </w:pPr>
      <w:r w:rsidRPr="00282C4E">
        <w:rPr>
          <w:rFonts w:ascii="Arial" w:hAnsi="Arial" w:cs="Arial"/>
          <w:noProof/>
          <w:lang w:val="pl-PL"/>
        </w:rPr>
        <w:drawing>
          <wp:inline distT="0" distB="0" distL="0" distR="0" wp14:anchorId="08906630" wp14:editId="658ED24E">
            <wp:extent cx="5934075" cy="6324600"/>
            <wp:effectExtent l="0" t="0" r="9525" b="0"/>
            <wp:docPr id="156" name="Obraz 156" descr="Schemat przedstawia stan dróg krajowych w województwie mazowieckim, stan na 31.12.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az 156" descr="Schemat przedstawia stan dróg krajowych w województwie mazowieckim, stan na 31.12.2019 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6324600"/>
                    </a:xfrm>
                    <a:prstGeom prst="rect">
                      <a:avLst/>
                    </a:prstGeom>
                    <a:noFill/>
                    <a:ln>
                      <a:noFill/>
                    </a:ln>
                  </pic:spPr>
                </pic:pic>
              </a:graphicData>
            </a:graphic>
          </wp:inline>
        </w:drawing>
      </w:r>
    </w:p>
    <w:p w14:paraId="0012CC35" w14:textId="570FEB4E" w:rsidR="00BE33C1" w:rsidRPr="00282C4E" w:rsidRDefault="00BE33C1" w:rsidP="00AC6B7F">
      <w:pPr>
        <w:pStyle w:val="Spisschematw"/>
        <w:jc w:val="left"/>
        <w:rPr>
          <w:rFonts w:ascii="Arial" w:hAnsi="Arial" w:cs="Arial"/>
          <w:i w:val="0"/>
          <w:iCs w:val="0"/>
          <w:color w:val="auto"/>
          <w:sz w:val="22"/>
        </w:rPr>
      </w:pPr>
      <w:bookmarkStart w:id="40" w:name="_Toc9089552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Stan dróg krajowych</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województwie mazowieckim, stan na 31.12.2019 r.</w:t>
      </w:r>
      <w:bookmarkEnd w:id="40"/>
    </w:p>
    <w:p w14:paraId="6C30CD7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GDDKiA</w:t>
      </w:r>
    </w:p>
    <w:p w14:paraId="274741A0" w14:textId="6CEE1782"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danymi przedstawionymi przez GDDKiA stan nawierzchni dróg krajowych podzielony został na trzy kategorie: stan dobrym, stan niezadawalający</w:t>
      </w:r>
      <w:r w:rsidR="009B065E" w:rsidRPr="00282C4E">
        <w:rPr>
          <w:rFonts w:ascii="Arial" w:hAnsi="Arial" w:cs="Arial"/>
        </w:rPr>
        <w:t xml:space="preserve"> i </w:t>
      </w:r>
      <w:r w:rsidRPr="00282C4E">
        <w:rPr>
          <w:rFonts w:ascii="Arial" w:hAnsi="Arial" w:cs="Arial"/>
        </w:rPr>
        <w:t>stan zły. Na poniższym schemacie przedstawiono stan nawierzchni dróg krajowych na terenie województwa mazowieckiego, według stanu na dzień 31.12.2019 r.</w:t>
      </w:r>
    </w:p>
    <w:p w14:paraId="73AD4DE5" w14:textId="2CB81CB1" w:rsidR="00BE33C1" w:rsidRPr="00282C4E" w:rsidRDefault="00BE33C1" w:rsidP="00AC6B7F">
      <w:pPr>
        <w:pStyle w:val="Normalnytekst"/>
        <w:keepNext/>
        <w:ind w:firstLine="0"/>
        <w:jc w:val="left"/>
        <w:rPr>
          <w:rFonts w:ascii="Arial" w:hAnsi="Arial" w:cs="Arial"/>
        </w:rPr>
      </w:pPr>
      <w:r w:rsidRPr="00282C4E">
        <w:rPr>
          <w:rFonts w:ascii="Arial" w:hAnsi="Arial" w:cs="Arial"/>
          <w:noProof/>
        </w:rPr>
        <w:lastRenderedPageBreak/>
        <w:drawing>
          <wp:inline distT="0" distB="0" distL="0" distR="0" wp14:anchorId="5659D0E0" wp14:editId="7642C6BD">
            <wp:extent cx="4305300" cy="3133725"/>
            <wp:effectExtent l="0" t="0" r="0" b="0"/>
            <wp:docPr id="166" name="Wykres 166" descr="Schemat przedstawia stan nawierzchni dróg krajowych na terenie województwa mazowieckiego, stan na 31.12.2019 r.">
              <a:extLst xmlns:a="http://schemas.openxmlformats.org/drawingml/2006/main">
                <a:ext uri="{FF2B5EF4-FFF2-40B4-BE49-F238E27FC236}">
                  <a16:creationId xmlns:a16="http://schemas.microsoft.com/office/drawing/2014/main" id="{FCA020BF-2D1E-4469-9B2E-127A4F939B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9241ED" w14:textId="25F58ED8" w:rsidR="00BE33C1" w:rsidRPr="00282C4E" w:rsidRDefault="00BE33C1" w:rsidP="00AC6B7F">
      <w:pPr>
        <w:pStyle w:val="Spisschematw"/>
        <w:jc w:val="left"/>
        <w:rPr>
          <w:rFonts w:ascii="Arial" w:hAnsi="Arial" w:cs="Arial"/>
          <w:i w:val="0"/>
          <w:iCs w:val="0"/>
          <w:color w:val="auto"/>
          <w:sz w:val="22"/>
        </w:rPr>
      </w:pPr>
      <w:bookmarkStart w:id="41" w:name="_Toc9089552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Stan nawierzchni dróg krajowych na terenie województwa mazowieckiego, stan na 31.12.2019 r.</w:t>
      </w:r>
      <w:bookmarkEnd w:id="41"/>
    </w:p>
    <w:p w14:paraId="37F80521"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GDDKiA</w:t>
      </w:r>
    </w:p>
    <w:p w14:paraId="40E98945" w14:textId="77777777" w:rsidR="00BE33C1" w:rsidRPr="00282C4E" w:rsidRDefault="00BE33C1" w:rsidP="00AC6B7F">
      <w:pPr>
        <w:pStyle w:val="Schemat"/>
        <w:jc w:val="left"/>
        <w:rPr>
          <w:rFonts w:ascii="Arial" w:hAnsi="Arial" w:cs="Arial"/>
          <w:i w:val="0"/>
          <w:iCs w:val="0"/>
          <w:color w:val="auto"/>
          <w:sz w:val="22"/>
          <w:lang w:val="pl-PL"/>
        </w:rPr>
      </w:pPr>
    </w:p>
    <w:p w14:paraId="5A440471" w14:textId="3175B783" w:rsidR="00BE33C1" w:rsidRPr="00282C4E" w:rsidRDefault="00BE33C1" w:rsidP="00AC6B7F">
      <w:pPr>
        <w:pStyle w:val="Bezodstpw"/>
        <w:jc w:val="left"/>
        <w:rPr>
          <w:rFonts w:ascii="Arial" w:hAnsi="Arial" w:cs="Arial"/>
        </w:rPr>
      </w:pPr>
      <w:r w:rsidRPr="00282C4E">
        <w:rPr>
          <w:rFonts w:ascii="Arial" w:hAnsi="Arial" w:cs="Arial"/>
        </w:rPr>
        <w:t xml:space="preserve">Sieć dróg wojewódzkich Mazowsza ma długość </w:t>
      </w:r>
      <w:r w:rsidRPr="00282C4E">
        <w:rPr>
          <w:rFonts w:ascii="Arial" w:hAnsi="Arial" w:cs="Arial"/>
          <w:lang w:val="pl-PL"/>
        </w:rPr>
        <w:t>3 067,5</w:t>
      </w:r>
      <w:r w:rsidRPr="00282C4E" w:rsidDel="007C6BFE">
        <w:rPr>
          <w:rFonts w:ascii="Arial" w:hAnsi="Arial" w:cs="Arial"/>
          <w:lang w:val="pl-PL"/>
        </w:rPr>
        <w:t xml:space="preserve"> </w:t>
      </w:r>
      <w:r w:rsidRPr="00282C4E">
        <w:rPr>
          <w:rFonts w:ascii="Arial" w:hAnsi="Arial" w:cs="Arial"/>
          <w:lang w:val="pl-PL"/>
        </w:rPr>
        <w:t>km</w:t>
      </w:r>
      <w:r w:rsidRPr="00282C4E">
        <w:rPr>
          <w:rStyle w:val="Odwoanieprzypisudolnego"/>
          <w:rFonts w:ascii="Arial" w:hAnsi="Arial" w:cs="Arial"/>
          <w:lang w:val="pl-PL"/>
        </w:rPr>
        <w:footnoteReference w:id="35"/>
      </w:r>
      <w:r w:rsidRPr="00282C4E">
        <w:rPr>
          <w:rFonts w:ascii="Arial" w:hAnsi="Arial" w:cs="Arial"/>
        </w:rPr>
        <w:t xml:space="preserve">, co stanowi </w:t>
      </w:r>
      <w:r w:rsidRPr="00282C4E">
        <w:rPr>
          <w:rFonts w:ascii="Arial" w:hAnsi="Arial" w:cs="Arial"/>
          <w:lang w:val="pl-PL"/>
        </w:rPr>
        <w:t>5,6%</w:t>
      </w:r>
      <w:r w:rsidRPr="00282C4E">
        <w:rPr>
          <w:rFonts w:ascii="Arial" w:hAnsi="Arial" w:cs="Arial"/>
        </w:rPr>
        <w:t xml:space="preserve"> dróg publicznych na terenie województwa. Sieć tę tworz</w:t>
      </w:r>
      <w:r w:rsidRPr="00282C4E">
        <w:rPr>
          <w:rFonts w:ascii="Arial" w:hAnsi="Arial" w:cs="Arial"/>
          <w:lang w:val="pl-PL"/>
        </w:rPr>
        <w:t>y</w:t>
      </w:r>
      <w:r w:rsidRPr="00282C4E">
        <w:rPr>
          <w:rFonts w:ascii="Arial" w:hAnsi="Arial" w:cs="Arial"/>
        </w:rPr>
        <w:t xml:space="preserve"> 12</w:t>
      </w:r>
      <w:r w:rsidRPr="00282C4E">
        <w:rPr>
          <w:rFonts w:ascii="Arial" w:hAnsi="Arial" w:cs="Arial"/>
          <w:lang w:val="pl-PL"/>
        </w:rPr>
        <w:t>5</w:t>
      </w:r>
      <w:r w:rsidRPr="00282C4E">
        <w:rPr>
          <w:rFonts w:ascii="Arial" w:hAnsi="Arial" w:cs="Arial"/>
        </w:rPr>
        <w:t xml:space="preserve"> dr</w:t>
      </w:r>
      <w:r w:rsidRPr="00282C4E">
        <w:rPr>
          <w:rFonts w:ascii="Arial" w:hAnsi="Arial" w:cs="Arial"/>
          <w:lang w:val="pl-PL"/>
        </w:rPr>
        <w:t>óg</w:t>
      </w:r>
      <w:r w:rsidRPr="00282C4E">
        <w:rPr>
          <w:rFonts w:ascii="Arial" w:hAnsi="Arial" w:cs="Arial"/>
        </w:rPr>
        <w:t xml:space="preserve"> wojewódzki</w:t>
      </w:r>
      <w:r w:rsidRPr="00282C4E">
        <w:rPr>
          <w:rFonts w:ascii="Arial" w:hAnsi="Arial" w:cs="Arial"/>
          <w:lang w:val="pl-PL"/>
        </w:rPr>
        <w:t>ch</w:t>
      </w:r>
      <w:r w:rsidR="009B065E" w:rsidRPr="00282C4E">
        <w:rPr>
          <w:rFonts w:ascii="Arial" w:hAnsi="Arial" w:cs="Arial"/>
        </w:rPr>
        <w:t xml:space="preserve"> o </w:t>
      </w:r>
      <w:r w:rsidRPr="00282C4E">
        <w:rPr>
          <w:rFonts w:ascii="Arial" w:hAnsi="Arial" w:cs="Arial"/>
        </w:rPr>
        <w:t xml:space="preserve">długości od </w:t>
      </w:r>
      <w:r w:rsidRPr="00282C4E">
        <w:rPr>
          <w:rFonts w:ascii="Arial" w:hAnsi="Arial" w:cs="Arial"/>
          <w:lang w:val="pl-PL"/>
        </w:rPr>
        <w:t xml:space="preserve">91,5 </w:t>
      </w:r>
      <w:r w:rsidRPr="00282C4E">
        <w:rPr>
          <w:rFonts w:ascii="Arial" w:hAnsi="Arial" w:cs="Arial"/>
        </w:rPr>
        <w:t xml:space="preserve">do </w:t>
      </w:r>
      <w:r w:rsidRPr="00282C4E">
        <w:rPr>
          <w:rFonts w:ascii="Arial" w:hAnsi="Arial" w:cs="Arial"/>
          <w:lang w:val="pl-PL"/>
        </w:rPr>
        <w:t>120</w:t>
      </w:r>
      <w:r w:rsidRPr="00282C4E">
        <w:rPr>
          <w:rFonts w:ascii="Arial" w:hAnsi="Arial" w:cs="Arial"/>
        </w:rPr>
        <w:t xml:space="preserve"> km. </w:t>
      </w:r>
    </w:p>
    <w:p w14:paraId="7E6B3DDC" w14:textId="56E5E6CD" w:rsidR="00BE33C1" w:rsidRPr="00282C4E" w:rsidRDefault="00BE33C1" w:rsidP="00AC6B7F">
      <w:pPr>
        <w:pStyle w:val="Bezodstpw"/>
        <w:jc w:val="left"/>
        <w:rPr>
          <w:rFonts w:ascii="Arial" w:hAnsi="Arial" w:cs="Arial"/>
        </w:rPr>
      </w:pPr>
      <w:r w:rsidRPr="00282C4E">
        <w:rPr>
          <w:rFonts w:ascii="Arial" w:hAnsi="Arial" w:cs="Arial"/>
        </w:rPr>
        <w:t>Na 100 km</w:t>
      </w:r>
      <w:r w:rsidRPr="00282C4E">
        <w:rPr>
          <w:rFonts w:ascii="Arial" w:hAnsi="Arial" w:cs="Arial"/>
          <w:vertAlign w:val="superscript"/>
          <w:lang w:val="pl-PL"/>
        </w:rPr>
        <w:t>2</w:t>
      </w:r>
      <w:r w:rsidRPr="00282C4E">
        <w:rPr>
          <w:rFonts w:ascii="Arial" w:hAnsi="Arial" w:cs="Arial"/>
        </w:rPr>
        <w:t xml:space="preserve"> powierzchni województwa przypadało </w:t>
      </w:r>
      <w:r w:rsidRPr="00282C4E">
        <w:rPr>
          <w:rFonts w:ascii="Arial" w:hAnsi="Arial" w:cs="Arial"/>
          <w:lang w:val="pl-PL"/>
        </w:rPr>
        <w:t xml:space="preserve">154,5 </w:t>
      </w:r>
      <w:r w:rsidRPr="00282C4E">
        <w:rPr>
          <w:rFonts w:ascii="Arial" w:hAnsi="Arial" w:cs="Arial"/>
        </w:rPr>
        <w:t>km</w:t>
      </w:r>
      <w:r w:rsidR="009B065E" w:rsidRPr="00282C4E">
        <w:rPr>
          <w:rFonts w:ascii="Arial" w:hAnsi="Arial" w:cs="Arial"/>
        </w:rPr>
        <w:t xml:space="preserve"> (w </w:t>
      </w:r>
      <w:r w:rsidRPr="00282C4E">
        <w:rPr>
          <w:rFonts w:ascii="Arial" w:hAnsi="Arial" w:cs="Arial"/>
        </w:rPr>
        <w:t>Polsce – 135,9</w:t>
      </w:r>
      <w:r w:rsidRPr="00282C4E">
        <w:rPr>
          <w:rFonts w:ascii="Arial" w:hAnsi="Arial" w:cs="Arial"/>
          <w:lang w:val="pl-PL"/>
        </w:rPr>
        <w:t xml:space="preserve"> </w:t>
      </w:r>
      <w:r w:rsidRPr="00282C4E">
        <w:rPr>
          <w:rFonts w:ascii="Arial" w:hAnsi="Arial" w:cs="Arial"/>
        </w:rPr>
        <w:t>km) dróg publicznych</w:t>
      </w:r>
      <w:r w:rsidR="009B065E" w:rsidRPr="00282C4E">
        <w:rPr>
          <w:rFonts w:ascii="Arial" w:hAnsi="Arial" w:cs="Arial"/>
        </w:rPr>
        <w:t xml:space="preserve"> o </w:t>
      </w:r>
      <w:r w:rsidRPr="00282C4E">
        <w:rPr>
          <w:rFonts w:ascii="Arial" w:hAnsi="Arial" w:cs="Arial"/>
        </w:rPr>
        <w:t>twardej nawierzchni. Pod względem gęstości sieci dróg publicznych</w:t>
      </w:r>
      <w:r w:rsidR="009B065E" w:rsidRPr="00282C4E">
        <w:rPr>
          <w:rFonts w:ascii="Arial" w:hAnsi="Arial" w:cs="Arial"/>
        </w:rPr>
        <w:t xml:space="preserve"> o </w:t>
      </w:r>
      <w:r w:rsidRPr="00282C4E">
        <w:rPr>
          <w:rFonts w:ascii="Arial" w:hAnsi="Arial" w:cs="Arial"/>
        </w:rPr>
        <w:t xml:space="preserve">twardej nawierzchni województwo mazowieckie znajdowało się na </w:t>
      </w:r>
      <w:r w:rsidRPr="00282C4E">
        <w:rPr>
          <w:rFonts w:ascii="Arial" w:hAnsi="Arial" w:cs="Arial"/>
          <w:lang w:val="pl-PL"/>
        </w:rPr>
        <w:t>czwartym</w:t>
      </w:r>
      <w:r w:rsidRPr="00282C4E">
        <w:rPr>
          <w:rFonts w:ascii="Arial" w:hAnsi="Arial" w:cs="Arial"/>
        </w:rPr>
        <w:t xml:space="preserve"> miejscu</w:t>
      </w:r>
      <w:r w:rsidR="009B065E" w:rsidRPr="00282C4E">
        <w:rPr>
          <w:rFonts w:ascii="Arial" w:hAnsi="Arial" w:cs="Arial"/>
        </w:rPr>
        <w:t xml:space="preserve"> w </w:t>
      </w:r>
      <w:r w:rsidRPr="00282C4E">
        <w:rPr>
          <w:rFonts w:ascii="Arial" w:hAnsi="Arial" w:cs="Arial"/>
        </w:rPr>
        <w:t>kraju.</w:t>
      </w:r>
      <w:r w:rsidR="009B065E" w:rsidRPr="00282C4E">
        <w:rPr>
          <w:rFonts w:ascii="Arial" w:hAnsi="Arial" w:cs="Arial"/>
          <w:lang w:val="pl-PL"/>
        </w:rPr>
        <w:t xml:space="preserve"> w </w:t>
      </w:r>
      <w:r w:rsidRPr="00282C4E">
        <w:rPr>
          <w:rFonts w:ascii="Arial" w:hAnsi="Arial" w:cs="Arial"/>
        </w:rPr>
        <w:t>201</w:t>
      </w:r>
      <w:r w:rsidR="003801AA">
        <w:rPr>
          <w:rFonts w:ascii="Arial" w:hAnsi="Arial" w:cs="Arial"/>
          <w:lang w:val="pl-PL"/>
        </w:rPr>
        <w:t>9</w:t>
      </w:r>
      <w:r w:rsidRPr="00282C4E">
        <w:rPr>
          <w:rFonts w:ascii="Arial" w:hAnsi="Arial" w:cs="Arial"/>
        </w:rPr>
        <w:t xml:space="preserve"> r.</w:t>
      </w:r>
      <w:r w:rsidR="009B065E" w:rsidRPr="00282C4E">
        <w:rPr>
          <w:rFonts w:ascii="Arial" w:hAnsi="Arial" w:cs="Arial"/>
        </w:rPr>
        <w:t xml:space="preserve"> w </w:t>
      </w:r>
      <w:r w:rsidRPr="00282C4E">
        <w:rPr>
          <w:rFonts w:ascii="Arial" w:hAnsi="Arial" w:cs="Arial"/>
        </w:rPr>
        <w:t>województwie mazowieckim długość dróg publicznych</w:t>
      </w:r>
      <w:r w:rsidR="009B065E" w:rsidRPr="00282C4E">
        <w:rPr>
          <w:rFonts w:ascii="Arial" w:hAnsi="Arial" w:cs="Arial"/>
          <w:lang w:val="pl-PL"/>
        </w:rPr>
        <w:t xml:space="preserve"> o </w:t>
      </w:r>
      <w:r w:rsidRPr="00282C4E">
        <w:rPr>
          <w:rFonts w:ascii="Arial" w:hAnsi="Arial" w:cs="Arial"/>
        </w:rPr>
        <w:t>twardej nawierzchni wyniosła</w:t>
      </w:r>
      <w:r w:rsidRPr="00282C4E">
        <w:rPr>
          <w:rFonts w:ascii="Arial" w:hAnsi="Arial" w:cs="Arial"/>
          <w:lang w:val="pl-PL"/>
        </w:rPr>
        <w:t xml:space="preserve"> 31 493,9 </w:t>
      </w:r>
      <w:r w:rsidRPr="00282C4E">
        <w:rPr>
          <w:rFonts w:ascii="Arial" w:hAnsi="Arial" w:cs="Arial"/>
        </w:rPr>
        <w:t xml:space="preserve">km. </w:t>
      </w:r>
    </w:p>
    <w:p w14:paraId="733126D1" w14:textId="22071297" w:rsidR="00BE33C1" w:rsidRPr="00282C4E" w:rsidRDefault="00BE33C1" w:rsidP="00AC6B7F">
      <w:pPr>
        <w:pStyle w:val="Bezodstpw"/>
        <w:jc w:val="left"/>
        <w:rPr>
          <w:rFonts w:ascii="Arial" w:hAnsi="Arial" w:cs="Arial"/>
          <w:lang w:val="pl-PL"/>
        </w:rPr>
      </w:pPr>
      <w:r w:rsidRPr="00282C4E">
        <w:rPr>
          <w:rFonts w:ascii="Arial" w:hAnsi="Arial" w:cs="Arial"/>
        </w:rPr>
        <w:t xml:space="preserve">Drogi wojewódzkie </w:t>
      </w:r>
      <w:r w:rsidRPr="00282C4E">
        <w:rPr>
          <w:rFonts w:ascii="Arial" w:hAnsi="Arial" w:cs="Arial"/>
          <w:lang w:val="pl-PL"/>
        </w:rPr>
        <w:t xml:space="preserve">pod względem stanu </w:t>
      </w:r>
      <w:r w:rsidRPr="00282C4E">
        <w:rPr>
          <w:rFonts w:ascii="Arial" w:hAnsi="Arial" w:cs="Arial"/>
        </w:rPr>
        <w:t>nawierzchni drogowej</w:t>
      </w:r>
      <w:r w:rsidRPr="00282C4E">
        <w:rPr>
          <w:rFonts w:ascii="Arial" w:hAnsi="Arial" w:cs="Arial"/>
          <w:lang w:val="pl-PL"/>
        </w:rPr>
        <w:t xml:space="preserve"> zostały podzielone</w:t>
      </w:r>
      <w:r w:rsidRPr="00282C4E">
        <w:rPr>
          <w:rFonts w:ascii="Arial" w:hAnsi="Arial" w:cs="Arial"/>
        </w:rPr>
        <w:t xml:space="preserve"> na cztery klasy</w:t>
      </w:r>
      <w:r w:rsidRPr="00282C4E">
        <w:rPr>
          <w:rStyle w:val="Zakotwiczenieprzypisudolnego"/>
          <w:rFonts w:ascii="Arial" w:hAnsi="Arial" w:cs="Arial"/>
        </w:rPr>
        <w:footnoteReference w:id="36"/>
      </w:r>
      <w:r w:rsidRPr="00282C4E">
        <w:rPr>
          <w:rFonts w:ascii="Arial" w:hAnsi="Arial" w:cs="Arial"/>
        </w:rPr>
        <w:t>, które świadczą</w:t>
      </w:r>
      <w:r w:rsidR="009B065E" w:rsidRPr="00282C4E">
        <w:rPr>
          <w:rFonts w:ascii="Arial" w:hAnsi="Arial" w:cs="Arial"/>
        </w:rPr>
        <w:t xml:space="preserve"> o </w:t>
      </w:r>
      <w:r w:rsidRPr="00282C4E">
        <w:rPr>
          <w:rFonts w:ascii="Arial" w:hAnsi="Arial" w:cs="Arial"/>
        </w:rPr>
        <w:t xml:space="preserve">stanie: nawierzchnia dobra (Klasa A – </w:t>
      </w:r>
      <w:r w:rsidRPr="00282C4E">
        <w:rPr>
          <w:rFonts w:ascii="Arial" w:hAnsi="Arial" w:cs="Arial"/>
          <w:lang w:val="pl-PL"/>
        </w:rPr>
        <w:t>47,50</w:t>
      </w:r>
      <w:r w:rsidRPr="00282C4E">
        <w:rPr>
          <w:rFonts w:ascii="Arial" w:hAnsi="Arial" w:cs="Arial"/>
        </w:rPr>
        <w:t xml:space="preserve">%), nawierzchnia zadowalająca (Klasa B – </w:t>
      </w:r>
      <w:r w:rsidRPr="00282C4E">
        <w:rPr>
          <w:rFonts w:ascii="Arial" w:hAnsi="Arial" w:cs="Arial"/>
          <w:lang w:val="pl-PL"/>
        </w:rPr>
        <w:t>22,46</w:t>
      </w:r>
      <w:r w:rsidRPr="00282C4E">
        <w:rPr>
          <w:rFonts w:ascii="Arial" w:hAnsi="Arial" w:cs="Arial"/>
        </w:rPr>
        <w:t xml:space="preserve">%), nawierzchnia niezadowalająca (Klasa C – </w:t>
      </w:r>
      <w:r w:rsidRPr="00282C4E">
        <w:rPr>
          <w:rFonts w:ascii="Arial" w:hAnsi="Arial" w:cs="Arial"/>
          <w:lang w:val="pl-PL"/>
        </w:rPr>
        <w:t>19,39</w:t>
      </w:r>
      <w:r w:rsidRPr="00282C4E">
        <w:rPr>
          <w:rFonts w:ascii="Arial" w:hAnsi="Arial" w:cs="Arial"/>
        </w:rPr>
        <w:t xml:space="preserve">%) oraz nawierzchnia zła (Klasa D </w:t>
      </w:r>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10,65</w:t>
      </w:r>
      <w:r w:rsidRPr="00282C4E">
        <w:rPr>
          <w:rFonts w:ascii="Arial" w:hAnsi="Arial" w:cs="Arial"/>
        </w:rPr>
        <w:t xml:space="preserve">%). </w:t>
      </w:r>
    </w:p>
    <w:p w14:paraId="3FAB108B" w14:textId="341B5A4B" w:rsidR="00BE33C1" w:rsidRPr="00282C4E" w:rsidRDefault="00BE33C1" w:rsidP="00AC6B7F">
      <w:pPr>
        <w:pStyle w:val="Legenda"/>
        <w:jc w:val="left"/>
        <w:rPr>
          <w:rFonts w:ascii="Arial" w:hAnsi="Arial" w:cs="Arial"/>
          <w:b w:val="0"/>
          <w:bCs w:val="0"/>
          <w:i w:val="0"/>
          <w:color w:val="auto"/>
        </w:rPr>
      </w:pPr>
      <w:r w:rsidRPr="00282C4E">
        <w:rPr>
          <w:rFonts w:ascii="Arial" w:hAnsi="Arial" w:cs="Arial"/>
          <w:b w:val="0"/>
          <w:bCs w:val="0"/>
          <w:i w:val="0"/>
          <w:noProof/>
          <w:color w:val="auto"/>
          <w:lang w:val="pl-PL" w:eastAsia="pl-PL"/>
        </w:rPr>
        <w:lastRenderedPageBreak/>
        <w:drawing>
          <wp:inline distT="0" distB="0" distL="0" distR="0" wp14:anchorId="294A25C4" wp14:editId="29A9755C">
            <wp:extent cx="4305300" cy="2943225"/>
            <wp:effectExtent l="0" t="0" r="0" b="0"/>
            <wp:docPr id="170" name="Wykres 170" descr="Schemat przedstawia stan dróg wojewódzkich na terenie województwa mazowieckiego, stan na 30.04.2020 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0A67EA3" w14:textId="17259CEE" w:rsidR="00BE33C1" w:rsidRPr="00282C4E" w:rsidRDefault="00BE33C1" w:rsidP="00AC6B7F">
      <w:pPr>
        <w:pStyle w:val="Spisschematw"/>
        <w:jc w:val="left"/>
        <w:rPr>
          <w:rFonts w:ascii="Arial" w:hAnsi="Arial" w:cs="Arial"/>
          <w:i w:val="0"/>
          <w:iCs w:val="0"/>
          <w:color w:val="auto"/>
          <w:sz w:val="22"/>
        </w:rPr>
      </w:pPr>
      <w:bookmarkStart w:id="42" w:name="_Toc9089553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Stan dróg wojewódzkich na terenie województwa mazowieckiego, stan na 30.04.2020 r.</w:t>
      </w:r>
      <w:bookmarkEnd w:id="42"/>
    </w:p>
    <w:p w14:paraId="2E54FA66" w14:textId="3BD57136"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MZDW</w:t>
      </w:r>
    </w:p>
    <w:p w14:paraId="0D16E3F7" w14:textId="33904D7E" w:rsidR="00BE33C1" w:rsidRPr="00282C4E" w:rsidRDefault="00BE33C1" w:rsidP="00AC6B7F">
      <w:pPr>
        <w:pStyle w:val="Bezodstpw"/>
        <w:jc w:val="left"/>
        <w:rPr>
          <w:rStyle w:val="NormalnytekstZnak"/>
          <w:rFonts w:ascii="Arial" w:hAnsi="Arial" w:cs="Arial"/>
        </w:rPr>
      </w:pPr>
      <w:r w:rsidRPr="00282C4E">
        <w:rPr>
          <w:rFonts w:ascii="Arial" w:hAnsi="Arial" w:cs="Arial"/>
        </w:rPr>
        <w:t>Stan dróg wojewódzkich</w:t>
      </w:r>
      <w:r w:rsidR="009B065E" w:rsidRPr="00282C4E">
        <w:rPr>
          <w:rFonts w:ascii="Arial" w:hAnsi="Arial" w:cs="Arial"/>
        </w:rPr>
        <w:t xml:space="preserve"> z </w:t>
      </w:r>
      <w:r w:rsidRPr="00282C4E">
        <w:rPr>
          <w:rFonts w:ascii="Arial" w:hAnsi="Arial" w:cs="Arial"/>
        </w:rPr>
        <w:t xml:space="preserve">każdym rokiem ulega </w:t>
      </w:r>
      <w:r w:rsidRPr="00282C4E">
        <w:rPr>
          <w:rFonts w:ascii="Arial" w:hAnsi="Arial" w:cs="Arial"/>
          <w:lang w:val="pl-PL"/>
        </w:rPr>
        <w:t>stopniowej</w:t>
      </w:r>
      <w:r w:rsidRPr="00282C4E">
        <w:rPr>
          <w:rFonts w:ascii="Arial" w:hAnsi="Arial" w:cs="Arial"/>
        </w:rPr>
        <w:t xml:space="preserve"> poprawie, między innymi dzięki </w:t>
      </w:r>
      <w:r w:rsidRPr="00282C4E">
        <w:rPr>
          <w:rStyle w:val="NormalnytekstZnak"/>
          <w:rFonts w:ascii="Arial" w:hAnsi="Arial" w:cs="Arial"/>
        </w:rPr>
        <w:t>nakładom finansowym pochodzącym</w:t>
      </w:r>
      <w:r w:rsidR="009B065E" w:rsidRPr="00282C4E">
        <w:rPr>
          <w:rStyle w:val="NormalnytekstZnak"/>
          <w:rFonts w:ascii="Arial" w:hAnsi="Arial" w:cs="Arial"/>
        </w:rPr>
        <w:t xml:space="preserve"> z </w:t>
      </w:r>
      <w:r w:rsidRPr="00282C4E">
        <w:rPr>
          <w:rStyle w:val="NormalnytekstZnak"/>
          <w:rFonts w:ascii="Arial" w:hAnsi="Arial" w:cs="Arial"/>
        </w:rPr>
        <w:t>UE. Ponad połowa dróg jest</w:t>
      </w:r>
      <w:r w:rsidR="009B065E" w:rsidRPr="00282C4E">
        <w:rPr>
          <w:rStyle w:val="NormalnytekstZnak"/>
          <w:rFonts w:ascii="Arial" w:hAnsi="Arial" w:cs="Arial"/>
        </w:rPr>
        <w:t xml:space="preserve"> w </w:t>
      </w:r>
      <w:r w:rsidRPr="00282C4E">
        <w:rPr>
          <w:rStyle w:val="NormalnytekstZnak"/>
          <w:rFonts w:ascii="Arial" w:hAnsi="Arial" w:cs="Arial"/>
        </w:rPr>
        <w:t>stanie dobrym</w:t>
      </w:r>
      <w:r w:rsidR="009B065E" w:rsidRPr="00282C4E">
        <w:rPr>
          <w:rStyle w:val="NormalnytekstZnak"/>
          <w:rFonts w:ascii="Arial" w:hAnsi="Arial" w:cs="Arial"/>
        </w:rPr>
        <w:t xml:space="preserve"> i </w:t>
      </w:r>
      <w:r w:rsidRPr="00282C4E">
        <w:rPr>
          <w:rStyle w:val="NormalnytekstZnak"/>
          <w:rFonts w:ascii="Arial" w:hAnsi="Arial" w:cs="Arial"/>
        </w:rPr>
        <w:t>zadowalającym. Jednak (30%)</w:t>
      </w:r>
      <w:r w:rsidR="009B065E" w:rsidRPr="00282C4E">
        <w:rPr>
          <w:rStyle w:val="NormalnytekstZnak"/>
          <w:rFonts w:ascii="Arial" w:hAnsi="Arial" w:cs="Arial"/>
        </w:rPr>
        <w:t xml:space="preserve"> w </w:t>
      </w:r>
      <w:r w:rsidRPr="00282C4E">
        <w:rPr>
          <w:rStyle w:val="NormalnytekstZnak"/>
          <w:rFonts w:ascii="Arial" w:hAnsi="Arial" w:cs="Arial"/>
        </w:rPr>
        <w:t>dalszym ciągu pozostaje</w:t>
      </w:r>
      <w:r w:rsidR="009B065E" w:rsidRPr="00282C4E">
        <w:rPr>
          <w:rStyle w:val="NormalnytekstZnak"/>
          <w:rFonts w:ascii="Arial" w:hAnsi="Arial" w:cs="Arial"/>
        </w:rPr>
        <w:t xml:space="preserve"> w </w:t>
      </w:r>
      <w:r w:rsidRPr="00282C4E">
        <w:rPr>
          <w:rStyle w:val="NormalnytekstZnak"/>
          <w:rFonts w:ascii="Arial" w:hAnsi="Arial" w:cs="Arial"/>
        </w:rPr>
        <w:t>złym lub niezadowalającym stanie.</w:t>
      </w:r>
    </w:p>
    <w:p w14:paraId="42342417" w14:textId="010810D2" w:rsidR="00BE33C1" w:rsidRPr="00282C4E" w:rsidRDefault="00BE33C1" w:rsidP="00AC6B7F">
      <w:pPr>
        <w:pStyle w:val="Bezodstpw"/>
        <w:jc w:val="left"/>
        <w:rPr>
          <w:rFonts w:ascii="Arial" w:hAnsi="Arial" w:cs="Arial"/>
          <w:lang w:val="pl-PL"/>
        </w:rPr>
      </w:pPr>
      <w:r w:rsidRPr="00282C4E">
        <w:rPr>
          <w:rFonts w:ascii="Arial" w:hAnsi="Arial" w:cs="Arial"/>
          <w:lang w:val="pl-PL"/>
        </w:rPr>
        <w:t>Drogi na terenie województwa mazowieckiego będące</w:t>
      </w:r>
      <w:r w:rsidR="009B065E" w:rsidRPr="00282C4E">
        <w:rPr>
          <w:rFonts w:ascii="Arial" w:hAnsi="Arial" w:cs="Arial"/>
          <w:lang w:val="pl-PL"/>
        </w:rPr>
        <w:t xml:space="preserve"> w </w:t>
      </w:r>
      <w:r w:rsidRPr="00282C4E">
        <w:rPr>
          <w:rFonts w:ascii="Arial" w:hAnsi="Arial" w:cs="Arial"/>
          <w:lang w:val="pl-PL"/>
        </w:rPr>
        <w:t>zarządzie MZDW zostały podzielone na 8 rejonów: Gostynin-Płock, Ciechanów, Grodzisk Mazowiecki, Ostrołęka, Wołomin-Nowy Dwór Mazowiecki, Węgrów-Siedlce, Radom oraz Otwock-Piaseczno.</w:t>
      </w:r>
    </w:p>
    <w:p w14:paraId="65596A62" w14:textId="4CD43C8F" w:rsidR="00BE33C1" w:rsidRPr="00282C4E" w:rsidRDefault="00BE33C1" w:rsidP="00AC6B7F">
      <w:pPr>
        <w:pStyle w:val="Bezodstpw"/>
        <w:jc w:val="left"/>
        <w:rPr>
          <w:rFonts w:ascii="Arial" w:hAnsi="Arial" w:cs="Arial"/>
        </w:rPr>
      </w:pPr>
      <w:r w:rsidRPr="00282C4E">
        <w:rPr>
          <w:rFonts w:ascii="Arial" w:hAnsi="Arial" w:cs="Arial"/>
        </w:rPr>
        <w:t>Biorąc pod uwagę zróżnicowanie stanu dróg</w:t>
      </w:r>
      <w:r w:rsidR="009B065E" w:rsidRPr="00282C4E">
        <w:rPr>
          <w:rFonts w:ascii="Arial" w:hAnsi="Arial" w:cs="Arial"/>
        </w:rPr>
        <w:t xml:space="preserve"> w </w:t>
      </w:r>
      <w:r w:rsidRPr="00282C4E">
        <w:rPr>
          <w:rFonts w:ascii="Arial" w:hAnsi="Arial" w:cs="Arial"/>
        </w:rPr>
        <w:t>poszczególnych rejonach województwa, najwięcej dróg wojewódzkich</w:t>
      </w:r>
      <w:r w:rsidR="009B065E" w:rsidRPr="00282C4E">
        <w:rPr>
          <w:rFonts w:ascii="Arial" w:hAnsi="Arial" w:cs="Arial"/>
        </w:rPr>
        <w:t xml:space="preserve"> w </w:t>
      </w:r>
      <w:r w:rsidRPr="00282C4E">
        <w:rPr>
          <w:rFonts w:ascii="Arial" w:hAnsi="Arial" w:cs="Arial"/>
        </w:rPr>
        <w:t>dobrym</w:t>
      </w:r>
      <w:r w:rsidRPr="00282C4E">
        <w:rPr>
          <w:rFonts w:ascii="Arial" w:hAnsi="Arial" w:cs="Arial"/>
          <w:lang w:val="pl-PL"/>
        </w:rPr>
        <w:t xml:space="preserve"> </w:t>
      </w:r>
      <w:r w:rsidRPr="00282C4E">
        <w:rPr>
          <w:rFonts w:ascii="Arial" w:hAnsi="Arial" w:cs="Arial"/>
        </w:rPr>
        <w:t>stanie występuje</w:t>
      </w:r>
      <w:r w:rsidR="009B065E" w:rsidRPr="00282C4E">
        <w:rPr>
          <w:rFonts w:ascii="Arial" w:hAnsi="Arial" w:cs="Arial"/>
        </w:rPr>
        <w:t xml:space="preserve"> w </w:t>
      </w:r>
      <w:r w:rsidRPr="00282C4E">
        <w:rPr>
          <w:rFonts w:ascii="Arial" w:hAnsi="Arial" w:cs="Arial"/>
        </w:rPr>
        <w:t xml:space="preserve">rejonie drogowym </w:t>
      </w:r>
      <w:r w:rsidRPr="00282C4E">
        <w:rPr>
          <w:rFonts w:ascii="Arial" w:hAnsi="Arial" w:cs="Arial"/>
          <w:lang w:val="pl-PL"/>
        </w:rPr>
        <w:t>Węgrów-Siedlce</w:t>
      </w:r>
      <w:r w:rsidRPr="00282C4E">
        <w:rPr>
          <w:rFonts w:ascii="Arial" w:hAnsi="Arial" w:cs="Arial"/>
        </w:rPr>
        <w:t xml:space="preserve"> (</w:t>
      </w:r>
      <w:r w:rsidRPr="00282C4E">
        <w:rPr>
          <w:rFonts w:ascii="Arial" w:hAnsi="Arial" w:cs="Arial"/>
          <w:lang w:val="pl-PL"/>
        </w:rPr>
        <w:t>71,38%</w:t>
      </w:r>
      <w:r w:rsidRPr="00282C4E">
        <w:rPr>
          <w:rFonts w:ascii="Arial" w:hAnsi="Arial" w:cs="Arial"/>
        </w:rPr>
        <w:t xml:space="preserve">), </w:t>
      </w:r>
      <w:r w:rsidRPr="00282C4E">
        <w:rPr>
          <w:rFonts w:ascii="Arial" w:hAnsi="Arial" w:cs="Arial"/>
          <w:lang w:val="pl-PL"/>
        </w:rPr>
        <w:t>Radom</w:t>
      </w:r>
      <w:r w:rsidRPr="00282C4E">
        <w:rPr>
          <w:rFonts w:ascii="Arial" w:hAnsi="Arial" w:cs="Arial"/>
        </w:rPr>
        <w:t xml:space="preserve"> (</w:t>
      </w:r>
      <w:r w:rsidRPr="00282C4E">
        <w:rPr>
          <w:rFonts w:ascii="Arial" w:hAnsi="Arial" w:cs="Arial"/>
          <w:lang w:val="pl-PL"/>
        </w:rPr>
        <w:t>45,36%</w:t>
      </w:r>
      <w:r w:rsidRPr="00282C4E">
        <w:rPr>
          <w:rFonts w:ascii="Arial" w:hAnsi="Arial" w:cs="Arial"/>
        </w:rPr>
        <w:t xml:space="preserve">), </w:t>
      </w:r>
      <w:r w:rsidRPr="00282C4E">
        <w:rPr>
          <w:rFonts w:ascii="Arial" w:hAnsi="Arial" w:cs="Arial"/>
          <w:lang w:val="pl-PL"/>
        </w:rPr>
        <w:t xml:space="preserve">Wołomin-Nowy Dwór </w:t>
      </w:r>
      <w:proofErr w:type="spellStart"/>
      <w:r w:rsidRPr="00282C4E">
        <w:rPr>
          <w:rFonts w:ascii="Arial" w:hAnsi="Arial" w:cs="Arial"/>
          <w:lang w:val="pl-PL"/>
        </w:rPr>
        <w:t>Maz</w:t>
      </w:r>
      <w:proofErr w:type="spellEnd"/>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41,8%</w:t>
      </w:r>
      <w:r w:rsidRPr="00282C4E">
        <w:rPr>
          <w:rFonts w:ascii="Arial" w:hAnsi="Arial" w:cs="Arial"/>
        </w:rPr>
        <w:t>)</w:t>
      </w:r>
      <w:r w:rsidRPr="00282C4E">
        <w:rPr>
          <w:rFonts w:ascii="Arial" w:hAnsi="Arial" w:cs="Arial"/>
          <w:lang w:val="pl-PL"/>
        </w:rPr>
        <w:t>, Otwock-Piaseczno</w:t>
      </w:r>
      <w:r w:rsidRPr="00282C4E">
        <w:rPr>
          <w:rFonts w:ascii="Arial" w:hAnsi="Arial" w:cs="Arial"/>
        </w:rPr>
        <w:t xml:space="preserve"> (</w:t>
      </w:r>
      <w:r w:rsidRPr="00282C4E">
        <w:rPr>
          <w:rFonts w:ascii="Arial" w:hAnsi="Arial" w:cs="Arial"/>
          <w:lang w:val="pl-PL"/>
        </w:rPr>
        <w:t>40,47</w:t>
      </w:r>
      <w:r w:rsidRPr="00282C4E">
        <w:rPr>
          <w:rFonts w:ascii="Arial" w:hAnsi="Arial" w:cs="Arial"/>
        </w:rPr>
        <w:t>%)</w:t>
      </w:r>
      <w:r w:rsidRPr="00282C4E">
        <w:rPr>
          <w:rFonts w:ascii="Arial" w:hAnsi="Arial" w:cs="Arial"/>
          <w:lang w:val="pl-PL"/>
        </w:rPr>
        <w:t>, Ostrołęka (38,78%), Grodzisk Mazowiecki (38,33%)</w:t>
      </w:r>
      <w:r w:rsidRPr="00282C4E">
        <w:rPr>
          <w:rFonts w:ascii="Arial" w:hAnsi="Arial" w:cs="Arial"/>
        </w:rPr>
        <w:t>.</w:t>
      </w:r>
      <w:r w:rsidR="009B065E" w:rsidRPr="00282C4E">
        <w:rPr>
          <w:rFonts w:ascii="Arial" w:hAnsi="Arial" w:cs="Arial"/>
        </w:rPr>
        <w:t xml:space="preserve"> z </w:t>
      </w:r>
      <w:r w:rsidRPr="00282C4E">
        <w:rPr>
          <w:rFonts w:ascii="Arial" w:hAnsi="Arial" w:cs="Arial"/>
        </w:rPr>
        <w:t>kolei najmniejszy odsetek dróg wojewódzkich</w:t>
      </w:r>
      <w:r w:rsidR="009B065E" w:rsidRPr="00282C4E">
        <w:rPr>
          <w:rFonts w:ascii="Arial" w:hAnsi="Arial" w:cs="Arial"/>
        </w:rPr>
        <w:t xml:space="preserve"> w </w:t>
      </w:r>
      <w:r w:rsidRPr="00282C4E">
        <w:rPr>
          <w:rFonts w:ascii="Arial" w:hAnsi="Arial" w:cs="Arial"/>
        </w:rPr>
        <w:t>dobrym stanie występuje</w:t>
      </w:r>
      <w:r w:rsidR="009B065E" w:rsidRPr="00282C4E">
        <w:rPr>
          <w:rFonts w:ascii="Arial" w:hAnsi="Arial" w:cs="Arial"/>
        </w:rPr>
        <w:t xml:space="preserve"> w </w:t>
      </w:r>
      <w:r w:rsidRPr="00282C4E">
        <w:rPr>
          <w:rFonts w:ascii="Arial" w:hAnsi="Arial" w:cs="Arial"/>
        </w:rPr>
        <w:t xml:space="preserve">rejonie drogowym </w:t>
      </w:r>
      <w:r w:rsidRPr="00282C4E">
        <w:rPr>
          <w:rFonts w:ascii="Arial" w:hAnsi="Arial" w:cs="Arial"/>
          <w:lang w:val="pl-PL"/>
        </w:rPr>
        <w:t xml:space="preserve">Gostynin-Płock </w:t>
      </w:r>
      <w:r w:rsidRPr="00282C4E">
        <w:rPr>
          <w:rFonts w:ascii="Arial" w:hAnsi="Arial" w:cs="Arial"/>
        </w:rPr>
        <w:t>(</w:t>
      </w:r>
      <w:r w:rsidRPr="00282C4E">
        <w:rPr>
          <w:rFonts w:ascii="Arial" w:hAnsi="Arial" w:cs="Arial"/>
          <w:lang w:val="pl-PL"/>
        </w:rPr>
        <w:t>32,16</w:t>
      </w:r>
      <w:r w:rsidRPr="00282C4E">
        <w:rPr>
          <w:rFonts w:ascii="Arial" w:hAnsi="Arial" w:cs="Arial"/>
        </w:rPr>
        <w:t xml:space="preserve">%) oraz </w:t>
      </w:r>
      <w:r w:rsidRPr="00282C4E">
        <w:rPr>
          <w:rFonts w:ascii="Arial" w:hAnsi="Arial" w:cs="Arial"/>
          <w:lang w:val="pl-PL"/>
        </w:rPr>
        <w:t>Ciechanów</w:t>
      </w:r>
      <w:r w:rsidRPr="00282C4E">
        <w:rPr>
          <w:rFonts w:ascii="Arial" w:hAnsi="Arial" w:cs="Arial"/>
        </w:rPr>
        <w:t xml:space="preserve"> (</w:t>
      </w:r>
      <w:r w:rsidRPr="00282C4E">
        <w:rPr>
          <w:rFonts w:ascii="Arial" w:hAnsi="Arial" w:cs="Arial"/>
          <w:lang w:val="pl-PL"/>
        </w:rPr>
        <w:t>28,81</w:t>
      </w:r>
      <w:r w:rsidRPr="00282C4E">
        <w:rPr>
          <w:rFonts w:ascii="Arial" w:hAnsi="Arial" w:cs="Arial"/>
        </w:rPr>
        <w:t>%).</w:t>
      </w:r>
      <w:r w:rsidR="009B065E" w:rsidRPr="00282C4E">
        <w:rPr>
          <w:rFonts w:ascii="Arial" w:hAnsi="Arial" w:cs="Arial"/>
        </w:rPr>
        <w:t xml:space="preserve"> w </w:t>
      </w:r>
      <w:r w:rsidRPr="00282C4E">
        <w:rPr>
          <w:rFonts w:ascii="Arial" w:hAnsi="Arial" w:cs="Arial"/>
        </w:rPr>
        <w:t>przypadku dróg wojewódzkich</w:t>
      </w:r>
      <w:r w:rsidR="009B065E" w:rsidRPr="00282C4E">
        <w:rPr>
          <w:rFonts w:ascii="Arial" w:hAnsi="Arial" w:cs="Arial"/>
        </w:rPr>
        <w:t xml:space="preserve"> o </w:t>
      </w:r>
      <w:r w:rsidRPr="00282C4E">
        <w:rPr>
          <w:rFonts w:ascii="Arial" w:hAnsi="Arial" w:cs="Arial"/>
        </w:rPr>
        <w:t>złym stanie technicznym, największy odsetek występuje</w:t>
      </w:r>
      <w:r w:rsidR="009B065E" w:rsidRPr="00282C4E">
        <w:rPr>
          <w:rFonts w:ascii="Arial" w:hAnsi="Arial" w:cs="Arial"/>
        </w:rPr>
        <w:t xml:space="preserve"> w </w:t>
      </w:r>
      <w:r w:rsidRPr="00282C4E">
        <w:rPr>
          <w:rFonts w:ascii="Arial" w:hAnsi="Arial" w:cs="Arial"/>
        </w:rPr>
        <w:t xml:space="preserve">rejonie drogowym </w:t>
      </w:r>
      <w:r w:rsidRPr="00282C4E">
        <w:rPr>
          <w:rFonts w:ascii="Arial" w:hAnsi="Arial" w:cs="Arial"/>
          <w:lang w:val="pl-PL"/>
        </w:rPr>
        <w:t>Gostynin</w:t>
      </w:r>
      <w:r w:rsidRPr="00282C4E">
        <w:rPr>
          <w:rFonts w:ascii="Arial" w:hAnsi="Arial" w:cs="Arial"/>
        </w:rPr>
        <w:t xml:space="preserve"> (</w:t>
      </w:r>
      <w:r w:rsidRPr="00282C4E">
        <w:rPr>
          <w:rFonts w:ascii="Arial" w:hAnsi="Arial" w:cs="Arial"/>
          <w:lang w:val="pl-PL"/>
        </w:rPr>
        <w:t>18,8%</w:t>
      </w:r>
      <w:r w:rsidRPr="00282C4E">
        <w:rPr>
          <w:rFonts w:ascii="Arial" w:hAnsi="Arial" w:cs="Arial"/>
        </w:rPr>
        <w:t xml:space="preserve">), </w:t>
      </w:r>
      <w:r w:rsidRPr="00282C4E">
        <w:rPr>
          <w:rFonts w:ascii="Arial" w:hAnsi="Arial" w:cs="Arial"/>
          <w:lang w:val="pl-PL"/>
        </w:rPr>
        <w:t>Otwock</w:t>
      </w:r>
      <w:r w:rsidRPr="00282C4E">
        <w:rPr>
          <w:rFonts w:ascii="Arial" w:hAnsi="Arial" w:cs="Arial"/>
        </w:rPr>
        <w:t xml:space="preserve"> (</w:t>
      </w:r>
      <w:r w:rsidRPr="00282C4E">
        <w:rPr>
          <w:rFonts w:ascii="Arial" w:hAnsi="Arial" w:cs="Arial"/>
          <w:lang w:val="pl-PL"/>
        </w:rPr>
        <w:t>17,6%</w:t>
      </w:r>
      <w:r w:rsidRPr="00282C4E">
        <w:rPr>
          <w:rFonts w:ascii="Arial" w:hAnsi="Arial" w:cs="Arial"/>
        </w:rPr>
        <w:t xml:space="preserve">), </w:t>
      </w:r>
      <w:r w:rsidRPr="00282C4E">
        <w:rPr>
          <w:rFonts w:ascii="Arial" w:hAnsi="Arial" w:cs="Arial"/>
          <w:lang w:val="pl-PL"/>
        </w:rPr>
        <w:t>Ostrołęka</w:t>
      </w:r>
      <w:r w:rsidRPr="00282C4E">
        <w:rPr>
          <w:rFonts w:ascii="Arial" w:hAnsi="Arial" w:cs="Arial"/>
        </w:rPr>
        <w:t xml:space="preserve"> (</w:t>
      </w:r>
      <w:r w:rsidRPr="00282C4E">
        <w:rPr>
          <w:rFonts w:ascii="Arial" w:hAnsi="Arial" w:cs="Arial"/>
          <w:lang w:val="pl-PL"/>
        </w:rPr>
        <w:t>10,03</w:t>
      </w:r>
      <w:r w:rsidRPr="00282C4E">
        <w:rPr>
          <w:rFonts w:ascii="Arial" w:hAnsi="Arial" w:cs="Arial"/>
        </w:rPr>
        <w:t xml:space="preserve">), </w:t>
      </w:r>
      <w:r w:rsidRPr="00282C4E">
        <w:rPr>
          <w:rFonts w:ascii="Arial" w:hAnsi="Arial" w:cs="Arial"/>
          <w:lang w:val="pl-PL"/>
        </w:rPr>
        <w:t xml:space="preserve">Radom </w:t>
      </w:r>
      <w:r w:rsidRPr="00282C4E">
        <w:rPr>
          <w:rFonts w:ascii="Arial" w:hAnsi="Arial" w:cs="Arial"/>
        </w:rPr>
        <w:t>(</w:t>
      </w:r>
      <w:r w:rsidRPr="00282C4E">
        <w:rPr>
          <w:rFonts w:ascii="Arial" w:hAnsi="Arial" w:cs="Arial"/>
          <w:lang w:val="pl-PL"/>
        </w:rPr>
        <w:t>9,52%</w:t>
      </w:r>
      <w:r w:rsidRPr="00282C4E">
        <w:rPr>
          <w:rFonts w:ascii="Arial" w:hAnsi="Arial" w:cs="Arial"/>
        </w:rPr>
        <w:t>)</w:t>
      </w:r>
      <w:r w:rsidRPr="00282C4E">
        <w:rPr>
          <w:rFonts w:ascii="Arial" w:hAnsi="Arial" w:cs="Arial"/>
          <w:lang w:val="pl-PL"/>
        </w:rPr>
        <w:t>, Wołomin (8,36%)</w:t>
      </w:r>
      <w:r w:rsidRPr="00282C4E">
        <w:rPr>
          <w:rFonts w:ascii="Arial" w:hAnsi="Arial" w:cs="Arial"/>
        </w:rPr>
        <w:t>. Najmniej dróg wojewódzkich</w:t>
      </w:r>
      <w:r w:rsidR="009B065E" w:rsidRPr="00282C4E">
        <w:rPr>
          <w:rFonts w:ascii="Arial" w:hAnsi="Arial" w:cs="Arial"/>
        </w:rPr>
        <w:t xml:space="preserve"> o </w:t>
      </w:r>
      <w:r w:rsidRPr="00282C4E">
        <w:rPr>
          <w:rFonts w:ascii="Arial" w:hAnsi="Arial" w:cs="Arial"/>
        </w:rPr>
        <w:t>złym stanie technicznym występuje</w:t>
      </w:r>
      <w:r w:rsidR="009B065E" w:rsidRPr="00282C4E">
        <w:rPr>
          <w:rFonts w:ascii="Arial" w:hAnsi="Arial" w:cs="Arial"/>
        </w:rPr>
        <w:t xml:space="preserve"> w </w:t>
      </w:r>
      <w:r w:rsidRPr="00282C4E">
        <w:rPr>
          <w:rFonts w:ascii="Arial" w:hAnsi="Arial" w:cs="Arial"/>
        </w:rPr>
        <w:t xml:space="preserve">rejonie drogowym </w:t>
      </w:r>
      <w:r w:rsidRPr="00282C4E">
        <w:rPr>
          <w:rFonts w:ascii="Arial" w:hAnsi="Arial" w:cs="Arial"/>
          <w:lang w:val="pl-PL"/>
        </w:rPr>
        <w:t xml:space="preserve">Węgrów-Siedlce </w:t>
      </w:r>
      <w:r w:rsidRPr="00282C4E">
        <w:rPr>
          <w:rFonts w:ascii="Arial" w:hAnsi="Arial" w:cs="Arial"/>
        </w:rPr>
        <w:t>(</w:t>
      </w:r>
      <w:r w:rsidRPr="00282C4E">
        <w:rPr>
          <w:rFonts w:ascii="Arial" w:hAnsi="Arial" w:cs="Arial"/>
          <w:lang w:val="pl-PL"/>
        </w:rPr>
        <w:t>5,05%</w:t>
      </w:r>
      <w:r w:rsidRPr="00282C4E">
        <w:rPr>
          <w:rFonts w:ascii="Arial" w:hAnsi="Arial" w:cs="Arial"/>
        </w:rPr>
        <w:t xml:space="preserve">), </w:t>
      </w:r>
      <w:r w:rsidRPr="00282C4E">
        <w:rPr>
          <w:rFonts w:ascii="Arial" w:hAnsi="Arial" w:cs="Arial"/>
          <w:lang w:val="pl-PL"/>
        </w:rPr>
        <w:t>Ciechanów</w:t>
      </w:r>
      <w:r w:rsidRPr="00282C4E">
        <w:rPr>
          <w:rFonts w:ascii="Arial" w:hAnsi="Arial" w:cs="Arial"/>
        </w:rPr>
        <w:t xml:space="preserve"> (</w:t>
      </w:r>
      <w:r w:rsidRPr="00282C4E">
        <w:rPr>
          <w:rFonts w:ascii="Arial" w:hAnsi="Arial" w:cs="Arial"/>
          <w:lang w:val="pl-PL"/>
        </w:rPr>
        <w:t>5,4%</w:t>
      </w:r>
      <w:r w:rsidRPr="00282C4E">
        <w:rPr>
          <w:rFonts w:ascii="Arial" w:hAnsi="Arial" w:cs="Arial"/>
        </w:rPr>
        <w:t xml:space="preserve">) oraz </w:t>
      </w:r>
      <w:r w:rsidRPr="00282C4E">
        <w:rPr>
          <w:rFonts w:ascii="Arial" w:hAnsi="Arial" w:cs="Arial"/>
          <w:lang w:val="pl-PL"/>
        </w:rPr>
        <w:t>Grodzisk Mazowiecki (4,16%</w:t>
      </w:r>
      <w:r w:rsidRPr="00282C4E">
        <w:rPr>
          <w:rFonts w:ascii="Arial" w:hAnsi="Arial" w:cs="Arial"/>
        </w:rPr>
        <w:t>).</w:t>
      </w:r>
    </w:p>
    <w:p w14:paraId="32531E40" w14:textId="7057EAE4" w:rsidR="00BE33C1" w:rsidRPr="00282C4E" w:rsidRDefault="00BE33C1" w:rsidP="00AC6B7F">
      <w:pPr>
        <w:keepNext/>
        <w:spacing w:after="0"/>
        <w:jc w:val="left"/>
        <w:rPr>
          <w:rFonts w:ascii="Arial" w:hAnsi="Arial" w:cs="Arial"/>
          <w:szCs w:val="22"/>
        </w:rPr>
      </w:pPr>
      <w:r w:rsidRPr="00282C4E">
        <w:rPr>
          <w:rFonts w:ascii="Arial" w:hAnsi="Arial" w:cs="Arial"/>
          <w:noProof/>
          <w:szCs w:val="22"/>
        </w:rPr>
        <w:lastRenderedPageBreak/>
        <w:drawing>
          <wp:inline distT="0" distB="0" distL="0" distR="0" wp14:anchorId="00CAE087" wp14:editId="1057E81B">
            <wp:extent cx="5543550" cy="3581400"/>
            <wp:effectExtent l="0" t="0" r="0" b="0"/>
            <wp:docPr id="171" name="Wykres 171" descr="Schemat przedstawia stan dróg wojewódzkich na Mazowszu w podziale na rejony drogowe."/>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9BC3F43" w14:textId="5ADE498B" w:rsidR="00BE33C1" w:rsidRPr="00282C4E" w:rsidRDefault="00BE33C1" w:rsidP="00AC6B7F">
      <w:pPr>
        <w:pStyle w:val="Spisschematw"/>
        <w:jc w:val="left"/>
        <w:rPr>
          <w:rFonts w:ascii="Arial" w:hAnsi="Arial" w:cs="Arial"/>
          <w:i w:val="0"/>
          <w:iCs w:val="0"/>
          <w:color w:val="auto"/>
          <w:sz w:val="22"/>
        </w:rPr>
      </w:pPr>
      <w:bookmarkStart w:id="43" w:name="_Toc9089553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Stan dróg wojewódzkich na Mazowszu</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podziale na rejony drogowe</w:t>
      </w:r>
      <w:bookmarkEnd w:id="43"/>
    </w:p>
    <w:p w14:paraId="05D3C828"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MZDW</w:t>
      </w:r>
      <w:r w:rsidRPr="00282C4E">
        <w:rPr>
          <w:rStyle w:val="Odwoanieprzypisudolnego"/>
          <w:rFonts w:ascii="Arial" w:hAnsi="Arial" w:cs="Arial"/>
          <w:i w:val="0"/>
          <w:color w:val="auto"/>
          <w:sz w:val="22"/>
          <w:szCs w:val="22"/>
          <w:lang w:val="pl-PL"/>
        </w:rPr>
        <w:footnoteReference w:id="37"/>
      </w:r>
    </w:p>
    <w:p w14:paraId="28B25FB4" w14:textId="276E27A3" w:rsidR="00BE33C1" w:rsidRPr="00282C4E" w:rsidRDefault="00BE33C1" w:rsidP="00AC6B7F">
      <w:pPr>
        <w:pStyle w:val="Bezodstpw"/>
        <w:jc w:val="left"/>
        <w:rPr>
          <w:rFonts w:ascii="Arial" w:hAnsi="Arial" w:cs="Arial"/>
        </w:rPr>
      </w:pPr>
      <w:r w:rsidRPr="00282C4E">
        <w:rPr>
          <w:rFonts w:ascii="Arial" w:hAnsi="Arial" w:cs="Arial"/>
        </w:rPr>
        <w:t>Poza stanem dróg wojewódzkich istotne jest również zapewnienie przepustowości dróg wojewódzkich dostosowanej do natężenia ruchu szczególnie</w:t>
      </w:r>
      <w:r w:rsidR="009B065E" w:rsidRPr="00282C4E">
        <w:rPr>
          <w:rFonts w:ascii="Arial" w:hAnsi="Arial" w:cs="Arial"/>
        </w:rPr>
        <w:t xml:space="preserve"> w </w:t>
      </w:r>
      <w:r w:rsidRPr="00282C4E">
        <w:rPr>
          <w:rFonts w:ascii="Arial" w:hAnsi="Arial" w:cs="Arial"/>
        </w:rPr>
        <w:t>sytuacji obsługi ruchu lokalnego oraz tranzytowego np. poprzez budowę obwodnic</w:t>
      </w:r>
      <w:r w:rsidR="009B065E" w:rsidRPr="00282C4E">
        <w:rPr>
          <w:rFonts w:ascii="Arial" w:hAnsi="Arial" w:cs="Arial"/>
        </w:rPr>
        <w:t xml:space="preserve"> w </w:t>
      </w:r>
      <w:r w:rsidRPr="00282C4E">
        <w:rPr>
          <w:rFonts w:ascii="Arial" w:hAnsi="Arial" w:cs="Arial"/>
        </w:rPr>
        <w:t>ciągach dróg wojewódzkich.</w:t>
      </w:r>
    </w:p>
    <w:p w14:paraId="5E0E4691" w14:textId="77777777" w:rsidR="00BE33C1" w:rsidRPr="00282C4E" w:rsidRDefault="00BE33C1" w:rsidP="00AC6B7F">
      <w:pPr>
        <w:pStyle w:val="Bezodstpw"/>
        <w:jc w:val="left"/>
        <w:rPr>
          <w:rFonts w:ascii="Arial" w:hAnsi="Arial" w:cs="Arial"/>
        </w:rPr>
      </w:pPr>
      <w:r w:rsidRPr="00282C4E">
        <w:rPr>
          <w:rFonts w:ascii="Arial" w:hAnsi="Arial" w:cs="Arial"/>
        </w:rPr>
        <w:t>Długość dróg powiatowych wyniosła 15 166,7 km</w:t>
      </w:r>
      <w:r w:rsidRPr="00282C4E">
        <w:rPr>
          <w:rStyle w:val="Odwoanieprzypisudolnego"/>
          <w:rFonts w:ascii="Arial" w:hAnsi="Arial" w:cs="Arial"/>
        </w:rPr>
        <w:footnoteReference w:id="38"/>
      </w:r>
      <w:r w:rsidRPr="00282C4E">
        <w:rPr>
          <w:rFonts w:ascii="Arial" w:hAnsi="Arial" w:cs="Arial"/>
          <w:vertAlign w:val="superscript"/>
        </w:rPr>
        <w:t xml:space="preserve"> </w:t>
      </w:r>
      <w:r w:rsidRPr="00282C4E">
        <w:rPr>
          <w:rFonts w:ascii="Arial" w:hAnsi="Arial" w:cs="Arial"/>
        </w:rPr>
        <w:t>(co stanowi ok. 27% ogółu dróg na terenie województwa mazowieckiego), zaś długość dróg gminnych 34 260,9 km (co stanowi ok/ 62% ogółu dróg).</w:t>
      </w:r>
    </w:p>
    <w:p w14:paraId="64B62222" w14:textId="709B4B0D" w:rsidR="00BE33C1" w:rsidRPr="00282C4E" w:rsidRDefault="00BE33C1" w:rsidP="00AC6B7F">
      <w:pPr>
        <w:pStyle w:val="Bezodstpw"/>
        <w:jc w:val="left"/>
        <w:rPr>
          <w:rFonts w:ascii="Arial" w:hAnsi="Arial" w:cs="Arial"/>
          <w:lang w:val="pl-PL"/>
        </w:rPr>
      </w:pPr>
      <w:r w:rsidRPr="00282C4E">
        <w:rPr>
          <w:rFonts w:ascii="Arial" w:hAnsi="Arial" w:cs="Arial"/>
        </w:rPr>
        <w:t>Analizując ruch na drogach</w:t>
      </w:r>
      <w:r w:rsidR="009B065E" w:rsidRPr="00282C4E">
        <w:rPr>
          <w:rFonts w:ascii="Arial" w:hAnsi="Arial" w:cs="Arial"/>
        </w:rPr>
        <w:t xml:space="preserve"> w </w:t>
      </w:r>
      <w:r w:rsidRPr="00282C4E">
        <w:rPr>
          <w:rFonts w:ascii="Arial" w:hAnsi="Arial" w:cs="Arial"/>
        </w:rPr>
        <w:t xml:space="preserve">województwie </w:t>
      </w:r>
      <w:r w:rsidRPr="00282C4E">
        <w:rPr>
          <w:rFonts w:ascii="Arial" w:hAnsi="Arial" w:cs="Arial"/>
          <w:lang w:val="pl-PL"/>
        </w:rPr>
        <w:t xml:space="preserve">mazowieckim uwzględniane były </w:t>
      </w:r>
      <w:r w:rsidRPr="00282C4E">
        <w:rPr>
          <w:rFonts w:ascii="Arial" w:hAnsi="Arial" w:cs="Arial"/>
        </w:rPr>
        <w:t>wyniki pomiarów ruchu drogowego realizowanych cyklicznie na zlecenie GDDKiA</w:t>
      </w:r>
      <w:r w:rsidRPr="00282C4E">
        <w:rPr>
          <w:rFonts w:ascii="Arial" w:hAnsi="Arial" w:cs="Arial"/>
          <w:lang w:val="pl-PL"/>
        </w:rPr>
        <w:t xml:space="preserve"> </w:t>
      </w:r>
      <w:proofErr w:type="spellStart"/>
      <w:r w:rsidRPr="00282C4E">
        <w:rPr>
          <w:rFonts w:ascii="Arial" w:hAnsi="Arial" w:cs="Arial"/>
          <w:lang w:val="pl-PL"/>
        </w:rPr>
        <w:t>tz</w:t>
      </w:r>
      <w:proofErr w:type="spellEnd"/>
      <w:r w:rsidRPr="00282C4E">
        <w:rPr>
          <w:rFonts w:ascii="Arial" w:hAnsi="Arial" w:cs="Arial"/>
          <w:lang w:val="pl-PL"/>
        </w:rPr>
        <w:t>. Generalny Pomiar Ruchu (GPR). Wyniki badań GPR</w:t>
      </w:r>
      <w:r w:rsidR="009B065E" w:rsidRPr="00282C4E">
        <w:rPr>
          <w:rFonts w:ascii="Arial" w:hAnsi="Arial" w:cs="Arial"/>
          <w:lang w:val="pl-PL"/>
        </w:rPr>
        <w:t xml:space="preserve"> z </w:t>
      </w:r>
      <w:r w:rsidRPr="00282C4E">
        <w:rPr>
          <w:rFonts w:ascii="Arial" w:hAnsi="Arial" w:cs="Arial"/>
          <w:lang w:val="pl-PL"/>
        </w:rPr>
        <w:t>2015 r.</w:t>
      </w:r>
      <w:r w:rsidR="009B065E" w:rsidRPr="00282C4E">
        <w:rPr>
          <w:rFonts w:ascii="Arial" w:hAnsi="Arial" w:cs="Arial"/>
          <w:lang w:val="pl-PL"/>
        </w:rPr>
        <w:t xml:space="preserve"> i </w:t>
      </w:r>
      <w:r w:rsidRPr="00282C4E">
        <w:rPr>
          <w:rFonts w:ascii="Arial" w:hAnsi="Arial" w:cs="Arial"/>
          <w:lang w:val="pl-PL"/>
        </w:rPr>
        <w:t>2020/2021 r. uwzględnione zostały</w:t>
      </w:r>
      <w:r w:rsidR="009B065E" w:rsidRPr="00282C4E">
        <w:rPr>
          <w:rFonts w:ascii="Arial" w:hAnsi="Arial" w:cs="Arial"/>
          <w:lang w:val="pl-PL"/>
        </w:rPr>
        <w:t xml:space="preserve"> w </w:t>
      </w:r>
      <w:r w:rsidRPr="00282C4E">
        <w:rPr>
          <w:rFonts w:ascii="Arial" w:hAnsi="Arial" w:cs="Arial"/>
          <w:lang w:val="pl-PL"/>
        </w:rPr>
        <w:t>Modelu transportowym Mazowsza, opisanym</w:t>
      </w:r>
      <w:r w:rsidR="009B065E" w:rsidRPr="00282C4E">
        <w:rPr>
          <w:rFonts w:ascii="Arial" w:hAnsi="Arial" w:cs="Arial"/>
          <w:lang w:val="pl-PL"/>
        </w:rPr>
        <w:t xml:space="preserve"> w </w:t>
      </w:r>
      <w:r w:rsidRPr="00282C4E">
        <w:rPr>
          <w:rFonts w:ascii="Arial" w:hAnsi="Arial" w:cs="Arial"/>
          <w:lang w:val="pl-PL"/>
        </w:rPr>
        <w:t>rozdziale 7.</w:t>
      </w:r>
    </w:p>
    <w:p w14:paraId="3A485D0D" w14:textId="69AC8087"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5E408B11" wp14:editId="41E78342">
            <wp:extent cx="6067425" cy="8294575"/>
            <wp:effectExtent l="0" t="0" r="0" b="0"/>
            <wp:docPr id="172" name="Obraz 172" descr="Schemat przedstawia transport drogowy na terenie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az 172" descr="Schemat przedstawia transport drogowy na terenie województwa mazowieckieg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668" cy="8318148"/>
                    </a:xfrm>
                    <a:prstGeom prst="rect">
                      <a:avLst/>
                    </a:prstGeom>
                    <a:noFill/>
                    <a:ln>
                      <a:noFill/>
                    </a:ln>
                  </pic:spPr>
                </pic:pic>
              </a:graphicData>
            </a:graphic>
          </wp:inline>
        </w:drawing>
      </w:r>
    </w:p>
    <w:p w14:paraId="05268861" w14:textId="4E245C17" w:rsidR="00BE33C1" w:rsidRPr="00282C4E" w:rsidRDefault="00BE33C1" w:rsidP="00AC6B7F">
      <w:pPr>
        <w:pStyle w:val="Spisschematw"/>
        <w:jc w:val="left"/>
        <w:rPr>
          <w:rFonts w:ascii="Arial" w:hAnsi="Arial" w:cs="Arial"/>
          <w:i w:val="0"/>
          <w:iCs w:val="0"/>
          <w:color w:val="auto"/>
          <w:sz w:val="22"/>
        </w:rPr>
      </w:pPr>
      <w:bookmarkStart w:id="44" w:name="_Toc9089553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Transport drogowy na terenie województwa mazowieckiego</w:t>
      </w:r>
      <w:bookmarkEnd w:id="44"/>
    </w:p>
    <w:p w14:paraId="324A9DBF"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Źródło: Opracowanie MBPR</w:t>
      </w:r>
      <w:r w:rsidRPr="00282C4E">
        <w:rPr>
          <w:rFonts w:ascii="Arial" w:hAnsi="Arial" w:cs="Arial"/>
          <w:i w:val="0"/>
          <w:color w:val="auto"/>
          <w:sz w:val="22"/>
          <w:szCs w:val="22"/>
          <w:lang w:val="pl-PL"/>
        </w:rPr>
        <w:t xml:space="preserve"> - PZPW</w:t>
      </w:r>
    </w:p>
    <w:p w14:paraId="5399FE2D" w14:textId="77777777" w:rsidR="00FE1191" w:rsidRPr="00282C4E" w:rsidRDefault="00FE1191" w:rsidP="00AC6B7F">
      <w:pPr>
        <w:spacing w:before="0" w:after="160" w:line="259" w:lineRule="auto"/>
        <w:jc w:val="left"/>
        <w:rPr>
          <w:rFonts w:ascii="Arial" w:hAnsi="Arial" w:cs="Arial"/>
          <w:szCs w:val="22"/>
          <w:lang w:val="x-none" w:eastAsia="x-none"/>
        </w:rPr>
      </w:pPr>
      <w:r w:rsidRPr="00282C4E">
        <w:rPr>
          <w:rFonts w:ascii="Arial" w:hAnsi="Arial" w:cs="Arial"/>
          <w:szCs w:val="22"/>
        </w:rPr>
        <w:br w:type="page"/>
      </w:r>
    </w:p>
    <w:p w14:paraId="73927E2D" w14:textId="54261254" w:rsidR="00BE33C1" w:rsidRPr="00282C4E" w:rsidRDefault="00BE33C1" w:rsidP="00AC6B7F">
      <w:pPr>
        <w:pStyle w:val="Normalnytekst"/>
        <w:jc w:val="left"/>
        <w:rPr>
          <w:rFonts w:ascii="Arial" w:hAnsi="Arial" w:cs="Arial"/>
        </w:rPr>
      </w:pPr>
      <w:r w:rsidRPr="00282C4E">
        <w:rPr>
          <w:rFonts w:ascii="Arial" w:hAnsi="Arial" w:cs="Arial"/>
        </w:rPr>
        <w:lastRenderedPageBreak/>
        <w:t>Tabor autobusowy</w:t>
      </w:r>
      <w:r w:rsidRPr="00282C4E">
        <w:rPr>
          <w:rStyle w:val="Odwoanieprzypisudolnego"/>
          <w:rFonts w:ascii="Arial" w:hAnsi="Arial" w:cs="Arial"/>
        </w:rPr>
        <w:footnoteReference w:id="39"/>
      </w:r>
    </w:p>
    <w:p w14:paraId="55FF83BA" w14:textId="05241DFB" w:rsidR="00BE33C1" w:rsidRPr="00282C4E" w:rsidRDefault="00BE33C1" w:rsidP="00AC6B7F">
      <w:pPr>
        <w:pStyle w:val="Bezodstpw"/>
        <w:jc w:val="left"/>
        <w:rPr>
          <w:rFonts w:ascii="Arial" w:hAnsi="Arial" w:cs="Arial"/>
        </w:rPr>
      </w:pPr>
      <w:r w:rsidRPr="00282C4E">
        <w:rPr>
          <w:rFonts w:ascii="Arial" w:hAnsi="Arial" w:cs="Arial"/>
          <w:lang w:val="pl-PL"/>
        </w:rPr>
        <w:t>Według stanu na 31.12.</w:t>
      </w:r>
      <w:r w:rsidRPr="00282C4E">
        <w:rPr>
          <w:rFonts w:ascii="Arial" w:hAnsi="Arial" w:cs="Arial"/>
        </w:rPr>
        <w:t>2019 r.</w:t>
      </w:r>
      <w:r w:rsidR="009B065E" w:rsidRPr="00282C4E">
        <w:rPr>
          <w:rFonts w:ascii="Arial" w:hAnsi="Arial" w:cs="Arial"/>
        </w:rPr>
        <w:t xml:space="preserve"> w </w:t>
      </w:r>
      <w:r w:rsidRPr="00282C4E">
        <w:rPr>
          <w:rFonts w:ascii="Arial" w:hAnsi="Arial" w:cs="Arial"/>
          <w:lang w:val="pl-PL"/>
        </w:rPr>
        <w:t xml:space="preserve">Polsce </w:t>
      </w:r>
      <w:r w:rsidRPr="00282C4E">
        <w:rPr>
          <w:rFonts w:ascii="Arial" w:hAnsi="Arial" w:cs="Arial"/>
        </w:rPr>
        <w:t>zarejestrowanych było 122,6 tys. autobusów</w:t>
      </w:r>
      <w:r w:rsidR="009B065E" w:rsidRPr="00282C4E">
        <w:rPr>
          <w:rFonts w:ascii="Arial" w:hAnsi="Arial" w:cs="Arial"/>
          <w:lang w:val="pl-PL"/>
        </w:rPr>
        <w:t xml:space="preserve"> (o </w:t>
      </w:r>
      <w:r w:rsidRPr="00282C4E">
        <w:rPr>
          <w:rFonts w:ascii="Arial" w:hAnsi="Arial" w:cs="Arial"/>
        </w:rPr>
        <w:t>2,6% więcej niż</w:t>
      </w:r>
      <w:r w:rsidR="009B065E" w:rsidRPr="00282C4E">
        <w:rPr>
          <w:rFonts w:ascii="Arial" w:hAnsi="Arial" w:cs="Arial"/>
        </w:rPr>
        <w:t xml:space="preserve"> w </w:t>
      </w:r>
      <w:r w:rsidRPr="00282C4E">
        <w:rPr>
          <w:rFonts w:ascii="Arial" w:hAnsi="Arial" w:cs="Arial"/>
        </w:rPr>
        <w:t>2018 r.). Autobusy</w:t>
      </w:r>
      <w:r w:rsidR="009B065E" w:rsidRPr="00282C4E">
        <w:rPr>
          <w:rFonts w:ascii="Arial" w:hAnsi="Arial" w:cs="Arial"/>
        </w:rPr>
        <w:t xml:space="preserve"> o </w:t>
      </w:r>
      <w:r w:rsidRPr="00282C4E">
        <w:rPr>
          <w:rFonts w:ascii="Arial" w:hAnsi="Arial" w:cs="Arial"/>
        </w:rPr>
        <w:t>pojemności</w:t>
      </w:r>
      <w:r w:rsidRPr="00282C4E">
        <w:rPr>
          <w:rFonts w:ascii="Arial" w:hAnsi="Arial" w:cs="Arial"/>
          <w:lang w:val="pl-PL"/>
        </w:rPr>
        <w:t xml:space="preserve"> </w:t>
      </w:r>
      <w:r w:rsidRPr="00282C4E">
        <w:rPr>
          <w:rFonts w:ascii="Arial" w:hAnsi="Arial" w:cs="Arial"/>
        </w:rPr>
        <w:t>powyżej 45 miejsc stanowiły</w:t>
      </w:r>
      <w:r w:rsidRPr="00282C4E">
        <w:rPr>
          <w:rFonts w:ascii="Arial" w:hAnsi="Arial" w:cs="Arial"/>
          <w:lang w:val="pl-PL"/>
        </w:rPr>
        <w:t xml:space="preserve"> </w:t>
      </w:r>
      <w:r w:rsidRPr="00282C4E">
        <w:rPr>
          <w:rFonts w:ascii="Arial" w:hAnsi="Arial" w:cs="Arial"/>
        </w:rPr>
        <w:t>59,3% ogólnego stanu tych</w:t>
      </w:r>
      <w:r w:rsidRPr="00282C4E">
        <w:rPr>
          <w:rFonts w:ascii="Arial" w:hAnsi="Arial" w:cs="Arial"/>
          <w:lang w:val="pl-PL"/>
        </w:rPr>
        <w:t xml:space="preserve"> </w:t>
      </w:r>
      <w:r w:rsidRPr="00282C4E">
        <w:rPr>
          <w:rFonts w:ascii="Arial" w:hAnsi="Arial" w:cs="Arial"/>
        </w:rPr>
        <w:t>pojazdów. Zwiększył się udział autobusów</w:t>
      </w:r>
      <w:r w:rsidR="009B065E" w:rsidRPr="00282C4E">
        <w:rPr>
          <w:rFonts w:ascii="Arial" w:hAnsi="Arial" w:cs="Arial"/>
        </w:rPr>
        <w:t xml:space="preserve"> w </w:t>
      </w:r>
      <w:r w:rsidRPr="00282C4E">
        <w:rPr>
          <w:rFonts w:ascii="Arial" w:hAnsi="Arial" w:cs="Arial"/>
        </w:rPr>
        <w:t>wieku do 5 lat</w:t>
      </w:r>
      <w:r w:rsidRPr="00282C4E">
        <w:rPr>
          <w:rFonts w:ascii="Arial" w:hAnsi="Arial" w:cs="Arial"/>
          <w:lang w:val="pl-PL"/>
        </w:rPr>
        <w:t xml:space="preserve"> </w:t>
      </w:r>
      <w:r w:rsidRPr="00282C4E">
        <w:rPr>
          <w:rFonts w:ascii="Arial" w:hAnsi="Arial" w:cs="Arial"/>
        </w:rPr>
        <w:t>(z 9,6%</w:t>
      </w:r>
      <w:r w:rsidR="009B065E" w:rsidRPr="00282C4E">
        <w:rPr>
          <w:rFonts w:ascii="Arial" w:hAnsi="Arial" w:cs="Arial"/>
        </w:rPr>
        <w:t xml:space="preserve"> w </w:t>
      </w:r>
      <w:r w:rsidRPr="00282C4E">
        <w:rPr>
          <w:rFonts w:ascii="Arial" w:hAnsi="Arial" w:cs="Arial"/>
        </w:rPr>
        <w:t>2018 r. do 10,0%</w:t>
      </w:r>
      <w:r w:rsidR="009B065E" w:rsidRPr="00282C4E">
        <w:rPr>
          <w:rFonts w:ascii="Arial" w:hAnsi="Arial" w:cs="Arial"/>
        </w:rPr>
        <w:t xml:space="preserve"> w </w:t>
      </w:r>
      <w:r w:rsidRPr="00282C4E">
        <w:rPr>
          <w:rFonts w:ascii="Arial" w:hAnsi="Arial" w:cs="Arial"/>
        </w:rPr>
        <w:t>2019 r.), natomiast spadł</w:t>
      </w:r>
      <w:r w:rsidR="009B065E" w:rsidRPr="00282C4E">
        <w:rPr>
          <w:rFonts w:ascii="Arial" w:hAnsi="Arial" w:cs="Arial"/>
          <w:lang w:val="pl-PL"/>
        </w:rPr>
        <w:t xml:space="preserve"> w </w:t>
      </w:r>
      <w:r w:rsidRPr="00282C4E">
        <w:rPr>
          <w:rFonts w:ascii="Arial" w:hAnsi="Arial" w:cs="Arial"/>
        </w:rPr>
        <w:t>przedziale wiekowym 16–30 lat (z 42,3% do 40,5%). Udział</w:t>
      </w:r>
      <w:r w:rsidRPr="00282C4E">
        <w:rPr>
          <w:rFonts w:ascii="Arial" w:hAnsi="Arial" w:cs="Arial"/>
          <w:lang w:val="pl-PL"/>
        </w:rPr>
        <w:t xml:space="preserve"> </w:t>
      </w:r>
      <w:r w:rsidRPr="00282C4E">
        <w:rPr>
          <w:rFonts w:ascii="Arial" w:hAnsi="Arial" w:cs="Arial"/>
        </w:rPr>
        <w:t>zarejestrowanych autobusów</w:t>
      </w:r>
      <w:r w:rsidR="009B065E" w:rsidRPr="00282C4E">
        <w:rPr>
          <w:rFonts w:ascii="Arial" w:hAnsi="Arial" w:cs="Arial"/>
        </w:rPr>
        <w:t xml:space="preserve"> w </w:t>
      </w:r>
      <w:r w:rsidRPr="00282C4E">
        <w:rPr>
          <w:rFonts w:ascii="Arial" w:hAnsi="Arial" w:cs="Arial"/>
        </w:rPr>
        <w:t>wieku powyżej 30 lat wyniósł</w:t>
      </w:r>
      <w:r w:rsidRPr="00282C4E">
        <w:rPr>
          <w:rFonts w:ascii="Arial" w:hAnsi="Arial" w:cs="Arial"/>
          <w:lang w:val="pl-PL"/>
        </w:rPr>
        <w:t xml:space="preserve"> </w:t>
      </w:r>
      <w:r w:rsidRPr="00282C4E">
        <w:rPr>
          <w:rFonts w:ascii="Arial" w:hAnsi="Arial" w:cs="Arial"/>
        </w:rPr>
        <w:t>26,8%</w:t>
      </w:r>
      <w:r w:rsidR="009B065E" w:rsidRPr="00282C4E">
        <w:rPr>
          <w:rFonts w:ascii="Arial" w:hAnsi="Arial" w:cs="Arial"/>
        </w:rPr>
        <w:t xml:space="preserve"> (w </w:t>
      </w:r>
      <w:r w:rsidRPr="00282C4E">
        <w:rPr>
          <w:rFonts w:ascii="Arial" w:hAnsi="Arial" w:cs="Arial"/>
        </w:rPr>
        <w:t>2018 r. – 24,7%).</w:t>
      </w:r>
    </w:p>
    <w:p w14:paraId="466D4851" w14:textId="11ED1E76" w:rsidR="00BE33C1" w:rsidRPr="00282C4E" w:rsidRDefault="00BE33C1" w:rsidP="00AC6B7F">
      <w:pPr>
        <w:pStyle w:val="Bezodstpw"/>
        <w:jc w:val="left"/>
        <w:rPr>
          <w:rFonts w:ascii="Arial" w:hAnsi="Arial" w:cs="Arial"/>
          <w:lang w:val="pl-PL"/>
        </w:rPr>
      </w:pPr>
      <w:r w:rsidRPr="00282C4E">
        <w:rPr>
          <w:rFonts w:ascii="Arial" w:hAnsi="Arial" w:cs="Arial"/>
          <w:lang w:val="pl-PL"/>
        </w:rPr>
        <w:t>W województwie mazowieckim ogółem zarejestrowanych było 19 920 autobusów,</w:t>
      </w:r>
      <w:r w:rsidR="009B065E" w:rsidRPr="00282C4E">
        <w:rPr>
          <w:rFonts w:ascii="Arial" w:hAnsi="Arial" w:cs="Arial"/>
          <w:lang w:val="pl-PL"/>
        </w:rPr>
        <w:t xml:space="preserve"> w </w:t>
      </w:r>
      <w:r w:rsidRPr="00282C4E">
        <w:rPr>
          <w:rFonts w:ascii="Arial" w:hAnsi="Arial" w:cs="Arial"/>
          <w:lang w:val="pl-PL"/>
        </w:rPr>
        <w:t>tym</w:t>
      </w:r>
      <w:r w:rsidR="009B065E" w:rsidRPr="00282C4E">
        <w:rPr>
          <w:rFonts w:ascii="Arial" w:hAnsi="Arial" w:cs="Arial"/>
          <w:lang w:val="pl-PL"/>
        </w:rPr>
        <w:t xml:space="preserve"> 1 </w:t>
      </w:r>
      <w:r w:rsidRPr="00282C4E">
        <w:rPr>
          <w:rFonts w:ascii="Arial" w:hAnsi="Arial" w:cs="Arial"/>
          <w:lang w:val="pl-PL"/>
        </w:rPr>
        <w:t>827</w:t>
      </w:r>
      <w:r w:rsidR="009B065E" w:rsidRPr="00282C4E">
        <w:rPr>
          <w:rFonts w:ascii="Arial" w:hAnsi="Arial" w:cs="Arial"/>
          <w:lang w:val="pl-PL"/>
        </w:rPr>
        <w:t xml:space="preserve"> z </w:t>
      </w:r>
      <w:r w:rsidRPr="00282C4E">
        <w:rPr>
          <w:rFonts w:ascii="Arial" w:hAnsi="Arial" w:cs="Arial"/>
          <w:lang w:val="pl-PL"/>
        </w:rPr>
        <w:t>nich było wykorzystywanych na potrzeby Zarządu Transportu Miejskiego</w:t>
      </w:r>
      <w:r w:rsidR="009B065E" w:rsidRPr="00282C4E">
        <w:rPr>
          <w:rFonts w:ascii="Arial" w:hAnsi="Arial" w:cs="Arial"/>
          <w:lang w:val="pl-PL"/>
        </w:rPr>
        <w:t xml:space="preserve"> w </w:t>
      </w:r>
      <w:r w:rsidRPr="00282C4E">
        <w:rPr>
          <w:rFonts w:ascii="Arial" w:hAnsi="Arial" w:cs="Arial"/>
          <w:lang w:val="pl-PL"/>
        </w:rPr>
        <w:t>Warszawie. Zdecydowaną większość stanowiły pojazdy</w:t>
      </w:r>
      <w:r w:rsidR="009B065E" w:rsidRPr="00282C4E">
        <w:rPr>
          <w:rFonts w:ascii="Arial" w:hAnsi="Arial" w:cs="Arial"/>
          <w:lang w:val="pl-PL"/>
        </w:rPr>
        <w:t xml:space="preserve"> z </w:t>
      </w:r>
      <w:r w:rsidRPr="00282C4E">
        <w:rPr>
          <w:rFonts w:ascii="Arial" w:hAnsi="Arial" w:cs="Arial"/>
          <w:lang w:val="pl-PL"/>
        </w:rPr>
        <w:t>napędem olejowym stanowiącym ok. 85%. Kolejne były pojazdy</w:t>
      </w:r>
      <w:r w:rsidR="009B065E" w:rsidRPr="00282C4E">
        <w:rPr>
          <w:rFonts w:ascii="Arial" w:hAnsi="Arial" w:cs="Arial"/>
          <w:lang w:val="pl-PL"/>
        </w:rPr>
        <w:t xml:space="preserve"> z </w:t>
      </w:r>
      <w:r w:rsidRPr="00282C4E">
        <w:rPr>
          <w:rFonts w:ascii="Arial" w:hAnsi="Arial" w:cs="Arial"/>
          <w:lang w:val="pl-PL"/>
        </w:rPr>
        <w:t>napędem na gaz ciekły (LPG) oraz benzynę (odpowiednio 2,9%</w:t>
      </w:r>
      <w:r w:rsidR="009B065E" w:rsidRPr="00282C4E">
        <w:rPr>
          <w:rFonts w:ascii="Arial" w:hAnsi="Arial" w:cs="Arial"/>
          <w:lang w:val="pl-PL"/>
        </w:rPr>
        <w:t xml:space="preserve"> i </w:t>
      </w:r>
      <w:r w:rsidRPr="00282C4E">
        <w:rPr>
          <w:rFonts w:ascii="Arial" w:hAnsi="Arial" w:cs="Arial"/>
          <w:lang w:val="pl-PL"/>
        </w:rPr>
        <w:t>2,6%).</w:t>
      </w:r>
    </w:p>
    <w:p w14:paraId="5DCBF5A2" w14:textId="77777777" w:rsidR="003657F3" w:rsidRPr="00282C4E" w:rsidRDefault="003657F3" w:rsidP="00AC6B7F">
      <w:pPr>
        <w:jc w:val="left"/>
        <w:rPr>
          <w:rFonts w:ascii="Arial" w:hAnsi="Arial" w:cs="Arial"/>
          <w:szCs w:val="22"/>
        </w:rPr>
      </w:pPr>
      <w:bookmarkStart w:id="45" w:name="_Hlk88482436"/>
      <w:r w:rsidRPr="00282C4E">
        <w:rPr>
          <w:rFonts w:ascii="Arial" w:hAnsi="Arial" w:cs="Arial"/>
          <w:noProof/>
          <w:szCs w:val="22"/>
          <w:shd w:val="clear" w:color="auto" w:fill="ED7D31" w:themeFill="accent2"/>
        </w:rPr>
        <w:drawing>
          <wp:inline distT="0" distB="0" distL="0" distR="0" wp14:anchorId="749B2BA7" wp14:editId="1CEDE609">
            <wp:extent cx="5686425" cy="3886200"/>
            <wp:effectExtent l="0" t="0" r="0" b="0"/>
            <wp:docPr id="4" name="Wykres 4" descr="Schemat przedstawia podział autobusów według wybranych rodzajów stosowanego paliwa."/>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A8881F" w14:textId="3E184F3C" w:rsidR="00BE33C1" w:rsidRPr="00282C4E" w:rsidRDefault="00BE33C1" w:rsidP="00AC6B7F">
      <w:pPr>
        <w:pStyle w:val="Spisschematw"/>
        <w:jc w:val="left"/>
        <w:rPr>
          <w:rFonts w:ascii="Arial" w:hAnsi="Arial" w:cs="Arial"/>
          <w:i w:val="0"/>
          <w:iCs w:val="0"/>
          <w:color w:val="auto"/>
          <w:sz w:val="22"/>
        </w:rPr>
      </w:pPr>
      <w:bookmarkStart w:id="46" w:name="_Toc90895533"/>
      <w:bookmarkEnd w:id="4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Podział autobusów według wybranych rodzajów stosowanego paliwa</w:t>
      </w:r>
      <w:bookmarkEnd w:id="46"/>
    </w:p>
    <w:p w14:paraId="6B7AFFC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 GUS</w:t>
      </w:r>
    </w:p>
    <w:p w14:paraId="68B25791" w14:textId="77777777" w:rsidR="00BE33C1" w:rsidRPr="00282C4E" w:rsidRDefault="00BE33C1" w:rsidP="00AC6B7F">
      <w:pPr>
        <w:pStyle w:val="Normalnytekst"/>
        <w:jc w:val="left"/>
        <w:rPr>
          <w:rFonts w:ascii="Arial" w:hAnsi="Arial" w:cs="Arial"/>
        </w:rPr>
      </w:pPr>
    </w:p>
    <w:p w14:paraId="1CD64865" w14:textId="23AAE020"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63A401B0" w14:textId="5A55661F" w:rsidR="00BE33C1" w:rsidRPr="00282C4E" w:rsidRDefault="00BE33C1" w:rsidP="00AC6B7F">
      <w:pPr>
        <w:pStyle w:val="Bezodstpw"/>
        <w:jc w:val="left"/>
        <w:rPr>
          <w:rFonts w:ascii="Arial" w:hAnsi="Arial" w:cs="Arial"/>
        </w:rPr>
      </w:pPr>
      <w:r w:rsidRPr="00282C4E">
        <w:rPr>
          <w:rFonts w:ascii="Arial" w:hAnsi="Arial" w:cs="Arial"/>
        </w:rPr>
        <w:t>Na terenie województwa mazowieckiego podejmowane są liczne działania na rzecz rozbudowy sieci dróg oraz poprawy stanu technicznego</w:t>
      </w:r>
      <w:r w:rsidR="009B065E" w:rsidRPr="00282C4E">
        <w:rPr>
          <w:rFonts w:ascii="Arial" w:hAnsi="Arial" w:cs="Arial"/>
        </w:rPr>
        <w:t xml:space="preserve"> i </w:t>
      </w:r>
      <w:r w:rsidRPr="00282C4E">
        <w:rPr>
          <w:rFonts w:ascii="Arial" w:hAnsi="Arial" w:cs="Arial"/>
        </w:rPr>
        <w:t xml:space="preserve">bezpieczeństwa dróg publicznych. Płynność ruchu </w:t>
      </w:r>
      <w:r w:rsidRPr="00282C4E">
        <w:rPr>
          <w:rFonts w:ascii="Arial" w:hAnsi="Arial" w:cs="Arial"/>
        </w:rPr>
        <w:br/>
        <w:t>i przepustowość dróg mają znaczenie dla mieszańców oraz przedsiębiorstw świadczących usługi transportowe</w:t>
      </w:r>
      <w:r w:rsidR="009B065E" w:rsidRPr="00282C4E">
        <w:rPr>
          <w:rFonts w:ascii="Arial" w:hAnsi="Arial" w:cs="Arial"/>
        </w:rPr>
        <w:t xml:space="preserve"> i </w:t>
      </w:r>
      <w:r w:rsidRPr="00282C4E">
        <w:rPr>
          <w:rFonts w:ascii="Arial" w:hAnsi="Arial" w:cs="Arial"/>
        </w:rPr>
        <w:t>wpływają na ich rachunek ekonomiczny.</w:t>
      </w:r>
    </w:p>
    <w:p w14:paraId="25E1A337" w14:textId="7AD3945E" w:rsidR="00BE33C1" w:rsidRPr="00282C4E" w:rsidRDefault="00BE33C1" w:rsidP="00AC6B7F">
      <w:pPr>
        <w:pStyle w:val="Bezodstpw"/>
        <w:jc w:val="left"/>
        <w:rPr>
          <w:rFonts w:ascii="Arial" w:hAnsi="Arial" w:cs="Arial"/>
        </w:rPr>
      </w:pPr>
      <w:r w:rsidRPr="00282C4E">
        <w:rPr>
          <w:rFonts w:ascii="Arial" w:hAnsi="Arial" w:cs="Arial"/>
        </w:rPr>
        <w:t xml:space="preserve">Głównym problemem systemu </w:t>
      </w:r>
      <w:r w:rsidRPr="00282C4E">
        <w:rPr>
          <w:rFonts w:ascii="Arial" w:hAnsi="Arial" w:cs="Arial"/>
          <w:lang w:val="pl-PL"/>
        </w:rPr>
        <w:t>drogowego</w:t>
      </w:r>
      <w:r w:rsidRPr="00282C4E">
        <w:rPr>
          <w:rFonts w:ascii="Arial" w:hAnsi="Arial" w:cs="Arial"/>
        </w:rPr>
        <w:t xml:space="preserve"> województwa jest niezadowalający stan dróg</w:t>
      </w:r>
      <w:r w:rsidRPr="00282C4E">
        <w:rPr>
          <w:rFonts w:ascii="Arial" w:hAnsi="Arial" w:cs="Arial"/>
        </w:rPr>
        <w:br/>
        <w:t>(w tym stanowiących uzupełnienie sieci dróg krajowych,</w:t>
      </w:r>
      <w:r w:rsidR="009B065E" w:rsidRPr="00282C4E">
        <w:rPr>
          <w:rFonts w:ascii="Arial" w:hAnsi="Arial" w:cs="Arial"/>
        </w:rPr>
        <w:t xml:space="preserve"> w </w:t>
      </w:r>
      <w:r w:rsidRPr="00282C4E">
        <w:rPr>
          <w:rFonts w:ascii="Arial" w:hAnsi="Arial" w:cs="Arial"/>
        </w:rPr>
        <w:t>szczególności leżących</w:t>
      </w:r>
      <w:r w:rsidR="009B065E" w:rsidRPr="00282C4E">
        <w:rPr>
          <w:rFonts w:ascii="Arial" w:hAnsi="Arial" w:cs="Arial"/>
        </w:rPr>
        <w:t xml:space="preserve"> w </w:t>
      </w:r>
      <w:r w:rsidRPr="00282C4E">
        <w:rPr>
          <w:rFonts w:ascii="Arial" w:hAnsi="Arial" w:cs="Arial"/>
        </w:rPr>
        <w:t>sieci TEN-T)</w:t>
      </w:r>
      <w:r w:rsidRPr="00282C4E">
        <w:rPr>
          <w:rFonts w:ascii="Arial" w:hAnsi="Arial" w:cs="Arial"/>
          <w:lang w:val="pl-PL"/>
        </w:rPr>
        <w:t xml:space="preserve"> oraz</w:t>
      </w:r>
      <w:r w:rsidRPr="00282C4E">
        <w:rPr>
          <w:rFonts w:ascii="Arial" w:hAnsi="Arial" w:cs="Arial"/>
        </w:rPr>
        <w:t xml:space="preserve"> niedostateczny poziom bezpieczeństwa</w:t>
      </w:r>
      <w:r w:rsidRPr="00282C4E">
        <w:rPr>
          <w:rFonts w:ascii="Arial" w:hAnsi="Arial" w:cs="Arial"/>
          <w:lang w:val="pl-PL"/>
        </w:rPr>
        <w:t xml:space="preserve"> na drogach</w:t>
      </w:r>
      <w:r w:rsidRPr="00282C4E">
        <w:rPr>
          <w:rFonts w:ascii="Arial" w:hAnsi="Arial" w:cs="Arial"/>
        </w:rPr>
        <w:t xml:space="preserve">. </w:t>
      </w:r>
    </w:p>
    <w:p w14:paraId="5C3F4C7F" w14:textId="1CBDAED4" w:rsidR="00BE33C1" w:rsidRPr="00282C4E" w:rsidRDefault="00BE33C1" w:rsidP="00AC6B7F">
      <w:pPr>
        <w:pStyle w:val="Bezodstpw"/>
        <w:jc w:val="left"/>
        <w:rPr>
          <w:rFonts w:ascii="Arial" w:hAnsi="Arial" w:cs="Arial"/>
          <w:lang w:val="pl-PL"/>
        </w:rPr>
      </w:pPr>
      <w:r w:rsidRPr="00282C4E">
        <w:rPr>
          <w:rFonts w:ascii="Arial" w:hAnsi="Arial" w:cs="Arial"/>
          <w:lang w:val="pl-PL"/>
        </w:rPr>
        <w:t>Z uwagi na historyczne, promieniste ukształtowanie sieci, n</w:t>
      </w:r>
      <w:proofErr w:type="spellStart"/>
      <w:r w:rsidRPr="00282C4E">
        <w:rPr>
          <w:rFonts w:ascii="Arial" w:hAnsi="Arial" w:cs="Arial"/>
        </w:rPr>
        <w:t>iedostatecznie</w:t>
      </w:r>
      <w:proofErr w:type="spellEnd"/>
      <w:r w:rsidRPr="00282C4E">
        <w:rPr>
          <w:rFonts w:ascii="Arial" w:hAnsi="Arial" w:cs="Arial"/>
        </w:rPr>
        <w:t xml:space="preserve"> wykształcone są połączenia obwodowe zarówno</w:t>
      </w:r>
      <w:r w:rsidR="009B065E" w:rsidRPr="00282C4E">
        <w:rPr>
          <w:rFonts w:ascii="Arial" w:hAnsi="Arial" w:cs="Arial"/>
        </w:rPr>
        <w:t xml:space="preserve"> w </w:t>
      </w:r>
      <w:r w:rsidRPr="00282C4E">
        <w:rPr>
          <w:rFonts w:ascii="Arial" w:hAnsi="Arial" w:cs="Arial"/>
        </w:rPr>
        <w:t>Warszawie</w:t>
      </w:r>
      <w:r w:rsidRPr="00282C4E">
        <w:rPr>
          <w:rFonts w:ascii="Arial" w:hAnsi="Arial" w:cs="Arial"/>
          <w:lang w:val="pl-PL"/>
        </w:rPr>
        <w:t>, jak</w:t>
      </w:r>
      <w:r w:rsidR="009B065E" w:rsidRPr="00282C4E">
        <w:rPr>
          <w:rFonts w:ascii="Arial" w:hAnsi="Arial" w:cs="Arial"/>
          <w:lang w:val="pl-PL"/>
        </w:rPr>
        <w:t xml:space="preserve"> i w </w:t>
      </w:r>
      <w:r w:rsidRPr="00282C4E">
        <w:rPr>
          <w:rFonts w:ascii="Arial" w:hAnsi="Arial" w:cs="Arial"/>
        </w:rPr>
        <w:t>całym regionie. Dodatkowo</w:t>
      </w:r>
      <w:r w:rsidRPr="00282C4E">
        <w:rPr>
          <w:rFonts w:ascii="Arial" w:hAnsi="Arial" w:cs="Arial"/>
          <w:lang w:val="pl-PL"/>
        </w:rPr>
        <w:t>,</w:t>
      </w:r>
      <w:r w:rsidRPr="00282C4E">
        <w:rPr>
          <w:rFonts w:ascii="Arial" w:hAnsi="Arial" w:cs="Arial"/>
        </w:rPr>
        <w:t xml:space="preserve"> infrastruktura drogowa</w:t>
      </w:r>
      <w:r w:rsidRPr="00282C4E">
        <w:rPr>
          <w:rFonts w:ascii="Arial" w:hAnsi="Arial" w:cs="Arial"/>
          <w:lang w:val="pl-PL"/>
        </w:rPr>
        <w:t xml:space="preserve"> powinna </w:t>
      </w:r>
      <w:r w:rsidRPr="00282C4E">
        <w:rPr>
          <w:rFonts w:ascii="Arial" w:hAnsi="Arial" w:cs="Arial"/>
        </w:rPr>
        <w:t>ułatwia</w:t>
      </w:r>
      <w:r w:rsidRPr="00282C4E">
        <w:rPr>
          <w:rFonts w:ascii="Arial" w:hAnsi="Arial" w:cs="Arial"/>
          <w:lang w:val="pl-PL"/>
        </w:rPr>
        <w:t>ć</w:t>
      </w:r>
      <w:r w:rsidRPr="00282C4E">
        <w:rPr>
          <w:rFonts w:ascii="Arial" w:hAnsi="Arial" w:cs="Arial"/>
        </w:rPr>
        <w:t xml:space="preserve"> podróż niezmotoryzowanym</w:t>
      </w:r>
      <w:r w:rsidRPr="00282C4E">
        <w:rPr>
          <w:rFonts w:ascii="Arial" w:hAnsi="Arial" w:cs="Arial"/>
          <w:lang w:val="pl-PL"/>
        </w:rPr>
        <w:t>,</w:t>
      </w:r>
      <w:r w:rsidRPr="00282C4E">
        <w:rPr>
          <w:rFonts w:ascii="Arial" w:hAnsi="Arial" w:cs="Arial"/>
        </w:rPr>
        <w:t xml:space="preserve"> np. poprzez budowę dróg rowerowych, </w:t>
      </w:r>
      <w:r w:rsidRPr="00282C4E">
        <w:rPr>
          <w:rFonts w:ascii="Arial" w:hAnsi="Arial" w:cs="Arial"/>
          <w:lang w:val="pl-PL"/>
        </w:rPr>
        <w:t xml:space="preserve">poprawę </w:t>
      </w:r>
      <w:r w:rsidRPr="00282C4E">
        <w:rPr>
          <w:rFonts w:ascii="Arial" w:hAnsi="Arial" w:cs="Arial"/>
        </w:rPr>
        <w:t>infrastruktur</w:t>
      </w:r>
      <w:r w:rsidRPr="00282C4E">
        <w:rPr>
          <w:rFonts w:ascii="Arial" w:hAnsi="Arial" w:cs="Arial"/>
          <w:lang w:val="pl-PL"/>
        </w:rPr>
        <w:t>y</w:t>
      </w:r>
      <w:r w:rsidRPr="00282C4E">
        <w:rPr>
          <w:rFonts w:ascii="Arial" w:hAnsi="Arial" w:cs="Arial"/>
        </w:rPr>
        <w:t xml:space="preserve"> piesz</w:t>
      </w:r>
      <w:r w:rsidRPr="00282C4E">
        <w:rPr>
          <w:rFonts w:ascii="Arial" w:hAnsi="Arial" w:cs="Arial"/>
          <w:lang w:val="pl-PL"/>
        </w:rPr>
        <w:t>ej</w:t>
      </w:r>
      <w:r w:rsidRPr="00282C4E">
        <w:rPr>
          <w:rFonts w:ascii="Arial" w:hAnsi="Arial" w:cs="Arial"/>
        </w:rPr>
        <w:t xml:space="preserve"> oraz dostosowanie jej do potrzeb osób starszych bądź</w:t>
      </w:r>
      <w:r w:rsidR="009B065E" w:rsidRPr="00282C4E">
        <w:rPr>
          <w:rFonts w:ascii="Arial" w:hAnsi="Arial" w:cs="Arial"/>
        </w:rPr>
        <w:t xml:space="preserve"> o </w:t>
      </w:r>
      <w:r w:rsidRPr="00282C4E">
        <w:rPr>
          <w:rFonts w:ascii="Arial" w:hAnsi="Arial" w:cs="Arial"/>
        </w:rPr>
        <w:t>ograniczonej sprawności ruchowej</w:t>
      </w:r>
      <w:r w:rsidRPr="00282C4E">
        <w:rPr>
          <w:rFonts w:ascii="Arial" w:hAnsi="Arial" w:cs="Arial"/>
          <w:lang w:val="pl-PL"/>
        </w:rPr>
        <w:t xml:space="preserve"> –</w:t>
      </w:r>
      <w:r w:rsidR="009B065E" w:rsidRPr="00282C4E">
        <w:rPr>
          <w:rFonts w:ascii="Arial" w:hAnsi="Arial" w:cs="Arial"/>
          <w:lang w:val="pl-PL"/>
        </w:rPr>
        <w:t xml:space="preserve"> w </w:t>
      </w:r>
      <w:r w:rsidRPr="00282C4E">
        <w:rPr>
          <w:rFonts w:ascii="Arial" w:hAnsi="Arial" w:cs="Arial"/>
          <w:lang w:val="pl-PL"/>
        </w:rPr>
        <w:t>tym aspekcie potrzeby inwestycyjne są także wysokie</w:t>
      </w:r>
      <w:r w:rsidRPr="00282C4E">
        <w:rPr>
          <w:rFonts w:ascii="Arial" w:hAnsi="Arial" w:cs="Arial"/>
        </w:rPr>
        <w:t>.</w:t>
      </w:r>
    </w:p>
    <w:p w14:paraId="036683F9" w14:textId="62A49149" w:rsidR="00BE33C1" w:rsidRPr="00282C4E" w:rsidRDefault="00BE33C1" w:rsidP="00AC6B7F">
      <w:pPr>
        <w:pStyle w:val="Bezodstpw"/>
        <w:jc w:val="left"/>
        <w:rPr>
          <w:rFonts w:ascii="Arial" w:hAnsi="Arial" w:cs="Arial"/>
        </w:rPr>
      </w:pPr>
      <w:r w:rsidRPr="00282C4E">
        <w:rPr>
          <w:rFonts w:ascii="Arial" w:hAnsi="Arial" w:cs="Arial"/>
        </w:rPr>
        <w:lastRenderedPageBreak/>
        <w:t>Istotny problem stanowi również coraz większa liczba pojazdów</w:t>
      </w:r>
      <w:r w:rsidR="009B065E" w:rsidRPr="00282C4E">
        <w:rPr>
          <w:rFonts w:ascii="Arial" w:hAnsi="Arial" w:cs="Arial"/>
        </w:rPr>
        <w:t xml:space="preserve"> i </w:t>
      </w:r>
      <w:r w:rsidRPr="00282C4E">
        <w:rPr>
          <w:rFonts w:ascii="Arial" w:hAnsi="Arial" w:cs="Arial"/>
        </w:rPr>
        <w:t>zwiększające się</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natężenie ruchu, co ma negatywny wpływ na środowisko,</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w </w:t>
      </w:r>
      <w:r w:rsidRPr="00282C4E">
        <w:rPr>
          <w:rFonts w:ascii="Arial" w:hAnsi="Arial" w:cs="Arial"/>
        </w:rPr>
        <w:t>miastach</w:t>
      </w:r>
      <w:r w:rsidR="009B065E" w:rsidRPr="00282C4E">
        <w:rPr>
          <w:rFonts w:ascii="Arial" w:hAnsi="Arial" w:cs="Arial"/>
        </w:rPr>
        <w:t xml:space="preserve"> i w </w:t>
      </w:r>
      <w:r w:rsidRPr="00282C4E">
        <w:rPr>
          <w:rFonts w:ascii="Arial" w:hAnsi="Arial" w:cs="Arial"/>
        </w:rPr>
        <w:t>ich obszarach funkcjonalnych. Istnieje zatem potrzeba dalszego rozwoju systemu dróg na Mazowszu poprzez budowę nowych oraz modernizację istniejących dróg, przy czy</w:t>
      </w:r>
      <w:r w:rsidRPr="00282C4E">
        <w:rPr>
          <w:rFonts w:ascii="Arial" w:hAnsi="Arial" w:cs="Arial"/>
          <w:lang w:val="pl-PL"/>
        </w:rPr>
        <w:t>m</w:t>
      </w:r>
      <w:r w:rsidRPr="00282C4E">
        <w:rPr>
          <w:rFonts w:ascii="Arial" w:hAnsi="Arial" w:cs="Arial"/>
        </w:rPr>
        <w:t xml:space="preserve"> priorytetem powinny być inwestycje mające powiązanie</w:t>
      </w:r>
      <w:r w:rsidR="009B065E" w:rsidRPr="00282C4E">
        <w:rPr>
          <w:rFonts w:ascii="Arial" w:hAnsi="Arial" w:cs="Arial"/>
        </w:rPr>
        <w:t xml:space="preserve"> z </w:t>
      </w:r>
      <w:r w:rsidRPr="00282C4E">
        <w:rPr>
          <w:rFonts w:ascii="Arial" w:hAnsi="Arial" w:cs="Arial"/>
        </w:rPr>
        <w:t>siecią TEN-T,</w:t>
      </w:r>
      <w:r w:rsidR="009B065E" w:rsidRPr="00282C4E">
        <w:rPr>
          <w:rFonts w:ascii="Arial" w:hAnsi="Arial" w:cs="Arial"/>
        </w:rPr>
        <w:t xml:space="preserve"> z </w:t>
      </w:r>
      <w:r w:rsidRPr="00282C4E">
        <w:rPr>
          <w:rFonts w:ascii="Arial" w:hAnsi="Arial" w:cs="Arial"/>
        </w:rPr>
        <w:t>drogami krajowymi oraz poprawiające bezpieczeństwo m.in. poprzez budowę obwodnic</w:t>
      </w:r>
      <w:r w:rsidR="009B065E" w:rsidRPr="00282C4E">
        <w:rPr>
          <w:rFonts w:ascii="Arial" w:hAnsi="Arial" w:cs="Arial"/>
        </w:rPr>
        <w:t xml:space="preserve"> i </w:t>
      </w:r>
      <w:r w:rsidRPr="00282C4E">
        <w:rPr>
          <w:rFonts w:ascii="Arial" w:hAnsi="Arial" w:cs="Arial"/>
        </w:rPr>
        <w:t xml:space="preserve">wyprowadzanie ruchu </w:t>
      </w:r>
      <w:r w:rsidRPr="00282C4E">
        <w:rPr>
          <w:rFonts w:ascii="Arial" w:hAnsi="Arial" w:cs="Arial"/>
          <w:lang w:val="pl-PL"/>
        </w:rPr>
        <w:t>tranzytowego</w:t>
      </w:r>
      <w:r w:rsidRPr="00282C4E">
        <w:rPr>
          <w:rFonts w:ascii="Arial" w:hAnsi="Arial" w:cs="Arial"/>
        </w:rPr>
        <w:t xml:space="preserve"> poza miasta</w:t>
      </w:r>
      <w:r w:rsidRPr="00282C4E">
        <w:rPr>
          <w:rFonts w:ascii="Arial" w:hAnsi="Arial" w:cs="Arial"/>
          <w:lang w:val="pl-PL"/>
        </w:rPr>
        <w:t xml:space="preserve"> przy jednoczesnym uspokojeniu ruchu na terenach miejskich</w:t>
      </w:r>
      <w:r w:rsidRPr="00282C4E">
        <w:rPr>
          <w:rFonts w:ascii="Arial" w:hAnsi="Arial" w:cs="Arial"/>
        </w:rPr>
        <w:t xml:space="preserve">. </w:t>
      </w:r>
    </w:p>
    <w:p w14:paraId="0EE1A726" w14:textId="52AD6898" w:rsidR="00BE33C1" w:rsidRPr="00282C4E" w:rsidRDefault="00BE33C1" w:rsidP="00AC6B7F">
      <w:pPr>
        <w:pStyle w:val="Bezodstpw"/>
        <w:jc w:val="left"/>
        <w:rPr>
          <w:rFonts w:ascii="Arial" w:hAnsi="Arial" w:cs="Arial"/>
          <w:lang w:val="pl-PL"/>
        </w:rPr>
      </w:pPr>
      <w:r w:rsidRPr="00282C4E">
        <w:rPr>
          <w:rFonts w:ascii="Arial" w:hAnsi="Arial" w:cs="Arial"/>
          <w:lang w:val="pl-PL"/>
        </w:rPr>
        <w:t>Analizując zagadnienie transportu autobusowego</w:t>
      </w:r>
      <w:r w:rsidR="009B065E" w:rsidRPr="00282C4E">
        <w:rPr>
          <w:rFonts w:ascii="Arial" w:hAnsi="Arial" w:cs="Arial"/>
          <w:lang w:val="pl-PL"/>
        </w:rPr>
        <w:t xml:space="preserve"> w </w:t>
      </w:r>
      <w:r w:rsidRPr="00282C4E">
        <w:rPr>
          <w:rFonts w:ascii="Arial" w:hAnsi="Arial" w:cs="Arial"/>
          <w:lang w:val="pl-PL"/>
        </w:rPr>
        <w:t>transporcie drogowym, należy uwzględnić kwestię taboru. Ważna jest przy tym nie tylko sama liczba pojazdów, ale też parametry takie jak: średni wiek pojazdów, liczba miejsc siedzących, odsetek pojazdów przystosowanych do przewozu osób niepełnosprawnych. Inwestycje</w:t>
      </w:r>
      <w:r w:rsidR="009B065E" w:rsidRPr="00282C4E">
        <w:rPr>
          <w:rFonts w:ascii="Arial" w:hAnsi="Arial" w:cs="Arial"/>
          <w:lang w:val="pl-PL"/>
        </w:rPr>
        <w:t xml:space="preserve"> w </w:t>
      </w:r>
      <w:r w:rsidRPr="00282C4E">
        <w:rPr>
          <w:rFonts w:ascii="Arial" w:hAnsi="Arial" w:cs="Arial"/>
          <w:lang w:val="pl-PL"/>
        </w:rPr>
        <w:t xml:space="preserve">zakup taboru autobusowego powinny uwzględniać wszystkie te parametry. </w:t>
      </w:r>
    </w:p>
    <w:p w14:paraId="01D61F6C" w14:textId="1F760E22" w:rsidR="00BE33C1" w:rsidRPr="00282C4E" w:rsidRDefault="00BE33C1" w:rsidP="00AC6B7F">
      <w:pPr>
        <w:pStyle w:val="Bezodstpw"/>
        <w:jc w:val="left"/>
        <w:rPr>
          <w:rFonts w:ascii="Arial" w:hAnsi="Arial" w:cs="Arial"/>
          <w:lang w:val="pl-PL"/>
        </w:rPr>
      </w:pPr>
      <w:r w:rsidRPr="00282C4E">
        <w:rPr>
          <w:rFonts w:ascii="Arial" w:hAnsi="Arial" w:cs="Arial"/>
          <w:lang w:val="pl-PL"/>
        </w:rPr>
        <w:t>Jednocześnie</w:t>
      </w:r>
      <w:r w:rsidR="009B065E" w:rsidRPr="00282C4E">
        <w:rPr>
          <w:rFonts w:ascii="Arial" w:hAnsi="Arial" w:cs="Arial"/>
          <w:lang w:val="pl-PL"/>
        </w:rPr>
        <w:t xml:space="preserve"> w </w:t>
      </w:r>
      <w:r w:rsidRPr="00282C4E">
        <w:rPr>
          <w:rFonts w:ascii="Arial" w:hAnsi="Arial" w:cs="Arial"/>
          <w:lang w:val="pl-PL"/>
        </w:rPr>
        <w:t>świetle zachodzących niekorzystnych zmian klimatycznych bardzo istotne jest zwiększanie udziału niskoemisyjnych pojazdów autobusowych.</w:t>
      </w:r>
      <w:r w:rsidR="009B065E" w:rsidRPr="00282C4E">
        <w:rPr>
          <w:rFonts w:ascii="Arial" w:hAnsi="Arial" w:cs="Arial"/>
          <w:lang w:val="pl-PL"/>
        </w:rPr>
        <w:t xml:space="preserve"> w </w:t>
      </w:r>
      <w:r w:rsidRPr="00282C4E">
        <w:rPr>
          <w:rFonts w:ascii="Arial" w:hAnsi="Arial" w:cs="Arial"/>
          <w:lang w:val="pl-PL"/>
        </w:rPr>
        <w:t>komunikacji autobusowej</w:t>
      </w:r>
      <w:r w:rsidR="009B065E" w:rsidRPr="00282C4E">
        <w:rPr>
          <w:rFonts w:ascii="Arial" w:hAnsi="Arial" w:cs="Arial"/>
          <w:lang w:val="pl-PL"/>
        </w:rPr>
        <w:t xml:space="preserve"> w </w:t>
      </w:r>
      <w:r w:rsidRPr="00282C4E">
        <w:rPr>
          <w:rFonts w:ascii="Arial" w:hAnsi="Arial" w:cs="Arial"/>
          <w:lang w:val="pl-PL"/>
        </w:rPr>
        <w:t>Polsce od lat dominują autobusy wyposażone</w:t>
      </w:r>
      <w:r w:rsidR="009B065E" w:rsidRPr="00282C4E">
        <w:rPr>
          <w:rFonts w:ascii="Arial" w:hAnsi="Arial" w:cs="Arial"/>
          <w:lang w:val="pl-PL"/>
        </w:rPr>
        <w:t xml:space="preserve"> w </w:t>
      </w:r>
      <w:r w:rsidRPr="00282C4E">
        <w:rPr>
          <w:rFonts w:ascii="Arial" w:hAnsi="Arial" w:cs="Arial"/>
          <w:lang w:val="pl-PL"/>
        </w:rPr>
        <w:t>silniki spalinowe, które podczas pracy emitują do atmosfery związki szkodliwe powstające</w:t>
      </w:r>
      <w:r w:rsidR="009B065E" w:rsidRPr="00282C4E">
        <w:rPr>
          <w:rFonts w:ascii="Arial" w:hAnsi="Arial" w:cs="Arial"/>
          <w:lang w:val="pl-PL"/>
        </w:rPr>
        <w:t xml:space="preserve"> w </w:t>
      </w:r>
      <w:r w:rsidRPr="00282C4E">
        <w:rPr>
          <w:rFonts w:ascii="Arial" w:hAnsi="Arial" w:cs="Arial"/>
          <w:lang w:val="pl-PL"/>
        </w:rPr>
        <w:t>procesie spalania paliw.</w:t>
      </w:r>
      <w:r w:rsidR="009B065E" w:rsidRPr="00282C4E">
        <w:rPr>
          <w:rFonts w:ascii="Arial" w:hAnsi="Arial" w:cs="Arial"/>
          <w:lang w:val="pl-PL"/>
        </w:rPr>
        <w:t xml:space="preserve"> w </w:t>
      </w:r>
      <w:r w:rsidRPr="00282C4E">
        <w:rPr>
          <w:rFonts w:ascii="Arial" w:hAnsi="Arial" w:cs="Arial"/>
          <w:lang w:val="pl-PL"/>
        </w:rPr>
        <w:t>związku</w:t>
      </w:r>
      <w:r w:rsidR="009B065E" w:rsidRPr="00282C4E">
        <w:rPr>
          <w:rFonts w:ascii="Arial" w:hAnsi="Arial" w:cs="Arial"/>
          <w:lang w:val="pl-PL"/>
        </w:rPr>
        <w:t xml:space="preserve"> z </w:t>
      </w:r>
      <w:r w:rsidRPr="00282C4E">
        <w:rPr>
          <w:rFonts w:ascii="Arial" w:hAnsi="Arial" w:cs="Arial"/>
          <w:lang w:val="pl-PL"/>
        </w:rPr>
        <w:t>powyższym jako priorytet inwestycyjny należy przyjąć zakup niskoemisyjnych pojazdów.</w:t>
      </w:r>
    </w:p>
    <w:p w14:paraId="0E8011B5" w14:textId="5BEA8FBB" w:rsidR="00BE33C1" w:rsidRPr="00282C4E" w:rsidRDefault="00BE33C1" w:rsidP="00AC6B7F">
      <w:pPr>
        <w:pStyle w:val="Nagwek2"/>
        <w:numPr>
          <w:ilvl w:val="0"/>
          <w:numId w:val="0"/>
        </w:numPr>
        <w:jc w:val="left"/>
        <w:rPr>
          <w:rFonts w:ascii="Arial" w:hAnsi="Arial" w:cs="Arial"/>
          <w:b w:val="0"/>
          <w:color w:val="auto"/>
          <w:szCs w:val="22"/>
        </w:rPr>
      </w:pPr>
      <w:bookmarkStart w:id="47" w:name="_Toc90452567"/>
      <w:r w:rsidRPr="00282C4E">
        <w:rPr>
          <w:rFonts w:ascii="Arial" w:hAnsi="Arial" w:cs="Arial"/>
          <w:b w:val="0"/>
          <w:color w:val="auto"/>
          <w:szCs w:val="22"/>
        </w:rPr>
        <w:t>Transport lotniczy</w:t>
      </w:r>
      <w:bookmarkEnd w:id="47"/>
    </w:p>
    <w:p w14:paraId="62340B52" w14:textId="675E3F0D" w:rsidR="00BE33C1" w:rsidRPr="00282C4E" w:rsidRDefault="00BE33C1" w:rsidP="00AC6B7F">
      <w:pPr>
        <w:pStyle w:val="Bezodstpw"/>
        <w:jc w:val="left"/>
        <w:rPr>
          <w:rFonts w:ascii="Arial" w:hAnsi="Arial" w:cs="Arial"/>
        </w:rPr>
      </w:pPr>
      <w:r w:rsidRPr="00282C4E">
        <w:rPr>
          <w:rFonts w:ascii="Arial" w:hAnsi="Arial" w:cs="Arial"/>
        </w:rPr>
        <w:t xml:space="preserve">Mazowsze, ze względu na centralne położenie oraz usytuowanie Warszawy, posiada </w:t>
      </w:r>
      <w:r w:rsidRPr="00282C4E">
        <w:rPr>
          <w:rFonts w:ascii="Arial" w:hAnsi="Arial" w:cs="Arial"/>
          <w:lang w:val="pl-PL"/>
        </w:rPr>
        <w:t xml:space="preserve">również </w:t>
      </w:r>
      <w:r w:rsidRPr="00282C4E">
        <w:rPr>
          <w:rFonts w:ascii="Arial" w:hAnsi="Arial" w:cs="Arial"/>
        </w:rPr>
        <w:t>uprzywilejowaną pozycj</w:t>
      </w:r>
      <w:r w:rsidRPr="00282C4E">
        <w:rPr>
          <w:rFonts w:ascii="Arial" w:hAnsi="Arial" w:cs="Arial"/>
          <w:lang w:val="pl-PL"/>
        </w:rPr>
        <w:t>ę</w:t>
      </w:r>
      <w:r w:rsidR="009B065E" w:rsidRPr="00282C4E">
        <w:rPr>
          <w:rFonts w:ascii="Arial" w:hAnsi="Arial" w:cs="Arial"/>
        </w:rPr>
        <w:t xml:space="preserve"> w </w:t>
      </w:r>
      <w:r w:rsidRPr="00282C4E">
        <w:rPr>
          <w:rFonts w:ascii="Arial" w:hAnsi="Arial" w:cs="Arial"/>
        </w:rPr>
        <w:t>generowaniu ruchu lotniczego, zarówno międzynarodowego jak</w:t>
      </w:r>
      <w:r w:rsidR="009B065E" w:rsidRPr="00282C4E">
        <w:rPr>
          <w:rFonts w:ascii="Arial" w:hAnsi="Arial" w:cs="Arial"/>
        </w:rPr>
        <w:t xml:space="preserve"> i </w:t>
      </w:r>
      <w:r w:rsidRPr="00282C4E">
        <w:rPr>
          <w:rFonts w:ascii="Arial" w:hAnsi="Arial" w:cs="Arial"/>
        </w:rPr>
        <w:t xml:space="preserve">regionalnego. </w:t>
      </w:r>
      <w:r w:rsidRPr="00282C4E">
        <w:rPr>
          <w:rFonts w:ascii="Arial" w:hAnsi="Arial" w:cs="Arial"/>
          <w:lang w:val="pl-PL"/>
        </w:rPr>
        <w:t>B</w:t>
      </w:r>
      <w:proofErr w:type="spellStart"/>
      <w:r w:rsidRPr="00282C4E">
        <w:rPr>
          <w:rFonts w:ascii="Arial" w:hAnsi="Arial" w:cs="Arial"/>
        </w:rPr>
        <w:t>lisko</w:t>
      </w:r>
      <w:proofErr w:type="spellEnd"/>
      <w:r w:rsidRPr="00282C4E">
        <w:rPr>
          <w:rFonts w:ascii="Arial" w:hAnsi="Arial" w:cs="Arial"/>
        </w:rPr>
        <w:t xml:space="preserve"> połowa ruchu lotniczego kraju</w:t>
      </w:r>
      <w:r w:rsidR="009B065E" w:rsidRPr="00282C4E">
        <w:rPr>
          <w:rFonts w:ascii="Arial" w:hAnsi="Arial" w:cs="Arial"/>
        </w:rPr>
        <w:t xml:space="preserve"> z </w:t>
      </w:r>
      <w:r w:rsidRPr="00282C4E">
        <w:rPr>
          <w:rFonts w:ascii="Arial" w:hAnsi="Arial" w:cs="Arial"/>
        </w:rPr>
        <w:t>uwzględnieniem lotów regularnych oraz czarterowych (50% operacji lotniczych, 45% obsłużonych pasażerów</w:t>
      </w:r>
      <w:r w:rsidRPr="00282C4E">
        <w:rPr>
          <w:rStyle w:val="Odwoanieprzypisudolnego"/>
          <w:rFonts w:ascii="Arial" w:hAnsi="Arial" w:cs="Arial"/>
        </w:rPr>
        <w:footnoteReference w:id="40"/>
      </w:r>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 xml:space="preserve"> </w:t>
      </w:r>
      <w:r w:rsidRPr="00282C4E">
        <w:rPr>
          <w:rFonts w:ascii="Arial" w:hAnsi="Arial" w:cs="Arial"/>
        </w:rPr>
        <w:t>realizowana jest przez porty lotnicze położone na terenie Mazowsza. Należą do nich Lotnisko Chopina</w:t>
      </w:r>
      <w:r w:rsidR="009B065E" w:rsidRPr="00282C4E">
        <w:rPr>
          <w:rFonts w:ascii="Arial" w:hAnsi="Arial" w:cs="Arial"/>
        </w:rPr>
        <w:t xml:space="preserve"> w </w:t>
      </w:r>
      <w:r w:rsidRPr="00282C4E">
        <w:rPr>
          <w:rFonts w:ascii="Arial" w:hAnsi="Arial" w:cs="Arial"/>
        </w:rPr>
        <w:t>Warszawie</w:t>
      </w:r>
      <w:r w:rsidRPr="00282C4E">
        <w:rPr>
          <w:rFonts w:ascii="Arial" w:hAnsi="Arial" w:cs="Arial"/>
          <w:lang w:val="pl-PL"/>
        </w:rPr>
        <w:t xml:space="preserve"> (18,8 mln pasażerów) usytuowane</w:t>
      </w:r>
      <w:r w:rsidR="009B065E" w:rsidRPr="00282C4E">
        <w:rPr>
          <w:rFonts w:ascii="Arial" w:hAnsi="Arial" w:cs="Arial"/>
          <w:lang w:val="pl-PL"/>
        </w:rPr>
        <w:t xml:space="preserve"> w </w:t>
      </w:r>
      <w:r w:rsidRPr="00282C4E">
        <w:rPr>
          <w:rFonts w:ascii="Arial" w:hAnsi="Arial" w:cs="Arial"/>
          <w:lang w:val="pl-PL"/>
        </w:rPr>
        <w:t>sieci TEN-T oraz</w:t>
      </w:r>
      <w:r w:rsidRPr="00282C4E">
        <w:rPr>
          <w:rFonts w:ascii="Arial" w:hAnsi="Arial" w:cs="Arial"/>
        </w:rPr>
        <w:t xml:space="preserve"> Lotnisko Warszawa/Modlin</w:t>
      </w:r>
      <w:r w:rsidRPr="00282C4E">
        <w:rPr>
          <w:rFonts w:ascii="Arial" w:hAnsi="Arial" w:cs="Arial"/>
          <w:lang w:val="pl-PL"/>
        </w:rPr>
        <w:t xml:space="preserve"> (3,1 mln pasażerów)</w:t>
      </w:r>
      <w:r w:rsidRPr="00282C4E">
        <w:rPr>
          <w:rStyle w:val="TekstprzypisudolnegoZnak"/>
          <w:rFonts w:ascii="Arial" w:hAnsi="Arial" w:cs="Arial"/>
          <w:sz w:val="22"/>
          <w:szCs w:val="22"/>
          <w:vertAlign w:val="superscript"/>
          <w:lang w:val="pl-PL"/>
        </w:rPr>
        <w:footnoteReference w:id="41"/>
      </w:r>
      <w:r w:rsidRPr="00282C4E">
        <w:rPr>
          <w:rFonts w:ascii="Arial" w:hAnsi="Arial" w:cs="Arial"/>
        </w:rPr>
        <w:t xml:space="preserve">. </w:t>
      </w:r>
    </w:p>
    <w:p w14:paraId="01A32CF9" w14:textId="71EB4945" w:rsidR="00BE33C1" w:rsidRPr="00282C4E" w:rsidRDefault="00BE33C1" w:rsidP="00AC6B7F">
      <w:pPr>
        <w:pStyle w:val="Bezodstpw"/>
        <w:jc w:val="left"/>
        <w:rPr>
          <w:rFonts w:ascii="Arial" w:hAnsi="Arial" w:cs="Arial"/>
        </w:rPr>
      </w:pPr>
      <w:r w:rsidRPr="00282C4E">
        <w:rPr>
          <w:rFonts w:ascii="Arial" w:hAnsi="Arial" w:cs="Arial"/>
        </w:rPr>
        <w:t>Poza wyżej wskazanymi</w:t>
      </w:r>
      <w:r w:rsidRPr="00282C4E">
        <w:rPr>
          <w:rFonts w:ascii="Arial" w:hAnsi="Arial" w:cs="Arial"/>
          <w:lang w:val="pl-PL"/>
        </w:rPr>
        <w:t>,</w:t>
      </w:r>
      <w:r w:rsidRPr="00282C4E">
        <w:rPr>
          <w:rFonts w:ascii="Arial" w:hAnsi="Arial" w:cs="Arial"/>
        </w:rPr>
        <w:t xml:space="preserve"> na terenie </w:t>
      </w:r>
      <w:r w:rsidRPr="00282C4E">
        <w:rPr>
          <w:rFonts w:ascii="Arial" w:hAnsi="Arial" w:cs="Arial"/>
          <w:lang w:val="pl-PL"/>
        </w:rPr>
        <w:t>województwa</w:t>
      </w:r>
      <w:r w:rsidRPr="00282C4E">
        <w:rPr>
          <w:rFonts w:ascii="Arial" w:hAnsi="Arial" w:cs="Arial"/>
        </w:rPr>
        <w:t xml:space="preserve"> znajdują się następujące lotniska wpisane do Rejestru Lotnisk Cywilnych: Lotnisko Radom </w:t>
      </w:r>
      <w:r w:rsidRPr="00282C4E">
        <w:rPr>
          <w:rFonts w:ascii="Arial" w:hAnsi="Arial" w:cs="Arial"/>
          <w:lang w:val="pl-PL"/>
        </w:rPr>
        <w:t>–</w:t>
      </w:r>
      <w:r w:rsidRPr="00282C4E">
        <w:rPr>
          <w:rFonts w:ascii="Arial" w:hAnsi="Arial" w:cs="Arial"/>
        </w:rPr>
        <w:t xml:space="preserve"> Sadków, Płock, Piastów k</w:t>
      </w:r>
      <w:r w:rsidRPr="00282C4E">
        <w:rPr>
          <w:rFonts w:ascii="Arial" w:hAnsi="Arial" w:cs="Arial"/>
          <w:lang w:val="pl-PL"/>
        </w:rPr>
        <w:t xml:space="preserve">. </w:t>
      </w:r>
      <w:r w:rsidRPr="00282C4E">
        <w:rPr>
          <w:rFonts w:ascii="Arial" w:hAnsi="Arial" w:cs="Arial"/>
        </w:rPr>
        <w:t>Radomia, Warszawa – Babice.</w:t>
      </w:r>
      <w:r w:rsidR="009B065E" w:rsidRPr="00282C4E">
        <w:rPr>
          <w:rFonts w:ascii="Arial" w:hAnsi="Arial" w:cs="Arial"/>
        </w:rPr>
        <w:t xml:space="preserve"> w </w:t>
      </w:r>
      <w:r w:rsidRPr="00282C4E">
        <w:rPr>
          <w:rFonts w:ascii="Arial" w:hAnsi="Arial" w:cs="Arial"/>
        </w:rPr>
        <w:t>województwie mazowieckim znajduje się też ponad 30 lokalizacji lądowisk cywilnych samolotowych</w:t>
      </w:r>
      <w:r w:rsidR="009B065E" w:rsidRPr="00282C4E">
        <w:rPr>
          <w:rFonts w:ascii="Arial" w:hAnsi="Arial" w:cs="Arial"/>
        </w:rPr>
        <w:t xml:space="preserve"> i </w:t>
      </w:r>
      <w:r w:rsidRPr="00282C4E">
        <w:rPr>
          <w:rFonts w:ascii="Arial" w:hAnsi="Arial" w:cs="Arial"/>
        </w:rPr>
        <w:t>śmigłowcowych</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o </w:t>
      </w:r>
      <w:r w:rsidRPr="00282C4E">
        <w:rPr>
          <w:rFonts w:ascii="Arial" w:hAnsi="Arial" w:cs="Arial"/>
        </w:rPr>
        <w:t>charakterze sanitarnym) umożliwiających bezpieczne wykonywanie operacji lotniczych.</w:t>
      </w:r>
      <w:r w:rsidR="009B065E" w:rsidRPr="00282C4E">
        <w:rPr>
          <w:rFonts w:ascii="Arial" w:hAnsi="Arial" w:cs="Arial"/>
        </w:rPr>
        <w:t xml:space="preserve"> w </w:t>
      </w:r>
      <w:r w:rsidRPr="00282C4E">
        <w:rPr>
          <w:rFonts w:ascii="Arial" w:hAnsi="Arial" w:cs="Arial"/>
        </w:rPr>
        <w:t>skład przedstawionych lotnisk</w:t>
      </w:r>
      <w:r w:rsidR="009B065E" w:rsidRPr="00282C4E">
        <w:rPr>
          <w:rFonts w:ascii="Arial" w:hAnsi="Arial" w:cs="Arial"/>
        </w:rPr>
        <w:t xml:space="preserve"> i </w:t>
      </w:r>
      <w:r w:rsidRPr="00282C4E">
        <w:rPr>
          <w:rFonts w:ascii="Arial" w:hAnsi="Arial" w:cs="Arial"/>
        </w:rPr>
        <w:t>lądowisk wchodzą także lotniska wojskowe</w:t>
      </w:r>
      <w:r w:rsidR="009B065E" w:rsidRPr="00282C4E">
        <w:rPr>
          <w:rFonts w:ascii="Arial" w:hAnsi="Arial" w:cs="Arial"/>
        </w:rPr>
        <w:t xml:space="preserve"> w </w:t>
      </w:r>
      <w:r w:rsidRPr="00282C4E">
        <w:rPr>
          <w:rFonts w:ascii="Arial" w:hAnsi="Arial" w:cs="Arial"/>
        </w:rPr>
        <w:t>Mińsk</w:t>
      </w:r>
      <w:r w:rsidRPr="00282C4E">
        <w:rPr>
          <w:rFonts w:ascii="Arial" w:hAnsi="Arial" w:cs="Arial"/>
          <w:lang w:val="pl-PL"/>
        </w:rPr>
        <w:t>u</w:t>
      </w:r>
      <w:r w:rsidRPr="00282C4E">
        <w:rPr>
          <w:rFonts w:ascii="Arial" w:hAnsi="Arial" w:cs="Arial"/>
        </w:rPr>
        <w:t xml:space="preserve"> Mazowiecki</w:t>
      </w:r>
      <w:r w:rsidRPr="00282C4E">
        <w:rPr>
          <w:rFonts w:ascii="Arial" w:hAnsi="Arial" w:cs="Arial"/>
          <w:lang w:val="pl-PL"/>
        </w:rPr>
        <w:t>m</w:t>
      </w:r>
      <w:r w:rsidR="009B065E" w:rsidRPr="00282C4E">
        <w:rPr>
          <w:rFonts w:ascii="Arial" w:hAnsi="Arial" w:cs="Arial"/>
        </w:rPr>
        <w:t xml:space="preserve"> i </w:t>
      </w:r>
      <w:r w:rsidRPr="00282C4E">
        <w:rPr>
          <w:rFonts w:ascii="Arial" w:hAnsi="Arial" w:cs="Arial"/>
        </w:rPr>
        <w:t>Radom</w:t>
      </w:r>
      <w:r w:rsidRPr="00282C4E">
        <w:rPr>
          <w:rFonts w:ascii="Arial" w:hAnsi="Arial" w:cs="Arial"/>
          <w:lang w:val="pl-PL"/>
        </w:rPr>
        <w:t>iu</w:t>
      </w:r>
      <w:r w:rsidRPr="00282C4E">
        <w:rPr>
          <w:rFonts w:ascii="Arial" w:hAnsi="Arial" w:cs="Arial"/>
        </w:rPr>
        <w:t xml:space="preserve"> Sadk</w:t>
      </w:r>
      <w:r w:rsidRPr="00282C4E">
        <w:rPr>
          <w:rFonts w:ascii="Arial" w:hAnsi="Arial" w:cs="Arial"/>
          <w:lang w:val="pl-PL"/>
        </w:rPr>
        <w:t>owie</w:t>
      </w:r>
      <w:r w:rsidRPr="00282C4E">
        <w:rPr>
          <w:rFonts w:ascii="Arial" w:hAnsi="Arial" w:cs="Arial"/>
        </w:rPr>
        <w:t>, które funkcjonuj</w:t>
      </w:r>
      <w:r w:rsidRPr="00282C4E">
        <w:rPr>
          <w:rFonts w:ascii="Arial" w:hAnsi="Arial" w:cs="Arial"/>
          <w:lang w:val="pl-PL"/>
        </w:rPr>
        <w:t>e</w:t>
      </w:r>
      <w:r w:rsidRPr="00282C4E">
        <w:rPr>
          <w:rFonts w:ascii="Arial" w:hAnsi="Arial" w:cs="Arial"/>
        </w:rPr>
        <w:t xml:space="preserve"> wspólnie</w:t>
      </w:r>
      <w:r w:rsidR="009B065E" w:rsidRPr="00282C4E">
        <w:rPr>
          <w:rFonts w:ascii="Arial" w:hAnsi="Arial" w:cs="Arial"/>
        </w:rPr>
        <w:t xml:space="preserve"> z </w:t>
      </w:r>
      <w:r w:rsidRPr="00282C4E">
        <w:rPr>
          <w:rFonts w:ascii="Arial" w:hAnsi="Arial" w:cs="Arial"/>
        </w:rPr>
        <w:t>lotniskiem cywilnym.</w:t>
      </w:r>
    </w:p>
    <w:p w14:paraId="6C00FA50" w14:textId="3B191531" w:rsidR="00BE33C1" w:rsidRPr="00282C4E" w:rsidRDefault="00BE33C1" w:rsidP="00AC6B7F">
      <w:pPr>
        <w:pStyle w:val="Bezodstpw"/>
        <w:jc w:val="left"/>
        <w:rPr>
          <w:rFonts w:ascii="Arial" w:hAnsi="Arial" w:cs="Arial"/>
          <w:lang w:val="pl-PL"/>
        </w:rPr>
      </w:pPr>
      <w:r w:rsidRPr="00282C4E">
        <w:rPr>
          <w:rFonts w:ascii="Arial" w:hAnsi="Arial" w:cs="Arial"/>
        </w:rPr>
        <w:t>Prognozy Urzędu Lotnictwa Cywilnego</w:t>
      </w:r>
      <w:r w:rsidRPr="00282C4E">
        <w:rPr>
          <w:rFonts w:ascii="Arial" w:hAnsi="Arial" w:cs="Arial"/>
          <w:lang w:val="pl-PL"/>
        </w:rPr>
        <w:t xml:space="preserve"> (ULC)</w:t>
      </w:r>
      <w:r w:rsidRPr="00282C4E">
        <w:rPr>
          <w:rFonts w:ascii="Arial" w:hAnsi="Arial" w:cs="Arial"/>
        </w:rPr>
        <w:t xml:space="preserve"> zakładają stabilny wzrost popytu na lotniczy ruch pasażerski</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z </w:t>
      </w:r>
      <w:r w:rsidRPr="00282C4E">
        <w:rPr>
          <w:rFonts w:ascii="Arial" w:hAnsi="Arial" w:cs="Arial"/>
          <w:lang w:val="pl-PL"/>
        </w:rPr>
        <w:t>39,9</w:t>
      </w:r>
      <w:r w:rsidRPr="00282C4E">
        <w:rPr>
          <w:rFonts w:ascii="Arial" w:hAnsi="Arial" w:cs="Arial"/>
        </w:rPr>
        <w:t xml:space="preserve"> mln pasażerów</w:t>
      </w:r>
      <w:r w:rsidR="009B065E" w:rsidRPr="00282C4E">
        <w:rPr>
          <w:rFonts w:ascii="Arial" w:hAnsi="Arial" w:cs="Arial"/>
        </w:rPr>
        <w:t xml:space="preserve"> w </w:t>
      </w:r>
      <w:r w:rsidRPr="00282C4E">
        <w:rPr>
          <w:rFonts w:ascii="Arial" w:hAnsi="Arial" w:cs="Arial"/>
        </w:rPr>
        <w:t xml:space="preserve">2017 r. do </w:t>
      </w:r>
      <w:r w:rsidRPr="00282C4E">
        <w:rPr>
          <w:rFonts w:ascii="Arial" w:hAnsi="Arial" w:cs="Arial"/>
          <w:lang w:val="pl-PL"/>
        </w:rPr>
        <w:t xml:space="preserve">94 </w:t>
      </w:r>
      <w:r w:rsidRPr="00282C4E">
        <w:rPr>
          <w:rFonts w:ascii="Arial" w:hAnsi="Arial" w:cs="Arial"/>
        </w:rPr>
        <w:t>mln</w:t>
      </w:r>
      <w:r w:rsidR="009B065E" w:rsidRPr="00282C4E">
        <w:rPr>
          <w:rFonts w:ascii="Arial" w:hAnsi="Arial" w:cs="Arial"/>
        </w:rPr>
        <w:t xml:space="preserve"> w </w:t>
      </w:r>
      <w:r w:rsidRPr="00282C4E">
        <w:rPr>
          <w:rFonts w:ascii="Arial" w:hAnsi="Arial" w:cs="Arial"/>
        </w:rPr>
        <w:t>2035 r</w:t>
      </w:r>
      <w:r w:rsidRPr="00282C4E">
        <w:rPr>
          <w:rFonts w:ascii="Arial" w:hAnsi="Arial" w:cs="Arial"/>
          <w:lang w:val="pl-PL"/>
        </w:rPr>
        <w:t>.</w:t>
      </w:r>
      <w:r w:rsidRPr="00282C4E">
        <w:rPr>
          <w:rStyle w:val="TekstprzypisudolnegoZnak"/>
          <w:rFonts w:ascii="Arial" w:hAnsi="Arial" w:cs="Arial"/>
          <w:sz w:val="22"/>
          <w:szCs w:val="22"/>
          <w:vertAlign w:val="superscript"/>
        </w:rPr>
        <w:footnoteReference w:id="42"/>
      </w:r>
      <w:r w:rsidRPr="00282C4E">
        <w:rPr>
          <w:rStyle w:val="TekstprzypisudolnegoZnak"/>
          <w:rFonts w:ascii="Arial" w:hAnsi="Arial" w:cs="Arial"/>
          <w:sz w:val="22"/>
          <w:szCs w:val="22"/>
        </w:rPr>
        <w:t xml:space="preserve"> </w:t>
      </w:r>
      <w:r w:rsidRPr="00282C4E">
        <w:rPr>
          <w:rFonts w:ascii="Arial" w:hAnsi="Arial" w:cs="Arial"/>
          <w:lang w:val="pl-PL"/>
        </w:rPr>
        <w:t>Dynamika wzrostu zakłada 7,5% wzrostu</w:t>
      </w:r>
      <w:r w:rsidR="009B065E" w:rsidRPr="00282C4E">
        <w:rPr>
          <w:rFonts w:ascii="Arial" w:hAnsi="Arial" w:cs="Arial"/>
          <w:lang w:val="pl-PL"/>
        </w:rPr>
        <w:t xml:space="preserve"> w </w:t>
      </w:r>
      <w:r w:rsidRPr="00282C4E">
        <w:rPr>
          <w:rFonts w:ascii="Arial" w:hAnsi="Arial" w:cs="Arial"/>
          <w:lang w:val="pl-PL"/>
        </w:rPr>
        <w:t>roku 2021, a następnie stopniowy spadek dynamiki wzrostu do 3,4%</w:t>
      </w:r>
      <w:r w:rsidR="009B065E" w:rsidRPr="00282C4E">
        <w:rPr>
          <w:rFonts w:ascii="Arial" w:hAnsi="Arial" w:cs="Arial"/>
          <w:lang w:val="pl-PL"/>
        </w:rPr>
        <w:t xml:space="preserve"> w </w:t>
      </w:r>
      <w:r w:rsidRPr="00282C4E">
        <w:rPr>
          <w:rFonts w:ascii="Arial" w:hAnsi="Arial" w:cs="Arial"/>
          <w:lang w:val="pl-PL"/>
        </w:rPr>
        <w:t>roku 2035. Należy zaznaczyć, że wskazane prognozy nie uwzględnią pandemii Covid</w:t>
      </w:r>
      <w:r w:rsidR="009B065E" w:rsidRPr="00282C4E">
        <w:rPr>
          <w:rFonts w:ascii="Arial" w:hAnsi="Arial" w:cs="Arial"/>
          <w:lang w:val="pl-PL"/>
        </w:rPr>
        <w:t xml:space="preserve"> i w </w:t>
      </w:r>
      <w:r w:rsidRPr="00282C4E">
        <w:rPr>
          <w:rFonts w:ascii="Arial" w:hAnsi="Arial" w:cs="Arial"/>
          <w:lang w:val="pl-PL"/>
        </w:rPr>
        <w:t xml:space="preserve">przyszłości będą musiały być </w:t>
      </w:r>
      <w:proofErr w:type="spellStart"/>
      <w:r w:rsidRPr="00282C4E">
        <w:rPr>
          <w:rFonts w:ascii="Arial" w:hAnsi="Arial" w:cs="Arial"/>
          <w:lang w:val="pl-PL"/>
        </w:rPr>
        <w:t>zrweryfikowane</w:t>
      </w:r>
      <w:proofErr w:type="spellEnd"/>
      <w:r w:rsidRPr="00282C4E">
        <w:rPr>
          <w:rFonts w:ascii="Arial" w:hAnsi="Arial" w:cs="Arial"/>
          <w:lang w:val="pl-PL"/>
        </w:rPr>
        <w:t xml:space="preserve">. </w:t>
      </w:r>
    </w:p>
    <w:p w14:paraId="7C8FAF31" w14:textId="310BD1E1" w:rsidR="00BE33C1" w:rsidRPr="00282C4E" w:rsidRDefault="00BE33C1" w:rsidP="00AC6B7F">
      <w:pPr>
        <w:pStyle w:val="Bezodstpw"/>
        <w:jc w:val="left"/>
        <w:rPr>
          <w:rFonts w:ascii="Arial" w:hAnsi="Arial" w:cs="Arial"/>
        </w:rPr>
      </w:pPr>
      <w:r w:rsidRPr="00282C4E">
        <w:rPr>
          <w:rFonts w:ascii="Arial" w:hAnsi="Arial" w:cs="Arial"/>
        </w:rPr>
        <w:t>Natomiast na rok 2035 przewidywany</w:t>
      </w:r>
      <w:r w:rsidRPr="00282C4E">
        <w:rPr>
          <w:rStyle w:val="Odwoanieprzypisudolnego"/>
          <w:rFonts w:ascii="Arial" w:hAnsi="Arial" w:cs="Arial"/>
        </w:rPr>
        <w:footnoteReference w:id="43"/>
      </w:r>
      <w:r w:rsidRPr="00282C4E">
        <w:rPr>
          <w:rFonts w:ascii="Arial" w:hAnsi="Arial" w:cs="Arial"/>
        </w:rPr>
        <w:t xml:space="preserve"> wskaźnik mobilności lotniczej wynosi 3,4% </w:t>
      </w:r>
      <w:r w:rsidR="00FB2878">
        <w:rPr>
          <w:rFonts w:ascii="Arial" w:hAnsi="Arial" w:cs="Arial"/>
          <w:lang w:val="pl-PL"/>
        </w:rPr>
        <w:t>a </w:t>
      </w:r>
      <w:r w:rsidRPr="00282C4E">
        <w:rPr>
          <w:rFonts w:ascii="Arial" w:hAnsi="Arial" w:cs="Arial"/>
        </w:rPr>
        <w:t>liczba obsłużonych pasażerów</w:t>
      </w:r>
      <w:r w:rsidR="009B065E" w:rsidRPr="00282C4E">
        <w:rPr>
          <w:rFonts w:ascii="Arial" w:hAnsi="Arial" w:cs="Arial"/>
        </w:rPr>
        <w:t xml:space="preserve"> w </w:t>
      </w:r>
      <w:r w:rsidRPr="00282C4E">
        <w:rPr>
          <w:rFonts w:ascii="Arial" w:hAnsi="Arial" w:cs="Arial"/>
        </w:rPr>
        <w:t>polskich portach lotniczych niecałe 95 mln pasażerów.</w:t>
      </w:r>
    </w:p>
    <w:p w14:paraId="2F40F857" w14:textId="77777777" w:rsidR="00BE33C1" w:rsidRPr="00282C4E" w:rsidRDefault="00BE33C1" w:rsidP="00AC6B7F">
      <w:pPr>
        <w:pStyle w:val="Bezodstpw"/>
        <w:jc w:val="left"/>
        <w:rPr>
          <w:rFonts w:ascii="Arial" w:hAnsi="Arial" w:cs="Arial"/>
        </w:rPr>
      </w:pPr>
    </w:p>
    <w:p w14:paraId="6A840016" w14:textId="42F01937"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7115C7C2" wp14:editId="20098A35">
            <wp:extent cx="5029200" cy="3314700"/>
            <wp:effectExtent l="0" t="0" r="0" b="0"/>
            <wp:docPr id="175" name="Wykres 175" descr="Schemat przedstawia projekcję liczby obsłużonych pasażerów w Polsce do roku 2035.">
              <a:extLst xmlns:a="http://schemas.openxmlformats.org/drawingml/2006/main">
                <a:ext uri="{FF2B5EF4-FFF2-40B4-BE49-F238E27FC236}">
                  <a16:creationId xmlns:a16="http://schemas.microsoft.com/office/drawing/2014/main" id="{0A477C44-8246-4C84-A0EB-807F0D159E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5044E11" w14:textId="4BA6ADE6" w:rsidR="00BE33C1" w:rsidRPr="00282C4E" w:rsidRDefault="00BE33C1" w:rsidP="00AC6B7F">
      <w:pPr>
        <w:pStyle w:val="Spisschematw"/>
        <w:jc w:val="left"/>
        <w:rPr>
          <w:rFonts w:ascii="Arial" w:hAnsi="Arial" w:cs="Arial"/>
          <w:i w:val="0"/>
          <w:iCs w:val="0"/>
          <w:color w:val="auto"/>
          <w:sz w:val="22"/>
        </w:rPr>
      </w:pPr>
      <w:bookmarkStart w:id="48" w:name="_Toc9089553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20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Projekcja liczby obsłużonych pasażerów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Polsce do roku 2035</w:t>
      </w:r>
      <w:bookmarkEnd w:id="48"/>
    </w:p>
    <w:p w14:paraId="7133C89A"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Opracowanie własne na podstawie danych </w:t>
      </w:r>
      <w:r w:rsidRPr="00282C4E">
        <w:rPr>
          <w:rFonts w:ascii="Arial" w:hAnsi="Arial" w:cs="Arial"/>
          <w:i w:val="0"/>
          <w:color w:val="auto"/>
          <w:sz w:val="22"/>
          <w:szCs w:val="22"/>
          <w:lang w:val="pl-PL"/>
        </w:rPr>
        <w:t>ULC</w:t>
      </w:r>
    </w:p>
    <w:p w14:paraId="6AA3A165" w14:textId="07470B81" w:rsidR="00BE33C1" w:rsidRPr="00282C4E" w:rsidRDefault="00BE33C1" w:rsidP="00AC6B7F">
      <w:pPr>
        <w:pStyle w:val="Bezodstpw"/>
        <w:jc w:val="left"/>
        <w:rPr>
          <w:rFonts w:ascii="Arial" w:hAnsi="Arial" w:cs="Arial"/>
        </w:rPr>
      </w:pPr>
      <w:r w:rsidRPr="00282C4E">
        <w:rPr>
          <w:rFonts w:ascii="Arial" w:hAnsi="Arial" w:cs="Arial"/>
        </w:rPr>
        <w:t>Przepustowość Portu Lotniczego Chopina</w:t>
      </w:r>
      <w:r w:rsidR="009B065E" w:rsidRPr="00282C4E">
        <w:rPr>
          <w:rFonts w:ascii="Arial" w:hAnsi="Arial" w:cs="Arial"/>
        </w:rPr>
        <w:t xml:space="preserve"> w </w:t>
      </w:r>
      <w:r w:rsidRPr="00282C4E">
        <w:rPr>
          <w:rFonts w:ascii="Arial" w:hAnsi="Arial" w:cs="Arial"/>
        </w:rPr>
        <w:t>Warszawie</w:t>
      </w:r>
      <w:r w:rsidR="009B065E" w:rsidRPr="00282C4E">
        <w:rPr>
          <w:rFonts w:ascii="Arial" w:hAnsi="Arial" w:cs="Arial"/>
        </w:rPr>
        <w:t xml:space="preserve"> w </w:t>
      </w:r>
      <w:r w:rsidRPr="00282C4E">
        <w:rPr>
          <w:rFonts w:ascii="Arial" w:hAnsi="Arial" w:cs="Arial"/>
        </w:rPr>
        <w:t>2019 r. szacowna była na 25 mln pasażerów</w:t>
      </w:r>
      <w:r w:rsidR="009B065E" w:rsidRPr="00282C4E">
        <w:rPr>
          <w:rFonts w:ascii="Arial" w:hAnsi="Arial" w:cs="Arial"/>
        </w:rPr>
        <w:t xml:space="preserve"> i w </w:t>
      </w:r>
      <w:r w:rsidRPr="00282C4E">
        <w:rPr>
          <w:rFonts w:ascii="Arial" w:hAnsi="Arial" w:cs="Arial"/>
        </w:rPr>
        <w:t>najbliższych latach może być niewystarczająca do prognozowanego popytu na podróże lotnicze. Jest to tym istotniejsze, że Port Lotniczy</w:t>
      </w:r>
      <w:r w:rsidR="009B065E" w:rsidRPr="00282C4E">
        <w:rPr>
          <w:rFonts w:ascii="Arial" w:hAnsi="Arial" w:cs="Arial"/>
        </w:rPr>
        <w:t xml:space="preserve"> z </w:t>
      </w:r>
      <w:r w:rsidRPr="00282C4E">
        <w:rPr>
          <w:rFonts w:ascii="Arial" w:hAnsi="Arial" w:cs="Arial"/>
        </w:rPr>
        <w:t xml:space="preserve">uwagi na swoje usytuowanie ma już ograniczone możliwości rozbudowy infrastruktury lotniczej czy terminalowe. Lotnisko Chopina jest portem </w:t>
      </w:r>
      <w:r w:rsidRPr="00282C4E">
        <w:rPr>
          <w:rFonts w:ascii="Arial" w:hAnsi="Arial" w:cs="Arial"/>
        </w:rPr>
        <w:br/>
        <w:t>o kluczowym znaczeniu regionalnym, krajowym</w:t>
      </w:r>
      <w:r w:rsidR="009B065E" w:rsidRPr="00282C4E">
        <w:rPr>
          <w:rFonts w:ascii="Arial" w:hAnsi="Arial" w:cs="Arial"/>
        </w:rPr>
        <w:t xml:space="preserve"> i </w:t>
      </w:r>
      <w:r w:rsidRPr="00282C4E">
        <w:rPr>
          <w:rFonts w:ascii="Arial" w:hAnsi="Arial" w:cs="Arial"/>
        </w:rPr>
        <w:t>międzynarodowym, który</w:t>
      </w:r>
      <w:r w:rsidR="009B065E" w:rsidRPr="00282C4E">
        <w:rPr>
          <w:rFonts w:ascii="Arial" w:hAnsi="Arial" w:cs="Arial"/>
        </w:rPr>
        <w:t xml:space="preserve"> w </w:t>
      </w:r>
      <w:r w:rsidRPr="00282C4E">
        <w:rPr>
          <w:rFonts w:ascii="Arial" w:hAnsi="Arial" w:cs="Arial"/>
        </w:rPr>
        <w:t xml:space="preserve">2019 roku obsłużył </w:t>
      </w:r>
      <w:r w:rsidRPr="00282C4E">
        <w:rPr>
          <w:rFonts w:ascii="Arial" w:hAnsi="Arial" w:cs="Arial"/>
          <w:lang w:val="pl-PL"/>
        </w:rPr>
        <w:t>ok.</w:t>
      </w:r>
      <w:r w:rsidRPr="00282C4E">
        <w:rPr>
          <w:rFonts w:ascii="Arial" w:hAnsi="Arial" w:cs="Arial"/>
        </w:rPr>
        <w:t xml:space="preserve"> 19 mln pasażerów, co daje wzrost 6,2%</w:t>
      </w:r>
      <w:r w:rsidR="009B065E" w:rsidRPr="00282C4E">
        <w:rPr>
          <w:rFonts w:ascii="Arial" w:hAnsi="Arial" w:cs="Arial"/>
        </w:rPr>
        <w:t xml:space="preserve"> w </w:t>
      </w:r>
      <w:r w:rsidRPr="00282C4E">
        <w:rPr>
          <w:rFonts w:ascii="Arial" w:hAnsi="Arial" w:cs="Arial"/>
        </w:rPr>
        <w:t>stosunku do 2018</w:t>
      </w:r>
      <w:r w:rsidR="009B065E" w:rsidRPr="00282C4E">
        <w:rPr>
          <w:rFonts w:ascii="Arial" w:hAnsi="Arial" w:cs="Arial"/>
        </w:rPr>
        <w:t xml:space="preserve"> i </w:t>
      </w:r>
      <w:r w:rsidRPr="00282C4E">
        <w:rPr>
          <w:rFonts w:ascii="Arial" w:hAnsi="Arial" w:cs="Arial"/>
        </w:rPr>
        <w:t>prawie 20%</w:t>
      </w:r>
      <w:r w:rsidR="009B065E" w:rsidRPr="00282C4E">
        <w:rPr>
          <w:rFonts w:ascii="Arial" w:hAnsi="Arial" w:cs="Arial"/>
        </w:rPr>
        <w:t xml:space="preserve"> w </w:t>
      </w:r>
      <w:r w:rsidRPr="00282C4E">
        <w:rPr>
          <w:rFonts w:ascii="Arial" w:hAnsi="Arial" w:cs="Arial"/>
        </w:rPr>
        <w:t>stosunku do 2017 r.</w:t>
      </w:r>
    </w:p>
    <w:p w14:paraId="22739DCC" w14:textId="6812FB1E" w:rsidR="00BE33C1" w:rsidRPr="00282C4E" w:rsidRDefault="00BE33C1" w:rsidP="00AC6B7F">
      <w:pPr>
        <w:pStyle w:val="Bezodstpw"/>
        <w:jc w:val="left"/>
        <w:rPr>
          <w:rFonts w:ascii="Arial" w:hAnsi="Arial" w:cs="Arial"/>
        </w:rPr>
      </w:pPr>
      <w:r w:rsidRPr="00282C4E">
        <w:rPr>
          <w:rFonts w:ascii="Arial" w:hAnsi="Arial" w:cs="Arial"/>
        </w:rPr>
        <w:t>Drugim funkcjonującym portem lotniczym na terenie województwa mazowieckiego jest Port Lotniczy Warszawa/Modlin, położon</w:t>
      </w:r>
      <w:r w:rsidRPr="00282C4E">
        <w:rPr>
          <w:rFonts w:ascii="Arial" w:hAnsi="Arial" w:cs="Arial"/>
          <w:lang w:val="pl-PL"/>
        </w:rPr>
        <w:t>y</w:t>
      </w:r>
      <w:r w:rsidRPr="00282C4E">
        <w:rPr>
          <w:rFonts w:ascii="Arial" w:hAnsi="Arial" w:cs="Arial"/>
        </w:rPr>
        <w:t xml:space="preserve"> około 40 km na północny zachód od granic Warszawy. Port </w:t>
      </w:r>
      <w:r w:rsidRPr="00282C4E">
        <w:rPr>
          <w:rFonts w:ascii="Arial" w:hAnsi="Arial" w:cs="Arial"/>
          <w:lang w:val="pl-PL"/>
        </w:rPr>
        <w:t>l</w:t>
      </w:r>
      <w:proofErr w:type="spellStart"/>
      <w:r w:rsidRPr="00282C4E">
        <w:rPr>
          <w:rFonts w:ascii="Arial" w:hAnsi="Arial" w:cs="Arial"/>
        </w:rPr>
        <w:t>otniczy</w:t>
      </w:r>
      <w:proofErr w:type="spellEnd"/>
      <w:r w:rsidRPr="00282C4E">
        <w:rPr>
          <w:rFonts w:ascii="Arial" w:hAnsi="Arial" w:cs="Arial"/>
        </w:rPr>
        <w:t xml:space="preserve"> pełni przede wszystkim rolę lotniska regionalnego obsługiwanego przez </w:t>
      </w:r>
      <w:proofErr w:type="spellStart"/>
      <w:r w:rsidRPr="00282C4E">
        <w:rPr>
          <w:rFonts w:ascii="Arial" w:hAnsi="Arial" w:cs="Arial"/>
        </w:rPr>
        <w:t>niskokosztowych</w:t>
      </w:r>
      <w:proofErr w:type="spellEnd"/>
      <w:r w:rsidRPr="00282C4E">
        <w:rPr>
          <w:rFonts w:ascii="Arial" w:hAnsi="Arial" w:cs="Arial"/>
        </w:rPr>
        <w:t xml:space="preserve"> przewoźników pasażerskich. Obsłu</w:t>
      </w:r>
      <w:r w:rsidRPr="00282C4E">
        <w:rPr>
          <w:rFonts w:ascii="Arial" w:hAnsi="Arial" w:cs="Arial"/>
          <w:lang w:val="pl-PL"/>
        </w:rPr>
        <w:t>żywszy</w:t>
      </w:r>
      <w:r w:rsidR="009B065E" w:rsidRPr="00282C4E">
        <w:rPr>
          <w:rFonts w:ascii="Arial" w:hAnsi="Arial" w:cs="Arial"/>
        </w:rPr>
        <w:t xml:space="preserve"> w </w:t>
      </w:r>
      <w:r w:rsidRPr="00282C4E">
        <w:rPr>
          <w:rFonts w:ascii="Arial" w:hAnsi="Arial" w:cs="Arial"/>
        </w:rPr>
        <w:t>2019 roku 3,1 mln pasażerów został skwalifikowany jako szósty port lotniczy</w:t>
      </w:r>
      <w:r w:rsidR="009B065E" w:rsidRPr="00282C4E">
        <w:rPr>
          <w:rFonts w:ascii="Arial" w:hAnsi="Arial" w:cs="Arial"/>
        </w:rPr>
        <w:t xml:space="preserve"> w </w:t>
      </w:r>
      <w:r w:rsidRPr="00282C4E">
        <w:rPr>
          <w:rFonts w:ascii="Arial" w:hAnsi="Arial" w:cs="Arial"/>
        </w:rPr>
        <w:t>kraju</w:t>
      </w:r>
      <w:r w:rsidR="009B065E" w:rsidRPr="00282C4E">
        <w:rPr>
          <w:rFonts w:ascii="Arial" w:hAnsi="Arial" w:cs="Arial"/>
        </w:rPr>
        <w:t xml:space="preserve"> z </w:t>
      </w:r>
      <w:r w:rsidRPr="00282C4E">
        <w:rPr>
          <w:rFonts w:ascii="Arial" w:hAnsi="Arial" w:cs="Arial"/>
        </w:rPr>
        <w:t>największą liczbą obsłużonych pasażerów. Według początkowych założeń infrastruktura terminalowa Portu Lotniczego miała umożliwiać obsługę 2-3 mln pasażerów</w:t>
      </w:r>
      <w:r w:rsidR="009B065E" w:rsidRPr="00282C4E">
        <w:rPr>
          <w:rFonts w:ascii="Arial" w:hAnsi="Arial" w:cs="Arial"/>
        </w:rPr>
        <w:t xml:space="preserve"> z </w:t>
      </w:r>
      <w:r w:rsidRPr="00282C4E">
        <w:rPr>
          <w:rFonts w:ascii="Arial" w:hAnsi="Arial" w:cs="Arial"/>
        </w:rPr>
        <w:t>możliwością obsługi do 5</w:t>
      </w:r>
      <w:r w:rsidRPr="00282C4E">
        <w:rPr>
          <w:rFonts w:ascii="Arial" w:hAnsi="Arial" w:cs="Arial"/>
          <w:lang w:val="pl-PL"/>
        </w:rPr>
        <w:t> </w:t>
      </w:r>
      <w:r w:rsidRPr="00282C4E">
        <w:rPr>
          <w:rFonts w:ascii="Arial" w:hAnsi="Arial" w:cs="Arial"/>
        </w:rPr>
        <w:t xml:space="preserve">mln pasażerów rocznie. Aktualna przepustowość szacowana jest na poziomie 4,2 mln pasażerów, potencjalna rozbudowa terminala umożliwiłaby jej podwojenie. </w:t>
      </w:r>
    </w:p>
    <w:p w14:paraId="4879697C" w14:textId="7E804CED" w:rsidR="00BE33C1" w:rsidRPr="00282C4E" w:rsidRDefault="00BE33C1" w:rsidP="00AC6B7F">
      <w:pPr>
        <w:pStyle w:val="Bezodstpw"/>
        <w:jc w:val="left"/>
        <w:rPr>
          <w:rFonts w:ascii="Arial" w:hAnsi="Arial" w:cs="Arial"/>
        </w:rPr>
      </w:pPr>
      <w:r w:rsidRPr="00282C4E">
        <w:rPr>
          <w:rFonts w:ascii="Arial" w:hAnsi="Arial" w:cs="Arial"/>
        </w:rPr>
        <w:t>Trzecim portem lotniczym funkcjonującym do 2017 roku było Lotnisko Radom-Sadków, oddalone od Warszawy</w:t>
      </w:r>
      <w:r w:rsidR="009B065E" w:rsidRPr="00282C4E">
        <w:rPr>
          <w:rFonts w:ascii="Arial" w:hAnsi="Arial" w:cs="Arial"/>
        </w:rPr>
        <w:t xml:space="preserve"> o </w:t>
      </w:r>
      <w:r w:rsidRPr="00282C4E">
        <w:rPr>
          <w:rFonts w:ascii="Arial" w:hAnsi="Arial" w:cs="Arial"/>
        </w:rPr>
        <w:t>ok. 100 km na południowy wschód</w:t>
      </w:r>
      <w:r w:rsidR="009B065E" w:rsidRPr="00282C4E">
        <w:rPr>
          <w:rFonts w:ascii="Arial" w:hAnsi="Arial" w:cs="Arial"/>
        </w:rPr>
        <w:t xml:space="preserve"> i </w:t>
      </w:r>
      <w:r w:rsidRPr="00282C4E">
        <w:rPr>
          <w:rFonts w:ascii="Arial" w:hAnsi="Arial" w:cs="Arial"/>
        </w:rPr>
        <w:t>ok. 4 km od centrum Radomia. Początkowo port przystosowany był do obsługi</w:t>
      </w:r>
      <w:r w:rsidR="009B065E" w:rsidRPr="00282C4E">
        <w:rPr>
          <w:rFonts w:ascii="Arial" w:hAnsi="Arial" w:cs="Arial"/>
        </w:rPr>
        <w:t xml:space="preserve"> 1 </w:t>
      </w:r>
      <w:r w:rsidRPr="00282C4E">
        <w:rPr>
          <w:rFonts w:ascii="Arial" w:hAnsi="Arial" w:cs="Arial"/>
        </w:rPr>
        <w:t>miliona pasażerów, zaś możliwości krytyczne przewidywały liczbę 1,5</w:t>
      </w:r>
      <w:r w:rsidRPr="00282C4E">
        <w:rPr>
          <w:rFonts w:ascii="Arial" w:hAnsi="Arial" w:cs="Arial"/>
          <w:lang w:val="pl-PL"/>
        </w:rPr>
        <w:t> </w:t>
      </w:r>
      <w:r w:rsidRPr="00282C4E">
        <w:rPr>
          <w:rFonts w:ascii="Arial" w:hAnsi="Arial" w:cs="Arial"/>
        </w:rPr>
        <w:t>miliona osób. Obecnie port jest na etapie przebudowy. Nowy terminal na lotnisku ma być przygotowany na przyjęcie 3 mln pasażerów rocznie (z możliwością rozbudowy do 9</w:t>
      </w:r>
      <w:r w:rsidRPr="00282C4E">
        <w:rPr>
          <w:rFonts w:ascii="Arial" w:hAnsi="Arial" w:cs="Arial"/>
          <w:lang w:val="pl-PL"/>
        </w:rPr>
        <w:t> </w:t>
      </w:r>
      <w:r w:rsidRPr="00282C4E">
        <w:rPr>
          <w:rFonts w:ascii="Arial" w:hAnsi="Arial" w:cs="Arial"/>
        </w:rPr>
        <w:t>mln pasażerów).</w:t>
      </w:r>
    </w:p>
    <w:p w14:paraId="74D093BC" w14:textId="0753B26F" w:rsidR="00BE33C1" w:rsidRPr="00282C4E" w:rsidRDefault="00BE33C1" w:rsidP="00AC6B7F">
      <w:pPr>
        <w:pStyle w:val="Bezodstpw"/>
        <w:jc w:val="left"/>
        <w:rPr>
          <w:rFonts w:ascii="Arial" w:hAnsi="Arial" w:cs="Arial"/>
        </w:rPr>
      </w:pPr>
      <w:r w:rsidRPr="00282C4E">
        <w:rPr>
          <w:rFonts w:ascii="Arial" w:hAnsi="Arial" w:cs="Arial"/>
        </w:rPr>
        <w:t>Przepustowość mazowieckich portów lotniczych</w:t>
      </w:r>
      <w:r w:rsidR="009B065E" w:rsidRPr="00282C4E">
        <w:rPr>
          <w:rFonts w:ascii="Arial" w:hAnsi="Arial" w:cs="Arial"/>
        </w:rPr>
        <w:t xml:space="preserve"> (w </w:t>
      </w:r>
      <w:r w:rsidRPr="00282C4E">
        <w:rPr>
          <w:rFonts w:ascii="Arial" w:hAnsi="Arial" w:cs="Arial"/>
        </w:rPr>
        <w:t>2019 r.) kształtuje się na poziomie około 30</w:t>
      </w:r>
      <w:r w:rsidRPr="00282C4E">
        <w:rPr>
          <w:rFonts w:ascii="Arial" w:hAnsi="Arial" w:cs="Arial"/>
          <w:lang w:val="pl-PL"/>
        </w:rPr>
        <w:t> </w:t>
      </w:r>
      <w:r w:rsidRPr="00282C4E">
        <w:rPr>
          <w:rFonts w:ascii="Arial" w:hAnsi="Arial" w:cs="Arial"/>
        </w:rPr>
        <w:t>mln pasażerów, przy ruchu na poziomie 21,9 mln pasażerów.</w:t>
      </w:r>
      <w:r w:rsidR="009B065E" w:rsidRPr="00282C4E">
        <w:rPr>
          <w:rFonts w:ascii="Arial" w:hAnsi="Arial" w:cs="Arial"/>
        </w:rPr>
        <w:t xml:space="preserve"> w </w:t>
      </w:r>
      <w:r w:rsidRPr="00282C4E">
        <w:rPr>
          <w:rFonts w:ascii="Arial" w:hAnsi="Arial" w:cs="Arial"/>
        </w:rPr>
        <w:t>przypadku realizacji optymistycznych scenariuszy, przepustowość mazowieckich portów lotniczych może ulec wyczerpaniu.</w:t>
      </w:r>
      <w:r w:rsidRPr="00282C4E">
        <w:rPr>
          <w:rStyle w:val="TekstprzypisudolnegoZnak"/>
          <w:rFonts w:ascii="Arial" w:hAnsi="Arial" w:cs="Arial"/>
          <w:sz w:val="22"/>
          <w:szCs w:val="22"/>
          <w:vertAlign w:val="superscript"/>
        </w:rPr>
        <w:footnoteReference w:id="44"/>
      </w:r>
    </w:p>
    <w:p w14:paraId="00C07D66" w14:textId="062EA7A2"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73976D52" w14:textId="385907CA" w:rsidR="00BE33C1" w:rsidRPr="00282C4E" w:rsidRDefault="00BE33C1" w:rsidP="00AC6B7F">
      <w:pPr>
        <w:pStyle w:val="Bezodstpw"/>
        <w:jc w:val="left"/>
        <w:rPr>
          <w:rFonts w:ascii="Arial" w:hAnsi="Arial" w:cs="Arial"/>
        </w:rPr>
      </w:pPr>
      <w:r w:rsidRPr="00282C4E">
        <w:rPr>
          <w:rFonts w:ascii="Arial" w:hAnsi="Arial" w:cs="Arial"/>
          <w:lang w:val="pl-PL"/>
        </w:rPr>
        <w:t>Problemem</w:t>
      </w:r>
      <w:r w:rsidR="009B065E" w:rsidRPr="00282C4E">
        <w:rPr>
          <w:rFonts w:ascii="Arial" w:hAnsi="Arial" w:cs="Arial"/>
          <w:lang w:val="pl-PL"/>
        </w:rPr>
        <w:t xml:space="preserve"> w </w:t>
      </w:r>
      <w:r w:rsidRPr="00282C4E">
        <w:rPr>
          <w:rFonts w:ascii="Arial" w:hAnsi="Arial" w:cs="Arial"/>
          <w:lang w:val="pl-PL"/>
        </w:rPr>
        <w:t>rozwoju lotnisk na Mazowszu może być ograniczona przepustowość</w:t>
      </w:r>
      <w:r w:rsidRPr="00282C4E">
        <w:rPr>
          <w:rFonts w:ascii="Arial" w:hAnsi="Arial" w:cs="Arial"/>
        </w:rPr>
        <w:t xml:space="preserve"> portów lotniczych zlokalizowanych na terenie województwa mazowieckiego</w:t>
      </w:r>
      <w:r w:rsidRPr="00282C4E">
        <w:rPr>
          <w:rFonts w:ascii="Arial" w:hAnsi="Arial" w:cs="Arial"/>
          <w:lang w:val="pl-PL"/>
        </w:rPr>
        <w:t xml:space="preserve">. </w:t>
      </w:r>
      <w:r w:rsidRPr="00282C4E">
        <w:rPr>
          <w:rFonts w:ascii="Arial" w:hAnsi="Arial" w:cs="Arial"/>
        </w:rPr>
        <w:t xml:space="preserve">Rozwiązaniem </w:t>
      </w:r>
      <w:r w:rsidRPr="00282C4E">
        <w:rPr>
          <w:rFonts w:ascii="Arial" w:hAnsi="Arial" w:cs="Arial"/>
        </w:rPr>
        <w:lastRenderedPageBreak/>
        <w:t xml:space="preserve">deficytu przepustowości może być rozbudowa terminala na Lotnisku Warszawa/Modlin czy ponowne uruchomienie Lotniska Radom-Sadków. </w:t>
      </w:r>
    </w:p>
    <w:p w14:paraId="1349D6A2" w14:textId="599EB88A" w:rsidR="00BE33C1" w:rsidRPr="00282C4E" w:rsidRDefault="00BE33C1" w:rsidP="00AC6B7F">
      <w:pPr>
        <w:pStyle w:val="Bezodstpw"/>
        <w:jc w:val="left"/>
        <w:rPr>
          <w:rFonts w:ascii="Arial" w:hAnsi="Arial" w:cs="Arial"/>
        </w:rPr>
      </w:pPr>
      <w:r w:rsidRPr="00282C4E">
        <w:rPr>
          <w:rFonts w:ascii="Arial" w:hAnsi="Arial" w:cs="Arial"/>
        </w:rPr>
        <w:t>Jednocześnie do rozwiązania problemu związanego</w:t>
      </w:r>
      <w:r w:rsidR="009B065E" w:rsidRPr="00282C4E">
        <w:rPr>
          <w:rFonts w:ascii="Arial" w:hAnsi="Arial" w:cs="Arial"/>
        </w:rPr>
        <w:t xml:space="preserve"> z </w:t>
      </w:r>
      <w:r w:rsidRPr="00282C4E">
        <w:rPr>
          <w:rFonts w:ascii="Arial" w:hAnsi="Arial" w:cs="Arial"/>
        </w:rPr>
        <w:t>przepustowością może przyczynić się realizacja „Koncepcji przygotowania</w:t>
      </w:r>
      <w:r w:rsidR="009B065E" w:rsidRPr="00282C4E">
        <w:rPr>
          <w:rFonts w:ascii="Arial" w:hAnsi="Arial" w:cs="Arial"/>
        </w:rPr>
        <w:t xml:space="preserve"> i </w:t>
      </w:r>
      <w:r w:rsidRPr="00282C4E">
        <w:rPr>
          <w:rFonts w:ascii="Arial" w:hAnsi="Arial" w:cs="Arial"/>
        </w:rPr>
        <w:t>realizacji inwestycji Port Solidarność – Centralny Port Komunikacyjny dla Rzeczypospolitej Polskiej” (dalej również Koncepcja CPK)</w:t>
      </w:r>
      <w:r w:rsidRPr="00282C4E">
        <w:rPr>
          <w:rStyle w:val="Odwoanieprzypisudolnego"/>
          <w:rFonts w:ascii="Arial" w:hAnsi="Arial" w:cs="Arial"/>
        </w:rPr>
        <w:footnoteReference w:id="45"/>
      </w:r>
      <w:r w:rsidRPr="00282C4E">
        <w:rPr>
          <w:rFonts w:ascii="Arial" w:hAnsi="Arial" w:cs="Arial"/>
        </w:rPr>
        <w:t>.</w:t>
      </w:r>
      <w:r w:rsidR="009B065E" w:rsidRPr="00282C4E">
        <w:rPr>
          <w:rFonts w:ascii="Arial" w:hAnsi="Arial" w:cs="Arial"/>
        </w:rPr>
        <w:t xml:space="preserve"> w </w:t>
      </w:r>
      <w:r w:rsidRPr="00282C4E">
        <w:rPr>
          <w:rFonts w:ascii="Arial" w:hAnsi="Arial" w:cs="Arial"/>
        </w:rPr>
        <w:t>ramach niniejszej koncepcji</w:t>
      </w:r>
      <w:r w:rsidR="009B065E" w:rsidRPr="00282C4E">
        <w:rPr>
          <w:rFonts w:ascii="Arial" w:hAnsi="Arial" w:cs="Arial"/>
        </w:rPr>
        <w:t xml:space="preserve"> w </w:t>
      </w:r>
      <w:r w:rsidRPr="00282C4E">
        <w:rPr>
          <w:rFonts w:ascii="Arial" w:hAnsi="Arial" w:cs="Arial"/>
        </w:rPr>
        <w:t>zachodniej części województwa mazowieckiego,</w:t>
      </w:r>
      <w:r w:rsidR="009B065E" w:rsidRPr="00282C4E">
        <w:rPr>
          <w:rFonts w:ascii="Arial" w:hAnsi="Arial" w:cs="Arial"/>
        </w:rPr>
        <w:t xml:space="preserve"> w </w:t>
      </w:r>
      <w:r w:rsidRPr="00282C4E">
        <w:rPr>
          <w:rFonts w:ascii="Arial" w:hAnsi="Arial" w:cs="Arial"/>
        </w:rPr>
        <w:t>gminie Baranów</w:t>
      </w:r>
      <w:r w:rsidR="009B065E" w:rsidRPr="00282C4E">
        <w:rPr>
          <w:rFonts w:ascii="Arial" w:hAnsi="Arial" w:cs="Arial"/>
        </w:rPr>
        <w:t xml:space="preserve"> w </w:t>
      </w:r>
      <w:r w:rsidRPr="00282C4E">
        <w:rPr>
          <w:rFonts w:ascii="Arial" w:hAnsi="Arial" w:cs="Arial"/>
        </w:rPr>
        <w:t>odległości około 37</w:t>
      </w:r>
      <w:r w:rsidRPr="00282C4E">
        <w:rPr>
          <w:rFonts w:ascii="Arial" w:hAnsi="Arial" w:cs="Arial"/>
          <w:lang w:val="pl-PL"/>
        </w:rPr>
        <w:t> </w:t>
      </w:r>
      <w:r w:rsidRPr="00282C4E">
        <w:rPr>
          <w:rFonts w:ascii="Arial" w:hAnsi="Arial" w:cs="Arial"/>
        </w:rPr>
        <w:t>km od centrum Warszawy, planowana jest budowa nowego portu lotniczego będącego częścią węzła intermodalnego, łączącego transport lotniczy, kolejowy</w:t>
      </w:r>
      <w:r w:rsidR="009B065E" w:rsidRPr="00282C4E">
        <w:rPr>
          <w:rFonts w:ascii="Arial" w:hAnsi="Arial" w:cs="Arial"/>
        </w:rPr>
        <w:t xml:space="preserve"> i </w:t>
      </w:r>
      <w:r w:rsidRPr="00282C4E">
        <w:rPr>
          <w:rFonts w:ascii="Arial" w:hAnsi="Arial" w:cs="Arial"/>
        </w:rPr>
        <w:t xml:space="preserve">drogowy. </w:t>
      </w:r>
    </w:p>
    <w:p w14:paraId="12BBBCD3" w14:textId="77777777" w:rsidR="00BE33C1" w:rsidRPr="00282C4E" w:rsidRDefault="00BE33C1" w:rsidP="00AC6B7F">
      <w:pPr>
        <w:pStyle w:val="Bezodstpw"/>
        <w:jc w:val="left"/>
        <w:rPr>
          <w:rFonts w:ascii="Arial" w:hAnsi="Arial" w:cs="Arial"/>
        </w:rPr>
      </w:pPr>
      <w:r w:rsidRPr="00282C4E">
        <w:rPr>
          <w:rFonts w:ascii="Arial" w:hAnsi="Arial" w:cs="Arial"/>
        </w:rPr>
        <w:t xml:space="preserve">Według założeń Koncepcji CPK maksymalna przepustowość pierwszego modułu części lotniczej CPK powinna wynieść 45 mln pasażerów rocznie. Ze względu na potencjał dalszego intensywnego wzrostu ruchu lotniczego, zakładane jest zapewnienie możliwości rozbudowy CPK do rozmiarów pozwalających na osiągnięcie przepustowości przekraczającej nawet 100 mln pasażerów rocznie. </w:t>
      </w:r>
    </w:p>
    <w:p w14:paraId="4747B86E" w14:textId="1772C30F" w:rsidR="00BE33C1" w:rsidRPr="00282C4E" w:rsidRDefault="00BE33C1" w:rsidP="00AC6B7F">
      <w:pPr>
        <w:pStyle w:val="Nagwek2"/>
        <w:numPr>
          <w:ilvl w:val="0"/>
          <w:numId w:val="0"/>
        </w:numPr>
        <w:jc w:val="left"/>
        <w:rPr>
          <w:rFonts w:ascii="Arial" w:hAnsi="Arial" w:cs="Arial"/>
          <w:b w:val="0"/>
          <w:color w:val="auto"/>
          <w:szCs w:val="22"/>
        </w:rPr>
      </w:pPr>
      <w:bookmarkStart w:id="49" w:name="_Toc90452568"/>
      <w:r w:rsidRPr="00282C4E">
        <w:rPr>
          <w:rFonts w:ascii="Arial" w:hAnsi="Arial" w:cs="Arial"/>
          <w:b w:val="0"/>
          <w:color w:val="auto"/>
          <w:szCs w:val="22"/>
        </w:rPr>
        <w:t>Transport towar</w:t>
      </w:r>
      <w:r w:rsidRPr="00282C4E">
        <w:rPr>
          <w:rFonts w:ascii="Arial" w:hAnsi="Arial" w:cs="Arial"/>
          <w:b w:val="0"/>
          <w:color w:val="auto"/>
          <w:szCs w:val="22"/>
          <w:lang w:val="pl-PL"/>
        </w:rPr>
        <w:t>owy</w:t>
      </w:r>
      <w:bookmarkEnd w:id="49"/>
    </w:p>
    <w:p w14:paraId="257B1C45" w14:textId="0AFBAE61"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Z danych opracowanych przez GUS</w:t>
      </w:r>
      <w:r w:rsidRPr="00282C4E">
        <w:rPr>
          <w:rStyle w:val="Odwoanieprzypisudolnego"/>
          <w:rFonts w:ascii="Arial" w:eastAsiaTheme="minorHAnsi" w:hAnsi="Arial" w:cs="Arial"/>
          <w:lang w:val="pl-PL"/>
        </w:rPr>
        <w:footnoteReference w:id="46"/>
      </w:r>
      <w:r w:rsidRPr="00282C4E">
        <w:rPr>
          <w:rFonts w:ascii="Arial" w:eastAsiaTheme="minorHAnsi" w:hAnsi="Arial" w:cs="Arial"/>
        </w:rPr>
        <w:t xml:space="preserve"> wynika, że</w:t>
      </w:r>
      <w:r w:rsidR="009B065E" w:rsidRPr="00282C4E">
        <w:rPr>
          <w:rFonts w:ascii="Arial" w:eastAsiaTheme="minorHAnsi" w:hAnsi="Arial" w:cs="Arial"/>
        </w:rPr>
        <w:t xml:space="preserve"> w </w:t>
      </w:r>
      <w:r w:rsidRPr="00282C4E">
        <w:rPr>
          <w:rFonts w:ascii="Arial" w:eastAsiaTheme="minorHAnsi" w:hAnsi="Arial" w:cs="Arial"/>
        </w:rPr>
        <w:t>2019 roku</w:t>
      </w:r>
      <w:r w:rsidR="009B065E" w:rsidRPr="00282C4E">
        <w:rPr>
          <w:rFonts w:ascii="Arial" w:eastAsiaTheme="minorHAnsi" w:hAnsi="Arial" w:cs="Arial"/>
        </w:rPr>
        <w:t xml:space="preserve"> w </w:t>
      </w:r>
      <w:r w:rsidRPr="00282C4E">
        <w:rPr>
          <w:rFonts w:ascii="Arial" w:eastAsiaTheme="minorHAnsi" w:hAnsi="Arial" w:cs="Arial"/>
        </w:rPr>
        <w:t>Polsce przewiezionych zostało ogółem 2 220 678 tys. ton ładunków. Najwięcej ładunków przewieziono transportem samochodowym stanowiącym 86,5%, następnie transportem kolejowym 10,5%.</w:t>
      </w:r>
    </w:p>
    <w:p w14:paraId="7EF84167" w14:textId="3D934C64" w:rsidR="00BE33C1" w:rsidRPr="00282C4E" w:rsidRDefault="00BE33C1" w:rsidP="00AC6B7F">
      <w:pPr>
        <w:pStyle w:val="Spistabel"/>
        <w:jc w:val="left"/>
        <w:rPr>
          <w:rFonts w:ascii="Arial" w:hAnsi="Arial" w:cs="Arial"/>
          <w:i w:val="0"/>
          <w:iCs w:val="0"/>
          <w:color w:val="auto"/>
          <w:sz w:val="22"/>
        </w:rPr>
      </w:pPr>
      <w:bookmarkStart w:id="50" w:name="_Toc88480352"/>
      <w:bookmarkStart w:id="51" w:name="_Toc88480481"/>
      <w:bookmarkStart w:id="52" w:name="_Toc90895149"/>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xml:space="preserve">. Przewozy ładunków według </w:t>
      </w:r>
      <w:r w:rsidRPr="00282C4E">
        <w:rPr>
          <w:rFonts w:ascii="Arial" w:eastAsiaTheme="minorHAnsi" w:hAnsi="Arial" w:cs="Arial"/>
          <w:i w:val="0"/>
          <w:iCs w:val="0"/>
          <w:color w:val="auto"/>
          <w:sz w:val="22"/>
        </w:rPr>
        <w:t>rodzajów</w:t>
      </w:r>
      <w:r w:rsidRPr="00282C4E">
        <w:rPr>
          <w:rFonts w:ascii="Arial" w:hAnsi="Arial" w:cs="Arial"/>
          <w:i w:val="0"/>
          <w:iCs w:val="0"/>
          <w:color w:val="auto"/>
          <w:sz w:val="22"/>
        </w:rPr>
        <w:t xml:space="preserve"> transportu</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r w:rsidRPr="00282C4E">
        <w:rPr>
          <w:rStyle w:val="Odwoanieprzypisudolnego"/>
          <w:rFonts w:ascii="Arial" w:eastAsiaTheme="minorHAnsi" w:hAnsi="Arial" w:cs="Arial"/>
          <w:i w:val="0"/>
          <w:iCs w:val="0"/>
          <w:color w:val="auto"/>
          <w:sz w:val="22"/>
        </w:rPr>
        <w:footnoteReference w:id="47"/>
      </w:r>
      <w:bookmarkEnd w:id="50"/>
      <w:bookmarkEnd w:id="51"/>
      <w:bookmarkEnd w:id="52"/>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rzewozy ładunków według rodzajów transportu w 2019 r."/>
      </w:tblPr>
      <w:tblGrid>
        <w:gridCol w:w="2606"/>
        <w:gridCol w:w="1877"/>
        <w:gridCol w:w="1738"/>
      </w:tblGrid>
      <w:tr w:rsidR="000C7CF0" w:rsidRPr="00282C4E" w14:paraId="12703197" w14:textId="2F72B6B5" w:rsidTr="00E5627B">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14F2116B" w14:textId="77777777" w:rsidR="000452F8" w:rsidRPr="00282C4E" w:rsidRDefault="000452F8"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RODZAJE TRANSPORTU</w:t>
            </w:r>
          </w:p>
        </w:tc>
        <w:tc>
          <w:tcPr>
            <w:tcW w:w="1877" w:type="dxa"/>
            <w:tcBorders>
              <w:top w:val="none" w:sz="0" w:space="0" w:color="auto"/>
              <w:left w:val="none" w:sz="0" w:space="0" w:color="auto"/>
              <w:right w:val="none" w:sz="0" w:space="0" w:color="auto"/>
            </w:tcBorders>
            <w:shd w:val="clear" w:color="auto" w:fill="auto"/>
          </w:tcPr>
          <w:p w14:paraId="2592F93C" w14:textId="77777777" w:rsidR="000452F8" w:rsidRPr="00282C4E" w:rsidRDefault="000452F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Tony</w:t>
            </w:r>
          </w:p>
        </w:tc>
        <w:tc>
          <w:tcPr>
            <w:tcW w:w="1738" w:type="dxa"/>
            <w:tcBorders>
              <w:top w:val="none" w:sz="0" w:space="0" w:color="auto"/>
              <w:left w:val="none" w:sz="0" w:space="0" w:color="auto"/>
              <w:right w:val="none" w:sz="0" w:space="0" w:color="auto"/>
            </w:tcBorders>
            <w:shd w:val="clear" w:color="auto" w:fill="auto"/>
          </w:tcPr>
          <w:p w14:paraId="5ED80DC7" w14:textId="53CACAA9" w:rsidR="000452F8" w:rsidRPr="00282C4E" w:rsidRDefault="00597B7D"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Tony</w:t>
            </w:r>
          </w:p>
        </w:tc>
      </w:tr>
      <w:tr w:rsidR="000C7CF0" w:rsidRPr="00282C4E" w14:paraId="31E8C091" w14:textId="77777777" w:rsidTr="00E5627B">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752B2992" w14:textId="69A364EC" w:rsidR="00BE33C1" w:rsidRPr="00282C4E" w:rsidRDefault="00D43C40" w:rsidP="00AC6B7F">
            <w:pPr>
              <w:spacing w:before="0" w:after="0"/>
              <w:jc w:val="left"/>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877" w:type="dxa"/>
            <w:tcBorders>
              <w:top w:val="none" w:sz="0" w:space="0" w:color="auto"/>
              <w:left w:val="none" w:sz="0" w:space="0" w:color="auto"/>
              <w:right w:val="none" w:sz="0" w:space="0" w:color="auto"/>
            </w:tcBorders>
            <w:shd w:val="clear" w:color="auto" w:fill="auto"/>
          </w:tcPr>
          <w:p w14:paraId="13E6BD5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W tys. </w:t>
            </w:r>
          </w:p>
        </w:tc>
        <w:tc>
          <w:tcPr>
            <w:tcW w:w="1738" w:type="dxa"/>
            <w:tcBorders>
              <w:top w:val="none" w:sz="0" w:space="0" w:color="auto"/>
              <w:left w:val="none" w:sz="0" w:space="0" w:color="auto"/>
              <w:right w:val="none" w:sz="0" w:space="0" w:color="auto"/>
            </w:tcBorders>
            <w:shd w:val="clear" w:color="auto" w:fill="auto"/>
          </w:tcPr>
          <w:p w14:paraId="15F9F99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odsetkach</w:t>
            </w:r>
          </w:p>
        </w:tc>
      </w:tr>
      <w:tr w:rsidR="000C7CF0" w:rsidRPr="00282C4E" w14:paraId="4DFF71EB"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493042AE"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Ogółem</w:t>
            </w:r>
          </w:p>
        </w:tc>
        <w:tc>
          <w:tcPr>
            <w:tcW w:w="1877" w:type="dxa"/>
            <w:tcBorders>
              <w:top w:val="none" w:sz="0" w:space="0" w:color="auto"/>
              <w:left w:val="none" w:sz="0" w:space="0" w:color="auto"/>
              <w:right w:val="none" w:sz="0" w:space="0" w:color="auto"/>
            </w:tcBorders>
            <w:shd w:val="clear" w:color="auto" w:fill="auto"/>
          </w:tcPr>
          <w:p w14:paraId="5B7AFC6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2 220 678</w:t>
            </w:r>
          </w:p>
        </w:tc>
        <w:tc>
          <w:tcPr>
            <w:tcW w:w="1738" w:type="dxa"/>
            <w:tcBorders>
              <w:top w:val="none" w:sz="0" w:space="0" w:color="auto"/>
              <w:left w:val="none" w:sz="0" w:space="0" w:color="auto"/>
              <w:right w:val="none" w:sz="0" w:space="0" w:color="auto"/>
            </w:tcBorders>
            <w:shd w:val="clear" w:color="auto" w:fill="auto"/>
          </w:tcPr>
          <w:p w14:paraId="1831EA8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100,0</w:t>
            </w:r>
          </w:p>
        </w:tc>
      </w:tr>
      <w:tr w:rsidR="000C7CF0" w:rsidRPr="00282C4E" w14:paraId="62691489"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5BC230A4"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Transport kolejowy</w:t>
            </w:r>
          </w:p>
        </w:tc>
        <w:tc>
          <w:tcPr>
            <w:tcW w:w="1877" w:type="dxa"/>
            <w:tcBorders>
              <w:top w:val="none" w:sz="0" w:space="0" w:color="auto"/>
              <w:left w:val="none" w:sz="0" w:space="0" w:color="auto"/>
              <w:right w:val="none" w:sz="0" w:space="0" w:color="auto"/>
            </w:tcBorders>
            <w:shd w:val="clear" w:color="auto" w:fill="auto"/>
          </w:tcPr>
          <w:p w14:paraId="43D0EF7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233 744</w:t>
            </w:r>
          </w:p>
        </w:tc>
        <w:tc>
          <w:tcPr>
            <w:tcW w:w="1738" w:type="dxa"/>
            <w:tcBorders>
              <w:top w:val="none" w:sz="0" w:space="0" w:color="auto"/>
              <w:left w:val="none" w:sz="0" w:space="0" w:color="auto"/>
              <w:right w:val="none" w:sz="0" w:space="0" w:color="auto"/>
            </w:tcBorders>
            <w:shd w:val="clear" w:color="auto" w:fill="auto"/>
          </w:tcPr>
          <w:p w14:paraId="417FE46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10,5</w:t>
            </w:r>
          </w:p>
        </w:tc>
      </w:tr>
      <w:tr w:rsidR="000C7CF0" w:rsidRPr="00282C4E" w14:paraId="2A3F7CEC"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7445A78E"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Transport samochodowy</w:t>
            </w:r>
          </w:p>
        </w:tc>
        <w:tc>
          <w:tcPr>
            <w:tcW w:w="1877" w:type="dxa"/>
            <w:tcBorders>
              <w:top w:val="none" w:sz="0" w:space="0" w:color="auto"/>
              <w:left w:val="none" w:sz="0" w:space="0" w:color="auto"/>
              <w:right w:val="none" w:sz="0" w:space="0" w:color="auto"/>
            </w:tcBorders>
            <w:shd w:val="clear" w:color="auto" w:fill="auto"/>
          </w:tcPr>
          <w:p w14:paraId="2F39DFF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1 921 073</w:t>
            </w:r>
          </w:p>
        </w:tc>
        <w:tc>
          <w:tcPr>
            <w:tcW w:w="1738" w:type="dxa"/>
            <w:tcBorders>
              <w:top w:val="none" w:sz="0" w:space="0" w:color="auto"/>
              <w:left w:val="none" w:sz="0" w:space="0" w:color="auto"/>
              <w:right w:val="none" w:sz="0" w:space="0" w:color="auto"/>
            </w:tcBorders>
            <w:shd w:val="clear" w:color="auto" w:fill="auto"/>
          </w:tcPr>
          <w:p w14:paraId="5A52818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86,5</w:t>
            </w:r>
          </w:p>
        </w:tc>
      </w:tr>
      <w:tr w:rsidR="000C7CF0" w:rsidRPr="00282C4E" w14:paraId="4B597734"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60A826A6"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Transport lotniczy</w:t>
            </w:r>
          </w:p>
        </w:tc>
        <w:tc>
          <w:tcPr>
            <w:tcW w:w="1877" w:type="dxa"/>
            <w:tcBorders>
              <w:top w:val="none" w:sz="0" w:space="0" w:color="auto"/>
              <w:left w:val="none" w:sz="0" w:space="0" w:color="auto"/>
              <w:right w:val="none" w:sz="0" w:space="0" w:color="auto"/>
            </w:tcBorders>
            <w:shd w:val="clear" w:color="auto" w:fill="auto"/>
          </w:tcPr>
          <w:p w14:paraId="2DDFA1F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77</w:t>
            </w:r>
          </w:p>
        </w:tc>
        <w:tc>
          <w:tcPr>
            <w:tcW w:w="1738" w:type="dxa"/>
            <w:tcBorders>
              <w:top w:val="none" w:sz="0" w:space="0" w:color="auto"/>
              <w:left w:val="none" w:sz="0" w:space="0" w:color="auto"/>
              <w:right w:val="none" w:sz="0" w:space="0" w:color="auto"/>
            </w:tcBorders>
            <w:shd w:val="clear" w:color="auto" w:fill="auto"/>
          </w:tcPr>
          <w:p w14:paraId="7756787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0,0</w:t>
            </w:r>
          </w:p>
        </w:tc>
      </w:tr>
      <w:tr w:rsidR="000C7CF0" w:rsidRPr="00282C4E" w14:paraId="620DF98D"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423EE26D"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Transport rurociągowy</w:t>
            </w:r>
          </w:p>
        </w:tc>
        <w:tc>
          <w:tcPr>
            <w:tcW w:w="1877" w:type="dxa"/>
            <w:tcBorders>
              <w:top w:val="none" w:sz="0" w:space="0" w:color="auto"/>
              <w:left w:val="none" w:sz="0" w:space="0" w:color="auto"/>
              <w:right w:val="none" w:sz="0" w:space="0" w:color="auto"/>
            </w:tcBorders>
            <w:shd w:val="clear" w:color="auto" w:fill="auto"/>
          </w:tcPr>
          <w:p w14:paraId="018155F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52 376</w:t>
            </w:r>
          </w:p>
        </w:tc>
        <w:tc>
          <w:tcPr>
            <w:tcW w:w="1738" w:type="dxa"/>
            <w:tcBorders>
              <w:top w:val="none" w:sz="0" w:space="0" w:color="auto"/>
              <w:left w:val="none" w:sz="0" w:space="0" w:color="auto"/>
              <w:right w:val="none" w:sz="0" w:space="0" w:color="auto"/>
            </w:tcBorders>
            <w:shd w:val="clear" w:color="auto" w:fill="auto"/>
          </w:tcPr>
          <w:p w14:paraId="59CB29C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2,4</w:t>
            </w:r>
          </w:p>
        </w:tc>
      </w:tr>
      <w:tr w:rsidR="000C7CF0" w:rsidRPr="00282C4E" w14:paraId="07737D01"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right w:val="none" w:sz="0" w:space="0" w:color="auto"/>
            </w:tcBorders>
            <w:shd w:val="clear" w:color="auto" w:fill="auto"/>
          </w:tcPr>
          <w:p w14:paraId="4D2B881D"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Żegluga śródlądowa</w:t>
            </w:r>
          </w:p>
        </w:tc>
        <w:tc>
          <w:tcPr>
            <w:tcW w:w="1877" w:type="dxa"/>
            <w:tcBorders>
              <w:top w:val="none" w:sz="0" w:space="0" w:color="auto"/>
              <w:left w:val="none" w:sz="0" w:space="0" w:color="auto"/>
              <w:right w:val="none" w:sz="0" w:space="0" w:color="auto"/>
            </w:tcBorders>
            <w:shd w:val="clear" w:color="auto" w:fill="auto"/>
          </w:tcPr>
          <w:p w14:paraId="1A119DF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4 681</w:t>
            </w:r>
          </w:p>
        </w:tc>
        <w:tc>
          <w:tcPr>
            <w:tcW w:w="1738" w:type="dxa"/>
            <w:tcBorders>
              <w:top w:val="none" w:sz="0" w:space="0" w:color="auto"/>
              <w:left w:val="none" w:sz="0" w:space="0" w:color="auto"/>
              <w:right w:val="none" w:sz="0" w:space="0" w:color="auto"/>
            </w:tcBorders>
            <w:shd w:val="clear" w:color="auto" w:fill="auto"/>
          </w:tcPr>
          <w:p w14:paraId="30E6205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0,2</w:t>
            </w:r>
          </w:p>
        </w:tc>
      </w:tr>
      <w:tr w:rsidR="000C7CF0" w:rsidRPr="00282C4E" w14:paraId="4CC002E8" w14:textId="77777777" w:rsidTr="000C7CF0">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606" w:type="dxa"/>
            <w:tcBorders>
              <w:top w:val="none" w:sz="0" w:space="0" w:color="auto"/>
              <w:left w:val="none" w:sz="0" w:space="0" w:color="auto"/>
              <w:bottom w:val="none" w:sz="0" w:space="0" w:color="auto"/>
              <w:right w:val="none" w:sz="0" w:space="0" w:color="auto"/>
            </w:tcBorders>
            <w:shd w:val="clear" w:color="auto" w:fill="auto"/>
          </w:tcPr>
          <w:p w14:paraId="748F4934"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Żegluga morska</w:t>
            </w:r>
          </w:p>
        </w:tc>
        <w:tc>
          <w:tcPr>
            <w:tcW w:w="1877" w:type="dxa"/>
            <w:tcBorders>
              <w:top w:val="none" w:sz="0" w:space="0" w:color="auto"/>
              <w:left w:val="none" w:sz="0" w:space="0" w:color="auto"/>
              <w:right w:val="none" w:sz="0" w:space="0" w:color="auto"/>
            </w:tcBorders>
            <w:shd w:val="clear" w:color="auto" w:fill="auto"/>
          </w:tcPr>
          <w:p w14:paraId="37F858C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8 727</w:t>
            </w:r>
          </w:p>
        </w:tc>
        <w:tc>
          <w:tcPr>
            <w:tcW w:w="1738" w:type="dxa"/>
            <w:tcBorders>
              <w:top w:val="none" w:sz="0" w:space="0" w:color="auto"/>
              <w:left w:val="none" w:sz="0" w:space="0" w:color="auto"/>
              <w:right w:val="none" w:sz="0" w:space="0" w:color="auto"/>
            </w:tcBorders>
            <w:shd w:val="clear" w:color="auto" w:fill="auto"/>
          </w:tcPr>
          <w:p w14:paraId="4D72EB7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0,4</w:t>
            </w:r>
          </w:p>
        </w:tc>
      </w:tr>
    </w:tbl>
    <w:p w14:paraId="7D3C4D7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GUS</w:t>
      </w:r>
    </w:p>
    <w:p w14:paraId="0D75414D" w14:textId="2E01FDBF"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Z wojewódzkiego bilansu przewozu ładunków transportem samochodowym wynika, że</w:t>
      </w:r>
      <w:r w:rsidR="009B065E" w:rsidRPr="00282C4E">
        <w:rPr>
          <w:rFonts w:ascii="Arial" w:eastAsiaTheme="minorHAnsi" w:hAnsi="Arial" w:cs="Arial"/>
        </w:rPr>
        <w:t xml:space="preserve"> w </w:t>
      </w:r>
      <w:r w:rsidRPr="00282C4E">
        <w:rPr>
          <w:rFonts w:ascii="Arial" w:eastAsiaTheme="minorHAnsi" w:hAnsi="Arial" w:cs="Arial"/>
        </w:rPr>
        <w:t>2019</w:t>
      </w:r>
      <w:r w:rsidR="009B065E" w:rsidRPr="00282C4E">
        <w:rPr>
          <w:rFonts w:ascii="Arial" w:eastAsiaTheme="minorHAnsi" w:hAnsi="Arial" w:cs="Arial"/>
        </w:rPr>
        <w:t xml:space="preserve"> w </w:t>
      </w:r>
      <w:r w:rsidRPr="00282C4E">
        <w:rPr>
          <w:rFonts w:ascii="Arial" w:eastAsiaTheme="minorHAnsi" w:hAnsi="Arial" w:cs="Arial"/>
        </w:rPr>
        <w:t>Polsce nadano</w:t>
      </w:r>
      <w:r w:rsidR="009B065E" w:rsidRPr="00282C4E">
        <w:rPr>
          <w:rFonts w:ascii="Arial" w:eastAsiaTheme="minorHAnsi" w:hAnsi="Arial" w:cs="Arial"/>
        </w:rPr>
        <w:t xml:space="preserve"> 1 </w:t>
      </w:r>
      <w:r w:rsidRPr="00282C4E">
        <w:rPr>
          <w:rFonts w:ascii="Arial" w:eastAsiaTheme="minorHAnsi" w:hAnsi="Arial" w:cs="Arial"/>
        </w:rPr>
        <w:t>281 188 tys. ton ładunków transportem samochodowym oraz przyjęto</w:t>
      </w:r>
      <w:r w:rsidR="009B065E" w:rsidRPr="00282C4E">
        <w:rPr>
          <w:rFonts w:ascii="Arial" w:eastAsiaTheme="minorHAnsi" w:hAnsi="Arial" w:cs="Arial"/>
        </w:rPr>
        <w:t xml:space="preserve"> 1 </w:t>
      </w:r>
      <w:r w:rsidRPr="00282C4E">
        <w:rPr>
          <w:rFonts w:ascii="Arial" w:eastAsiaTheme="minorHAnsi" w:hAnsi="Arial" w:cs="Arial"/>
        </w:rPr>
        <w:t>266 573 tys. ton ładunków. Bilans ładunków nadanych</w:t>
      </w:r>
      <w:r w:rsidR="009B065E" w:rsidRPr="00282C4E">
        <w:rPr>
          <w:rFonts w:ascii="Arial" w:eastAsiaTheme="minorHAnsi" w:hAnsi="Arial" w:cs="Arial"/>
        </w:rPr>
        <w:t xml:space="preserve"> w </w:t>
      </w:r>
      <w:r w:rsidRPr="00282C4E">
        <w:rPr>
          <w:rFonts w:ascii="Arial" w:eastAsiaTheme="minorHAnsi" w:hAnsi="Arial" w:cs="Arial"/>
        </w:rPr>
        <w:t>stosunku do przyjętych wyniósł + 14 615 tys. ton ładunków.</w:t>
      </w:r>
    </w:p>
    <w:p w14:paraId="6656E3BD" w14:textId="7F8FCDE1" w:rsidR="00BE33C1" w:rsidRPr="00282C4E" w:rsidRDefault="00BE33C1" w:rsidP="00AC6B7F">
      <w:pPr>
        <w:pStyle w:val="Spistabel"/>
        <w:jc w:val="left"/>
        <w:rPr>
          <w:rFonts w:ascii="Arial" w:hAnsi="Arial" w:cs="Arial"/>
          <w:i w:val="0"/>
          <w:iCs w:val="0"/>
          <w:color w:val="auto"/>
          <w:sz w:val="22"/>
        </w:rPr>
      </w:pPr>
      <w:bookmarkStart w:id="53" w:name="_Toc88480353"/>
      <w:bookmarkStart w:id="54" w:name="_Toc88480482"/>
      <w:bookmarkStart w:id="55" w:name="_Toc90895150"/>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Wojewódzki bilans przewozów ładunków transportem samochodowym</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53"/>
      <w:bookmarkEnd w:id="54"/>
      <w:bookmarkEnd w:id="55"/>
    </w:p>
    <w:tbl>
      <w:tblPr>
        <w:tblStyle w:val="Tabelasiatki5ciemnaakcent1"/>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ojewódzki bilans przewozów ładunków transportem samochodowym w 2019 r."/>
      </w:tblPr>
      <w:tblGrid>
        <w:gridCol w:w="1031"/>
        <w:gridCol w:w="1031"/>
        <w:gridCol w:w="1031"/>
        <w:gridCol w:w="1031"/>
        <w:gridCol w:w="1031"/>
        <w:gridCol w:w="1031"/>
        <w:gridCol w:w="1031"/>
        <w:gridCol w:w="1031"/>
        <w:gridCol w:w="1032"/>
      </w:tblGrid>
      <w:tr w:rsidR="006B25D3" w:rsidRPr="00282C4E" w14:paraId="24E93D58" w14:textId="724FC75C" w:rsidTr="00597B7D">
        <w:trPr>
          <w:cnfStyle w:val="100000000000" w:firstRow="1" w:lastRow="0" w:firstColumn="0" w:lastColumn="0" w:oddVBand="0" w:evenVBand="0" w:oddHBand="0" w:evenHBand="0" w:firstRowFirstColumn="0" w:firstRowLastColumn="0" w:lastRowFirstColumn="0" w:lastRowLastColumn="0"/>
          <w:cantSplit/>
          <w:trHeight w:val="586"/>
          <w:tblHeader/>
        </w:trPr>
        <w:tc>
          <w:tcPr>
            <w:cnfStyle w:val="001000000000" w:firstRow="0" w:lastRow="0" w:firstColumn="1" w:lastColumn="0" w:oddVBand="0" w:evenVBand="0" w:oddHBand="0" w:evenHBand="0" w:firstRowFirstColumn="0" w:firstRowLastColumn="0" w:lastRowFirstColumn="0" w:lastRowLastColumn="0"/>
            <w:tcW w:w="1031" w:type="dxa"/>
            <w:tcBorders>
              <w:top w:val="none" w:sz="0" w:space="0" w:color="auto"/>
              <w:left w:val="none" w:sz="0" w:space="0" w:color="auto"/>
              <w:right w:val="none" w:sz="0" w:space="0" w:color="auto"/>
            </w:tcBorders>
            <w:shd w:val="clear" w:color="auto" w:fill="auto"/>
          </w:tcPr>
          <w:p w14:paraId="2E6BAF6A" w14:textId="77777777" w:rsidR="000452F8" w:rsidRPr="00282C4E" w:rsidRDefault="000452F8"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Obszar</w:t>
            </w:r>
          </w:p>
        </w:tc>
        <w:tc>
          <w:tcPr>
            <w:tcW w:w="1031" w:type="dxa"/>
            <w:tcBorders>
              <w:top w:val="none" w:sz="0" w:space="0" w:color="auto"/>
              <w:left w:val="none" w:sz="0" w:space="0" w:color="auto"/>
              <w:right w:val="none" w:sz="0" w:space="0" w:color="auto"/>
            </w:tcBorders>
            <w:shd w:val="clear" w:color="auto" w:fill="auto"/>
          </w:tcPr>
          <w:p w14:paraId="7435429B" w14:textId="77777777" w:rsidR="000452F8" w:rsidRPr="00282C4E" w:rsidRDefault="000452F8"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Nadano</w:t>
            </w:r>
          </w:p>
        </w:tc>
        <w:tc>
          <w:tcPr>
            <w:tcW w:w="1031" w:type="dxa"/>
            <w:tcBorders>
              <w:top w:val="none" w:sz="0" w:space="0" w:color="auto"/>
              <w:left w:val="none" w:sz="0" w:space="0" w:color="auto"/>
              <w:right w:val="none" w:sz="0" w:space="0" w:color="auto"/>
            </w:tcBorders>
            <w:shd w:val="clear" w:color="auto" w:fill="auto"/>
          </w:tcPr>
          <w:p w14:paraId="018760B2" w14:textId="7A27BDC4"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1" w:type="dxa"/>
            <w:tcBorders>
              <w:top w:val="none" w:sz="0" w:space="0" w:color="auto"/>
              <w:left w:val="none" w:sz="0" w:space="0" w:color="auto"/>
              <w:right w:val="none" w:sz="0" w:space="0" w:color="auto"/>
            </w:tcBorders>
            <w:shd w:val="clear" w:color="auto" w:fill="auto"/>
          </w:tcPr>
          <w:p w14:paraId="1FB28AE1" w14:textId="61A7F3F3"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1" w:type="dxa"/>
            <w:tcBorders>
              <w:top w:val="none" w:sz="0" w:space="0" w:color="auto"/>
              <w:left w:val="none" w:sz="0" w:space="0" w:color="auto"/>
              <w:right w:val="none" w:sz="0" w:space="0" w:color="auto"/>
            </w:tcBorders>
            <w:shd w:val="clear" w:color="auto" w:fill="auto"/>
          </w:tcPr>
          <w:p w14:paraId="7C7C3D07" w14:textId="034692EA"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1" w:type="dxa"/>
            <w:tcBorders>
              <w:top w:val="none" w:sz="0" w:space="0" w:color="auto"/>
              <w:left w:val="none" w:sz="0" w:space="0" w:color="auto"/>
              <w:right w:val="none" w:sz="0" w:space="0" w:color="auto"/>
            </w:tcBorders>
            <w:shd w:val="clear" w:color="auto" w:fill="auto"/>
          </w:tcPr>
          <w:p w14:paraId="3A4930FD" w14:textId="796395F1" w:rsidR="000452F8" w:rsidRPr="00282C4E" w:rsidRDefault="000452F8"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Przyjęto</w:t>
            </w:r>
          </w:p>
        </w:tc>
        <w:tc>
          <w:tcPr>
            <w:tcW w:w="1031" w:type="dxa"/>
            <w:tcBorders>
              <w:top w:val="none" w:sz="0" w:space="0" w:color="auto"/>
              <w:left w:val="none" w:sz="0" w:space="0" w:color="auto"/>
              <w:right w:val="none" w:sz="0" w:space="0" w:color="auto"/>
            </w:tcBorders>
            <w:shd w:val="clear" w:color="auto" w:fill="auto"/>
          </w:tcPr>
          <w:p w14:paraId="78576120" w14:textId="20CB2788"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1" w:type="dxa"/>
            <w:tcBorders>
              <w:top w:val="none" w:sz="0" w:space="0" w:color="auto"/>
              <w:left w:val="none" w:sz="0" w:space="0" w:color="auto"/>
              <w:right w:val="none" w:sz="0" w:space="0" w:color="auto"/>
            </w:tcBorders>
            <w:shd w:val="clear" w:color="auto" w:fill="auto"/>
          </w:tcPr>
          <w:p w14:paraId="7C3F5121" w14:textId="33B9AFCD"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2" w:type="dxa"/>
            <w:tcBorders>
              <w:top w:val="none" w:sz="0" w:space="0" w:color="auto"/>
              <w:left w:val="none" w:sz="0" w:space="0" w:color="auto"/>
              <w:right w:val="none" w:sz="0" w:space="0" w:color="auto"/>
            </w:tcBorders>
            <w:shd w:val="clear" w:color="auto" w:fill="auto"/>
          </w:tcPr>
          <w:p w14:paraId="79A011C6" w14:textId="32D03FAE" w:rsidR="000452F8" w:rsidRPr="00282C4E" w:rsidRDefault="00D43C40"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0C7CF0" w:rsidRPr="00282C4E" w14:paraId="73619593" w14:textId="77777777" w:rsidTr="00597B7D">
        <w:trPr>
          <w:cnfStyle w:val="100000000000" w:firstRow="1" w:lastRow="0" w:firstColumn="0" w:lastColumn="0" w:oddVBand="0" w:evenVBand="0" w:oddHBand="0" w:evenHBand="0" w:firstRowFirstColumn="0" w:firstRowLastColumn="0" w:lastRowFirstColumn="0" w:lastRowLastColumn="0"/>
          <w:cantSplit/>
          <w:trHeight w:val="830"/>
          <w:tblHeader/>
        </w:trPr>
        <w:tc>
          <w:tcPr>
            <w:cnfStyle w:val="001000000000" w:firstRow="0" w:lastRow="0" w:firstColumn="1" w:lastColumn="0" w:oddVBand="0" w:evenVBand="0" w:oddHBand="0" w:evenHBand="0" w:firstRowFirstColumn="0" w:firstRowLastColumn="0" w:lastRowFirstColumn="0" w:lastRowLastColumn="0"/>
            <w:tcW w:w="1031" w:type="dxa"/>
            <w:tcBorders>
              <w:top w:val="none" w:sz="0" w:space="0" w:color="auto"/>
              <w:left w:val="none" w:sz="0" w:space="0" w:color="auto"/>
              <w:right w:val="none" w:sz="0" w:space="0" w:color="auto"/>
            </w:tcBorders>
            <w:shd w:val="clear" w:color="auto" w:fill="auto"/>
          </w:tcPr>
          <w:p w14:paraId="22E30DDF" w14:textId="6278A926" w:rsidR="00BE33C1" w:rsidRPr="00282C4E" w:rsidRDefault="00597B7D" w:rsidP="00597B7D">
            <w:pPr>
              <w:spacing w:before="0" w:after="0"/>
              <w:jc w:val="left"/>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031" w:type="dxa"/>
            <w:tcBorders>
              <w:top w:val="none" w:sz="0" w:space="0" w:color="auto"/>
              <w:left w:val="none" w:sz="0" w:space="0" w:color="auto"/>
              <w:right w:val="none" w:sz="0" w:space="0" w:color="auto"/>
            </w:tcBorders>
            <w:shd w:val="clear" w:color="auto" w:fill="auto"/>
          </w:tcPr>
          <w:p w14:paraId="7B97E0A0"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Ogółem</w:t>
            </w:r>
          </w:p>
        </w:tc>
        <w:tc>
          <w:tcPr>
            <w:tcW w:w="1031" w:type="dxa"/>
            <w:tcBorders>
              <w:top w:val="none" w:sz="0" w:space="0" w:color="auto"/>
              <w:left w:val="none" w:sz="0" w:space="0" w:color="auto"/>
              <w:right w:val="none" w:sz="0" w:space="0" w:color="auto"/>
            </w:tcBorders>
            <w:shd w:val="clear" w:color="auto" w:fill="auto"/>
          </w:tcPr>
          <w:p w14:paraId="0C91584F"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Do przewozu wewnątrz województwa</w:t>
            </w:r>
          </w:p>
        </w:tc>
        <w:tc>
          <w:tcPr>
            <w:tcW w:w="1031" w:type="dxa"/>
            <w:tcBorders>
              <w:top w:val="none" w:sz="0" w:space="0" w:color="auto"/>
              <w:left w:val="none" w:sz="0" w:space="0" w:color="auto"/>
              <w:right w:val="none" w:sz="0" w:space="0" w:color="auto"/>
            </w:tcBorders>
            <w:shd w:val="clear" w:color="auto" w:fill="auto"/>
          </w:tcPr>
          <w:p w14:paraId="3EF57DAE"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Do innych województw</w:t>
            </w:r>
          </w:p>
        </w:tc>
        <w:tc>
          <w:tcPr>
            <w:tcW w:w="1031" w:type="dxa"/>
            <w:tcBorders>
              <w:top w:val="none" w:sz="0" w:space="0" w:color="auto"/>
              <w:left w:val="none" w:sz="0" w:space="0" w:color="auto"/>
              <w:right w:val="none" w:sz="0" w:space="0" w:color="auto"/>
            </w:tcBorders>
            <w:shd w:val="clear" w:color="auto" w:fill="auto"/>
          </w:tcPr>
          <w:p w14:paraId="6AE351C7"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Za granicę</w:t>
            </w:r>
          </w:p>
        </w:tc>
        <w:tc>
          <w:tcPr>
            <w:tcW w:w="1031" w:type="dxa"/>
            <w:tcBorders>
              <w:top w:val="none" w:sz="0" w:space="0" w:color="auto"/>
              <w:left w:val="none" w:sz="0" w:space="0" w:color="auto"/>
              <w:right w:val="none" w:sz="0" w:space="0" w:color="auto"/>
            </w:tcBorders>
            <w:shd w:val="clear" w:color="auto" w:fill="auto"/>
          </w:tcPr>
          <w:p w14:paraId="2DC529C4"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Ogółem</w:t>
            </w:r>
          </w:p>
        </w:tc>
        <w:tc>
          <w:tcPr>
            <w:tcW w:w="1031" w:type="dxa"/>
            <w:tcBorders>
              <w:top w:val="none" w:sz="0" w:space="0" w:color="auto"/>
              <w:left w:val="none" w:sz="0" w:space="0" w:color="auto"/>
              <w:right w:val="none" w:sz="0" w:space="0" w:color="auto"/>
            </w:tcBorders>
            <w:shd w:val="clear" w:color="auto" w:fill="auto"/>
          </w:tcPr>
          <w:p w14:paraId="7FE02262"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Do przewozu wewnątrz województw</w:t>
            </w:r>
          </w:p>
        </w:tc>
        <w:tc>
          <w:tcPr>
            <w:tcW w:w="1031" w:type="dxa"/>
            <w:tcBorders>
              <w:top w:val="none" w:sz="0" w:space="0" w:color="auto"/>
              <w:left w:val="none" w:sz="0" w:space="0" w:color="auto"/>
              <w:right w:val="none" w:sz="0" w:space="0" w:color="auto"/>
            </w:tcBorders>
            <w:shd w:val="clear" w:color="auto" w:fill="auto"/>
          </w:tcPr>
          <w:p w14:paraId="5494162B"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Z innych województw</w:t>
            </w:r>
          </w:p>
        </w:tc>
        <w:tc>
          <w:tcPr>
            <w:tcW w:w="1032" w:type="dxa"/>
            <w:tcBorders>
              <w:top w:val="none" w:sz="0" w:space="0" w:color="auto"/>
              <w:left w:val="none" w:sz="0" w:space="0" w:color="auto"/>
              <w:right w:val="none" w:sz="0" w:space="0" w:color="auto"/>
            </w:tcBorders>
            <w:shd w:val="clear" w:color="auto" w:fill="auto"/>
          </w:tcPr>
          <w:p w14:paraId="5023402B"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Z zagranicy</w:t>
            </w:r>
          </w:p>
        </w:tc>
      </w:tr>
      <w:tr w:rsidR="000C7CF0" w:rsidRPr="00282C4E" w14:paraId="738D01D5" w14:textId="5F1E769D" w:rsidTr="00597B7D">
        <w:trPr>
          <w:cnfStyle w:val="100000000000" w:firstRow="1" w:lastRow="0" w:firstColumn="0" w:lastColumn="0" w:oddVBand="0" w:evenVBand="0" w:oddHBand="0" w:evenHBand="0" w:firstRowFirstColumn="0" w:firstRowLastColumn="0" w:lastRowFirstColumn="0" w:lastRowLastColumn="0"/>
          <w:cantSplit/>
          <w:trHeight w:val="538"/>
          <w:tblHeader/>
        </w:trPr>
        <w:tc>
          <w:tcPr>
            <w:cnfStyle w:val="001000000000" w:firstRow="0" w:lastRow="0" w:firstColumn="1" w:lastColumn="0" w:oddVBand="0" w:evenVBand="0" w:oddHBand="0" w:evenHBand="0" w:firstRowFirstColumn="0" w:firstRowLastColumn="0" w:lastRowFirstColumn="0" w:lastRowLastColumn="0"/>
            <w:tcW w:w="1031" w:type="dxa"/>
            <w:tcBorders>
              <w:top w:val="none" w:sz="0" w:space="0" w:color="auto"/>
              <w:left w:val="none" w:sz="0" w:space="0" w:color="auto"/>
              <w:right w:val="none" w:sz="0" w:space="0" w:color="auto"/>
            </w:tcBorders>
            <w:shd w:val="clear" w:color="auto" w:fill="auto"/>
          </w:tcPr>
          <w:p w14:paraId="01B40E16" w14:textId="77777777" w:rsidR="000452F8" w:rsidRPr="00282C4E" w:rsidRDefault="000452F8"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5E49A046" w14:textId="1EFD5AE7"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4A1E4AC7" w14:textId="5C4FC54C"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73612603" w14:textId="26861790"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761D715D" w14:textId="1BB98683"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31C295B3" w14:textId="71F3D13D"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4B5DE7E8" w14:textId="65AF52FF"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1" w:type="dxa"/>
            <w:tcBorders>
              <w:top w:val="none" w:sz="0" w:space="0" w:color="auto"/>
              <w:left w:val="none" w:sz="0" w:space="0" w:color="auto"/>
              <w:right w:val="none" w:sz="0" w:space="0" w:color="auto"/>
            </w:tcBorders>
            <w:shd w:val="clear" w:color="auto" w:fill="auto"/>
          </w:tcPr>
          <w:p w14:paraId="6660F221" w14:textId="26EB03C2"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c>
          <w:tcPr>
            <w:tcW w:w="1032" w:type="dxa"/>
            <w:tcBorders>
              <w:top w:val="none" w:sz="0" w:space="0" w:color="auto"/>
              <w:left w:val="none" w:sz="0" w:space="0" w:color="auto"/>
              <w:right w:val="none" w:sz="0" w:space="0" w:color="auto"/>
            </w:tcBorders>
            <w:shd w:val="clear" w:color="auto" w:fill="auto"/>
          </w:tcPr>
          <w:p w14:paraId="2EB95714" w14:textId="20FBE6C5" w:rsidR="000452F8"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ton</w:t>
            </w:r>
          </w:p>
        </w:tc>
      </w:tr>
      <w:tr w:rsidR="000C7CF0" w:rsidRPr="00282C4E" w14:paraId="6559632D" w14:textId="77777777" w:rsidTr="00597B7D">
        <w:trPr>
          <w:cnfStyle w:val="100000000000" w:firstRow="1" w:lastRow="0" w:firstColumn="0" w:lastColumn="0" w:oddVBand="0" w:evenVBand="0" w:oddHBand="0" w:evenHBand="0" w:firstRowFirstColumn="0" w:firstRowLastColumn="0" w:lastRowFirstColumn="0" w:lastRowLastColumn="0"/>
          <w:cantSplit/>
          <w:trHeight w:val="283"/>
          <w:tblHeader/>
        </w:trPr>
        <w:tc>
          <w:tcPr>
            <w:cnfStyle w:val="001000000000" w:firstRow="0" w:lastRow="0" w:firstColumn="1" w:lastColumn="0" w:oddVBand="0" w:evenVBand="0" w:oddHBand="0" w:evenHBand="0" w:firstRowFirstColumn="0" w:firstRowLastColumn="0" w:lastRowFirstColumn="0" w:lastRowLastColumn="0"/>
            <w:tcW w:w="1031" w:type="dxa"/>
            <w:tcBorders>
              <w:top w:val="none" w:sz="0" w:space="0" w:color="auto"/>
              <w:left w:val="none" w:sz="0" w:space="0" w:color="auto"/>
              <w:right w:val="none" w:sz="0" w:space="0" w:color="auto"/>
            </w:tcBorders>
            <w:shd w:val="clear" w:color="auto" w:fill="auto"/>
          </w:tcPr>
          <w:p w14:paraId="038C5028" w14:textId="77777777" w:rsidR="00BE33C1" w:rsidRPr="00282C4E" w:rsidRDefault="00BE33C1"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031" w:type="dxa"/>
            <w:tcBorders>
              <w:top w:val="none" w:sz="0" w:space="0" w:color="auto"/>
              <w:left w:val="none" w:sz="0" w:space="0" w:color="auto"/>
              <w:right w:val="none" w:sz="0" w:space="0" w:color="auto"/>
            </w:tcBorders>
            <w:shd w:val="clear" w:color="auto" w:fill="auto"/>
          </w:tcPr>
          <w:p w14:paraId="38EBB7D1"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1 281 188</w:t>
            </w:r>
          </w:p>
        </w:tc>
        <w:tc>
          <w:tcPr>
            <w:tcW w:w="1031" w:type="dxa"/>
            <w:tcBorders>
              <w:top w:val="none" w:sz="0" w:space="0" w:color="auto"/>
              <w:left w:val="none" w:sz="0" w:space="0" w:color="auto"/>
              <w:right w:val="none" w:sz="0" w:space="0" w:color="auto"/>
            </w:tcBorders>
            <w:shd w:val="clear" w:color="auto" w:fill="auto"/>
          </w:tcPr>
          <w:p w14:paraId="45F7A9FD"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801 555</w:t>
            </w:r>
          </w:p>
        </w:tc>
        <w:tc>
          <w:tcPr>
            <w:tcW w:w="1031" w:type="dxa"/>
            <w:tcBorders>
              <w:top w:val="none" w:sz="0" w:space="0" w:color="auto"/>
              <w:left w:val="none" w:sz="0" w:space="0" w:color="auto"/>
              <w:right w:val="none" w:sz="0" w:space="0" w:color="auto"/>
            </w:tcBorders>
            <w:shd w:val="clear" w:color="auto" w:fill="auto"/>
          </w:tcPr>
          <w:p w14:paraId="49411950"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389 871</w:t>
            </w:r>
          </w:p>
        </w:tc>
        <w:tc>
          <w:tcPr>
            <w:tcW w:w="1031" w:type="dxa"/>
            <w:tcBorders>
              <w:top w:val="none" w:sz="0" w:space="0" w:color="auto"/>
              <w:left w:val="none" w:sz="0" w:space="0" w:color="auto"/>
              <w:right w:val="none" w:sz="0" w:space="0" w:color="auto"/>
            </w:tcBorders>
            <w:shd w:val="clear" w:color="auto" w:fill="auto"/>
          </w:tcPr>
          <w:p w14:paraId="6174FA10"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89 762</w:t>
            </w:r>
          </w:p>
        </w:tc>
        <w:tc>
          <w:tcPr>
            <w:tcW w:w="1031" w:type="dxa"/>
            <w:tcBorders>
              <w:top w:val="none" w:sz="0" w:space="0" w:color="auto"/>
              <w:left w:val="none" w:sz="0" w:space="0" w:color="auto"/>
              <w:right w:val="none" w:sz="0" w:space="0" w:color="auto"/>
            </w:tcBorders>
            <w:shd w:val="clear" w:color="auto" w:fill="auto"/>
          </w:tcPr>
          <w:p w14:paraId="5FAA1625"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1 266 573</w:t>
            </w:r>
          </w:p>
        </w:tc>
        <w:tc>
          <w:tcPr>
            <w:tcW w:w="1031" w:type="dxa"/>
            <w:tcBorders>
              <w:top w:val="none" w:sz="0" w:space="0" w:color="auto"/>
              <w:left w:val="none" w:sz="0" w:space="0" w:color="auto"/>
              <w:right w:val="none" w:sz="0" w:space="0" w:color="auto"/>
            </w:tcBorders>
            <w:shd w:val="clear" w:color="auto" w:fill="auto"/>
          </w:tcPr>
          <w:p w14:paraId="1B207D95"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801 555</w:t>
            </w:r>
          </w:p>
        </w:tc>
        <w:tc>
          <w:tcPr>
            <w:tcW w:w="1031" w:type="dxa"/>
            <w:tcBorders>
              <w:top w:val="none" w:sz="0" w:space="0" w:color="auto"/>
              <w:left w:val="none" w:sz="0" w:space="0" w:color="auto"/>
              <w:right w:val="none" w:sz="0" w:space="0" w:color="auto"/>
            </w:tcBorders>
            <w:shd w:val="clear" w:color="auto" w:fill="auto"/>
          </w:tcPr>
          <w:p w14:paraId="487E856F"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389 871</w:t>
            </w:r>
          </w:p>
        </w:tc>
        <w:tc>
          <w:tcPr>
            <w:tcW w:w="1032" w:type="dxa"/>
            <w:tcBorders>
              <w:top w:val="none" w:sz="0" w:space="0" w:color="auto"/>
              <w:left w:val="none" w:sz="0" w:space="0" w:color="auto"/>
              <w:right w:val="none" w:sz="0" w:space="0" w:color="auto"/>
            </w:tcBorders>
            <w:shd w:val="clear" w:color="auto" w:fill="auto"/>
          </w:tcPr>
          <w:p w14:paraId="38D1D807"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75 147</w:t>
            </w:r>
          </w:p>
        </w:tc>
      </w:tr>
      <w:tr w:rsidR="000C7CF0" w:rsidRPr="00282C4E" w14:paraId="2B3497A1" w14:textId="77777777" w:rsidTr="00597B7D">
        <w:trPr>
          <w:cnfStyle w:val="100000000000" w:firstRow="1" w:lastRow="0" w:firstColumn="0" w:lastColumn="0" w:oddVBand="0" w:evenVBand="0" w:oddHBand="0" w:evenHBand="0" w:firstRowFirstColumn="0" w:firstRowLastColumn="0" w:lastRowFirstColumn="0" w:lastRowLastColumn="0"/>
          <w:cantSplit/>
          <w:trHeight w:val="283"/>
          <w:tblHeader/>
        </w:trPr>
        <w:tc>
          <w:tcPr>
            <w:cnfStyle w:val="001000000000" w:firstRow="0" w:lastRow="0" w:firstColumn="1" w:lastColumn="0" w:oddVBand="0" w:evenVBand="0" w:oddHBand="0" w:evenHBand="0" w:firstRowFirstColumn="0" w:firstRowLastColumn="0" w:lastRowFirstColumn="0" w:lastRowLastColumn="0"/>
            <w:tcW w:w="1031" w:type="dxa"/>
            <w:tcBorders>
              <w:top w:val="none" w:sz="0" w:space="0" w:color="auto"/>
              <w:left w:val="none" w:sz="0" w:space="0" w:color="auto"/>
              <w:bottom w:val="none" w:sz="0" w:space="0" w:color="auto"/>
              <w:right w:val="none" w:sz="0" w:space="0" w:color="auto"/>
            </w:tcBorders>
            <w:shd w:val="clear" w:color="auto" w:fill="auto"/>
          </w:tcPr>
          <w:p w14:paraId="313E9EFF" w14:textId="77777777" w:rsidR="00BE33C1" w:rsidRPr="00282C4E" w:rsidRDefault="00BE33C1"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Mazowieckie</w:t>
            </w:r>
          </w:p>
        </w:tc>
        <w:tc>
          <w:tcPr>
            <w:tcW w:w="1031" w:type="dxa"/>
            <w:tcBorders>
              <w:top w:val="none" w:sz="0" w:space="0" w:color="auto"/>
              <w:left w:val="none" w:sz="0" w:space="0" w:color="auto"/>
              <w:right w:val="none" w:sz="0" w:space="0" w:color="auto"/>
            </w:tcBorders>
            <w:shd w:val="clear" w:color="auto" w:fill="auto"/>
          </w:tcPr>
          <w:p w14:paraId="4A667AD2"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162 863</w:t>
            </w:r>
          </w:p>
        </w:tc>
        <w:tc>
          <w:tcPr>
            <w:tcW w:w="1031" w:type="dxa"/>
            <w:tcBorders>
              <w:top w:val="none" w:sz="0" w:space="0" w:color="auto"/>
              <w:left w:val="none" w:sz="0" w:space="0" w:color="auto"/>
              <w:right w:val="none" w:sz="0" w:space="0" w:color="auto"/>
            </w:tcBorders>
            <w:shd w:val="clear" w:color="auto" w:fill="auto"/>
          </w:tcPr>
          <w:p w14:paraId="5882B07D"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109 638</w:t>
            </w:r>
          </w:p>
        </w:tc>
        <w:tc>
          <w:tcPr>
            <w:tcW w:w="1031" w:type="dxa"/>
            <w:tcBorders>
              <w:top w:val="none" w:sz="0" w:space="0" w:color="auto"/>
              <w:left w:val="none" w:sz="0" w:space="0" w:color="auto"/>
              <w:right w:val="none" w:sz="0" w:space="0" w:color="auto"/>
            </w:tcBorders>
            <w:shd w:val="clear" w:color="auto" w:fill="auto"/>
          </w:tcPr>
          <w:p w14:paraId="28B9A253"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44 637</w:t>
            </w:r>
          </w:p>
        </w:tc>
        <w:tc>
          <w:tcPr>
            <w:tcW w:w="1031" w:type="dxa"/>
            <w:tcBorders>
              <w:top w:val="none" w:sz="0" w:space="0" w:color="auto"/>
              <w:left w:val="none" w:sz="0" w:space="0" w:color="auto"/>
              <w:right w:val="none" w:sz="0" w:space="0" w:color="auto"/>
            </w:tcBorders>
            <w:shd w:val="clear" w:color="auto" w:fill="auto"/>
          </w:tcPr>
          <w:p w14:paraId="749507BE"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8 589</w:t>
            </w:r>
          </w:p>
        </w:tc>
        <w:tc>
          <w:tcPr>
            <w:tcW w:w="1031" w:type="dxa"/>
            <w:tcBorders>
              <w:top w:val="none" w:sz="0" w:space="0" w:color="auto"/>
              <w:left w:val="none" w:sz="0" w:space="0" w:color="auto"/>
              <w:right w:val="none" w:sz="0" w:space="0" w:color="auto"/>
            </w:tcBorders>
            <w:shd w:val="clear" w:color="auto" w:fill="auto"/>
          </w:tcPr>
          <w:p w14:paraId="1456E9B4"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169 300</w:t>
            </w:r>
          </w:p>
        </w:tc>
        <w:tc>
          <w:tcPr>
            <w:tcW w:w="1031" w:type="dxa"/>
            <w:tcBorders>
              <w:top w:val="none" w:sz="0" w:space="0" w:color="auto"/>
              <w:left w:val="none" w:sz="0" w:space="0" w:color="auto"/>
              <w:right w:val="none" w:sz="0" w:space="0" w:color="auto"/>
            </w:tcBorders>
            <w:shd w:val="clear" w:color="auto" w:fill="auto"/>
          </w:tcPr>
          <w:p w14:paraId="65506499"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109 638</w:t>
            </w:r>
          </w:p>
        </w:tc>
        <w:tc>
          <w:tcPr>
            <w:tcW w:w="1031" w:type="dxa"/>
            <w:tcBorders>
              <w:top w:val="none" w:sz="0" w:space="0" w:color="auto"/>
              <w:left w:val="none" w:sz="0" w:space="0" w:color="auto"/>
              <w:right w:val="none" w:sz="0" w:space="0" w:color="auto"/>
            </w:tcBorders>
            <w:shd w:val="clear" w:color="auto" w:fill="auto"/>
          </w:tcPr>
          <w:p w14:paraId="583022FD"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49 932</w:t>
            </w:r>
          </w:p>
        </w:tc>
        <w:tc>
          <w:tcPr>
            <w:tcW w:w="1032" w:type="dxa"/>
            <w:tcBorders>
              <w:top w:val="none" w:sz="0" w:space="0" w:color="auto"/>
              <w:left w:val="none" w:sz="0" w:space="0" w:color="auto"/>
              <w:right w:val="none" w:sz="0" w:space="0" w:color="auto"/>
            </w:tcBorders>
            <w:shd w:val="clear" w:color="auto" w:fill="auto"/>
          </w:tcPr>
          <w:p w14:paraId="49BB22D8" w14:textId="77777777" w:rsidR="00BE33C1" w:rsidRPr="00282C4E" w:rsidRDefault="00BE33C1"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9 730</w:t>
            </w:r>
          </w:p>
        </w:tc>
      </w:tr>
    </w:tbl>
    <w:p w14:paraId="1BA9C931"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GUS</w:t>
      </w:r>
    </w:p>
    <w:p w14:paraId="5B981E23" w14:textId="4EC3024D" w:rsidR="00BE33C1" w:rsidRPr="00282C4E" w:rsidRDefault="00BE33C1" w:rsidP="00AC6B7F">
      <w:pPr>
        <w:pStyle w:val="Bezodstpw"/>
        <w:jc w:val="left"/>
        <w:rPr>
          <w:rFonts w:ascii="Arial" w:hAnsi="Arial" w:cs="Arial"/>
        </w:rPr>
      </w:pPr>
      <w:r w:rsidRPr="00282C4E">
        <w:rPr>
          <w:rFonts w:ascii="Arial" w:hAnsi="Arial" w:cs="Arial"/>
          <w:lang w:val="pl-PL"/>
        </w:rPr>
        <w:t>W województwie mazowieckim</w:t>
      </w:r>
      <w:r w:rsidR="009B065E" w:rsidRPr="00282C4E">
        <w:rPr>
          <w:rFonts w:ascii="Arial" w:hAnsi="Arial" w:cs="Arial"/>
        </w:rPr>
        <w:t xml:space="preserve"> w </w:t>
      </w:r>
      <w:r w:rsidRPr="00282C4E">
        <w:rPr>
          <w:rFonts w:ascii="Arial" w:hAnsi="Arial" w:cs="Arial"/>
        </w:rPr>
        <w:t xml:space="preserve">2019 r. </w:t>
      </w:r>
      <w:r w:rsidRPr="00282C4E">
        <w:rPr>
          <w:rFonts w:ascii="Arial" w:hAnsi="Arial" w:cs="Arial"/>
          <w:lang w:val="pl-PL"/>
        </w:rPr>
        <w:t xml:space="preserve">nadano </w:t>
      </w:r>
      <w:r w:rsidRPr="00282C4E">
        <w:rPr>
          <w:rFonts w:ascii="Arial" w:hAnsi="Arial" w:cs="Arial"/>
        </w:rPr>
        <w:t>162 863 ty</w:t>
      </w:r>
      <w:r w:rsidRPr="00282C4E">
        <w:rPr>
          <w:rFonts w:ascii="Arial" w:hAnsi="Arial" w:cs="Arial"/>
          <w:lang w:val="pl-PL"/>
        </w:rPr>
        <w:t>s.</w:t>
      </w:r>
      <w:r w:rsidRPr="00282C4E">
        <w:rPr>
          <w:rFonts w:ascii="Arial" w:hAnsi="Arial" w:cs="Arial"/>
        </w:rPr>
        <w:t xml:space="preserve"> t</w:t>
      </w:r>
      <w:r w:rsidRPr="00282C4E">
        <w:rPr>
          <w:rFonts w:ascii="Arial" w:hAnsi="Arial" w:cs="Arial"/>
          <w:lang w:val="pl-PL"/>
        </w:rPr>
        <w:t xml:space="preserve">on </w:t>
      </w:r>
      <w:r w:rsidRPr="00282C4E">
        <w:rPr>
          <w:rFonts w:ascii="Arial" w:hAnsi="Arial" w:cs="Arial"/>
        </w:rPr>
        <w:t>ładunków transportem samochodowym</w:t>
      </w:r>
      <w:r w:rsidRPr="00282C4E">
        <w:rPr>
          <w:rFonts w:ascii="Arial" w:hAnsi="Arial" w:cs="Arial"/>
          <w:lang w:val="pl-PL"/>
        </w:rPr>
        <w:t>, co wśród</w:t>
      </w:r>
      <w:r w:rsidRPr="00282C4E">
        <w:rPr>
          <w:rFonts w:ascii="Arial" w:hAnsi="Arial" w:cs="Arial"/>
        </w:rPr>
        <w:t xml:space="preserve"> wszystkich województw </w:t>
      </w:r>
      <w:r w:rsidRPr="00282C4E">
        <w:rPr>
          <w:rFonts w:ascii="Arial" w:hAnsi="Arial" w:cs="Arial"/>
          <w:lang w:val="pl-PL"/>
        </w:rPr>
        <w:t>plasuje je na drugim miejscu. Jednocześnie województwo</w:t>
      </w:r>
      <w:r w:rsidRPr="00282C4E">
        <w:rPr>
          <w:rFonts w:ascii="Arial" w:hAnsi="Arial" w:cs="Arial"/>
        </w:rPr>
        <w:t xml:space="preserve"> mazowieckie posiada 13% udziału</w:t>
      </w:r>
      <w:r w:rsidR="009B065E" w:rsidRPr="00282C4E">
        <w:rPr>
          <w:rFonts w:ascii="Arial" w:hAnsi="Arial" w:cs="Arial"/>
        </w:rPr>
        <w:t xml:space="preserve"> w </w:t>
      </w:r>
      <w:r w:rsidRPr="00282C4E">
        <w:rPr>
          <w:rFonts w:ascii="Arial" w:hAnsi="Arial" w:cs="Arial"/>
        </w:rPr>
        <w:t>nada</w:t>
      </w:r>
      <w:r w:rsidRPr="00282C4E">
        <w:rPr>
          <w:rFonts w:ascii="Arial" w:hAnsi="Arial" w:cs="Arial"/>
          <w:lang w:val="pl-PL"/>
        </w:rPr>
        <w:t>niu</w:t>
      </w:r>
      <w:r w:rsidRPr="00282C4E">
        <w:rPr>
          <w:rFonts w:ascii="Arial" w:hAnsi="Arial" w:cs="Arial"/>
        </w:rPr>
        <w:t xml:space="preserve"> ładunków</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z </w:t>
      </w:r>
      <w:r w:rsidRPr="00282C4E">
        <w:rPr>
          <w:rFonts w:ascii="Arial" w:hAnsi="Arial" w:cs="Arial"/>
        </w:rPr>
        <w:t>tego 67% to przewozy wewnątrz wojewódz</w:t>
      </w:r>
      <w:r w:rsidRPr="00282C4E">
        <w:rPr>
          <w:rFonts w:ascii="Arial" w:hAnsi="Arial" w:cs="Arial"/>
          <w:lang w:val="pl-PL"/>
        </w:rPr>
        <w:t>twa</w:t>
      </w:r>
      <w:r w:rsidRPr="00282C4E">
        <w:rPr>
          <w:rFonts w:ascii="Arial" w:hAnsi="Arial" w:cs="Arial"/>
        </w:rPr>
        <w:t>, 27% poza granicę województwa</w:t>
      </w:r>
      <w:r w:rsidR="009B065E" w:rsidRPr="00282C4E">
        <w:rPr>
          <w:rFonts w:ascii="Arial" w:hAnsi="Arial" w:cs="Arial"/>
        </w:rPr>
        <w:t xml:space="preserve"> i </w:t>
      </w:r>
      <w:r w:rsidRPr="00282C4E">
        <w:rPr>
          <w:rFonts w:ascii="Arial" w:hAnsi="Arial" w:cs="Arial"/>
        </w:rPr>
        <w:t>5% za granicę kraju</w:t>
      </w:r>
      <w:r w:rsidRPr="00282C4E">
        <w:rPr>
          <w:rFonts w:ascii="Arial" w:hAnsi="Arial" w:cs="Arial"/>
          <w:lang w:val="pl-PL"/>
        </w:rPr>
        <w:t>. Województwo</w:t>
      </w:r>
      <w:r w:rsidRPr="00282C4E">
        <w:rPr>
          <w:rFonts w:ascii="Arial" w:hAnsi="Arial" w:cs="Arial"/>
        </w:rPr>
        <w:t xml:space="preserve"> przyję</w:t>
      </w:r>
      <w:r w:rsidRPr="00282C4E">
        <w:rPr>
          <w:rFonts w:ascii="Arial" w:hAnsi="Arial" w:cs="Arial"/>
          <w:lang w:val="pl-PL"/>
        </w:rPr>
        <w:t>ło</w:t>
      </w:r>
      <w:r w:rsidRPr="00282C4E">
        <w:rPr>
          <w:rFonts w:ascii="Arial" w:hAnsi="Arial" w:cs="Arial"/>
        </w:rPr>
        <w:t xml:space="preserve"> 13%</w:t>
      </w:r>
      <w:r w:rsidRPr="00282C4E">
        <w:rPr>
          <w:rFonts w:ascii="Arial" w:hAnsi="Arial" w:cs="Arial"/>
          <w:lang w:val="pl-PL"/>
        </w:rPr>
        <w:t xml:space="preserve"> wszystkich ładunków</w:t>
      </w:r>
      <w:r w:rsidR="009B065E" w:rsidRPr="00282C4E">
        <w:rPr>
          <w:rFonts w:ascii="Arial" w:hAnsi="Arial" w:cs="Arial"/>
          <w:lang w:val="pl-PL"/>
        </w:rPr>
        <w:t xml:space="preserve"> w </w:t>
      </w:r>
      <w:r w:rsidRPr="00282C4E">
        <w:rPr>
          <w:rFonts w:ascii="Arial" w:hAnsi="Arial" w:cs="Arial"/>
          <w:lang w:val="pl-PL"/>
        </w:rPr>
        <w:t>kraju</w:t>
      </w:r>
      <w:r w:rsidRPr="00282C4E">
        <w:rPr>
          <w:rFonts w:ascii="Arial" w:hAnsi="Arial" w:cs="Arial"/>
        </w:rPr>
        <w:t>.</w:t>
      </w:r>
      <w:r w:rsidR="009B065E" w:rsidRPr="00282C4E">
        <w:rPr>
          <w:rFonts w:ascii="Arial" w:hAnsi="Arial" w:cs="Arial"/>
        </w:rPr>
        <w:t xml:space="preserve"> z </w:t>
      </w:r>
      <w:r w:rsidRPr="00282C4E">
        <w:rPr>
          <w:rFonts w:ascii="Arial" w:hAnsi="Arial" w:cs="Arial"/>
        </w:rPr>
        <w:t xml:space="preserve">tego 65% to </w:t>
      </w:r>
      <w:r w:rsidRPr="00282C4E">
        <w:rPr>
          <w:rFonts w:ascii="Arial" w:hAnsi="Arial" w:cs="Arial"/>
          <w:lang w:val="pl-PL"/>
        </w:rPr>
        <w:t>przyjęte ładunki</w:t>
      </w:r>
      <w:r w:rsidRPr="00282C4E">
        <w:rPr>
          <w:rFonts w:ascii="Arial" w:hAnsi="Arial" w:cs="Arial"/>
        </w:rPr>
        <w:t xml:space="preserve"> wewnątrz wojewódz</w:t>
      </w:r>
      <w:r w:rsidRPr="00282C4E">
        <w:rPr>
          <w:rFonts w:ascii="Arial" w:hAnsi="Arial" w:cs="Arial"/>
          <w:lang w:val="pl-PL"/>
        </w:rPr>
        <w:t>twa</w:t>
      </w:r>
      <w:r w:rsidRPr="00282C4E">
        <w:rPr>
          <w:rFonts w:ascii="Arial" w:hAnsi="Arial" w:cs="Arial"/>
        </w:rPr>
        <w:t>, 29% poza granicę województwa</w:t>
      </w:r>
      <w:r w:rsidR="009B065E" w:rsidRPr="00282C4E">
        <w:rPr>
          <w:rFonts w:ascii="Arial" w:hAnsi="Arial" w:cs="Arial"/>
        </w:rPr>
        <w:t xml:space="preserve"> i </w:t>
      </w:r>
      <w:r w:rsidRPr="00282C4E">
        <w:rPr>
          <w:rFonts w:ascii="Arial" w:hAnsi="Arial" w:cs="Arial"/>
        </w:rPr>
        <w:t xml:space="preserve">6% za granicę kraju. </w:t>
      </w:r>
    </w:p>
    <w:p w14:paraId="75C90D89" w14:textId="559EEC77" w:rsidR="00BE33C1" w:rsidRPr="00282C4E" w:rsidRDefault="00BE33C1" w:rsidP="00AC6B7F">
      <w:pPr>
        <w:pStyle w:val="Bezodstpw"/>
        <w:jc w:val="left"/>
        <w:rPr>
          <w:rFonts w:ascii="Arial" w:hAnsi="Arial" w:cs="Arial"/>
        </w:rPr>
      </w:pPr>
      <w:r w:rsidRPr="00282C4E">
        <w:rPr>
          <w:rFonts w:ascii="Arial" w:hAnsi="Arial" w:cs="Arial"/>
        </w:rPr>
        <w:t>W Polsce</w:t>
      </w:r>
      <w:r w:rsidR="009B065E" w:rsidRPr="00282C4E">
        <w:rPr>
          <w:rFonts w:ascii="Arial" w:hAnsi="Arial" w:cs="Arial"/>
        </w:rPr>
        <w:t xml:space="preserve"> w </w:t>
      </w:r>
      <w:r w:rsidRPr="00282C4E">
        <w:rPr>
          <w:rFonts w:ascii="Arial" w:hAnsi="Arial" w:cs="Arial"/>
        </w:rPr>
        <w:t>2019 nastąpił spadek nada</w:t>
      </w:r>
      <w:r w:rsidRPr="00282C4E">
        <w:rPr>
          <w:rFonts w:ascii="Arial" w:hAnsi="Arial" w:cs="Arial"/>
          <w:lang w:val="pl-PL"/>
        </w:rPr>
        <w:t>nia</w:t>
      </w:r>
      <w:r w:rsidRPr="00282C4E">
        <w:rPr>
          <w:rFonts w:ascii="Arial" w:hAnsi="Arial" w:cs="Arial"/>
        </w:rPr>
        <w:t xml:space="preserve"> ładunków transportem samochodowych</w:t>
      </w:r>
      <w:r w:rsidR="009B065E" w:rsidRPr="00282C4E">
        <w:rPr>
          <w:rFonts w:ascii="Arial" w:hAnsi="Arial" w:cs="Arial"/>
        </w:rPr>
        <w:t xml:space="preserve"> w </w:t>
      </w:r>
      <w:r w:rsidRPr="00282C4E">
        <w:rPr>
          <w:rFonts w:ascii="Arial" w:hAnsi="Arial" w:cs="Arial"/>
        </w:rPr>
        <w:t>stosunku do 2017 r.</w:t>
      </w:r>
      <w:r w:rsidR="009B065E" w:rsidRPr="00282C4E">
        <w:rPr>
          <w:rFonts w:ascii="Arial" w:hAnsi="Arial" w:cs="Arial"/>
        </w:rPr>
        <w:t xml:space="preserve"> (o</w:t>
      </w:r>
      <w:r w:rsidRPr="00282C4E">
        <w:rPr>
          <w:rFonts w:ascii="Arial" w:hAnsi="Arial" w:cs="Arial"/>
        </w:rPr>
        <w:t xml:space="preserve"> 18 457 ty</w:t>
      </w:r>
      <w:r w:rsidRPr="00282C4E">
        <w:rPr>
          <w:rFonts w:ascii="Arial" w:hAnsi="Arial" w:cs="Arial"/>
          <w:lang w:val="pl-PL"/>
        </w:rPr>
        <w:t>s.</w:t>
      </w:r>
      <w:r w:rsidRPr="00282C4E">
        <w:rPr>
          <w:rFonts w:ascii="Arial" w:hAnsi="Arial" w:cs="Arial"/>
        </w:rPr>
        <w:t xml:space="preserve"> ton) oraz wzrost</w:t>
      </w:r>
      <w:r w:rsidR="009B065E" w:rsidRPr="00282C4E">
        <w:rPr>
          <w:rFonts w:ascii="Arial" w:hAnsi="Arial" w:cs="Arial"/>
        </w:rPr>
        <w:t xml:space="preserve"> w </w:t>
      </w:r>
      <w:r w:rsidRPr="00282C4E">
        <w:rPr>
          <w:rFonts w:ascii="Arial" w:hAnsi="Arial" w:cs="Arial"/>
        </w:rPr>
        <w:t>stosunku do roku 2018 r.</w:t>
      </w:r>
      <w:r w:rsidR="009B065E" w:rsidRPr="00282C4E">
        <w:rPr>
          <w:rFonts w:ascii="Arial" w:hAnsi="Arial" w:cs="Arial"/>
        </w:rPr>
        <w:t xml:space="preserve"> (o </w:t>
      </w:r>
      <w:r w:rsidRPr="00282C4E">
        <w:rPr>
          <w:rFonts w:ascii="Arial" w:hAnsi="Arial" w:cs="Arial"/>
        </w:rPr>
        <w:t>79 501 tys. ton). Podobnie sytuacja wygląda</w:t>
      </w:r>
      <w:r w:rsidR="009B065E" w:rsidRPr="00282C4E">
        <w:rPr>
          <w:rFonts w:ascii="Arial" w:hAnsi="Arial" w:cs="Arial"/>
        </w:rPr>
        <w:t xml:space="preserve"> w </w:t>
      </w:r>
      <w:r w:rsidRPr="00282C4E">
        <w:rPr>
          <w:rFonts w:ascii="Arial" w:hAnsi="Arial" w:cs="Arial"/>
        </w:rPr>
        <w:t>przypadku ładunków przyjętych.</w:t>
      </w:r>
    </w:p>
    <w:p w14:paraId="3D194565" w14:textId="0C61A037" w:rsidR="00BE33C1" w:rsidRPr="00282C4E" w:rsidRDefault="00BE33C1" w:rsidP="00AC6B7F">
      <w:pPr>
        <w:pStyle w:val="Bezodstpw"/>
        <w:jc w:val="left"/>
        <w:rPr>
          <w:rFonts w:ascii="Arial" w:hAnsi="Arial" w:cs="Arial"/>
        </w:rPr>
      </w:pPr>
      <w:r w:rsidRPr="00282C4E">
        <w:rPr>
          <w:rFonts w:ascii="Arial" w:hAnsi="Arial" w:cs="Arial"/>
          <w:lang w:val="pl-PL"/>
        </w:rPr>
        <w:t>Również</w:t>
      </w:r>
      <w:r w:rsidR="009B065E" w:rsidRPr="00282C4E">
        <w:rPr>
          <w:rFonts w:ascii="Arial" w:hAnsi="Arial" w:cs="Arial"/>
          <w:lang w:val="pl-PL"/>
        </w:rPr>
        <w:t xml:space="preserve"> w </w:t>
      </w:r>
      <w:r w:rsidRPr="00282C4E">
        <w:rPr>
          <w:rFonts w:ascii="Arial" w:hAnsi="Arial" w:cs="Arial"/>
        </w:rPr>
        <w:t>przypadku województwa mazowieckiego</w:t>
      </w:r>
      <w:r w:rsidR="009B065E" w:rsidRPr="00282C4E">
        <w:rPr>
          <w:rFonts w:ascii="Arial" w:hAnsi="Arial" w:cs="Arial"/>
          <w:lang w:val="pl-PL"/>
        </w:rPr>
        <w:t xml:space="preserve"> w </w:t>
      </w:r>
      <w:r w:rsidRPr="00282C4E">
        <w:rPr>
          <w:rFonts w:ascii="Arial" w:hAnsi="Arial" w:cs="Arial"/>
          <w:lang w:val="pl-PL"/>
        </w:rPr>
        <w:t>2019 r.</w:t>
      </w:r>
      <w:r w:rsidRPr="00282C4E">
        <w:rPr>
          <w:rFonts w:ascii="Arial" w:hAnsi="Arial" w:cs="Arial"/>
        </w:rPr>
        <w:t xml:space="preserve"> nastąpił wzrost przewozu ładunków transportem samochodowym</w:t>
      </w:r>
      <w:r w:rsidR="009B065E" w:rsidRPr="00282C4E">
        <w:rPr>
          <w:rFonts w:ascii="Arial" w:hAnsi="Arial" w:cs="Arial"/>
        </w:rPr>
        <w:t xml:space="preserve"> w </w:t>
      </w:r>
      <w:r w:rsidRPr="00282C4E">
        <w:rPr>
          <w:rFonts w:ascii="Arial" w:hAnsi="Arial" w:cs="Arial"/>
        </w:rPr>
        <w:t>stosunku do roku 2017</w:t>
      </w:r>
      <w:r w:rsidR="009B065E" w:rsidRPr="00282C4E">
        <w:rPr>
          <w:rFonts w:ascii="Arial" w:hAnsi="Arial" w:cs="Arial"/>
        </w:rPr>
        <w:t xml:space="preserve"> i </w:t>
      </w:r>
      <w:r w:rsidRPr="00282C4E">
        <w:rPr>
          <w:rFonts w:ascii="Arial" w:hAnsi="Arial" w:cs="Arial"/>
        </w:rPr>
        <w:t>2018 (odpowiednio</w:t>
      </w:r>
      <w:r w:rsidR="009B065E" w:rsidRPr="00282C4E">
        <w:rPr>
          <w:rFonts w:ascii="Arial" w:hAnsi="Arial" w:cs="Arial"/>
        </w:rPr>
        <w:t xml:space="preserve"> o </w:t>
      </w:r>
      <w:r w:rsidRPr="00282C4E">
        <w:rPr>
          <w:rFonts w:ascii="Arial" w:hAnsi="Arial" w:cs="Arial"/>
        </w:rPr>
        <w:t>6 464 tys. ton oraz 9 493 tys. ton).</w:t>
      </w:r>
    </w:p>
    <w:p w14:paraId="0D87FAA7" w14:textId="023943A2" w:rsidR="00BE33C1" w:rsidRPr="00282C4E" w:rsidRDefault="00BE33C1" w:rsidP="00AC6B7F">
      <w:pPr>
        <w:pStyle w:val="Spistabel"/>
        <w:jc w:val="left"/>
        <w:rPr>
          <w:rFonts w:ascii="Arial" w:hAnsi="Arial" w:cs="Arial"/>
          <w:i w:val="0"/>
          <w:iCs w:val="0"/>
          <w:color w:val="auto"/>
          <w:sz w:val="22"/>
        </w:rPr>
      </w:pPr>
      <w:bookmarkStart w:id="56" w:name="_Toc88480354"/>
      <w:bookmarkStart w:id="57" w:name="_Toc88480483"/>
      <w:bookmarkStart w:id="58" w:name="_Toc90895151"/>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xml:space="preserve">. Wojewódzki bilans </w:t>
      </w:r>
      <w:r w:rsidRPr="00282C4E">
        <w:rPr>
          <w:rFonts w:ascii="Arial" w:eastAsiaTheme="minorHAnsi" w:hAnsi="Arial" w:cs="Arial"/>
          <w:i w:val="0"/>
          <w:iCs w:val="0"/>
          <w:color w:val="auto"/>
          <w:sz w:val="22"/>
        </w:rPr>
        <w:t>przewozów</w:t>
      </w:r>
      <w:r w:rsidRPr="00282C4E">
        <w:rPr>
          <w:rFonts w:ascii="Arial" w:hAnsi="Arial" w:cs="Arial"/>
          <w:i w:val="0"/>
          <w:iCs w:val="0"/>
          <w:color w:val="auto"/>
          <w:sz w:val="22"/>
        </w:rPr>
        <w:t xml:space="preserve"> ładunków transportem samochodowym</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2017 - 2019 r.</w:t>
      </w:r>
      <w:bookmarkEnd w:id="56"/>
      <w:bookmarkEnd w:id="57"/>
      <w:bookmarkEnd w:id="58"/>
    </w:p>
    <w:tbl>
      <w:tblPr>
        <w:tblStyle w:val="Tabelasiatki5ciemnaakcent1"/>
        <w:tblW w:w="8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Wojewódzki bilans przewozów ładunków transportem samochodowym w latach 2017 - 2019 r."/>
      </w:tblPr>
      <w:tblGrid>
        <w:gridCol w:w="1555"/>
        <w:gridCol w:w="1235"/>
        <w:gridCol w:w="1236"/>
        <w:gridCol w:w="1235"/>
        <w:gridCol w:w="1236"/>
        <w:gridCol w:w="1235"/>
        <w:gridCol w:w="1236"/>
      </w:tblGrid>
      <w:tr w:rsidR="006B25D3" w:rsidRPr="00282C4E" w14:paraId="188511BF" w14:textId="0D071ECE" w:rsidTr="00597B7D">
        <w:trPr>
          <w:cnfStyle w:val="100000000000" w:firstRow="1" w:lastRow="0" w:firstColumn="0" w:lastColumn="0" w:oddVBand="0" w:evenVBand="0" w:oddHBand="0" w:evenHBand="0" w:firstRowFirstColumn="0" w:firstRowLastColumn="0" w:lastRowFirstColumn="0" w:lastRowLastColumn="0"/>
          <w:cantSplit/>
          <w:trHeight w:val="313"/>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right w:val="none" w:sz="0" w:space="0" w:color="auto"/>
            </w:tcBorders>
            <w:shd w:val="clear" w:color="auto" w:fill="FFFFFF" w:themeFill="background1"/>
            <w:hideMark/>
          </w:tcPr>
          <w:p w14:paraId="34A78CAB" w14:textId="77777777" w:rsidR="00B45307" w:rsidRPr="00282C4E" w:rsidRDefault="00B45307"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Obszar</w:t>
            </w:r>
          </w:p>
        </w:tc>
        <w:tc>
          <w:tcPr>
            <w:tcW w:w="1235" w:type="dxa"/>
            <w:tcBorders>
              <w:top w:val="none" w:sz="0" w:space="0" w:color="auto"/>
              <w:left w:val="none" w:sz="0" w:space="0" w:color="auto"/>
              <w:right w:val="none" w:sz="0" w:space="0" w:color="auto"/>
            </w:tcBorders>
            <w:shd w:val="clear" w:color="auto" w:fill="FFFFFF" w:themeFill="background1"/>
            <w:hideMark/>
          </w:tcPr>
          <w:p w14:paraId="1ACC5836" w14:textId="77777777" w:rsidR="00B45307" w:rsidRPr="00282C4E" w:rsidRDefault="00B45307"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Nadano</w:t>
            </w:r>
          </w:p>
        </w:tc>
        <w:tc>
          <w:tcPr>
            <w:tcW w:w="1236" w:type="dxa"/>
            <w:tcBorders>
              <w:top w:val="none" w:sz="0" w:space="0" w:color="auto"/>
              <w:left w:val="none" w:sz="0" w:space="0" w:color="auto"/>
              <w:right w:val="none" w:sz="0" w:space="0" w:color="auto"/>
            </w:tcBorders>
            <w:shd w:val="clear" w:color="auto" w:fill="FFFFFF" w:themeFill="background1"/>
          </w:tcPr>
          <w:p w14:paraId="0B026A91" w14:textId="2AE9F210" w:rsidR="00B45307" w:rsidRPr="00282C4E" w:rsidRDefault="00D43C40"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35" w:type="dxa"/>
            <w:tcBorders>
              <w:top w:val="none" w:sz="0" w:space="0" w:color="auto"/>
              <w:left w:val="none" w:sz="0" w:space="0" w:color="auto"/>
              <w:right w:val="none" w:sz="0" w:space="0" w:color="auto"/>
            </w:tcBorders>
            <w:shd w:val="clear" w:color="auto" w:fill="FFFFFF" w:themeFill="background1"/>
          </w:tcPr>
          <w:p w14:paraId="4628479A" w14:textId="266EEADD" w:rsidR="00B45307" w:rsidRPr="00282C4E" w:rsidRDefault="00D43C40"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36" w:type="dxa"/>
            <w:tcBorders>
              <w:top w:val="none" w:sz="0" w:space="0" w:color="auto"/>
              <w:left w:val="none" w:sz="0" w:space="0" w:color="auto"/>
              <w:right w:val="none" w:sz="0" w:space="0" w:color="auto"/>
            </w:tcBorders>
            <w:shd w:val="clear" w:color="auto" w:fill="FFFFFF" w:themeFill="background1"/>
            <w:hideMark/>
          </w:tcPr>
          <w:p w14:paraId="2C60CC29" w14:textId="29F8BAF0" w:rsidR="00B45307" w:rsidRPr="00282C4E" w:rsidRDefault="00B45307"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Przyjęto</w:t>
            </w:r>
          </w:p>
        </w:tc>
        <w:tc>
          <w:tcPr>
            <w:tcW w:w="1235" w:type="dxa"/>
            <w:tcBorders>
              <w:top w:val="none" w:sz="0" w:space="0" w:color="auto"/>
              <w:left w:val="none" w:sz="0" w:space="0" w:color="auto"/>
              <w:right w:val="none" w:sz="0" w:space="0" w:color="auto"/>
            </w:tcBorders>
            <w:shd w:val="clear" w:color="auto" w:fill="FFFFFF" w:themeFill="background1"/>
          </w:tcPr>
          <w:p w14:paraId="64DEAF22" w14:textId="724CFC3A" w:rsidR="00B45307" w:rsidRPr="00282C4E" w:rsidRDefault="00D43C40"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36" w:type="dxa"/>
            <w:tcBorders>
              <w:top w:val="none" w:sz="0" w:space="0" w:color="auto"/>
              <w:left w:val="none" w:sz="0" w:space="0" w:color="auto"/>
              <w:right w:val="none" w:sz="0" w:space="0" w:color="auto"/>
            </w:tcBorders>
            <w:shd w:val="clear" w:color="auto" w:fill="FFFFFF" w:themeFill="background1"/>
          </w:tcPr>
          <w:p w14:paraId="65358B44" w14:textId="412FCA06" w:rsidR="00B45307" w:rsidRPr="00282C4E" w:rsidRDefault="00D43C40"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0C7CF0" w:rsidRPr="00282C4E" w14:paraId="28AC50B4" w14:textId="77777777" w:rsidTr="00597B7D">
        <w:trPr>
          <w:cnfStyle w:val="100000000000" w:firstRow="1" w:lastRow="0" w:firstColumn="0" w:lastColumn="0" w:oddVBand="0" w:evenVBand="0" w:oddHBand="0" w:evenHBand="0" w:firstRowFirstColumn="0" w:firstRowLastColumn="0" w:lastRowFirstColumn="0" w:lastRowLastColumn="0"/>
          <w:cantSplit/>
          <w:trHeight w:val="405"/>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right w:val="none" w:sz="0" w:space="0" w:color="auto"/>
            </w:tcBorders>
            <w:shd w:val="clear" w:color="auto" w:fill="FFFFFF" w:themeFill="background1"/>
            <w:hideMark/>
          </w:tcPr>
          <w:p w14:paraId="44067F7D" w14:textId="73C218EB" w:rsidR="00BE33C1" w:rsidRPr="00282C4E" w:rsidRDefault="00597B7D" w:rsidP="00AC6B7F">
            <w:pPr>
              <w:spacing w:before="0" w:after="0"/>
              <w:jc w:val="left"/>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35" w:type="dxa"/>
            <w:tcBorders>
              <w:top w:val="none" w:sz="0" w:space="0" w:color="auto"/>
              <w:left w:val="none" w:sz="0" w:space="0" w:color="auto"/>
              <w:right w:val="none" w:sz="0" w:space="0" w:color="auto"/>
            </w:tcBorders>
            <w:shd w:val="clear" w:color="auto" w:fill="FFFFFF" w:themeFill="background1"/>
            <w:hideMark/>
          </w:tcPr>
          <w:p w14:paraId="4855B39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2017</w:t>
            </w:r>
          </w:p>
        </w:tc>
        <w:tc>
          <w:tcPr>
            <w:tcW w:w="1236" w:type="dxa"/>
            <w:tcBorders>
              <w:top w:val="none" w:sz="0" w:space="0" w:color="auto"/>
              <w:left w:val="none" w:sz="0" w:space="0" w:color="auto"/>
              <w:right w:val="none" w:sz="0" w:space="0" w:color="auto"/>
            </w:tcBorders>
            <w:shd w:val="clear" w:color="auto" w:fill="FFFFFF" w:themeFill="background1"/>
            <w:hideMark/>
          </w:tcPr>
          <w:p w14:paraId="1AD808F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2018</w:t>
            </w:r>
          </w:p>
        </w:tc>
        <w:tc>
          <w:tcPr>
            <w:tcW w:w="1235" w:type="dxa"/>
            <w:tcBorders>
              <w:top w:val="none" w:sz="0" w:space="0" w:color="auto"/>
              <w:left w:val="none" w:sz="0" w:space="0" w:color="auto"/>
              <w:right w:val="none" w:sz="0" w:space="0" w:color="auto"/>
            </w:tcBorders>
            <w:shd w:val="clear" w:color="auto" w:fill="FFFFFF" w:themeFill="background1"/>
            <w:hideMark/>
          </w:tcPr>
          <w:p w14:paraId="6CDBD1E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2019</w:t>
            </w:r>
          </w:p>
        </w:tc>
        <w:tc>
          <w:tcPr>
            <w:tcW w:w="1236" w:type="dxa"/>
            <w:tcBorders>
              <w:top w:val="none" w:sz="0" w:space="0" w:color="auto"/>
              <w:left w:val="none" w:sz="0" w:space="0" w:color="auto"/>
              <w:right w:val="none" w:sz="0" w:space="0" w:color="auto"/>
            </w:tcBorders>
            <w:shd w:val="clear" w:color="auto" w:fill="FFFFFF" w:themeFill="background1"/>
            <w:hideMark/>
          </w:tcPr>
          <w:p w14:paraId="4810684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2017</w:t>
            </w:r>
          </w:p>
        </w:tc>
        <w:tc>
          <w:tcPr>
            <w:tcW w:w="1235" w:type="dxa"/>
            <w:tcBorders>
              <w:top w:val="none" w:sz="0" w:space="0" w:color="auto"/>
              <w:left w:val="none" w:sz="0" w:space="0" w:color="auto"/>
              <w:right w:val="none" w:sz="0" w:space="0" w:color="auto"/>
            </w:tcBorders>
            <w:shd w:val="clear" w:color="auto" w:fill="FFFFFF" w:themeFill="background1"/>
            <w:hideMark/>
          </w:tcPr>
          <w:p w14:paraId="387D523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2018</w:t>
            </w:r>
          </w:p>
        </w:tc>
        <w:tc>
          <w:tcPr>
            <w:tcW w:w="1236" w:type="dxa"/>
            <w:tcBorders>
              <w:top w:val="none" w:sz="0" w:space="0" w:color="auto"/>
              <w:left w:val="none" w:sz="0" w:space="0" w:color="auto"/>
              <w:right w:val="none" w:sz="0" w:space="0" w:color="auto"/>
            </w:tcBorders>
            <w:shd w:val="clear" w:color="auto" w:fill="FFFFFF" w:themeFill="background1"/>
            <w:hideMark/>
          </w:tcPr>
          <w:p w14:paraId="3AC813C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2019</w:t>
            </w:r>
          </w:p>
        </w:tc>
      </w:tr>
      <w:tr w:rsidR="00597B7D" w:rsidRPr="00282C4E" w14:paraId="346BABF3" w14:textId="087037D1" w:rsidTr="00597B7D">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right w:val="none" w:sz="0" w:space="0" w:color="auto"/>
            </w:tcBorders>
            <w:shd w:val="clear" w:color="auto" w:fill="FFFFFF" w:themeFill="background1"/>
            <w:hideMark/>
          </w:tcPr>
          <w:p w14:paraId="75A0C9D3" w14:textId="77777777" w:rsidR="00597B7D" w:rsidRPr="00282C4E" w:rsidRDefault="00597B7D"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5" w:type="dxa"/>
            <w:tcBorders>
              <w:top w:val="none" w:sz="0" w:space="0" w:color="auto"/>
              <w:left w:val="none" w:sz="0" w:space="0" w:color="auto"/>
              <w:right w:val="none" w:sz="0" w:space="0" w:color="auto"/>
            </w:tcBorders>
            <w:shd w:val="clear" w:color="auto" w:fill="FFFFFF" w:themeFill="background1"/>
          </w:tcPr>
          <w:p w14:paraId="53DD8FD1" w14:textId="7A977AE4"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6" w:type="dxa"/>
            <w:tcBorders>
              <w:top w:val="none" w:sz="0" w:space="0" w:color="auto"/>
              <w:left w:val="none" w:sz="0" w:space="0" w:color="auto"/>
              <w:right w:val="none" w:sz="0" w:space="0" w:color="auto"/>
            </w:tcBorders>
            <w:shd w:val="clear" w:color="auto" w:fill="FFFFFF" w:themeFill="background1"/>
          </w:tcPr>
          <w:p w14:paraId="12E85AFF" w14:textId="30FD2864"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5" w:type="dxa"/>
            <w:tcBorders>
              <w:top w:val="none" w:sz="0" w:space="0" w:color="auto"/>
              <w:left w:val="none" w:sz="0" w:space="0" w:color="auto"/>
              <w:right w:val="none" w:sz="0" w:space="0" w:color="auto"/>
            </w:tcBorders>
            <w:shd w:val="clear" w:color="auto" w:fill="FFFFFF" w:themeFill="background1"/>
          </w:tcPr>
          <w:p w14:paraId="19912193" w14:textId="2D99D9BE"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6" w:type="dxa"/>
            <w:tcBorders>
              <w:top w:val="none" w:sz="0" w:space="0" w:color="auto"/>
              <w:left w:val="none" w:sz="0" w:space="0" w:color="auto"/>
              <w:right w:val="none" w:sz="0" w:space="0" w:color="auto"/>
            </w:tcBorders>
            <w:shd w:val="clear" w:color="auto" w:fill="FFFFFF" w:themeFill="background1"/>
          </w:tcPr>
          <w:p w14:paraId="6ABB8DDA" w14:textId="7F3DA261"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5" w:type="dxa"/>
            <w:tcBorders>
              <w:top w:val="none" w:sz="0" w:space="0" w:color="auto"/>
              <w:left w:val="none" w:sz="0" w:space="0" w:color="auto"/>
              <w:right w:val="none" w:sz="0" w:space="0" w:color="auto"/>
            </w:tcBorders>
            <w:shd w:val="clear" w:color="auto" w:fill="FFFFFF" w:themeFill="background1"/>
          </w:tcPr>
          <w:p w14:paraId="15B30462" w14:textId="742965EF"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c>
          <w:tcPr>
            <w:tcW w:w="1236" w:type="dxa"/>
            <w:tcBorders>
              <w:top w:val="none" w:sz="0" w:space="0" w:color="auto"/>
              <w:left w:val="none" w:sz="0" w:space="0" w:color="auto"/>
              <w:right w:val="none" w:sz="0" w:space="0" w:color="auto"/>
            </w:tcBorders>
            <w:shd w:val="clear" w:color="auto" w:fill="FFFFFF" w:themeFill="background1"/>
          </w:tcPr>
          <w:p w14:paraId="541A1096" w14:textId="13B3CCBD"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 tys. t</w:t>
            </w:r>
          </w:p>
        </w:tc>
      </w:tr>
      <w:tr w:rsidR="00597B7D" w:rsidRPr="00282C4E" w14:paraId="34AA8201" w14:textId="77777777" w:rsidTr="00597B7D">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right w:val="none" w:sz="0" w:space="0" w:color="auto"/>
            </w:tcBorders>
            <w:shd w:val="clear" w:color="auto" w:fill="FFFFFF" w:themeFill="background1"/>
            <w:hideMark/>
          </w:tcPr>
          <w:p w14:paraId="21B04C57" w14:textId="77777777" w:rsidR="00597B7D" w:rsidRPr="00282C4E" w:rsidRDefault="00597B7D"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235" w:type="dxa"/>
            <w:tcBorders>
              <w:top w:val="none" w:sz="0" w:space="0" w:color="auto"/>
              <w:left w:val="none" w:sz="0" w:space="0" w:color="auto"/>
              <w:right w:val="none" w:sz="0" w:space="0" w:color="auto"/>
            </w:tcBorders>
            <w:shd w:val="clear" w:color="auto" w:fill="FFFFFF" w:themeFill="background1"/>
          </w:tcPr>
          <w:p w14:paraId="036D6EE4"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1 299 645</w:t>
            </w:r>
          </w:p>
        </w:tc>
        <w:tc>
          <w:tcPr>
            <w:tcW w:w="1236" w:type="dxa"/>
            <w:tcBorders>
              <w:top w:val="none" w:sz="0" w:space="0" w:color="auto"/>
              <w:left w:val="none" w:sz="0" w:space="0" w:color="auto"/>
              <w:right w:val="none" w:sz="0" w:space="0" w:color="auto"/>
            </w:tcBorders>
            <w:shd w:val="clear" w:color="auto" w:fill="FFFFFF" w:themeFill="background1"/>
          </w:tcPr>
          <w:p w14:paraId="1843C6AB"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1 201 687</w:t>
            </w:r>
          </w:p>
        </w:tc>
        <w:tc>
          <w:tcPr>
            <w:tcW w:w="1235" w:type="dxa"/>
            <w:tcBorders>
              <w:top w:val="none" w:sz="0" w:space="0" w:color="auto"/>
              <w:left w:val="none" w:sz="0" w:space="0" w:color="auto"/>
              <w:right w:val="none" w:sz="0" w:space="0" w:color="auto"/>
            </w:tcBorders>
            <w:shd w:val="clear" w:color="auto" w:fill="FFFFFF" w:themeFill="background1"/>
          </w:tcPr>
          <w:p w14:paraId="7B295D8B"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1 281 188</w:t>
            </w:r>
          </w:p>
        </w:tc>
        <w:tc>
          <w:tcPr>
            <w:tcW w:w="1236" w:type="dxa"/>
            <w:tcBorders>
              <w:top w:val="none" w:sz="0" w:space="0" w:color="auto"/>
              <w:left w:val="none" w:sz="0" w:space="0" w:color="auto"/>
              <w:right w:val="none" w:sz="0" w:space="0" w:color="auto"/>
            </w:tcBorders>
            <w:shd w:val="clear" w:color="auto" w:fill="FFFFFF" w:themeFill="background1"/>
          </w:tcPr>
          <w:p w14:paraId="7CF68C03"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1 289 015</w:t>
            </w:r>
          </w:p>
        </w:tc>
        <w:tc>
          <w:tcPr>
            <w:tcW w:w="1235" w:type="dxa"/>
            <w:tcBorders>
              <w:top w:val="none" w:sz="0" w:space="0" w:color="auto"/>
              <w:left w:val="none" w:sz="0" w:space="0" w:color="auto"/>
              <w:right w:val="none" w:sz="0" w:space="0" w:color="auto"/>
            </w:tcBorders>
            <w:shd w:val="clear" w:color="auto" w:fill="FFFFFF" w:themeFill="background1"/>
          </w:tcPr>
          <w:p w14:paraId="19664C4C"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1 191 471</w:t>
            </w:r>
          </w:p>
        </w:tc>
        <w:tc>
          <w:tcPr>
            <w:tcW w:w="1236" w:type="dxa"/>
            <w:tcBorders>
              <w:top w:val="none" w:sz="0" w:space="0" w:color="auto"/>
              <w:left w:val="none" w:sz="0" w:space="0" w:color="auto"/>
              <w:right w:val="none" w:sz="0" w:space="0" w:color="auto"/>
            </w:tcBorders>
            <w:shd w:val="clear" w:color="auto" w:fill="FFFFFF" w:themeFill="background1"/>
          </w:tcPr>
          <w:p w14:paraId="0489C72B"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1 266 573</w:t>
            </w:r>
          </w:p>
        </w:tc>
      </w:tr>
      <w:tr w:rsidR="00597B7D" w:rsidRPr="00282C4E" w14:paraId="1A3BE5D5" w14:textId="77777777" w:rsidTr="00597B7D">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shd w:val="clear" w:color="auto" w:fill="FFFFFF" w:themeFill="background1"/>
            <w:hideMark/>
          </w:tcPr>
          <w:p w14:paraId="0C4A41D9" w14:textId="77777777" w:rsidR="00597B7D" w:rsidRPr="00282C4E" w:rsidRDefault="00597B7D" w:rsidP="00597B7D">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Mazowieckie</w:t>
            </w:r>
          </w:p>
        </w:tc>
        <w:tc>
          <w:tcPr>
            <w:tcW w:w="1235" w:type="dxa"/>
            <w:tcBorders>
              <w:top w:val="none" w:sz="0" w:space="0" w:color="auto"/>
              <w:left w:val="none" w:sz="0" w:space="0" w:color="auto"/>
              <w:right w:val="none" w:sz="0" w:space="0" w:color="auto"/>
            </w:tcBorders>
            <w:shd w:val="clear" w:color="auto" w:fill="FFFFFF" w:themeFill="background1"/>
          </w:tcPr>
          <w:p w14:paraId="17CCE160"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156 399</w:t>
            </w:r>
          </w:p>
        </w:tc>
        <w:tc>
          <w:tcPr>
            <w:tcW w:w="1236" w:type="dxa"/>
            <w:tcBorders>
              <w:top w:val="none" w:sz="0" w:space="0" w:color="auto"/>
              <w:left w:val="none" w:sz="0" w:space="0" w:color="auto"/>
              <w:right w:val="none" w:sz="0" w:space="0" w:color="auto"/>
            </w:tcBorders>
            <w:shd w:val="clear" w:color="auto" w:fill="FFFFFF" w:themeFill="background1"/>
          </w:tcPr>
          <w:p w14:paraId="29EED48D"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153 370</w:t>
            </w:r>
          </w:p>
        </w:tc>
        <w:tc>
          <w:tcPr>
            <w:tcW w:w="1235" w:type="dxa"/>
            <w:tcBorders>
              <w:top w:val="none" w:sz="0" w:space="0" w:color="auto"/>
              <w:left w:val="none" w:sz="0" w:space="0" w:color="auto"/>
              <w:right w:val="none" w:sz="0" w:space="0" w:color="auto"/>
            </w:tcBorders>
            <w:shd w:val="clear" w:color="auto" w:fill="FFFFFF" w:themeFill="background1"/>
          </w:tcPr>
          <w:p w14:paraId="4A5CF34C"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162 863</w:t>
            </w:r>
          </w:p>
        </w:tc>
        <w:tc>
          <w:tcPr>
            <w:tcW w:w="1236" w:type="dxa"/>
            <w:tcBorders>
              <w:top w:val="none" w:sz="0" w:space="0" w:color="auto"/>
              <w:left w:val="none" w:sz="0" w:space="0" w:color="auto"/>
              <w:right w:val="none" w:sz="0" w:space="0" w:color="auto"/>
            </w:tcBorders>
            <w:shd w:val="clear" w:color="auto" w:fill="FFFFFF" w:themeFill="background1"/>
          </w:tcPr>
          <w:p w14:paraId="6AEE8EC9"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170 434</w:t>
            </w:r>
          </w:p>
        </w:tc>
        <w:tc>
          <w:tcPr>
            <w:tcW w:w="1235" w:type="dxa"/>
            <w:tcBorders>
              <w:top w:val="none" w:sz="0" w:space="0" w:color="auto"/>
              <w:left w:val="none" w:sz="0" w:space="0" w:color="auto"/>
              <w:right w:val="none" w:sz="0" w:space="0" w:color="auto"/>
            </w:tcBorders>
            <w:shd w:val="clear" w:color="auto" w:fill="FFFFFF" w:themeFill="background1"/>
          </w:tcPr>
          <w:p w14:paraId="5CE8AF9A"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174 823</w:t>
            </w:r>
          </w:p>
        </w:tc>
        <w:tc>
          <w:tcPr>
            <w:tcW w:w="1236" w:type="dxa"/>
            <w:tcBorders>
              <w:top w:val="none" w:sz="0" w:space="0" w:color="auto"/>
              <w:left w:val="none" w:sz="0" w:space="0" w:color="auto"/>
              <w:right w:val="none" w:sz="0" w:space="0" w:color="auto"/>
            </w:tcBorders>
            <w:shd w:val="clear" w:color="auto" w:fill="FFFFFF" w:themeFill="background1"/>
          </w:tcPr>
          <w:p w14:paraId="65A58714" w14:textId="77777777" w:rsidR="00597B7D" w:rsidRPr="00282C4E" w:rsidRDefault="00597B7D" w:rsidP="00597B7D">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169 300</w:t>
            </w:r>
          </w:p>
        </w:tc>
      </w:tr>
    </w:tbl>
    <w:p w14:paraId="06ECCE82"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GUS</w:t>
      </w:r>
    </w:p>
    <w:p w14:paraId="45BB188F" w14:textId="1FC38B14" w:rsidR="00BE33C1" w:rsidRPr="00282C4E" w:rsidRDefault="00BE33C1" w:rsidP="00AC6B7F">
      <w:pPr>
        <w:pStyle w:val="Bezodstpw"/>
        <w:jc w:val="left"/>
        <w:rPr>
          <w:rFonts w:ascii="Arial" w:hAnsi="Arial" w:cs="Arial"/>
        </w:rPr>
      </w:pPr>
      <w:r w:rsidRPr="00282C4E">
        <w:rPr>
          <w:rFonts w:ascii="Arial" w:hAnsi="Arial" w:cs="Arial"/>
        </w:rPr>
        <w:t>Sieć transportowa województwa mazowieckiego ma również kluczowe znaczenie na osi tranzytowej wschód-zachód.</w:t>
      </w:r>
      <w:r w:rsidR="009B065E" w:rsidRPr="00282C4E">
        <w:rPr>
          <w:rFonts w:ascii="Arial" w:hAnsi="Arial" w:cs="Arial"/>
        </w:rPr>
        <w:t xml:space="preserve"> w </w:t>
      </w:r>
      <w:r w:rsidRPr="00282C4E">
        <w:rPr>
          <w:rFonts w:ascii="Arial" w:hAnsi="Arial" w:cs="Arial"/>
        </w:rPr>
        <w:t>przypadku transportu drogowego</w:t>
      </w:r>
      <w:r w:rsidRPr="00282C4E">
        <w:rPr>
          <w:rFonts w:ascii="Arial" w:hAnsi="Arial" w:cs="Arial"/>
          <w:lang w:val="pl-PL"/>
        </w:rPr>
        <w:t>,</w:t>
      </w:r>
      <w:r w:rsidRPr="00282C4E">
        <w:rPr>
          <w:rFonts w:ascii="Arial" w:hAnsi="Arial" w:cs="Arial"/>
        </w:rPr>
        <w:t xml:space="preserve"> głównym </w:t>
      </w:r>
      <w:r w:rsidRPr="00282C4E">
        <w:rPr>
          <w:rFonts w:ascii="Arial" w:hAnsi="Arial" w:cs="Arial"/>
          <w:lang w:val="pl-PL"/>
        </w:rPr>
        <w:t>trasami</w:t>
      </w:r>
      <w:r w:rsidRPr="00282C4E">
        <w:rPr>
          <w:rFonts w:ascii="Arial" w:hAnsi="Arial" w:cs="Arial"/>
        </w:rPr>
        <w:t xml:space="preserve"> tranzytu ze wschodu</w:t>
      </w:r>
      <w:r w:rsidR="009B065E" w:rsidRPr="00282C4E">
        <w:rPr>
          <w:rFonts w:ascii="Arial" w:hAnsi="Arial" w:cs="Arial"/>
        </w:rPr>
        <w:t xml:space="preserve"> i </w:t>
      </w:r>
      <w:r w:rsidRPr="00282C4E">
        <w:rPr>
          <w:rFonts w:ascii="Arial" w:hAnsi="Arial" w:cs="Arial"/>
        </w:rPr>
        <w:t>na wschód są drogi E30</w:t>
      </w:r>
      <w:r w:rsidRPr="00282C4E">
        <w:rPr>
          <w:rFonts w:ascii="Arial" w:hAnsi="Arial" w:cs="Arial"/>
          <w:lang w:val="pl-PL"/>
        </w:rPr>
        <w:t>, DK12, DK50 oraz DK62</w:t>
      </w:r>
      <w:r w:rsidRPr="00282C4E">
        <w:rPr>
          <w:rFonts w:ascii="Arial" w:hAnsi="Arial" w:cs="Arial"/>
        </w:rPr>
        <w:t xml:space="preserve"> (DK2 / A2, dla krajów Wspólnoty Niepodległych Państw) oraz E67 (DK8 /S8, dla krajów bałtyckich).</w:t>
      </w:r>
      <w:r w:rsidR="009B065E" w:rsidRPr="00282C4E">
        <w:rPr>
          <w:rFonts w:ascii="Arial" w:hAnsi="Arial" w:cs="Arial"/>
        </w:rPr>
        <w:t xml:space="preserve"> w </w:t>
      </w:r>
      <w:r w:rsidRPr="00282C4E">
        <w:rPr>
          <w:rFonts w:ascii="Arial" w:hAnsi="Arial" w:cs="Arial"/>
        </w:rPr>
        <w:t>rejonie Warszawy ma miejsce dalsze rozgałęzienie relacji.</w:t>
      </w:r>
      <w:r w:rsidR="009B065E" w:rsidRPr="00282C4E">
        <w:rPr>
          <w:rFonts w:ascii="Arial" w:hAnsi="Arial" w:cs="Arial"/>
        </w:rPr>
        <w:t xml:space="preserve"> w </w:t>
      </w:r>
      <w:r w:rsidRPr="00282C4E">
        <w:rPr>
          <w:rFonts w:ascii="Arial" w:hAnsi="Arial" w:cs="Arial"/>
        </w:rPr>
        <w:t>przypadku transportu kolejowego, linie kolejowe nr 11 (C-E 20) oraz 2 (E-20) stanowią przedłużenie tzw. Nowego Jedwabnego Szlaku – głównej kolejowej drogi tranzytowej</w:t>
      </w:r>
      <w:r w:rsidR="009B065E" w:rsidRPr="00282C4E">
        <w:rPr>
          <w:rFonts w:ascii="Arial" w:hAnsi="Arial" w:cs="Arial"/>
        </w:rPr>
        <w:t xml:space="preserve"> z </w:t>
      </w:r>
      <w:r w:rsidRPr="00282C4E">
        <w:rPr>
          <w:rFonts w:ascii="Arial" w:hAnsi="Arial" w:cs="Arial"/>
        </w:rPr>
        <w:t>Chin do Europy. Zdecydowana większość pociągów przeładowywanych na przejściu granicznym Małaszewicze / Brest trafia na ww. linie. Zgodnie</w:t>
      </w:r>
      <w:r w:rsidR="009B065E" w:rsidRPr="00282C4E">
        <w:rPr>
          <w:rFonts w:ascii="Arial" w:hAnsi="Arial" w:cs="Arial"/>
        </w:rPr>
        <w:t xml:space="preserve"> z </w:t>
      </w:r>
      <w:r w:rsidRPr="00282C4E">
        <w:rPr>
          <w:rFonts w:ascii="Arial" w:hAnsi="Arial" w:cs="Arial"/>
        </w:rPr>
        <w:t>danymi Portu Logistycznego Małaszewicze, terminale graniczne odprawiały we wrześniu 2020 r. przeciętnie 14,1 składów</w:t>
      </w:r>
      <w:r w:rsidR="009B065E" w:rsidRPr="00282C4E">
        <w:rPr>
          <w:rFonts w:ascii="Arial" w:hAnsi="Arial" w:cs="Arial"/>
        </w:rPr>
        <w:t xml:space="preserve"> w </w:t>
      </w:r>
      <w:r w:rsidRPr="00282C4E">
        <w:rPr>
          <w:rFonts w:ascii="Arial" w:hAnsi="Arial" w:cs="Arial"/>
        </w:rPr>
        <w:t>ciągu doby,</w:t>
      </w:r>
      <w:r w:rsidR="009B065E" w:rsidRPr="00282C4E">
        <w:rPr>
          <w:rFonts w:ascii="Arial" w:hAnsi="Arial" w:cs="Arial"/>
        </w:rPr>
        <w:t xml:space="preserve"> z </w:t>
      </w:r>
      <w:r w:rsidRPr="00282C4E">
        <w:rPr>
          <w:rFonts w:ascii="Arial" w:hAnsi="Arial" w:cs="Arial"/>
        </w:rPr>
        <w:t>czego 62,5% stanowiły pociągi intermodalne.</w:t>
      </w:r>
    </w:p>
    <w:p w14:paraId="5553BF3A" w14:textId="77777777" w:rsidR="00BE33C1" w:rsidRPr="00282C4E" w:rsidRDefault="00BE33C1" w:rsidP="00AC6B7F">
      <w:pPr>
        <w:ind w:firstLine="709"/>
        <w:jc w:val="left"/>
        <w:rPr>
          <w:rFonts w:ascii="Arial" w:hAnsi="Arial" w:cs="Arial"/>
          <w:szCs w:val="22"/>
        </w:rPr>
      </w:pPr>
      <w:r w:rsidRPr="00282C4E">
        <w:rPr>
          <w:rFonts w:ascii="Arial" w:hAnsi="Arial" w:cs="Arial"/>
          <w:szCs w:val="22"/>
        </w:rPr>
        <w:t>Transport intermodalny</w:t>
      </w:r>
    </w:p>
    <w:p w14:paraId="08DBF8DA" w14:textId="709B786E" w:rsidR="00BE33C1" w:rsidRPr="00282C4E" w:rsidRDefault="00BE33C1" w:rsidP="00AC6B7F">
      <w:pPr>
        <w:pStyle w:val="Bezodstpw"/>
        <w:jc w:val="left"/>
        <w:rPr>
          <w:rFonts w:ascii="Arial" w:eastAsiaTheme="minorHAnsi" w:hAnsi="Arial" w:cs="Arial"/>
        </w:rPr>
      </w:pPr>
      <w:r w:rsidRPr="00282C4E">
        <w:rPr>
          <w:rFonts w:ascii="Arial" w:hAnsi="Arial" w:cs="Arial"/>
        </w:rPr>
        <w:lastRenderedPageBreak/>
        <w:t xml:space="preserve">Z danych opracowanych przez </w:t>
      </w:r>
      <w:r w:rsidRPr="00282C4E">
        <w:rPr>
          <w:rFonts w:ascii="Arial" w:eastAsiaTheme="minorHAnsi" w:hAnsi="Arial" w:cs="Arial"/>
        </w:rPr>
        <w:t>GUS</w:t>
      </w:r>
      <w:r w:rsidRPr="00282C4E">
        <w:rPr>
          <w:rStyle w:val="Odwoanieprzypisudolnego"/>
          <w:rFonts w:ascii="Arial" w:hAnsi="Arial" w:cs="Arial"/>
          <w:lang w:val="pl-PL"/>
        </w:rPr>
        <w:footnoteReference w:id="48"/>
      </w:r>
      <w:r w:rsidRPr="00282C4E">
        <w:rPr>
          <w:rFonts w:ascii="Arial" w:eastAsiaTheme="minorHAnsi" w:hAnsi="Arial" w:cs="Arial"/>
        </w:rPr>
        <w:t xml:space="preserve"> wynika, że</w:t>
      </w:r>
      <w:r w:rsidR="009B065E" w:rsidRPr="00282C4E">
        <w:rPr>
          <w:rFonts w:ascii="Arial" w:eastAsiaTheme="minorHAnsi" w:hAnsi="Arial" w:cs="Arial"/>
        </w:rPr>
        <w:t xml:space="preserve"> w </w:t>
      </w:r>
      <w:r w:rsidRPr="00282C4E">
        <w:rPr>
          <w:rFonts w:ascii="Arial" w:eastAsiaTheme="minorHAnsi" w:hAnsi="Arial" w:cs="Arial"/>
        </w:rPr>
        <w:t>2019 r.</w:t>
      </w:r>
      <w:r w:rsidR="009B065E" w:rsidRPr="00282C4E">
        <w:rPr>
          <w:rFonts w:ascii="Arial" w:eastAsiaTheme="minorHAnsi" w:hAnsi="Arial" w:cs="Arial"/>
        </w:rPr>
        <w:t xml:space="preserve"> w </w:t>
      </w:r>
      <w:r w:rsidRPr="00282C4E">
        <w:rPr>
          <w:rFonts w:ascii="Arial" w:eastAsiaTheme="minorHAnsi" w:hAnsi="Arial" w:cs="Arial"/>
        </w:rPr>
        <w:t>Polsce transportem intermodalnym przewieziono 74 mln ton ładunków</w:t>
      </w:r>
      <w:r w:rsidR="009B065E" w:rsidRPr="00282C4E">
        <w:rPr>
          <w:rFonts w:ascii="Arial" w:eastAsiaTheme="minorHAnsi" w:hAnsi="Arial" w:cs="Arial"/>
        </w:rPr>
        <w:t xml:space="preserve"> w </w:t>
      </w:r>
      <w:r w:rsidRPr="00282C4E">
        <w:rPr>
          <w:rFonts w:ascii="Arial" w:eastAsiaTheme="minorHAnsi" w:hAnsi="Arial" w:cs="Arial"/>
        </w:rPr>
        <w:t>kontenerach. Najwięcej kontenerów przewiezionych zostało transportem morskim stanowiącym ok. 40% ogółu przewiezionych ładunków, odpowiednio transportem samochodowym 33%</w:t>
      </w:r>
      <w:r w:rsidR="009B065E" w:rsidRPr="00282C4E">
        <w:rPr>
          <w:rFonts w:ascii="Arial" w:eastAsiaTheme="minorHAnsi" w:hAnsi="Arial" w:cs="Arial"/>
        </w:rPr>
        <w:t xml:space="preserve"> i </w:t>
      </w:r>
      <w:r w:rsidRPr="00282C4E">
        <w:rPr>
          <w:rFonts w:ascii="Arial" w:eastAsiaTheme="minorHAnsi" w:hAnsi="Arial" w:cs="Arial"/>
        </w:rPr>
        <w:t>kolejowym 26%.</w:t>
      </w:r>
    </w:p>
    <w:p w14:paraId="79E6826E" w14:textId="07EAEE9D" w:rsidR="00BE33C1" w:rsidRPr="00282C4E" w:rsidRDefault="00BE33C1" w:rsidP="00AC6B7F">
      <w:pPr>
        <w:pStyle w:val="Spistabel"/>
        <w:jc w:val="left"/>
        <w:rPr>
          <w:rFonts w:ascii="Arial" w:eastAsiaTheme="minorHAnsi" w:hAnsi="Arial" w:cs="Arial"/>
          <w:i w:val="0"/>
          <w:iCs w:val="0"/>
          <w:color w:val="auto"/>
          <w:sz w:val="22"/>
        </w:rPr>
      </w:pPr>
      <w:bookmarkStart w:id="59" w:name="_Toc88480355"/>
      <w:bookmarkStart w:id="60" w:name="_Toc88480484"/>
      <w:bookmarkStart w:id="61" w:name="_Toc90895152"/>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Przeładunek kontenerów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terminalach intermodalnych według rodzaju transportu</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59"/>
      <w:bookmarkEnd w:id="60"/>
      <w:bookmarkEnd w:id="61"/>
    </w:p>
    <w:tbl>
      <w:tblPr>
        <w:tblStyle w:val="Tabelasiatki5ciemnaakcent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rzeładunek kontenerów w terminalach intermodalnych według rodzaju transportu w 2019 r."/>
      </w:tblPr>
      <w:tblGrid>
        <w:gridCol w:w="2547"/>
        <w:gridCol w:w="2126"/>
        <w:gridCol w:w="2268"/>
        <w:gridCol w:w="2410"/>
      </w:tblGrid>
      <w:tr w:rsidR="00597B7D" w:rsidRPr="00282C4E" w14:paraId="29F7FCAB" w14:textId="405E7D63"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1B26C1DB" w14:textId="77777777" w:rsidR="00597B7D" w:rsidRPr="00282C4E" w:rsidRDefault="00597B7D" w:rsidP="00597B7D">
            <w:pPr>
              <w:pStyle w:val="Normalnytekst"/>
              <w:spacing w:before="0" w:after="0"/>
              <w:ind w:firstLine="0"/>
              <w:jc w:val="left"/>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Wyszczególnienie</w:t>
            </w:r>
          </w:p>
        </w:tc>
        <w:tc>
          <w:tcPr>
            <w:tcW w:w="2126" w:type="dxa"/>
            <w:tcBorders>
              <w:top w:val="none" w:sz="0" w:space="0" w:color="auto"/>
              <w:left w:val="none" w:sz="0" w:space="0" w:color="auto"/>
              <w:right w:val="single" w:sz="4" w:space="0" w:color="auto"/>
            </w:tcBorders>
            <w:shd w:val="clear" w:color="auto" w:fill="auto"/>
          </w:tcPr>
          <w:p w14:paraId="38E7A6D5"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Ogółem (tony)</w:t>
            </w:r>
          </w:p>
        </w:tc>
        <w:tc>
          <w:tcPr>
            <w:tcW w:w="2268" w:type="dxa"/>
            <w:tcBorders>
              <w:top w:val="none" w:sz="0" w:space="0" w:color="auto"/>
              <w:left w:val="single" w:sz="4" w:space="0" w:color="auto"/>
              <w:right w:val="single" w:sz="4" w:space="0" w:color="auto"/>
            </w:tcBorders>
            <w:shd w:val="clear" w:color="auto" w:fill="auto"/>
          </w:tcPr>
          <w:p w14:paraId="547EFDBB" w14:textId="43F9DD17" w:rsidR="00597B7D" w:rsidRPr="00282C4E" w:rsidRDefault="00D43C40"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Pr>
                <w:rFonts w:ascii="Arial" w:eastAsiaTheme="minorHAnsi" w:hAnsi="Arial" w:cs="Arial"/>
                <w:b w:val="0"/>
                <w:bCs w:val="0"/>
                <w:color w:val="000000" w:themeColor="text1"/>
                <w:lang w:val="pl-PL"/>
              </w:rPr>
              <w:t>-</w:t>
            </w:r>
          </w:p>
        </w:tc>
        <w:tc>
          <w:tcPr>
            <w:tcW w:w="2410" w:type="dxa"/>
            <w:tcBorders>
              <w:top w:val="none" w:sz="0" w:space="0" w:color="auto"/>
              <w:left w:val="single" w:sz="4" w:space="0" w:color="auto"/>
              <w:right w:val="none" w:sz="0" w:space="0" w:color="auto"/>
            </w:tcBorders>
            <w:shd w:val="clear" w:color="auto" w:fill="auto"/>
          </w:tcPr>
          <w:p w14:paraId="03FD0D58" w14:textId="151856EB" w:rsidR="00597B7D" w:rsidRPr="00282C4E" w:rsidRDefault="00D43C40"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Pr>
                <w:rFonts w:ascii="Arial" w:eastAsiaTheme="minorHAnsi" w:hAnsi="Arial" w:cs="Arial"/>
                <w:b w:val="0"/>
                <w:bCs w:val="0"/>
                <w:color w:val="000000" w:themeColor="text1"/>
                <w:lang w:val="pl-PL"/>
              </w:rPr>
              <w:t>-</w:t>
            </w:r>
          </w:p>
        </w:tc>
      </w:tr>
      <w:tr w:rsidR="00597B7D" w:rsidRPr="00282C4E" w14:paraId="0DF63503" w14:textId="77777777"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29A4E3F2" w14:textId="7BEEEED8" w:rsidR="00597B7D" w:rsidRPr="00282C4E" w:rsidRDefault="00597B7D" w:rsidP="00597B7D">
            <w:pPr>
              <w:pStyle w:val="Normalnytekst"/>
              <w:spacing w:before="0" w:after="0"/>
              <w:jc w:val="left"/>
              <w:rPr>
                <w:rFonts w:ascii="Arial" w:eastAsiaTheme="minorHAnsi" w:hAnsi="Arial" w:cs="Arial"/>
                <w:b w:val="0"/>
                <w:bCs w:val="0"/>
                <w:color w:val="000000" w:themeColor="text1"/>
                <w:lang w:val="pl-PL"/>
              </w:rPr>
            </w:pPr>
            <w:r>
              <w:rPr>
                <w:rFonts w:ascii="Arial" w:eastAsiaTheme="minorHAnsi" w:hAnsi="Arial" w:cs="Arial"/>
                <w:b w:val="0"/>
                <w:bCs w:val="0"/>
                <w:color w:val="000000" w:themeColor="text1"/>
                <w:lang w:val="pl-PL"/>
              </w:rPr>
              <w:t>-</w:t>
            </w:r>
          </w:p>
        </w:tc>
        <w:tc>
          <w:tcPr>
            <w:tcW w:w="2126" w:type="dxa"/>
            <w:tcBorders>
              <w:top w:val="none" w:sz="0" w:space="0" w:color="auto"/>
              <w:left w:val="none" w:sz="0" w:space="0" w:color="auto"/>
              <w:right w:val="none" w:sz="0" w:space="0" w:color="auto"/>
            </w:tcBorders>
            <w:shd w:val="clear" w:color="auto" w:fill="auto"/>
          </w:tcPr>
          <w:p w14:paraId="35C97AC1"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razem</w:t>
            </w:r>
          </w:p>
        </w:tc>
        <w:tc>
          <w:tcPr>
            <w:tcW w:w="2268" w:type="dxa"/>
            <w:tcBorders>
              <w:top w:val="none" w:sz="0" w:space="0" w:color="auto"/>
              <w:left w:val="none" w:sz="0" w:space="0" w:color="auto"/>
              <w:right w:val="none" w:sz="0" w:space="0" w:color="auto"/>
            </w:tcBorders>
            <w:shd w:val="clear" w:color="auto" w:fill="auto"/>
          </w:tcPr>
          <w:p w14:paraId="0D770EAA"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ładowne</w:t>
            </w:r>
          </w:p>
        </w:tc>
        <w:tc>
          <w:tcPr>
            <w:tcW w:w="2410" w:type="dxa"/>
            <w:tcBorders>
              <w:top w:val="none" w:sz="0" w:space="0" w:color="auto"/>
              <w:left w:val="none" w:sz="0" w:space="0" w:color="auto"/>
              <w:right w:val="none" w:sz="0" w:space="0" w:color="auto"/>
            </w:tcBorders>
            <w:shd w:val="clear" w:color="auto" w:fill="auto"/>
          </w:tcPr>
          <w:p w14:paraId="2B7A4D5A"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puste</w:t>
            </w:r>
          </w:p>
        </w:tc>
      </w:tr>
      <w:tr w:rsidR="00597B7D" w:rsidRPr="00282C4E" w14:paraId="6781AE08" w14:textId="77777777"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395C7A39" w14:textId="77777777" w:rsidR="00597B7D" w:rsidRPr="00282C4E" w:rsidRDefault="00597B7D" w:rsidP="00597B7D">
            <w:pPr>
              <w:pStyle w:val="Normalnytekst"/>
              <w:spacing w:before="0" w:after="0"/>
              <w:ind w:firstLine="0"/>
              <w:jc w:val="left"/>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Ogółem</w:t>
            </w:r>
          </w:p>
        </w:tc>
        <w:tc>
          <w:tcPr>
            <w:tcW w:w="2126" w:type="dxa"/>
            <w:tcBorders>
              <w:top w:val="none" w:sz="0" w:space="0" w:color="auto"/>
              <w:left w:val="none" w:sz="0" w:space="0" w:color="auto"/>
              <w:right w:val="none" w:sz="0" w:space="0" w:color="auto"/>
            </w:tcBorders>
            <w:shd w:val="clear" w:color="auto" w:fill="auto"/>
          </w:tcPr>
          <w:p w14:paraId="2BC9B726"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eastAsia="en-US"/>
              </w:rPr>
              <w:t>74 280 655</w:t>
            </w:r>
          </w:p>
        </w:tc>
        <w:tc>
          <w:tcPr>
            <w:tcW w:w="2268" w:type="dxa"/>
            <w:tcBorders>
              <w:top w:val="none" w:sz="0" w:space="0" w:color="auto"/>
              <w:left w:val="none" w:sz="0" w:space="0" w:color="auto"/>
              <w:right w:val="none" w:sz="0" w:space="0" w:color="auto"/>
            </w:tcBorders>
            <w:shd w:val="clear" w:color="auto" w:fill="auto"/>
          </w:tcPr>
          <w:p w14:paraId="7483E97E"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eastAsia="en-US"/>
              </w:rPr>
              <w:t>70 044 841</w:t>
            </w:r>
          </w:p>
        </w:tc>
        <w:tc>
          <w:tcPr>
            <w:tcW w:w="2410" w:type="dxa"/>
            <w:tcBorders>
              <w:top w:val="none" w:sz="0" w:space="0" w:color="auto"/>
              <w:left w:val="none" w:sz="0" w:space="0" w:color="auto"/>
              <w:right w:val="none" w:sz="0" w:space="0" w:color="auto"/>
            </w:tcBorders>
            <w:shd w:val="clear" w:color="auto" w:fill="auto"/>
          </w:tcPr>
          <w:p w14:paraId="03A18BED"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eastAsia="en-US"/>
              </w:rPr>
              <w:t>4 235 814</w:t>
            </w:r>
          </w:p>
        </w:tc>
      </w:tr>
      <w:tr w:rsidR="00597B7D" w:rsidRPr="00282C4E" w14:paraId="0E2C8DA7" w14:textId="77777777"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74FE45D0" w14:textId="77777777" w:rsidR="00597B7D" w:rsidRPr="00282C4E" w:rsidRDefault="00597B7D" w:rsidP="00597B7D">
            <w:pPr>
              <w:pStyle w:val="Normalnytekst"/>
              <w:spacing w:before="0" w:after="0"/>
              <w:ind w:firstLine="0"/>
              <w:jc w:val="left"/>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Transport morski</w:t>
            </w:r>
          </w:p>
        </w:tc>
        <w:tc>
          <w:tcPr>
            <w:tcW w:w="2126" w:type="dxa"/>
            <w:tcBorders>
              <w:top w:val="none" w:sz="0" w:space="0" w:color="auto"/>
              <w:left w:val="none" w:sz="0" w:space="0" w:color="auto"/>
              <w:right w:val="none" w:sz="0" w:space="0" w:color="auto"/>
            </w:tcBorders>
            <w:shd w:val="clear" w:color="auto" w:fill="auto"/>
          </w:tcPr>
          <w:p w14:paraId="59C945C1"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30 066 689 </w:t>
            </w:r>
          </w:p>
        </w:tc>
        <w:tc>
          <w:tcPr>
            <w:tcW w:w="2268" w:type="dxa"/>
            <w:tcBorders>
              <w:top w:val="none" w:sz="0" w:space="0" w:color="auto"/>
              <w:left w:val="none" w:sz="0" w:space="0" w:color="auto"/>
              <w:right w:val="none" w:sz="0" w:space="0" w:color="auto"/>
            </w:tcBorders>
            <w:shd w:val="clear" w:color="auto" w:fill="auto"/>
          </w:tcPr>
          <w:p w14:paraId="1985ED6F"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28 829 927 </w:t>
            </w:r>
          </w:p>
        </w:tc>
        <w:tc>
          <w:tcPr>
            <w:tcW w:w="2410" w:type="dxa"/>
            <w:tcBorders>
              <w:top w:val="none" w:sz="0" w:space="0" w:color="auto"/>
              <w:left w:val="none" w:sz="0" w:space="0" w:color="auto"/>
              <w:right w:val="none" w:sz="0" w:space="0" w:color="auto"/>
            </w:tcBorders>
            <w:shd w:val="clear" w:color="auto" w:fill="auto"/>
          </w:tcPr>
          <w:p w14:paraId="41F27984"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lang w:val="pl-PL"/>
              </w:rPr>
              <w:t xml:space="preserve">1 </w:t>
            </w:r>
            <w:r w:rsidRPr="00282C4E">
              <w:rPr>
                <w:rFonts w:ascii="Arial" w:hAnsi="Arial" w:cs="Arial"/>
                <w:b w:val="0"/>
                <w:bCs w:val="0"/>
                <w:color w:val="000000" w:themeColor="text1"/>
              </w:rPr>
              <w:t>236 762</w:t>
            </w:r>
          </w:p>
        </w:tc>
      </w:tr>
      <w:tr w:rsidR="00597B7D" w:rsidRPr="00282C4E" w14:paraId="439EC05A" w14:textId="77777777"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5E430B32" w14:textId="77777777" w:rsidR="00597B7D" w:rsidRPr="00282C4E" w:rsidRDefault="00597B7D" w:rsidP="00597B7D">
            <w:pPr>
              <w:pStyle w:val="Normalnytekst"/>
              <w:spacing w:before="0" w:after="0"/>
              <w:ind w:firstLine="0"/>
              <w:jc w:val="left"/>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Transport kolejowy</w:t>
            </w:r>
          </w:p>
        </w:tc>
        <w:tc>
          <w:tcPr>
            <w:tcW w:w="2126" w:type="dxa"/>
            <w:tcBorders>
              <w:top w:val="none" w:sz="0" w:space="0" w:color="auto"/>
              <w:left w:val="none" w:sz="0" w:space="0" w:color="auto"/>
              <w:right w:val="none" w:sz="0" w:space="0" w:color="auto"/>
            </w:tcBorders>
            <w:shd w:val="clear" w:color="auto" w:fill="auto"/>
          </w:tcPr>
          <w:p w14:paraId="4D115A99"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19 513 198 </w:t>
            </w:r>
          </w:p>
        </w:tc>
        <w:tc>
          <w:tcPr>
            <w:tcW w:w="2268" w:type="dxa"/>
            <w:tcBorders>
              <w:top w:val="none" w:sz="0" w:space="0" w:color="auto"/>
              <w:left w:val="none" w:sz="0" w:space="0" w:color="auto"/>
              <w:right w:val="none" w:sz="0" w:space="0" w:color="auto"/>
            </w:tcBorders>
            <w:shd w:val="clear" w:color="auto" w:fill="auto"/>
          </w:tcPr>
          <w:p w14:paraId="2DCD8CD4"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18 467 460 </w:t>
            </w:r>
          </w:p>
        </w:tc>
        <w:tc>
          <w:tcPr>
            <w:tcW w:w="2410" w:type="dxa"/>
            <w:tcBorders>
              <w:top w:val="none" w:sz="0" w:space="0" w:color="auto"/>
              <w:left w:val="none" w:sz="0" w:space="0" w:color="auto"/>
              <w:right w:val="none" w:sz="0" w:space="0" w:color="auto"/>
            </w:tcBorders>
            <w:shd w:val="clear" w:color="auto" w:fill="auto"/>
          </w:tcPr>
          <w:p w14:paraId="41A07469"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1 045 738</w:t>
            </w:r>
          </w:p>
        </w:tc>
      </w:tr>
      <w:tr w:rsidR="00597B7D" w:rsidRPr="00282C4E" w14:paraId="771F6A59" w14:textId="77777777" w:rsidTr="00597B7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right w:val="none" w:sz="0" w:space="0" w:color="auto"/>
            </w:tcBorders>
            <w:shd w:val="clear" w:color="auto" w:fill="auto"/>
          </w:tcPr>
          <w:p w14:paraId="3C461F3A" w14:textId="77777777" w:rsidR="00597B7D" w:rsidRPr="00282C4E" w:rsidRDefault="00597B7D" w:rsidP="00597B7D">
            <w:pPr>
              <w:pStyle w:val="Normalnytekst"/>
              <w:spacing w:before="0" w:after="0"/>
              <w:ind w:firstLine="0"/>
              <w:jc w:val="left"/>
              <w:rPr>
                <w:rFonts w:ascii="Arial" w:eastAsiaTheme="minorHAnsi" w:hAnsi="Arial" w:cs="Arial"/>
                <w:b w:val="0"/>
                <w:bCs w:val="0"/>
                <w:color w:val="000000" w:themeColor="text1"/>
                <w:lang w:val="pl-PL"/>
              </w:rPr>
            </w:pPr>
            <w:r w:rsidRPr="00282C4E">
              <w:rPr>
                <w:rFonts w:ascii="Arial" w:eastAsiaTheme="minorHAnsi" w:hAnsi="Arial" w:cs="Arial"/>
                <w:b w:val="0"/>
                <w:bCs w:val="0"/>
                <w:color w:val="000000" w:themeColor="text1"/>
                <w:lang w:val="pl-PL"/>
              </w:rPr>
              <w:t>Transport samochodowy</w:t>
            </w:r>
          </w:p>
        </w:tc>
        <w:tc>
          <w:tcPr>
            <w:tcW w:w="2126" w:type="dxa"/>
            <w:tcBorders>
              <w:top w:val="none" w:sz="0" w:space="0" w:color="auto"/>
              <w:left w:val="none" w:sz="0" w:space="0" w:color="auto"/>
              <w:right w:val="none" w:sz="0" w:space="0" w:color="auto"/>
            </w:tcBorders>
            <w:shd w:val="clear" w:color="auto" w:fill="auto"/>
          </w:tcPr>
          <w:p w14:paraId="6928C870"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24 700 768 </w:t>
            </w:r>
          </w:p>
        </w:tc>
        <w:tc>
          <w:tcPr>
            <w:tcW w:w="2268" w:type="dxa"/>
            <w:tcBorders>
              <w:top w:val="none" w:sz="0" w:space="0" w:color="auto"/>
              <w:left w:val="none" w:sz="0" w:space="0" w:color="auto"/>
              <w:right w:val="none" w:sz="0" w:space="0" w:color="auto"/>
            </w:tcBorders>
            <w:shd w:val="clear" w:color="auto" w:fill="auto"/>
          </w:tcPr>
          <w:p w14:paraId="5C9E5EC1"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 xml:space="preserve">22 747 454 </w:t>
            </w:r>
          </w:p>
        </w:tc>
        <w:tc>
          <w:tcPr>
            <w:tcW w:w="2410" w:type="dxa"/>
            <w:tcBorders>
              <w:top w:val="none" w:sz="0" w:space="0" w:color="auto"/>
              <w:left w:val="none" w:sz="0" w:space="0" w:color="auto"/>
              <w:right w:val="none" w:sz="0" w:space="0" w:color="auto"/>
            </w:tcBorders>
            <w:shd w:val="clear" w:color="auto" w:fill="auto"/>
          </w:tcPr>
          <w:p w14:paraId="42A60BCC" w14:textId="77777777" w:rsidR="00597B7D" w:rsidRPr="00282C4E" w:rsidRDefault="00597B7D" w:rsidP="00597B7D">
            <w:pPr>
              <w:pStyle w:val="Normalnytekst"/>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000000" w:themeColor="text1"/>
                <w:lang w:val="pl-PL"/>
              </w:rPr>
            </w:pPr>
            <w:r w:rsidRPr="00282C4E">
              <w:rPr>
                <w:rFonts w:ascii="Arial" w:hAnsi="Arial" w:cs="Arial"/>
                <w:b w:val="0"/>
                <w:bCs w:val="0"/>
                <w:color w:val="000000" w:themeColor="text1"/>
              </w:rPr>
              <w:t>1 953 314</w:t>
            </w:r>
          </w:p>
        </w:tc>
      </w:tr>
    </w:tbl>
    <w:p w14:paraId="0B3FBEFD"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w:t>
      </w:r>
      <w:r w:rsidRPr="00282C4E">
        <w:rPr>
          <w:rFonts w:ascii="Arial" w:hAnsi="Arial" w:cs="Arial"/>
          <w:i w:val="0"/>
          <w:color w:val="auto"/>
          <w:sz w:val="22"/>
          <w:szCs w:val="22"/>
          <w:lang w:val="pl-PL"/>
        </w:rPr>
        <w:t xml:space="preserve"> danych</w:t>
      </w:r>
      <w:r w:rsidRPr="00282C4E">
        <w:rPr>
          <w:rFonts w:ascii="Arial" w:hAnsi="Arial" w:cs="Arial"/>
          <w:i w:val="0"/>
          <w:color w:val="auto"/>
          <w:sz w:val="22"/>
          <w:szCs w:val="22"/>
        </w:rPr>
        <w:t xml:space="preserve"> GUS</w:t>
      </w:r>
    </w:p>
    <w:p w14:paraId="278E9DB1" w14:textId="1A7E3F01" w:rsidR="00BE33C1" w:rsidRPr="00282C4E" w:rsidRDefault="00BE33C1" w:rsidP="00AC6B7F">
      <w:pPr>
        <w:pStyle w:val="Bezodstpw"/>
        <w:jc w:val="left"/>
        <w:rPr>
          <w:rFonts w:ascii="Arial" w:hAnsi="Arial" w:cs="Arial"/>
        </w:rPr>
      </w:pPr>
      <w:r w:rsidRPr="00282C4E">
        <w:rPr>
          <w:rFonts w:ascii="Arial" w:hAnsi="Arial" w:cs="Arial"/>
        </w:rPr>
        <w:t>Spośród ogółu przewiezionych ładunków</w:t>
      </w:r>
      <w:r w:rsidR="009B065E" w:rsidRPr="00282C4E">
        <w:rPr>
          <w:rFonts w:ascii="Arial" w:hAnsi="Arial" w:cs="Arial"/>
        </w:rPr>
        <w:t xml:space="preserve"> w </w:t>
      </w:r>
      <w:r w:rsidRPr="00282C4E">
        <w:rPr>
          <w:rFonts w:ascii="Arial" w:hAnsi="Arial" w:cs="Arial"/>
        </w:rPr>
        <w:t>kontenerach transportem samochodowym intermodalnym (24 700 768 ton),</w:t>
      </w:r>
      <w:r w:rsidR="009B065E" w:rsidRPr="00282C4E">
        <w:rPr>
          <w:rFonts w:ascii="Arial" w:hAnsi="Arial" w:cs="Arial"/>
        </w:rPr>
        <w:t xml:space="preserve"> w </w:t>
      </w:r>
      <w:r w:rsidRPr="00282C4E">
        <w:rPr>
          <w:rFonts w:ascii="Arial" w:hAnsi="Arial" w:cs="Arial"/>
        </w:rPr>
        <w:t>województwie mazowieckim przewieziono 2 135 994 ton ładunków, co stanowi 8,6% ogółu ładunków</w:t>
      </w:r>
      <w:r w:rsidR="009B065E" w:rsidRPr="00282C4E">
        <w:rPr>
          <w:rFonts w:ascii="Arial" w:hAnsi="Arial" w:cs="Arial"/>
        </w:rPr>
        <w:t xml:space="preserve"> w </w:t>
      </w:r>
      <w:r w:rsidRPr="00282C4E">
        <w:rPr>
          <w:rFonts w:ascii="Arial" w:hAnsi="Arial" w:cs="Arial"/>
        </w:rPr>
        <w:t>kraju. Najwięcej ładunków przewieziono</w:t>
      </w:r>
      <w:r w:rsidR="009B065E" w:rsidRPr="00282C4E">
        <w:rPr>
          <w:rFonts w:ascii="Arial" w:hAnsi="Arial" w:cs="Arial"/>
        </w:rPr>
        <w:t xml:space="preserve"> w </w:t>
      </w:r>
      <w:r w:rsidRPr="00282C4E">
        <w:rPr>
          <w:rFonts w:ascii="Arial" w:hAnsi="Arial" w:cs="Arial"/>
        </w:rPr>
        <w:t>województwie pomorskim</w:t>
      </w:r>
      <w:r w:rsidR="009B065E" w:rsidRPr="00282C4E">
        <w:rPr>
          <w:rFonts w:ascii="Arial" w:hAnsi="Arial" w:cs="Arial"/>
        </w:rPr>
        <w:t xml:space="preserve"> i </w:t>
      </w:r>
      <w:r w:rsidRPr="00282C4E">
        <w:rPr>
          <w:rFonts w:ascii="Arial" w:hAnsi="Arial" w:cs="Arial"/>
        </w:rPr>
        <w:t>łódzkim (odpowiednio 21,5%</w:t>
      </w:r>
      <w:r w:rsidR="009B065E" w:rsidRPr="00282C4E">
        <w:rPr>
          <w:rFonts w:ascii="Arial" w:hAnsi="Arial" w:cs="Arial"/>
        </w:rPr>
        <w:t xml:space="preserve"> i </w:t>
      </w:r>
      <w:r w:rsidRPr="00282C4E">
        <w:rPr>
          <w:rFonts w:ascii="Arial" w:hAnsi="Arial" w:cs="Arial"/>
        </w:rPr>
        <w:t>19,6%).</w:t>
      </w:r>
    </w:p>
    <w:p w14:paraId="25446878" w14:textId="24733335" w:rsidR="00BE33C1" w:rsidRPr="00282C4E" w:rsidRDefault="00BE33C1" w:rsidP="00AC6B7F">
      <w:pPr>
        <w:pStyle w:val="Normalnytekst"/>
        <w:keepNext/>
        <w:ind w:firstLine="0"/>
        <w:jc w:val="left"/>
        <w:rPr>
          <w:rFonts w:ascii="Arial" w:hAnsi="Arial" w:cs="Arial"/>
        </w:rPr>
      </w:pPr>
      <w:r w:rsidRPr="00282C4E">
        <w:rPr>
          <w:rFonts w:ascii="Arial" w:hAnsi="Arial" w:cs="Arial"/>
          <w:noProof/>
          <w:lang w:val="pl-PL"/>
        </w:rPr>
        <w:drawing>
          <wp:inline distT="0" distB="0" distL="0" distR="0" wp14:anchorId="0EB8329E" wp14:editId="6CF6BE63">
            <wp:extent cx="5939790" cy="3052445"/>
            <wp:effectExtent l="0" t="0" r="3810" b="0"/>
            <wp:docPr id="176" name="Obraz 176" descr="Schemat przedstawia Udział województw w przewozach ładunków skonteneryzowanych transportem samochodowym intermodalnym w 2019 r. (na podstawie liczby 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Obraz 176" descr="Schemat przedstawia Udział województw w przewozach ładunków skonteneryzowanych transportem samochodowym intermodalnym w 2019 r. (na podstawie liczby t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052445"/>
                    </a:xfrm>
                    <a:prstGeom prst="rect">
                      <a:avLst/>
                    </a:prstGeom>
                    <a:noFill/>
                    <a:ln>
                      <a:noFill/>
                    </a:ln>
                  </pic:spPr>
                </pic:pic>
              </a:graphicData>
            </a:graphic>
          </wp:inline>
        </w:drawing>
      </w:r>
    </w:p>
    <w:p w14:paraId="4C687CEA" w14:textId="4981BDC6" w:rsidR="00BE33C1" w:rsidRPr="00282C4E" w:rsidRDefault="00BE33C1" w:rsidP="00AC6B7F">
      <w:pPr>
        <w:pStyle w:val="Spisschematw"/>
        <w:jc w:val="left"/>
        <w:rPr>
          <w:rFonts w:ascii="Arial" w:hAnsi="Arial" w:cs="Arial"/>
          <w:i w:val="0"/>
          <w:iCs w:val="0"/>
          <w:color w:val="auto"/>
          <w:sz w:val="22"/>
        </w:rPr>
      </w:pPr>
      <w:bookmarkStart w:id="62" w:name="_Toc9089553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21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Udział województw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przewozach ładunków skonteneryzowanych transportem samochodowym intermodalnym</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 (na podstawie liczby ton)</w:t>
      </w:r>
      <w:r w:rsidRPr="00282C4E">
        <w:rPr>
          <w:rStyle w:val="Odwoanieprzypisudolnego"/>
          <w:rFonts w:ascii="Arial" w:hAnsi="Arial" w:cs="Arial"/>
          <w:i w:val="0"/>
          <w:iCs w:val="0"/>
          <w:color w:val="auto"/>
          <w:sz w:val="22"/>
        </w:rPr>
        <w:footnoteReference w:id="49"/>
      </w:r>
      <w:bookmarkEnd w:id="62"/>
    </w:p>
    <w:p w14:paraId="5F8CF51F"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 xml:space="preserve">: </w:t>
      </w:r>
      <w:r w:rsidRPr="00282C4E">
        <w:rPr>
          <w:rFonts w:ascii="Arial" w:hAnsi="Arial" w:cs="Arial"/>
          <w:i w:val="0"/>
          <w:color w:val="auto"/>
          <w:sz w:val="22"/>
          <w:szCs w:val="22"/>
        </w:rPr>
        <w:t>Opracowanie GUS</w:t>
      </w:r>
    </w:p>
    <w:p w14:paraId="3DA4977B" w14:textId="77777777" w:rsidR="00BE33C1" w:rsidRPr="00282C4E" w:rsidRDefault="00BE33C1" w:rsidP="00AC6B7F">
      <w:pPr>
        <w:ind w:firstLine="709"/>
        <w:jc w:val="left"/>
        <w:rPr>
          <w:rFonts w:ascii="Arial" w:hAnsi="Arial" w:cs="Arial"/>
          <w:szCs w:val="22"/>
        </w:rPr>
      </w:pPr>
      <w:r w:rsidRPr="00282C4E">
        <w:rPr>
          <w:rFonts w:ascii="Arial" w:hAnsi="Arial" w:cs="Arial"/>
          <w:szCs w:val="22"/>
        </w:rPr>
        <w:t>Terminale intermodalne</w:t>
      </w:r>
      <w:r w:rsidRPr="00282C4E">
        <w:rPr>
          <w:rStyle w:val="Odwoanieprzypisudolnego"/>
          <w:rFonts w:ascii="Arial" w:hAnsi="Arial" w:cs="Arial"/>
          <w:szCs w:val="22"/>
        </w:rPr>
        <w:footnoteReference w:id="50"/>
      </w:r>
    </w:p>
    <w:p w14:paraId="6E540EC4" w14:textId="7203DDB1" w:rsidR="00BE33C1" w:rsidRPr="00282C4E" w:rsidRDefault="00BE33C1" w:rsidP="00AC6B7F">
      <w:pPr>
        <w:pStyle w:val="Bezodstpw"/>
        <w:jc w:val="left"/>
        <w:rPr>
          <w:rFonts w:ascii="Arial" w:hAnsi="Arial" w:cs="Arial"/>
        </w:rPr>
      </w:pPr>
      <w:r w:rsidRPr="00282C4E">
        <w:rPr>
          <w:rFonts w:ascii="Arial" w:hAnsi="Arial" w:cs="Arial"/>
        </w:rPr>
        <w:t>Na terenie Polski</w:t>
      </w:r>
      <w:r w:rsidR="009B065E" w:rsidRPr="00282C4E">
        <w:rPr>
          <w:rFonts w:ascii="Arial" w:hAnsi="Arial" w:cs="Arial"/>
        </w:rPr>
        <w:t xml:space="preserve"> w </w:t>
      </w:r>
      <w:r w:rsidRPr="00282C4E">
        <w:rPr>
          <w:rFonts w:ascii="Arial" w:hAnsi="Arial" w:cs="Arial"/>
        </w:rPr>
        <w:t>2019 r. zlokalizowanych było 38 aktywnych terminali</w:t>
      </w:r>
      <w:r w:rsidR="009B065E" w:rsidRPr="00282C4E">
        <w:rPr>
          <w:rFonts w:ascii="Arial" w:hAnsi="Arial" w:cs="Arial"/>
        </w:rPr>
        <w:t xml:space="preserve"> (o </w:t>
      </w:r>
      <w:r w:rsidRPr="00282C4E">
        <w:rPr>
          <w:rFonts w:ascii="Arial" w:hAnsi="Arial" w:cs="Arial"/>
        </w:rPr>
        <w:t xml:space="preserve">3 więcej </w:t>
      </w:r>
      <w:r w:rsidRPr="00282C4E">
        <w:rPr>
          <w:rFonts w:ascii="Arial" w:hAnsi="Arial" w:cs="Arial"/>
        </w:rPr>
        <w:br/>
        <w:t>niż</w:t>
      </w:r>
      <w:r w:rsidR="009B065E" w:rsidRPr="00282C4E">
        <w:rPr>
          <w:rFonts w:ascii="Arial" w:hAnsi="Arial" w:cs="Arial"/>
        </w:rPr>
        <w:t xml:space="preserve"> w </w:t>
      </w:r>
      <w:r w:rsidRPr="00282C4E">
        <w:rPr>
          <w:rFonts w:ascii="Arial" w:hAnsi="Arial" w:cs="Arial"/>
        </w:rPr>
        <w:t>roku poprzednim),</w:t>
      </w:r>
      <w:r w:rsidR="009B065E" w:rsidRPr="00282C4E">
        <w:rPr>
          <w:rFonts w:ascii="Arial" w:hAnsi="Arial" w:cs="Arial"/>
        </w:rPr>
        <w:t xml:space="preserve"> z </w:t>
      </w:r>
      <w:r w:rsidRPr="00282C4E">
        <w:rPr>
          <w:rFonts w:ascii="Arial" w:hAnsi="Arial" w:cs="Arial"/>
        </w:rPr>
        <w:t>tego:</w:t>
      </w:r>
    </w:p>
    <w:p w14:paraId="29C7612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6 obsługiwało przesyłki morze-kolej, morze-droga (terminale morskie),</w:t>
      </w:r>
    </w:p>
    <w:p w14:paraId="60E7CB7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32 obsługiwało przesyłki kolej-droga (terminale lądowe).</w:t>
      </w:r>
    </w:p>
    <w:p w14:paraId="3774B4EC" w14:textId="698323BB" w:rsidR="00BE33C1" w:rsidRPr="00282C4E" w:rsidRDefault="00BE33C1" w:rsidP="00AC6B7F">
      <w:pPr>
        <w:pStyle w:val="Bezodstpw"/>
        <w:jc w:val="left"/>
        <w:rPr>
          <w:rFonts w:ascii="Arial" w:hAnsi="Arial" w:cs="Arial"/>
        </w:rPr>
      </w:pPr>
      <w:r w:rsidRPr="00282C4E">
        <w:rPr>
          <w:rFonts w:ascii="Arial" w:hAnsi="Arial" w:cs="Arial"/>
        </w:rPr>
        <w:t>W 2019 r. powierzchnia parkingowo-manewrowa</w:t>
      </w:r>
      <w:r w:rsidR="009B065E" w:rsidRPr="00282C4E">
        <w:rPr>
          <w:rFonts w:ascii="Arial" w:hAnsi="Arial" w:cs="Arial"/>
        </w:rPr>
        <w:t xml:space="preserve"> w </w:t>
      </w:r>
      <w:r w:rsidRPr="00282C4E">
        <w:rPr>
          <w:rFonts w:ascii="Arial" w:hAnsi="Arial" w:cs="Arial"/>
        </w:rPr>
        <w:t>terminalach lądowych zajmowała łącznie 17,9 ha, a łączna powierzchnia składowa terminali – 132,1 ha,</w:t>
      </w:r>
      <w:r w:rsidR="009B065E" w:rsidRPr="00282C4E">
        <w:rPr>
          <w:rFonts w:ascii="Arial" w:hAnsi="Arial" w:cs="Arial"/>
        </w:rPr>
        <w:t xml:space="preserve"> w </w:t>
      </w:r>
      <w:r w:rsidRPr="00282C4E">
        <w:rPr>
          <w:rFonts w:ascii="Arial" w:hAnsi="Arial" w:cs="Arial"/>
        </w:rPr>
        <w:t xml:space="preserve">tym dla jednostek </w:t>
      </w:r>
      <w:proofErr w:type="spellStart"/>
      <w:r w:rsidRPr="00282C4E">
        <w:rPr>
          <w:rFonts w:ascii="Arial" w:hAnsi="Arial" w:cs="Arial"/>
        </w:rPr>
        <w:t>skontenery-zowanych</w:t>
      </w:r>
      <w:proofErr w:type="spellEnd"/>
      <w:r w:rsidRPr="00282C4E">
        <w:rPr>
          <w:rFonts w:ascii="Arial" w:hAnsi="Arial" w:cs="Arial"/>
        </w:rPr>
        <w:t xml:space="preserve"> – 81,8 ha. Pojemność placów składowych wyniosła 131,7 tys. TEU. </w:t>
      </w:r>
    </w:p>
    <w:p w14:paraId="134D99C7" w14:textId="20244F5B" w:rsidR="00BE33C1" w:rsidRPr="00282C4E" w:rsidRDefault="00BE33C1" w:rsidP="00AC6B7F">
      <w:pPr>
        <w:pStyle w:val="Bezodstpw"/>
        <w:jc w:val="left"/>
        <w:rPr>
          <w:rFonts w:ascii="Arial" w:hAnsi="Arial" w:cs="Arial"/>
        </w:rPr>
      </w:pPr>
      <w:r w:rsidRPr="00282C4E">
        <w:rPr>
          <w:rFonts w:ascii="Arial" w:hAnsi="Arial" w:cs="Arial"/>
        </w:rPr>
        <w:t>Terminale lądowe</w:t>
      </w:r>
      <w:r w:rsidR="009B065E" w:rsidRPr="00282C4E">
        <w:rPr>
          <w:rFonts w:ascii="Arial" w:hAnsi="Arial" w:cs="Arial"/>
        </w:rPr>
        <w:t xml:space="preserve"> w </w:t>
      </w:r>
      <w:r w:rsidRPr="00282C4E">
        <w:rPr>
          <w:rFonts w:ascii="Arial" w:hAnsi="Arial" w:cs="Arial"/>
        </w:rPr>
        <w:t xml:space="preserve">2019 r. posiadały łącznie 79,5 </w:t>
      </w:r>
      <w:r w:rsidRPr="00282C4E">
        <w:rPr>
          <w:rFonts w:ascii="Arial" w:hAnsi="Arial" w:cs="Arial"/>
          <w:lang w:val="pl-PL"/>
        </w:rPr>
        <w:t>km</w:t>
      </w:r>
      <w:r w:rsidRPr="00282C4E">
        <w:rPr>
          <w:rFonts w:ascii="Arial" w:hAnsi="Arial" w:cs="Arial"/>
        </w:rPr>
        <w:t xml:space="preserve"> torów dla kolei normalnotorowej,</w:t>
      </w:r>
      <w:r w:rsidR="009B065E" w:rsidRPr="00282C4E">
        <w:rPr>
          <w:rFonts w:ascii="Arial" w:hAnsi="Arial" w:cs="Arial"/>
        </w:rPr>
        <w:t xml:space="preserve"> z </w:t>
      </w:r>
      <w:r w:rsidRPr="00282C4E">
        <w:rPr>
          <w:rFonts w:ascii="Arial" w:hAnsi="Arial" w:cs="Arial"/>
        </w:rPr>
        <w:t xml:space="preserve">czego 46,7% przeznaczonych było bezpośrednio do załadunku/wyładunku jednostek </w:t>
      </w:r>
      <w:r w:rsidRPr="00282C4E">
        <w:rPr>
          <w:rFonts w:ascii="Arial" w:hAnsi="Arial" w:cs="Arial"/>
        </w:rPr>
        <w:lastRenderedPageBreak/>
        <w:t>intermodalnych. Średnia długość składu (liczba wagonów) obsługiwanego jedocześnie</w:t>
      </w:r>
      <w:r w:rsidR="009B065E" w:rsidRPr="00282C4E">
        <w:rPr>
          <w:rFonts w:ascii="Arial" w:hAnsi="Arial" w:cs="Arial"/>
        </w:rPr>
        <w:t xml:space="preserve"> w </w:t>
      </w:r>
      <w:r w:rsidRPr="00282C4E">
        <w:rPr>
          <w:rFonts w:ascii="Arial" w:hAnsi="Arial" w:cs="Arial"/>
        </w:rPr>
        <w:t>terminalu lądowym wyniosła 32 szt.</w:t>
      </w:r>
    </w:p>
    <w:p w14:paraId="23112B2E" w14:textId="37EB19E9" w:rsidR="00BE33C1" w:rsidRPr="00282C4E" w:rsidRDefault="00BE33C1" w:rsidP="00AC6B7F">
      <w:pPr>
        <w:pStyle w:val="Bezodstpw"/>
        <w:jc w:val="left"/>
        <w:rPr>
          <w:rFonts w:ascii="Arial" w:hAnsi="Arial" w:cs="Arial"/>
          <w:lang w:val="pl-PL"/>
        </w:rPr>
      </w:pPr>
      <w:r w:rsidRPr="00282C4E">
        <w:rPr>
          <w:rFonts w:ascii="Arial" w:hAnsi="Arial" w:cs="Arial"/>
        </w:rPr>
        <w:t>Na terenie województwa mazowieckiego</w:t>
      </w:r>
      <w:r w:rsidRPr="00282C4E">
        <w:rPr>
          <w:rFonts w:ascii="Arial" w:hAnsi="Arial" w:cs="Arial"/>
          <w:lang w:val="pl-PL"/>
        </w:rPr>
        <w:t xml:space="preserve">, zlokalizowane były 3 terminale lądowe: </w:t>
      </w:r>
      <w:proofErr w:type="spellStart"/>
      <w:r w:rsidRPr="00282C4E">
        <w:rPr>
          <w:rFonts w:ascii="Arial" w:hAnsi="Arial" w:cs="Arial"/>
          <w:lang w:val="pl-PL"/>
        </w:rPr>
        <w:t>Loconi</w:t>
      </w:r>
      <w:proofErr w:type="spellEnd"/>
      <w:r w:rsidRPr="00282C4E">
        <w:rPr>
          <w:rFonts w:ascii="Arial" w:hAnsi="Arial" w:cs="Arial"/>
          <w:lang w:val="pl-PL"/>
        </w:rPr>
        <w:t xml:space="preserve"> </w:t>
      </w:r>
      <w:proofErr w:type="spellStart"/>
      <w:r w:rsidRPr="00282C4E">
        <w:rPr>
          <w:rFonts w:ascii="Arial" w:hAnsi="Arial" w:cs="Arial"/>
          <w:lang w:val="pl-PL"/>
        </w:rPr>
        <w:t>Intermodal</w:t>
      </w:r>
      <w:proofErr w:type="spellEnd"/>
      <w:r w:rsidRPr="00282C4E">
        <w:rPr>
          <w:rFonts w:ascii="Arial" w:hAnsi="Arial" w:cs="Arial"/>
          <w:lang w:val="pl-PL"/>
        </w:rPr>
        <w:t xml:space="preserve"> Terminal Kontenerowy Warszawa, </w:t>
      </w:r>
      <w:proofErr w:type="spellStart"/>
      <w:r w:rsidRPr="00282C4E">
        <w:rPr>
          <w:rFonts w:ascii="Arial" w:hAnsi="Arial" w:cs="Arial"/>
          <w:lang w:val="pl-PL"/>
        </w:rPr>
        <w:t>Metrans</w:t>
      </w:r>
      <w:proofErr w:type="spellEnd"/>
      <w:r w:rsidRPr="00282C4E">
        <w:rPr>
          <w:rFonts w:ascii="Arial" w:hAnsi="Arial" w:cs="Arial"/>
          <w:lang w:val="pl-PL"/>
        </w:rPr>
        <w:t xml:space="preserve"> Terminal Kontenerowy Pruszków oraz PKP Cargo Connect - Terminal Kontenerowy Warszawa.</w:t>
      </w:r>
      <w:r w:rsidR="009B065E" w:rsidRPr="00282C4E">
        <w:rPr>
          <w:rFonts w:ascii="Arial" w:hAnsi="Arial" w:cs="Arial"/>
          <w:lang w:val="pl-PL"/>
        </w:rPr>
        <w:t xml:space="preserve"> w </w:t>
      </w:r>
      <w:r w:rsidRPr="00282C4E">
        <w:rPr>
          <w:rFonts w:ascii="Arial" w:hAnsi="Arial" w:cs="Arial"/>
          <w:lang w:val="pl-PL"/>
        </w:rPr>
        <w:t>trakcie budowy jest terminal HUPAC Brwinów mogący obsłużyć do 180 tys. TEU rocznie, planowane otwarcie ma nastąpić</w:t>
      </w:r>
      <w:r w:rsidR="009B065E" w:rsidRPr="00282C4E">
        <w:rPr>
          <w:rFonts w:ascii="Arial" w:hAnsi="Arial" w:cs="Arial"/>
          <w:lang w:val="pl-PL"/>
        </w:rPr>
        <w:t xml:space="preserve"> w </w:t>
      </w:r>
      <w:r w:rsidRPr="00282C4E">
        <w:rPr>
          <w:rFonts w:ascii="Arial" w:hAnsi="Arial" w:cs="Arial"/>
          <w:lang w:val="pl-PL"/>
        </w:rPr>
        <w:t>II połowie 2022 r.</w:t>
      </w:r>
    </w:p>
    <w:p w14:paraId="64B24CEA" w14:textId="1C5D583B" w:rsidR="00BE33C1" w:rsidRPr="00282C4E" w:rsidRDefault="00BE33C1" w:rsidP="00AC6B7F">
      <w:pPr>
        <w:pStyle w:val="Spistabel"/>
        <w:jc w:val="left"/>
        <w:rPr>
          <w:rFonts w:ascii="Arial" w:hAnsi="Arial" w:cs="Arial"/>
          <w:i w:val="0"/>
          <w:iCs w:val="0"/>
          <w:color w:val="auto"/>
          <w:sz w:val="22"/>
        </w:rPr>
      </w:pPr>
      <w:bookmarkStart w:id="63" w:name="_Toc88480356"/>
      <w:bookmarkStart w:id="64" w:name="_Toc88480485"/>
      <w:bookmarkStart w:id="65" w:name="_Toc90895153"/>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Charakterystyka terminali lądowych na terenie województwa mazowieckiego</w:t>
      </w:r>
      <w:bookmarkEnd w:id="63"/>
      <w:bookmarkEnd w:id="64"/>
      <w:bookmarkEnd w:id="65"/>
    </w:p>
    <w:tbl>
      <w:tblPr>
        <w:tblStyle w:val="Tabelasiatki5ciemnaakcent1"/>
        <w:tblW w:w="921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Charakterystyka terminali lądowych na terenie województwa mazowieckiego"/>
      </w:tblPr>
      <w:tblGrid>
        <w:gridCol w:w="4111"/>
        <w:gridCol w:w="1701"/>
        <w:gridCol w:w="1559"/>
        <w:gridCol w:w="1843"/>
      </w:tblGrid>
      <w:tr w:rsidR="001D509C" w:rsidRPr="00282C4E" w14:paraId="4335D6ED" w14:textId="77777777" w:rsidTr="00597B7D">
        <w:trPr>
          <w:cnfStyle w:val="100000000000" w:firstRow="1" w:lastRow="0" w:firstColumn="0" w:lastColumn="0" w:oddVBand="0" w:evenVBand="0" w:oddHBand="0" w:evenHBand="0" w:firstRowFirstColumn="0" w:firstRowLastColumn="0" w:lastRowFirstColumn="0" w:lastRowLastColumn="0"/>
          <w:cantSplit/>
          <w:trHeight w:val="1021"/>
          <w:tblHeader/>
          <w:jc w:val="cent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auto"/>
          </w:tcPr>
          <w:p w14:paraId="273D989B" w14:textId="77777777" w:rsidR="00BE33C1" w:rsidRPr="00282C4E" w:rsidRDefault="00BE33C1" w:rsidP="00597B7D">
            <w:pPr>
              <w:pStyle w:val="Schemat"/>
              <w:jc w:val="left"/>
              <w:rPr>
                <w:rFonts w:ascii="Arial" w:hAnsi="Arial" w:cs="Arial"/>
                <w:b w:val="0"/>
                <w:bCs w:val="0"/>
                <w:i w:val="0"/>
                <w:iCs w:val="0"/>
                <w:color w:val="auto"/>
                <w:sz w:val="22"/>
                <w:lang w:val="pl-PL"/>
              </w:rPr>
            </w:pPr>
            <w:r w:rsidRPr="00282C4E">
              <w:rPr>
                <w:rFonts w:ascii="Arial" w:hAnsi="Arial" w:cs="Arial"/>
                <w:b w:val="0"/>
                <w:bCs w:val="0"/>
                <w:i w:val="0"/>
                <w:iCs w:val="0"/>
                <w:color w:val="auto"/>
                <w:sz w:val="22"/>
                <w:lang w:val="pl-PL"/>
              </w:rPr>
              <w:t>Nazwa terminalu</w:t>
            </w:r>
          </w:p>
        </w:tc>
        <w:tc>
          <w:tcPr>
            <w:tcW w:w="1701" w:type="dxa"/>
            <w:tcBorders>
              <w:top w:val="none" w:sz="0" w:space="0" w:color="auto"/>
              <w:left w:val="none" w:sz="0" w:space="0" w:color="auto"/>
              <w:right w:val="none" w:sz="0" w:space="0" w:color="auto"/>
            </w:tcBorders>
            <w:shd w:val="clear" w:color="auto" w:fill="auto"/>
          </w:tcPr>
          <w:p w14:paraId="011445DC"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lang w:val="pl-PL"/>
              </w:rPr>
              <w:t>P</w:t>
            </w:r>
            <w:proofErr w:type="spellStart"/>
            <w:r w:rsidRPr="00282C4E">
              <w:rPr>
                <w:rFonts w:ascii="Arial" w:hAnsi="Arial" w:cs="Arial"/>
                <w:b w:val="0"/>
                <w:bCs w:val="0"/>
                <w:i w:val="0"/>
                <w:iCs w:val="0"/>
                <w:color w:val="auto"/>
                <w:sz w:val="22"/>
              </w:rPr>
              <w:t>owierzchnia</w:t>
            </w:r>
            <w:proofErr w:type="spellEnd"/>
          </w:p>
          <w:p w14:paraId="01C8AA58"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całkowita</w:t>
            </w:r>
          </w:p>
          <w:p w14:paraId="0A3BA5E6"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terminalu [ha]</w:t>
            </w:r>
          </w:p>
        </w:tc>
        <w:tc>
          <w:tcPr>
            <w:tcW w:w="1559" w:type="dxa"/>
            <w:tcBorders>
              <w:top w:val="none" w:sz="0" w:space="0" w:color="auto"/>
              <w:left w:val="none" w:sz="0" w:space="0" w:color="auto"/>
              <w:right w:val="none" w:sz="0" w:space="0" w:color="auto"/>
            </w:tcBorders>
            <w:shd w:val="clear" w:color="auto" w:fill="auto"/>
          </w:tcPr>
          <w:p w14:paraId="2D5822D0"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lang w:val="pl-PL"/>
              </w:rPr>
              <w:t>P</w:t>
            </w:r>
            <w:proofErr w:type="spellStart"/>
            <w:r w:rsidRPr="00282C4E">
              <w:rPr>
                <w:rFonts w:ascii="Arial" w:hAnsi="Arial" w:cs="Arial"/>
                <w:b w:val="0"/>
                <w:bCs w:val="0"/>
                <w:i w:val="0"/>
                <w:iCs w:val="0"/>
                <w:color w:val="auto"/>
                <w:sz w:val="22"/>
              </w:rPr>
              <w:t>owierzchnia</w:t>
            </w:r>
            <w:proofErr w:type="spellEnd"/>
          </w:p>
          <w:p w14:paraId="293C3DE2"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składowa [TEU]</w:t>
            </w:r>
          </w:p>
        </w:tc>
        <w:tc>
          <w:tcPr>
            <w:tcW w:w="1843" w:type="dxa"/>
            <w:tcBorders>
              <w:top w:val="none" w:sz="0" w:space="0" w:color="auto"/>
              <w:left w:val="none" w:sz="0" w:space="0" w:color="auto"/>
              <w:right w:val="none" w:sz="0" w:space="0" w:color="auto"/>
            </w:tcBorders>
            <w:shd w:val="clear" w:color="auto" w:fill="auto"/>
          </w:tcPr>
          <w:p w14:paraId="071EC9F1"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lang w:val="pl-PL"/>
              </w:rPr>
              <w:t>Roczna</w:t>
            </w:r>
            <w:r w:rsidRPr="00282C4E">
              <w:rPr>
                <w:rFonts w:ascii="Arial" w:hAnsi="Arial" w:cs="Arial"/>
                <w:b w:val="0"/>
                <w:bCs w:val="0"/>
                <w:i w:val="0"/>
                <w:iCs w:val="0"/>
                <w:color w:val="auto"/>
                <w:sz w:val="22"/>
              </w:rPr>
              <w:t xml:space="preserve"> przepustowość [TEU]</w:t>
            </w:r>
          </w:p>
        </w:tc>
      </w:tr>
      <w:tr w:rsidR="001D509C" w:rsidRPr="00282C4E" w14:paraId="43ED605D" w14:textId="77777777" w:rsidTr="00597B7D">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auto"/>
          </w:tcPr>
          <w:p w14:paraId="03831AAB" w14:textId="77777777" w:rsidR="00BE33C1" w:rsidRPr="00282C4E" w:rsidRDefault="00BE33C1" w:rsidP="00597B7D">
            <w:pPr>
              <w:pStyle w:val="Schemat"/>
              <w:jc w:val="left"/>
              <w:rPr>
                <w:rFonts w:ascii="Arial" w:hAnsi="Arial" w:cs="Arial"/>
                <w:b w:val="0"/>
                <w:bCs w:val="0"/>
                <w:i w:val="0"/>
                <w:iCs w:val="0"/>
                <w:color w:val="auto"/>
                <w:sz w:val="22"/>
              </w:rPr>
            </w:pPr>
            <w:proofErr w:type="spellStart"/>
            <w:r w:rsidRPr="00282C4E">
              <w:rPr>
                <w:rFonts w:ascii="Arial" w:hAnsi="Arial" w:cs="Arial"/>
                <w:b w:val="0"/>
                <w:bCs w:val="0"/>
                <w:i w:val="0"/>
                <w:iCs w:val="0"/>
                <w:color w:val="auto"/>
                <w:sz w:val="22"/>
                <w:lang w:val="pl-PL"/>
              </w:rPr>
              <w:t>Loconi</w:t>
            </w:r>
            <w:proofErr w:type="spellEnd"/>
            <w:r w:rsidRPr="00282C4E">
              <w:rPr>
                <w:rFonts w:ascii="Arial" w:hAnsi="Arial" w:cs="Arial"/>
                <w:b w:val="0"/>
                <w:bCs w:val="0"/>
                <w:i w:val="0"/>
                <w:iCs w:val="0"/>
                <w:color w:val="auto"/>
                <w:sz w:val="22"/>
                <w:lang w:val="pl-PL"/>
              </w:rPr>
              <w:t xml:space="preserve"> </w:t>
            </w:r>
            <w:proofErr w:type="spellStart"/>
            <w:r w:rsidRPr="00282C4E">
              <w:rPr>
                <w:rFonts w:ascii="Arial" w:hAnsi="Arial" w:cs="Arial"/>
                <w:b w:val="0"/>
                <w:bCs w:val="0"/>
                <w:i w:val="0"/>
                <w:iCs w:val="0"/>
                <w:color w:val="auto"/>
                <w:sz w:val="22"/>
                <w:lang w:val="pl-PL"/>
              </w:rPr>
              <w:t>Intermodal</w:t>
            </w:r>
            <w:proofErr w:type="spellEnd"/>
            <w:r w:rsidRPr="00282C4E">
              <w:rPr>
                <w:rFonts w:ascii="Arial" w:hAnsi="Arial" w:cs="Arial"/>
                <w:b w:val="0"/>
                <w:bCs w:val="0"/>
                <w:i w:val="0"/>
                <w:iCs w:val="0"/>
                <w:color w:val="auto"/>
                <w:sz w:val="22"/>
                <w:lang w:val="pl-PL"/>
              </w:rPr>
              <w:t xml:space="preserve"> Terminal Kontenerowy Warszawa</w:t>
            </w:r>
          </w:p>
        </w:tc>
        <w:tc>
          <w:tcPr>
            <w:tcW w:w="1701" w:type="dxa"/>
            <w:tcBorders>
              <w:top w:val="none" w:sz="0" w:space="0" w:color="auto"/>
              <w:left w:val="none" w:sz="0" w:space="0" w:color="auto"/>
              <w:right w:val="none" w:sz="0" w:space="0" w:color="auto"/>
            </w:tcBorders>
            <w:shd w:val="clear" w:color="auto" w:fill="auto"/>
          </w:tcPr>
          <w:p w14:paraId="57A2BA0F"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 xml:space="preserve">8 </w:t>
            </w:r>
          </w:p>
        </w:tc>
        <w:tc>
          <w:tcPr>
            <w:tcW w:w="1559" w:type="dxa"/>
            <w:tcBorders>
              <w:top w:val="none" w:sz="0" w:space="0" w:color="auto"/>
              <w:left w:val="none" w:sz="0" w:space="0" w:color="auto"/>
              <w:right w:val="none" w:sz="0" w:space="0" w:color="auto"/>
            </w:tcBorders>
            <w:shd w:val="clear" w:color="auto" w:fill="auto"/>
          </w:tcPr>
          <w:p w14:paraId="18C8A42C"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2 000</w:t>
            </w:r>
          </w:p>
        </w:tc>
        <w:tc>
          <w:tcPr>
            <w:tcW w:w="1843" w:type="dxa"/>
            <w:tcBorders>
              <w:top w:val="none" w:sz="0" w:space="0" w:color="auto"/>
              <w:left w:val="none" w:sz="0" w:space="0" w:color="auto"/>
              <w:right w:val="none" w:sz="0" w:space="0" w:color="auto"/>
            </w:tcBorders>
            <w:shd w:val="clear" w:color="auto" w:fill="auto"/>
          </w:tcPr>
          <w:p w14:paraId="644EF3D7"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100 000</w:t>
            </w:r>
          </w:p>
        </w:tc>
      </w:tr>
      <w:tr w:rsidR="001D509C" w:rsidRPr="00282C4E" w14:paraId="7370E4C7" w14:textId="77777777" w:rsidTr="00597B7D">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auto"/>
          </w:tcPr>
          <w:p w14:paraId="0496A0C9" w14:textId="77777777" w:rsidR="00BE33C1" w:rsidRPr="00282C4E" w:rsidRDefault="00BE33C1" w:rsidP="00597B7D">
            <w:pPr>
              <w:pStyle w:val="Schemat"/>
              <w:jc w:val="left"/>
              <w:rPr>
                <w:rFonts w:ascii="Arial" w:hAnsi="Arial" w:cs="Arial"/>
                <w:b w:val="0"/>
                <w:bCs w:val="0"/>
                <w:i w:val="0"/>
                <w:iCs w:val="0"/>
                <w:color w:val="auto"/>
                <w:sz w:val="22"/>
              </w:rPr>
            </w:pPr>
            <w:proofErr w:type="spellStart"/>
            <w:r w:rsidRPr="00282C4E">
              <w:rPr>
                <w:rFonts w:ascii="Arial" w:hAnsi="Arial" w:cs="Arial"/>
                <w:b w:val="0"/>
                <w:bCs w:val="0"/>
                <w:i w:val="0"/>
                <w:iCs w:val="0"/>
                <w:color w:val="auto"/>
                <w:sz w:val="22"/>
                <w:lang w:val="pl-PL"/>
              </w:rPr>
              <w:t>Metrans</w:t>
            </w:r>
            <w:proofErr w:type="spellEnd"/>
            <w:r w:rsidRPr="00282C4E">
              <w:rPr>
                <w:rFonts w:ascii="Arial" w:hAnsi="Arial" w:cs="Arial"/>
                <w:b w:val="0"/>
                <w:bCs w:val="0"/>
                <w:i w:val="0"/>
                <w:iCs w:val="0"/>
                <w:color w:val="auto"/>
                <w:sz w:val="22"/>
                <w:lang w:val="pl-PL"/>
              </w:rPr>
              <w:t xml:space="preserve"> Terminal Kontenerowy Pruszków</w:t>
            </w:r>
          </w:p>
        </w:tc>
        <w:tc>
          <w:tcPr>
            <w:tcW w:w="1701" w:type="dxa"/>
            <w:tcBorders>
              <w:top w:val="none" w:sz="0" w:space="0" w:color="auto"/>
              <w:left w:val="none" w:sz="0" w:space="0" w:color="auto"/>
              <w:right w:val="none" w:sz="0" w:space="0" w:color="auto"/>
            </w:tcBorders>
            <w:shd w:val="clear" w:color="auto" w:fill="auto"/>
          </w:tcPr>
          <w:p w14:paraId="21A3000F"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 xml:space="preserve">4,5 </w:t>
            </w:r>
          </w:p>
        </w:tc>
        <w:tc>
          <w:tcPr>
            <w:tcW w:w="1559" w:type="dxa"/>
            <w:tcBorders>
              <w:top w:val="none" w:sz="0" w:space="0" w:color="auto"/>
              <w:left w:val="none" w:sz="0" w:space="0" w:color="auto"/>
              <w:right w:val="none" w:sz="0" w:space="0" w:color="auto"/>
            </w:tcBorders>
            <w:shd w:val="clear" w:color="auto" w:fill="auto"/>
          </w:tcPr>
          <w:p w14:paraId="05460C68"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1 500</w:t>
            </w:r>
          </w:p>
        </w:tc>
        <w:tc>
          <w:tcPr>
            <w:tcW w:w="1843" w:type="dxa"/>
            <w:tcBorders>
              <w:top w:val="none" w:sz="0" w:space="0" w:color="auto"/>
              <w:left w:val="none" w:sz="0" w:space="0" w:color="auto"/>
              <w:right w:val="none" w:sz="0" w:space="0" w:color="auto"/>
            </w:tcBorders>
            <w:shd w:val="clear" w:color="auto" w:fill="auto"/>
          </w:tcPr>
          <w:p w14:paraId="6B5693CC"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96 000</w:t>
            </w:r>
          </w:p>
        </w:tc>
      </w:tr>
      <w:tr w:rsidR="001D509C" w:rsidRPr="00282C4E" w14:paraId="04E30F5A" w14:textId="77777777" w:rsidTr="00597B7D">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bottom w:val="none" w:sz="0" w:space="0" w:color="auto"/>
              <w:right w:val="none" w:sz="0" w:space="0" w:color="auto"/>
            </w:tcBorders>
            <w:shd w:val="clear" w:color="auto" w:fill="auto"/>
          </w:tcPr>
          <w:p w14:paraId="4D05A73E" w14:textId="77777777" w:rsidR="00BE33C1" w:rsidRPr="00282C4E" w:rsidRDefault="00BE33C1" w:rsidP="00597B7D">
            <w:pPr>
              <w:pStyle w:val="Schemat"/>
              <w:jc w:val="left"/>
              <w:rPr>
                <w:rFonts w:ascii="Arial" w:hAnsi="Arial" w:cs="Arial"/>
                <w:b w:val="0"/>
                <w:bCs w:val="0"/>
                <w:i w:val="0"/>
                <w:iCs w:val="0"/>
                <w:color w:val="auto"/>
                <w:sz w:val="22"/>
              </w:rPr>
            </w:pPr>
            <w:r w:rsidRPr="00282C4E">
              <w:rPr>
                <w:rFonts w:ascii="Arial" w:hAnsi="Arial" w:cs="Arial"/>
                <w:b w:val="0"/>
                <w:bCs w:val="0"/>
                <w:i w:val="0"/>
                <w:iCs w:val="0"/>
                <w:color w:val="auto"/>
                <w:sz w:val="22"/>
                <w:lang w:val="pl-PL"/>
              </w:rPr>
              <w:t>PKP Cargo Connect - Terminal Kontenerowy Warszawa</w:t>
            </w:r>
          </w:p>
        </w:tc>
        <w:tc>
          <w:tcPr>
            <w:tcW w:w="1701" w:type="dxa"/>
            <w:tcBorders>
              <w:top w:val="none" w:sz="0" w:space="0" w:color="auto"/>
              <w:left w:val="none" w:sz="0" w:space="0" w:color="auto"/>
              <w:right w:val="none" w:sz="0" w:space="0" w:color="auto"/>
            </w:tcBorders>
            <w:shd w:val="clear" w:color="auto" w:fill="auto"/>
          </w:tcPr>
          <w:p w14:paraId="6CEDE696"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 xml:space="preserve">6,8 </w:t>
            </w:r>
          </w:p>
        </w:tc>
        <w:tc>
          <w:tcPr>
            <w:tcW w:w="1559" w:type="dxa"/>
            <w:tcBorders>
              <w:top w:val="none" w:sz="0" w:space="0" w:color="auto"/>
              <w:left w:val="none" w:sz="0" w:space="0" w:color="auto"/>
              <w:right w:val="none" w:sz="0" w:space="0" w:color="auto"/>
            </w:tcBorders>
            <w:shd w:val="clear" w:color="auto" w:fill="auto"/>
          </w:tcPr>
          <w:p w14:paraId="7DB40C5D"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3 000</w:t>
            </w:r>
          </w:p>
        </w:tc>
        <w:tc>
          <w:tcPr>
            <w:tcW w:w="1843" w:type="dxa"/>
            <w:tcBorders>
              <w:top w:val="none" w:sz="0" w:space="0" w:color="auto"/>
              <w:left w:val="none" w:sz="0" w:space="0" w:color="auto"/>
              <w:right w:val="none" w:sz="0" w:space="0" w:color="auto"/>
            </w:tcBorders>
            <w:shd w:val="clear" w:color="auto" w:fill="auto"/>
          </w:tcPr>
          <w:p w14:paraId="7F4B3FFF" w14:textId="77777777" w:rsidR="00BE33C1" w:rsidRPr="00282C4E" w:rsidRDefault="00BE33C1" w:rsidP="00597B7D">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eastAsiaTheme="minorHAnsi" w:hAnsi="Arial" w:cs="Arial"/>
                <w:b w:val="0"/>
                <w:bCs w:val="0"/>
                <w:i w:val="0"/>
                <w:iCs w:val="0"/>
                <w:color w:val="auto"/>
                <w:sz w:val="22"/>
                <w:lang w:eastAsia="en-US"/>
              </w:rPr>
              <w:t>100 000</w:t>
            </w:r>
          </w:p>
        </w:tc>
      </w:tr>
    </w:tbl>
    <w:p w14:paraId="15D0B0F6" w14:textId="794C0AB0"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Portal statystyczny UTK, Dane</w:t>
      </w:r>
      <w:r w:rsidR="009B065E" w:rsidRPr="00282C4E">
        <w:rPr>
          <w:rFonts w:ascii="Arial" w:hAnsi="Arial" w:cs="Arial"/>
          <w:i w:val="0"/>
          <w:color w:val="auto"/>
          <w:sz w:val="22"/>
          <w:szCs w:val="22"/>
        </w:rPr>
        <w:t xml:space="preserve"> o </w:t>
      </w:r>
      <w:r w:rsidRPr="00282C4E">
        <w:rPr>
          <w:rFonts w:ascii="Arial" w:hAnsi="Arial" w:cs="Arial"/>
          <w:i w:val="0"/>
          <w:color w:val="auto"/>
          <w:sz w:val="22"/>
          <w:szCs w:val="22"/>
        </w:rPr>
        <w:t>terminalach intermodalnych, stan 08.10.2021 r.</w:t>
      </w:r>
    </w:p>
    <w:p w14:paraId="022188DD"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Poniższa mapa przedstawia </w:t>
      </w:r>
      <w:r w:rsidRPr="00282C4E">
        <w:rPr>
          <w:rFonts w:ascii="Arial" w:hAnsi="Arial" w:cs="Arial"/>
          <w:lang w:val="pl-PL"/>
        </w:rPr>
        <w:t>rozmieszczenie terminali intermodalnych na terenie Mazowsza.</w:t>
      </w:r>
    </w:p>
    <w:p w14:paraId="5B8C424D" w14:textId="513C5E86" w:rsidR="00BE33C1" w:rsidRPr="00282C4E" w:rsidRDefault="00BE33C1" w:rsidP="00AC6B7F">
      <w:pPr>
        <w:pStyle w:val="Brakstyluakapitowego"/>
        <w:keepNext/>
        <w:rPr>
          <w:rFonts w:ascii="Arial" w:hAnsi="Arial" w:cs="Arial"/>
          <w:color w:val="auto"/>
          <w:sz w:val="22"/>
          <w:szCs w:val="22"/>
        </w:rPr>
      </w:pPr>
      <w:r w:rsidRPr="00282C4E">
        <w:rPr>
          <w:rFonts w:ascii="Arial" w:hAnsi="Arial" w:cs="Arial"/>
          <w:noProof/>
          <w:color w:val="auto"/>
          <w:sz w:val="22"/>
          <w:szCs w:val="22"/>
          <w:lang w:val="pl-PL"/>
        </w:rPr>
        <w:drawing>
          <wp:inline distT="0" distB="0" distL="0" distR="0" wp14:anchorId="37680276" wp14:editId="5B80614B">
            <wp:extent cx="4857750" cy="4585351"/>
            <wp:effectExtent l="0" t="0" r="0" b="5715"/>
            <wp:docPr id="177" name="Obraz 177" descr="Schemat przedstawia rozmieszczenie terminali intermodal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Obraz 177" descr="Schemat przedstawia rozmieszczenie terminali intermodalnych."/>
                    <pic:cNvPicPr/>
                  </pic:nvPicPr>
                  <pic:blipFill>
                    <a:blip r:embed="rId39"/>
                    <a:stretch>
                      <a:fillRect/>
                    </a:stretch>
                  </pic:blipFill>
                  <pic:spPr>
                    <a:xfrm>
                      <a:off x="0" y="0"/>
                      <a:ext cx="4900117" cy="4625342"/>
                    </a:xfrm>
                    <a:prstGeom prst="rect">
                      <a:avLst/>
                    </a:prstGeom>
                  </pic:spPr>
                </pic:pic>
              </a:graphicData>
            </a:graphic>
          </wp:inline>
        </w:drawing>
      </w:r>
    </w:p>
    <w:p w14:paraId="2ED870C6" w14:textId="2D7D156F" w:rsidR="00BE33C1" w:rsidRPr="00282C4E" w:rsidRDefault="00BE33C1" w:rsidP="00AC6B7F">
      <w:pPr>
        <w:pStyle w:val="Spisschematw"/>
        <w:jc w:val="left"/>
        <w:rPr>
          <w:rFonts w:ascii="Arial" w:hAnsi="Arial" w:cs="Arial"/>
          <w:i w:val="0"/>
          <w:iCs w:val="0"/>
          <w:color w:val="auto"/>
          <w:sz w:val="22"/>
        </w:rPr>
      </w:pPr>
      <w:bookmarkStart w:id="66" w:name="_Toc9089553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Rozmieszczenie terminali intermodalnych</w:t>
      </w:r>
      <w:bookmarkEnd w:id="66"/>
    </w:p>
    <w:p w14:paraId="406B1C85"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G</w:t>
      </w:r>
      <w:r w:rsidRPr="00282C4E">
        <w:rPr>
          <w:rFonts w:ascii="Arial" w:hAnsi="Arial" w:cs="Arial"/>
          <w:i w:val="0"/>
          <w:color w:val="auto"/>
          <w:sz w:val="22"/>
          <w:szCs w:val="22"/>
          <w:lang w:val="pl-PL"/>
        </w:rPr>
        <w:t>US</w:t>
      </w:r>
    </w:p>
    <w:p w14:paraId="6831E3D2" w14:textId="1FB5A306" w:rsidR="00BE33C1" w:rsidRPr="00282C4E" w:rsidRDefault="00BE33C1" w:rsidP="00AC6B7F">
      <w:pPr>
        <w:pStyle w:val="Bezodstpw"/>
        <w:jc w:val="left"/>
        <w:rPr>
          <w:rFonts w:ascii="Arial" w:hAnsi="Arial" w:cs="Arial"/>
        </w:rPr>
      </w:pPr>
      <w:r w:rsidRPr="00282C4E">
        <w:rPr>
          <w:rFonts w:ascii="Arial" w:hAnsi="Arial" w:cs="Arial"/>
        </w:rPr>
        <w:lastRenderedPageBreak/>
        <w:t xml:space="preserve">Łączna roczna zdolność przeładunkowa terminali transportu intermodalnego wyniosła </w:t>
      </w:r>
      <w:r w:rsidRPr="00282C4E">
        <w:rPr>
          <w:rFonts w:ascii="Arial" w:hAnsi="Arial" w:cs="Arial"/>
        </w:rPr>
        <w:br/>
        <w:t>9,3 mln TEU</w:t>
      </w:r>
      <w:r w:rsidRPr="00282C4E">
        <w:rPr>
          <w:rStyle w:val="Odwoanieprzypisudolnego"/>
          <w:rFonts w:ascii="Arial" w:hAnsi="Arial" w:cs="Arial"/>
        </w:rPr>
        <w:footnoteReference w:id="51"/>
      </w:r>
      <w:r w:rsidRPr="00282C4E">
        <w:rPr>
          <w:rFonts w:ascii="Arial" w:hAnsi="Arial" w:cs="Arial"/>
        </w:rPr>
        <w:t>,</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terminalach morskich – 6,4 mln TEU, a</w:t>
      </w:r>
      <w:r w:rsidR="009B065E" w:rsidRPr="00282C4E">
        <w:rPr>
          <w:rFonts w:ascii="Arial" w:hAnsi="Arial" w:cs="Arial"/>
        </w:rPr>
        <w:t xml:space="preserve"> w </w:t>
      </w:r>
      <w:r w:rsidRPr="00282C4E">
        <w:rPr>
          <w:rFonts w:ascii="Arial" w:hAnsi="Arial" w:cs="Arial"/>
        </w:rPr>
        <w:t>terminalach lądowych – 2,9 mln TEU.</w:t>
      </w:r>
    </w:p>
    <w:p w14:paraId="5CFDD065" w14:textId="5B45A38B" w:rsidR="00BE33C1" w:rsidRPr="00282C4E" w:rsidRDefault="00BE33C1" w:rsidP="00AC6B7F">
      <w:pPr>
        <w:pStyle w:val="Bezodstpw"/>
        <w:jc w:val="left"/>
        <w:rPr>
          <w:rFonts w:ascii="Arial" w:hAnsi="Arial" w:cs="Arial"/>
        </w:rPr>
      </w:pPr>
      <w:r w:rsidRPr="00282C4E">
        <w:rPr>
          <w:rFonts w:ascii="Arial" w:hAnsi="Arial" w:cs="Arial"/>
        </w:rPr>
        <w:t>W 2019 r.</w:t>
      </w:r>
      <w:r w:rsidR="009B065E" w:rsidRPr="00282C4E">
        <w:rPr>
          <w:rFonts w:ascii="Arial" w:hAnsi="Arial" w:cs="Arial"/>
        </w:rPr>
        <w:t xml:space="preserve"> w </w:t>
      </w:r>
      <w:r w:rsidRPr="00282C4E">
        <w:rPr>
          <w:rFonts w:ascii="Arial" w:hAnsi="Arial" w:cs="Arial"/>
        </w:rPr>
        <w:t>terminalach intermodalnych przeładowano łącznie 74,3 mln ton ładunków skonteneryzowanych,</w:t>
      </w:r>
      <w:r w:rsidR="009B065E" w:rsidRPr="00282C4E">
        <w:rPr>
          <w:rFonts w:ascii="Arial" w:hAnsi="Arial" w:cs="Arial"/>
        </w:rPr>
        <w:t xml:space="preserve"> w </w:t>
      </w:r>
      <w:r w:rsidRPr="00282C4E">
        <w:rPr>
          <w:rFonts w:ascii="Arial" w:hAnsi="Arial" w:cs="Arial"/>
        </w:rPr>
        <w:t>tym przewiezionych transportem morskim – 40,5 mln ton, (co stanowiło 30,1% ogółu ładunków przeładowanych</w:t>
      </w:r>
      <w:r w:rsidR="009B065E" w:rsidRPr="00282C4E">
        <w:rPr>
          <w:rFonts w:ascii="Arial" w:hAnsi="Arial" w:cs="Arial"/>
        </w:rPr>
        <w:t xml:space="preserve"> w </w:t>
      </w:r>
      <w:r w:rsidRPr="00282C4E">
        <w:rPr>
          <w:rFonts w:ascii="Arial" w:hAnsi="Arial" w:cs="Arial"/>
        </w:rPr>
        <w:t>terminalach morskich</w:t>
      </w:r>
      <w:r w:rsidR="009B065E" w:rsidRPr="00282C4E">
        <w:rPr>
          <w:rFonts w:ascii="Arial" w:hAnsi="Arial" w:cs="Arial"/>
        </w:rPr>
        <w:t xml:space="preserve"> i </w:t>
      </w:r>
      <w:r w:rsidRPr="00282C4E">
        <w:rPr>
          <w:rFonts w:ascii="Arial" w:hAnsi="Arial" w:cs="Arial"/>
        </w:rPr>
        <w:t>lądowych), transportem samochodowym – 33,3 mln ton (24,7%), a transportem kolejowym – 26,3 mln ton (19,5%).</w:t>
      </w:r>
    </w:p>
    <w:p w14:paraId="10309C1E" w14:textId="77777777" w:rsidR="00BE33C1" w:rsidRPr="00282C4E" w:rsidRDefault="00BE33C1" w:rsidP="00AC6B7F">
      <w:pPr>
        <w:pStyle w:val="Normalnytekst"/>
        <w:jc w:val="left"/>
        <w:rPr>
          <w:rFonts w:ascii="Arial" w:hAnsi="Arial" w:cs="Arial"/>
          <w:lang w:val="pl-PL"/>
        </w:rPr>
      </w:pPr>
      <w:r w:rsidRPr="00282C4E">
        <w:rPr>
          <w:rFonts w:ascii="Arial" w:hAnsi="Arial" w:cs="Arial"/>
          <w:lang w:val="pl-PL"/>
        </w:rPr>
        <w:t>Bocznice</w:t>
      </w:r>
    </w:p>
    <w:p w14:paraId="33E1F42E" w14:textId="276548DD" w:rsidR="00BE33C1" w:rsidRPr="00282C4E" w:rsidRDefault="00BE33C1" w:rsidP="00AC6B7F">
      <w:pPr>
        <w:pStyle w:val="Bezodstpw"/>
        <w:jc w:val="left"/>
        <w:rPr>
          <w:rFonts w:ascii="Arial" w:hAnsi="Arial" w:cs="Arial"/>
        </w:rPr>
      </w:pPr>
      <w:r w:rsidRPr="00282C4E">
        <w:rPr>
          <w:rFonts w:ascii="Arial" w:hAnsi="Arial" w:cs="Arial"/>
        </w:rPr>
        <w:t>Miejscami wykorzystania transportu kolejowego do przewozów ładunków są bocznice kolejowe</w:t>
      </w:r>
      <w:r w:rsidR="009B065E" w:rsidRPr="00282C4E">
        <w:rPr>
          <w:rFonts w:ascii="Arial" w:hAnsi="Arial" w:cs="Arial"/>
        </w:rPr>
        <w:t xml:space="preserve"> w </w:t>
      </w:r>
      <w:r w:rsidRPr="00282C4E">
        <w:rPr>
          <w:rFonts w:ascii="Arial" w:hAnsi="Arial" w:cs="Arial"/>
        </w:rPr>
        <w:t>posiadaniu podmiotów gospodarczych. Na terenie województw mazowieckiego zlokalizowanych jest 85 bocznic</w:t>
      </w:r>
      <w:r w:rsidR="009B065E" w:rsidRPr="00282C4E">
        <w:rPr>
          <w:rFonts w:ascii="Arial" w:hAnsi="Arial" w:cs="Arial"/>
        </w:rPr>
        <w:t xml:space="preserve"> o </w:t>
      </w:r>
      <w:r w:rsidRPr="00282C4E">
        <w:rPr>
          <w:rFonts w:ascii="Arial" w:hAnsi="Arial" w:cs="Arial"/>
        </w:rPr>
        <w:t>charakterze gospodarczym. Najwięcej zlokalizowanych jest na terenie Warszawy (39) co stanowi ok. 46% wszystkich bocznic kolejowych na terenie województwa mazowieckiego.</w:t>
      </w:r>
    </w:p>
    <w:p w14:paraId="7E6154E9" w14:textId="77777777" w:rsidR="00BE33C1" w:rsidRPr="00282C4E" w:rsidRDefault="00BE33C1" w:rsidP="00AC6B7F">
      <w:pPr>
        <w:pStyle w:val="Bezodstpw"/>
        <w:jc w:val="left"/>
        <w:rPr>
          <w:rFonts w:ascii="Arial" w:hAnsi="Arial" w:cs="Arial"/>
        </w:rPr>
      </w:pPr>
      <w:r w:rsidRPr="00282C4E">
        <w:rPr>
          <w:rFonts w:ascii="Arial" w:hAnsi="Arial" w:cs="Arial"/>
        </w:rPr>
        <w:t>Na poniższej mapie przedstawiono stacje, na których zlokalizowane są bocznice.</w:t>
      </w:r>
    </w:p>
    <w:p w14:paraId="7703646E" w14:textId="77777777" w:rsidR="00BE33C1" w:rsidRPr="00282C4E" w:rsidRDefault="00BE33C1" w:rsidP="00AC6B7F">
      <w:pPr>
        <w:pStyle w:val="Normalnytekst"/>
        <w:jc w:val="left"/>
        <w:rPr>
          <w:rFonts w:ascii="Arial" w:hAnsi="Arial" w:cs="Arial"/>
          <w:lang w:val="pl-PL"/>
        </w:rPr>
      </w:pPr>
    </w:p>
    <w:p w14:paraId="5830BE7B" w14:textId="67A59105" w:rsidR="00BE33C1" w:rsidRPr="00282C4E" w:rsidRDefault="00BE33C1" w:rsidP="00AC6B7F">
      <w:pPr>
        <w:pStyle w:val="Normalnytekst"/>
        <w:keepNext/>
        <w:ind w:firstLine="0"/>
        <w:jc w:val="left"/>
        <w:rPr>
          <w:rFonts w:ascii="Arial" w:hAnsi="Arial" w:cs="Arial"/>
        </w:rPr>
      </w:pPr>
      <w:r w:rsidRPr="00282C4E">
        <w:rPr>
          <w:rFonts w:ascii="Arial" w:hAnsi="Arial" w:cs="Arial"/>
          <w:noProof/>
          <w:lang w:val="pl-PL"/>
        </w:rPr>
        <w:lastRenderedPageBreak/>
        <w:drawing>
          <wp:inline distT="0" distB="0" distL="0" distR="0" wp14:anchorId="44A73608" wp14:editId="6BCC6B25">
            <wp:extent cx="5934075" cy="6553200"/>
            <wp:effectExtent l="0" t="0" r="9525" b="0"/>
            <wp:docPr id="178" name="Obraz 178" descr="Schemat przedstawia bocznice kolejowe na terenie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Obraz 178" descr="Schemat przedstawia bocznice kolejowe na terenie województwa mazowieckieg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6553200"/>
                    </a:xfrm>
                    <a:prstGeom prst="rect">
                      <a:avLst/>
                    </a:prstGeom>
                    <a:noFill/>
                    <a:ln>
                      <a:noFill/>
                    </a:ln>
                  </pic:spPr>
                </pic:pic>
              </a:graphicData>
            </a:graphic>
          </wp:inline>
        </w:drawing>
      </w:r>
    </w:p>
    <w:p w14:paraId="61084B86" w14:textId="0ACD7B1F" w:rsidR="00BE33C1" w:rsidRPr="00282C4E" w:rsidRDefault="00BE33C1" w:rsidP="00AC6B7F">
      <w:pPr>
        <w:pStyle w:val="Spisschematw"/>
        <w:jc w:val="left"/>
        <w:rPr>
          <w:rFonts w:ascii="Arial" w:hAnsi="Arial" w:cs="Arial"/>
          <w:i w:val="0"/>
          <w:iCs w:val="0"/>
          <w:color w:val="auto"/>
          <w:sz w:val="22"/>
        </w:rPr>
      </w:pPr>
      <w:bookmarkStart w:id="67" w:name="_Toc9089553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Bocznice kolejowe na terenie województwa mazowieckiego</w:t>
      </w:r>
      <w:bookmarkEnd w:id="67"/>
    </w:p>
    <w:p w14:paraId="16464187" w14:textId="5AAFE2E5"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 xml:space="preserve">: </w:t>
      </w:r>
      <w:r w:rsidRPr="00282C4E">
        <w:rPr>
          <w:rFonts w:ascii="Arial" w:hAnsi="Arial" w:cs="Arial"/>
          <w:i w:val="0"/>
          <w:color w:val="auto"/>
          <w:sz w:val="22"/>
          <w:szCs w:val="22"/>
        </w:rPr>
        <w:t>Opracowanie Zespół Doradców Gospodarczych TOR Sp.</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o.o.</w:t>
      </w:r>
    </w:p>
    <w:p w14:paraId="3534EC1C" w14:textId="77777777" w:rsidR="00BE33C1" w:rsidRPr="00282C4E" w:rsidRDefault="00BE33C1" w:rsidP="00AC6B7F">
      <w:pPr>
        <w:pStyle w:val="Normalnytekst"/>
        <w:jc w:val="left"/>
        <w:rPr>
          <w:rFonts w:ascii="Arial" w:hAnsi="Arial" w:cs="Arial"/>
          <w:lang w:val="pl-PL"/>
        </w:rPr>
      </w:pPr>
      <w:r w:rsidRPr="00282C4E">
        <w:rPr>
          <w:rFonts w:ascii="Arial" w:hAnsi="Arial" w:cs="Arial"/>
          <w:lang w:val="pl-PL"/>
        </w:rPr>
        <w:t xml:space="preserve">Tabor </w:t>
      </w:r>
      <w:r w:rsidRPr="00282C4E">
        <w:rPr>
          <w:rFonts w:ascii="Arial" w:eastAsiaTheme="minorHAnsi" w:hAnsi="Arial" w:cs="Arial"/>
          <w:lang w:eastAsia="en-US"/>
        </w:rPr>
        <w:t>do przewozów intermodalnych</w:t>
      </w:r>
      <w:r w:rsidRPr="00282C4E">
        <w:rPr>
          <w:rStyle w:val="Odwoanieprzypisudolnego"/>
          <w:rFonts w:ascii="Arial" w:eastAsiaTheme="minorHAnsi" w:hAnsi="Arial" w:cs="Arial"/>
          <w:lang w:eastAsia="en-US"/>
        </w:rPr>
        <w:footnoteReference w:id="52"/>
      </w:r>
    </w:p>
    <w:p w14:paraId="4A52AD56" w14:textId="28232E78"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2019 r.</w:t>
      </w:r>
      <w:r w:rsidR="009B065E" w:rsidRPr="00282C4E">
        <w:rPr>
          <w:rFonts w:ascii="Arial" w:eastAsiaTheme="minorHAnsi" w:hAnsi="Arial" w:cs="Arial"/>
        </w:rPr>
        <w:t xml:space="preserve"> w </w:t>
      </w:r>
      <w:r w:rsidRPr="00282C4E">
        <w:rPr>
          <w:rFonts w:ascii="Arial" w:eastAsiaTheme="minorHAnsi" w:hAnsi="Arial" w:cs="Arial"/>
        </w:rPr>
        <w:t>skład parku taborowego do przewozów intermodalnych</w:t>
      </w:r>
      <w:r w:rsidRPr="00282C4E">
        <w:rPr>
          <w:rFonts w:ascii="Arial" w:eastAsiaTheme="minorHAnsi" w:hAnsi="Arial" w:cs="Arial"/>
          <w:lang w:val="pl-PL"/>
        </w:rPr>
        <w:t xml:space="preserve"> będącego</w:t>
      </w:r>
      <w:r w:rsidR="009B065E" w:rsidRPr="00282C4E">
        <w:rPr>
          <w:rFonts w:ascii="Arial" w:eastAsiaTheme="minorHAnsi" w:hAnsi="Arial" w:cs="Arial"/>
          <w:lang w:val="pl-PL"/>
        </w:rPr>
        <w:t xml:space="preserve"> w </w:t>
      </w:r>
      <w:r w:rsidRPr="00282C4E">
        <w:rPr>
          <w:rFonts w:ascii="Arial" w:eastAsiaTheme="minorHAnsi" w:hAnsi="Arial" w:cs="Arial"/>
          <w:lang w:val="pl-PL"/>
        </w:rPr>
        <w:t>dyspozycji krajowych przewoźników</w:t>
      </w:r>
      <w:r w:rsidRPr="00282C4E">
        <w:rPr>
          <w:rFonts w:ascii="Arial" w:eastAsiaTheme="minorHAnsi" w:hAnsi="Arial" w:cs="Arial"/>
        </w:rPr>
        <w:t xml:space="preserve"> wchodziło łącznie 4 209 wagonów,</w:t>
      </w:r>
      <w:r w:rsidR="009B065E" w:rsidRPr="00282C4E">
        <w:rPr>
          <w:rFonts w:ascii="Arial" w:eastAsiaTheme="minorHAnsi" w:hAnsi="Arial" w:cs="Arial"/>
        </w:rPr>
        <w:t xml:space="preserve"> z </w:t>
      </w:r>
      <w:r w:rsidRPr="00282C4E">
        <w:rPr>
          <w:rFonts w:ascii="Arial" w:eastAsiaTheme="minorHAnsi" w:hAnsi="Arial" w:cs="Arial"/>
        </w:rPr>
        <w:t>czego</w:t>
      </w:r>
      <w:r w:rsidR="009B065E" w:rsidRPr="00282C4E">
        <w:rPr>
          <w:rFonts w:ascii="Arial" w:eastAsiaTheme="minorHAnsi" w:hAnsi="Arial" w:cs="Arial"/>
        </w:rPr>
        <w:t xml:space="preserve"> w </w:t>
      </w:r>
      <w:r w:rsidRPr="00282C4E">
        <w:rPr>
          <w:rFonts w:ascii="Arial" w:eastAsiaTheme="minorHAnsi" w:hAnsi="Arial" w:cs="Arial"/>
        </w:rPr>
        <w:t>eksploatacji było 4 012 wagonów. Biorąc pod uwagę ogół wagonów do przewozu towarów (87 207), wagony intermodalne stanowiły zaledwie 4,8% parku taborowego.</w:t>
      </w:r>
    </w:p>
    <w:p w14:paraId="60D09ACD" w14:textId="77777777" w:rsidR="00BE33C1" w:rsidRPr="00282C4E" w:rsidRDefault="00BE33C1" w:rsidP="00AC6B7F">
      <w:pPr>
        <w:pStyle w:val="Bezodstpw"/>
        <w:jc w:val="left"/>
        <w:rPr>
          <w:rFonts w:ascii="Arial" w:hAnsi="Arial" w:cs="Arial"/>
        </w:rPr>
      </w:pPr>
      <w:r w:rsidRPr="00282C4E">
        <w:rPr>
          <w:rFonts w:ascii="Arial" w:eastAsiaTheme="minorHAnsi" w:hAnsi="Arial" w:cs="Arial"/>
        </w:rPr>
        <w:t xml:space="preserve">Średni wiek wagonów intermodalnych wynosi ok. 30 lat. Najliczniejszą grupę stanowią uniwersalne wagony platformy typu </w:t>
      </w:r>
      <w:proofErr w:type="spellStart"/>
      <w:r w:rsidRPr="00282C4E">
        <w:rPr>
          <w:rFonts w:ascii="Arial" w:eastAsiaTheme="minorHAnsi" w:hAnsi="Arial" w:cs="Arial"/>
        </w:rPr>
        <w:t>Sgs</w:t>
      </w:r>
      <w:proofErr w:type="spellEnd"/>
      <w:r w:rsidRPr="00282C4E">
        <w:rPr>
          <w:rFonts w:ascii="Arial" w:eastAsiaTheme="minorHAnsi" w:hAnsi="Arial" w:cs="Arial"/>
        </w:rPr>
        <w:t>, które stanowią 51% czynnego parku taborowego, a ich średni wiek wynosi ponad 42 lata.</w:t>
      </w:r>
      <w:r w:rsidRPr="00282C4E">
        <w:rPr>
          <w:rFonts w:ascii="Arial" w:hAnsi="Arial" w:cs="Arial"/>
        </w:rPr>
        <w:t xml:space="preserve"> </w:t>
      </w:r>
    </w:p>
    <w:p w14:paraId="3DCF8D27" w14:textId="4780D60F" w:rsidR="00BE33C1" w:rsidRPr="00282C4E" w:rsidRDefault="00BE33C1" w:rsidP="00AC6B7F">
      <w:pPr>
        <w:pStyle w:val="Bezodstpw"/>
        <w:jc w:val="left"/>
        <w:rPr>
          <w:rFonts w:ascii="Arial" w:hAnsi="Arial" w:cs="Arial"/>
        </w:rPr>
      </w:pPr>
      <w:r w:rsidRPr="00282C4E">
        <w:rPr>
          <w:rFonts w:ascii="Arial" w:hAnsi="Arial" w:cs="Arial"/>
        </w:rPr>
        <w:t>W ogólnej liczbie przeładowanych kontenerów</w:t>
      </w:r>
      <w:r w:rsidR="009B065E" w:rsidRPr="00282C4E">
        <w:rPr>
          <w:rFonts w:ascii="Arial" w:hAnsi="Arial" w:cs="Arial"/>
        </w:rPr>
        <w:t xml:space="preserve"> w </w:t>
      </w:r>
      <w:r w:rsidRPr="00282C4E">
        <w:rPr>
          <w:rFonts w:ascii="Arial" w:hAnsi="Arial" w:cs="Arial"/>
        </w:rPr>
        <w:t>terminalach morskich</w:t>
      </w:r>
      <w:r w:rsidR="009B065E" w:rsidRPr="00282C4E">
        <w:rPr>
          <w:rFonts w:ascii="Arial" w:hAnsi="Arial" w:cs="Arial"/>
        </w:rPr>
        <w:t xml:space="preserve"> i </w:t>
      </w:r>
      <w:r w:rsidRPr="00282C4E">
        <w:rPr>
          <w:rFonts w:ascii="Arial" w:hAnsi="Arial" w:cs="Arial"/>
        </w:rPr>
        <w:t>lądowych przeważały kontenery 40</w:t>
      </w:r>
      <w:r w:rsidRPr="00282C4E">
        <w:rPr>
          <w:rFonts w:ascii="Arial" w:hAnsi="Arial" w:cs="Arial"/>
          <w:lang w:val="pl-PL"/>
        </w:rPr>
        <w:t>-stopowy</w:t>
      </w:r>
      <w:r w:rsidRPr="00282C4E">
        <w:rPr>
          <w:rFonts w:ascii="Arial" w:hAnsi="Arial" w:cs="Arial"/>
        </w:rPr>
        <w:t xml:space="preserve"> (66,3%). Udział kontenerów 20</w:t>
      </w:r>
      <w:r w:rsidRPr="00282C4E">
        <w:rPr>
          <w:rFonts w:ascii="Arial" w:hAnsi="Arial" w:cs="Arial"/>
          <w:lang w:val="pl-PL"/>
        </w:rPr>
        <w:t>-stopowy</w:t>
      </w:r>
      <w:r w:rsidRPr="00282C4E">
        <w:rPr>
          <w:rFonts w:ascii="Arial" w:hAnsi="Arial" w:cs="Arial"/>
        </w:rPr>
        <w:t xml:space="preserve"> wyniósł 27,4%, kontenerów</w:t>
      </w:r>
      <w:r w:rsidRPr="00282C4E">
        <w:rPr>
          <w:rFonts w:ascii="Arial" w:hAnsi="Arial" w:cs="Arial"/>
          <w:lang w:val="pl-PL"/>
        </w:rPr>
        <w:t xml:space="preserve"> </w:t>
      </w:r>
      <w:r w:rsidRPr="00282C4E">
        <w:rPr>
          <w:rFonts w:ascii="Arial" w:hAnsi="Arial" w:cs="Arial"/>
        </w:rPr>
        <w:t>45</w:t>
      </w:r>
      <w:r w:rsidRPr="00282C4E">
        <w:rPr>
          <w:rFonts w:ascii="Arial" w:hAnsi="Arial" w:cs="Arial"/>
          <w:lang w:val="pl-PL"/>
        </w:rPr>
        <w:t>-stopowych</w:t>
      </w:r>
      <w:r w:rsidR="009B065E" w:rsidRPr="00282C4E">
        <w:rPr>
          <w:rFonts w:ascii="Arial" w:hAnsi="Arial" w:cs="Arial"/>
          <w:lang w:val="pl-PL"/>
        </w:rPr>
        <w:t xml:space="preserve"> i </w:t>
      </w:r>
      <w:r w:rsidRPr="00282C4E">
        <w:rPr>
          <w:rFonts w:ascii="Arial" w:hAnsi="Arial" w:cs="Arial"/>
        </w:rPr>
        <w:t>więcej – 5,2%, a 30</w:t>
      </w:r>
      <w:r w:rsidRPr="00282C4E">
        <w:rPr>
          <w:rFonts w:ascii="Arial" w:hAnsi="Arial" w:cs="Arial"/>
          <w:lang w:val="pl-PL"/>
        </w:rPr>
        <w:t>-stopowych</w:t>
      </w:r>
      <w:r w:rsidRPr="00282C4E">
        <w:rPr>
          <w:rFonts w:ascii="Arial" w:hAnsi="Arial" w:cs="Arial"/>
        </w:rPr>
        <w:t xml:space="preserve"> – 1,2%.</w:t>
      </w:r>
    </w:p>
    <w:p w14:paraId="5E66F379" w14:textId="523A0FE8" w:rsidR="00BE33C1" w:rsidRPr="00282C4E" w:rsidRDefault="00BE33C1" w:rsidP="00AC6B7F">
      <w:pPr>
        <w:pStyle w:val="Wnioskizdiagnozy"/>
        <w:jc w:val="left"/>
        <w:rPr>
          <w:rFonts w:ascii="Arial" w:eastAsiaTheme="minorHAnsi" w:hAnsi="Arial" w:cs="Arial"/>
          <w:b w:val="0"/>
          <w:bCs w:val="0"/>
        </w:rPr>
      </w:pPr>
      <w:r w:rsidRPr="00282C4E">
        <w:rPr>
          <w:rFonts w:ascii="Arial" w:eastAsiaTheme="minorHAnsi" w:hAnsi="Arial" w:cs="Arial"/>
          <w:b w:val="0"/>
          <w:bCs w:val="0"/>
        </w:rPr>
        <w:lastRenderedPageBreak/>
        <w:t>WNIOSKI</w:t>
      </w:r>
      <w:r w:rsidR="009B065E" w:rsidRPr="00282C4E">
        <w:rPr>
          <w:rFonts w:ascii="Arial" w:eastAsiaTheme="minorHAnsi" w:hAnsi="Arial" w:cs="Arial"/>
          <w:b w:val="0"/>
          <w:bCs w:val="0"/>
        </w:rPr>
        <w:t xml:space="preserve"> z </w:t>
      </w:r>
      <w:r w:rsidRPr="00282C4E">
        <w:rPr>
          <w:rFonts w:ascii="Arial" w:eastAsiaTheme="minorHAnsi" w:hAnsi="Arial" w:cs="Arial"/>
          <w:b w:val="0"/>
          <w:bCs w:val="0"/>
        </w:rPr>
        <w:t>DIAGNOZY</w:t>
      </w:r>
    </w:p>
    <w:p w14:paraId="2E974EC9" w14:textId="2A7126CC" w:rsidR="00BE33C1" w:rsidRPr="00282C4E" w:rsidRDefault="00BE33C1" w:rsidP="00AC6B7F">
      <w:pPr>
        <w:pStyle w:val="Bezodstpw"/>
        <w:jc w:val="left"/>
        <w:rPr>
          <w:rFonts w:ascii="Arial" w:hAnsi="Arial" w:cs="Arial"/>
        </w:rPr>
      </w:pPr>
      <w:r w:rsidRPr="00282C4E">
        <w:rPr>
          <w:rFonts w:ascii="Arial" w:hAnsi="Arial" w:cs="Arial"/>
        </w:rPr>
        <w:t>Ze względu na zmiany</w:t>
      </w:r>
      <w:r w:rsidR="009B065E" w:rsidRPr="00282C4E">
        <w:rPr>
          <w:rFonts w:ascii="Arial" w:hAnsi="Arial" w:cs="Arial"/>
        </w:rPr>
        <w:t xml:space="preserve"> w </w:t>
      </w:r>
      <w:r w:rsidRPr="00282C4E">
        <w:rPr>
          <w:rFonts w:ascii="Arial" w:hAnsi="Arial" w:cs="Arial"/>
        </w:rPr>
        <w:t>strukturze gospodarki światowej</w:t>
      </w:r>
      <w:r w:rsidR="009B065E" w:rsidRPr="00282C4E">
        <w:rPr>
          <w:rFonts w:ascii="Arial" w:hAnsi="Arial" w:cs="Arial"/>
        </w:rPr>
        <w:t xml:space="preserve"> i </w:t>
      </w:r>
      <w:r w:rsidRPr="00282C4E">
        <w:rPr>
          <w:rFonts w:ascii="Arial" w:hAnsi="Arial" w:cs="Arial"/>
        </w:rPr>
        <w:t>handlu zagranicznego polegającej na wzroście udziału towarów przewożonych kontenerami oraz politykę transportową UE dotyczącą przenoszenia towarowego transportu drogowego do bardziej zrównoważonych gałęzi transportu (kolej</w:t>
      </w:r>
      <w:r w:rsidR="009B065E" w:rsidRPr="00282C4E">
        <w:rPr>
          <w:rFonts w:ascii="Arial" w:hAnsi="Arial" w:cs="Arial"/>
        </w:rPr>
        <w:t xml:space="preserve"> i </w:t>
      </w:r>
      <w:r w:rsidRPr="00282C4E">
        <w:rPr>
          <w:rFonts w:ascii="Arial" w:hAnsi="Arial" w:cs="Arial"/>
        </w:rPr>
        <w:t xml:space="preserve">transport wodny), istnieje konieczność rozwoju </w:t>
      </w:r>
      <w:r w:rsidRPr="00282C4E">
        <w:rPr>
          <w:rFonts w:ascii="Arial" w:hAnsi="Arial" w:cs="Arial"/>
          <w:lang w:val="pl-PL"/>
        </w:rPr>
        <w:t xml:space="preserve">infrastruktury dla </w:t>
      </w:r>
      <w:r w:rsidRPr="00282C4E">
        <w:rPr>
          <w:rFonts w:ascii="Arial" w:hAnsi="Arial" w:cs="Arial"/>
        </w:rPr>
        <w:t>kolejowego oraz intermodalnego transportu towarowego</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w </w:t>
      </w:r>
      <w:r w:rsidRPr="00282C4E">
        <w:rPr>
          <w:rFonts w:ascii="Arial" w:hAnsi="Arial" w:cs="Arial"/>
        </w:rPr>
        <w:t>tym na Mazowszu.</w:t>
      </w:r>
    </w:p>
    <w:p w14:paraId="7DB64916" w14:textId="629E1DF4" w:rsidR="00BE33C1" w:rsidRPr="00282C4E" w:rsidRDefault="00BE33C1" w:rsidP="00AC6B7F">
      <w:pPr>
        <w:pStyle w:val="Bezodstpw"/>
        <w:jc w:val="left"/>
        <w:rPr>
          <w:rFonts w:ascii="Arial" w:hAnsi="Arial" w:cs="Arial"/>
        </w:rPr>
      </w:pPr>
      <w:r w:rsidRPr="00282C4E">
        <w:rPr>
          <w:rFonts w:ascii="Arial" w:hAnsi="Arial" w:cs="Arial"/>
        </w:rPr>
        <w:t>Jednym</w:t>
      </w:r>
      <w:r w:rsidR="009B065E" w:rsidRPr="00282C4E">
        <w:rPr>
          <w:rFonts w:ascii="Arial" w:hAnsi="Arial" w:cs="Arial"/>
        </w:rPr>
        <w:t xml:space="preserve"> z </w:t>
      </w:r>
      <w:r w:rsidRPr="00282C4E">
        <w:rPr>
          <w:rFonts w:ascii="Arial" w:hAnsi="Arial" w:cs="Arial"/>
        </w:rPr>
        <w:t>ważnych czynników</w:t>
      </w:r>
      <w:r w:rsidR="009B065E" w:rsidRPr="00282C4E">
        <w:rPr>
          <w:rFonts w:ascii="Arial" w:hAnsi="Arial" w:cs="Arial"/>
        </w:rPr>
        <w:t xml:space="preserve"> w </w:t>
      </w:r>
      <w:r w:rsidRPr="00282C4E">
        <w:rPr>
          <w:rFonts w:ascii="Arial" w:hAnsi="Arial" w:cs="Arial"/>
        </w:rPr>
        <w:t>rozwoju tych usług jest rozwój sieci kolejowej</w:t>
      </w:r>
      <w:r w:rsidR="009B065E" w:rsidRPr="00282C4E">
        <w:rPr>
          <w:rFonts w:ascii="Arial" w:hAnsi="Arial" w:cs="Arial"/>
        </w:rPr>
        <w:t xml:space="preserve"> w </w:t>
      </w:r>
      <w:r w:rsidRPr="00282C4E">
        <w:rPr>
          <w:rFonts w:ascii="Arial" w:hAnsi="Arial" w:cs="Arial"/>
        </w:rPr>
        <w:t>Polsce oraz zwiększanie przepustowości</w:t>
      </w:r>
      <w:r w:rsidR="009B065E" w:rsidRPr="00282C4E">
        <w:rPr>
          <w:rFonts w:ascii="Arial" w:hAnsi="Arial" w:cs="Arial"/>
          <w:lang w:val="pl-PL"/>
        </w:rPr>
        <w:t xml:space="preserve"> i </w:t>
      </w:r>
      <w:r w:rsidRPr="00282C4E">
        <w:rPr>
          <w:rFonts w:ascii="Arial" w:hAnsi="Arial" w:cs="Arial"/>
          <w:lang w:val="pl-PL"/>
        </w:rPr>
        <w:t>dostępności</w:t>
      </w:r>
      <w:r w:rsidRPr="00282C4E">
        <w:rPr>
          <w:rFonts w:ascii="Arial" w:hAnsi="Arial" w:cs="Arial"/>
        </w:rPr>
        <w:t xml:space="preserve"> transportu kolejowego, co wpłynie na możliwości przejęcia przez kolej</w:t>
      </w:r>
      <w:r w:rsidR="009B065E" w:rsidRPr="00282C4E">
        <w:rPr>
          <w:rFonts w:ascii="Arial" w:hAnsi="Arial" w:cs="Arial"/>
        </w:rPr>
        <w:t xml:space="preserve"> i </w:t>
      </w:r>
      <w:r w:rsidRPr="00282C4E">
        <w:rPr>
          <w:rFonts w:ascii="Arial" w:hAnsi="Arial" w:cs="Arial"/>
        </w:rPr>
        <w:t>transport intermodalny części ładunków</w:t>
      </w:r>
      <w:r w:rsidR="009B065E" w:rsidRPr="00282C4E">
        <w:rPr>
          <w:rFonts w:ascii="Arial" w:hAnsi="Arial" w:cs="Arial"/>
        </w:rPr>
        <w:t xml:space="preserve"> z </w:t>
      </w:r>
      <w:r w:rsidRPr="00282C4E">
        <w:rPr>
          <w:rFonts w:ascii="Arial" w:hAnsi="Arial" w:cs="Arial"/>
        </w:rPr>
        <w:t>transportu drogowego. Istotnym czynnikiem jest również zwiększenie liczby terminali</w:t>
      </w:r>
      <w:r w:rsidR="009B065E" w:rsidRPr="00282C4E">
        <w:rPr>
          <w:rFonts w:ascii="Arial" w:hAnsi="Arial" w:cs="Arial"/>
        </w:rPr>
        <w:t xml:space="preserve"> i </w:t>
      </w:r>
      <w:r w:rsidRPr="00282C4E">
        <w:rPr>
          <w:rFonts w:ascii="Arial" w:hAnsi="Arial" w:cs="Arial"/>
        </w:rPr>
        <w:t>stworzenie regionalnych centrów logistycznych. Kolejną</w:t>
      </w:r>
      <w:r w:rsidR="009B065E" w:rsidRPr="00282C4E">
        <w:rPr>
          <w:rFonts w:ascii="Arial" w:hAnsi="Arial" w:cs="Arial"/>
        </w:rPr>
        <w:t xml:space="preserve"> z </w:t>
      </w:r>
      <w:r w:rsidRPr="00282C4E">
        <w:rPr>
          <w:rFonts w:ascii="Arial" w:hAnsi="Arial" w:cs="Arial"/>
        </w:rPr>
        <w:t>przesłanek jest odpowiednia</w:t>
      </w:r>
      <w:r w:rsidR="009B065E" w:rsidRPr="00282C4E">
        <w:rPr>
          <w:rFonts w:ascii="Arial" w:hAnsi="Arial" w:cs="Arial"/>
          <w:lang w:val="pl-PL"/>
        </w:rPr>
        <w:t xml:space="preserve"> i </w:t>
      </w:r>
      <w:r w:rsidRPr="00282C4E">
        <w:rPr>
          <w:rFonts w:ascii="Arial" w:hAnsi="Arial" w:cs="Arial"/>
          <w:lang w:val="pl-PL"/>
        </w:rPr>
        <w:t>odpowiedzialna</w:t>
      </w:r>
      <w:r w:rsidRPr="00282C4E">
        <w:rPr>
          <w:rFonts w:ascii="Arial" w:hAnsi="Arial" w:cs="Arial"/>
        </w:rPr>
        <w:t xml:space="preserve"> polityka transportowa państwa, wspierająca ekologiczny transport towarowy,</w:t>
      </w:r>
      <w:r w:rsidR="009B065E" w:rsidRPr="00282C4E">
        <w:rPr>
          <w:rFonts w:ascii="Arial" w:hAnsi="Arial" w:cs="Arial"/>
        </w:rPr>
        <w:t xml:space="preserve"> w </w:t>
      </w:r>
      <w:r w:rsidRPr="00282C4E">
        <w:rPr>
          <w:rFonts w:ascii="Arial" w:hAnsi="Arial" w:cs="Arial"/>
        </w:rPr>
        <w:t xml:space="preserve">tym np. </w:t>
      </w:r>
      <w:r w:rsidRPr="00282C4E">
        <w:rPr>
          <w:rFonts w:ascii="Arial" w:hAnsi="Arial" w:cs="Arial"/>
          <w:lang w:val="pl-PL"/>
        </w:rPr>
        <w:t>podnoszenie</w:t>
      </w:r>
      <w:r w:rsidRPr="00282C4E">
        <w:rPr>
          <w:rFonts w:ascii="Arial" w:hAnsi="Arial" w:cs="Arial"/>
        </w:rPr>
        <w:t xml:space="preserve"> opłat za korzystanie</w:t>
      </w:r>
      <w:r w:rsidR="009B065E" w:rsidRPr="00282C4E">
        <w:rPr>
          <w:rFonts w:ascii="Arial" w:hAnsi="Arial" w:cs="Arial"/>
        </w:rPr>
        <w:t xml:space="preserve"> z </w:t>
      </w:r>
      <w:r w:rsidRPr="00282C4E">
        <w:rPr>
          <w:rFonts w:ascii="Arial" w:hAnsi="Arial" w:cs="Arial"/>
        </w:rPr>
        <w:t>infrastruktury drogowej.</w:t>
      </w:r>
    </w:p>
    <w:p w14:paraId="551EC98D"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Do najistotniejszych działań mających wpływ na rozwój transportu intermodalnego należą:</w:t>
      </w:r>
    </w:p>
    <w:p w14:paraId="19270A1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sieci kolejowej oraz zwiększanie przepustowości transportu kolejowego,</w:t>
      </w:r>
    </w:p>
    <w:p w14:paraId="09BB6629" w14:textId="6485606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modernizacja</w:t>
      </w:r>
      <w:r w:rsidR="009B065E" w:rsidRPr="00282C4E">
        <w:rPr>
          <w:rFonts w:ascii="Arial" w:hAnsi="Arial" w:cs="Arial"/>
        </w:rPr>
        <w:t xml:space="preserve"> i </w:t>
      </w:r>
      <w:r w:rsidRPr="00282C4E">
        <w:rPr>
          <w:rFonts w:ascii="Arial" w:hAnsi="Arial" w:cs="Arial"/>
        </w:rPr>
        <w:t xml:space="preserve">budowa nowych terminali intermodalnych, </w:t>
      </w:r>
    </w:p>
    <w:p w14:paraId="754AD6C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zakupy nowoczesnych urządzeń przeładunkowych,</w:t>
      </w:r>
    </w:p>
    <w:p w14:paraId="531EB71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zakupy nowego taboru kolejowego,</w:t>
      </w:r>
    </w:p>
    <w:p w14:paraId="5C62875B" w14:textId="26E1434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prowadzenie prorozwojowej polityki państwa</w:t>
      </w:r>
      <w:r w:rsidR="009B065E" w:rsidRPr="00282C4E">
        <w:rPr>
          <w:rFonts w:ascii="Arial" w:hAnsi="Arial" w:cs="Arial"/>
        </w:rPr>
        <w:t xml:space="preserve"> w </w:t>
      </w:r>
      <w:r w:rsidRPr="00282C4E">
        <w:rPr>
          <w:rFonts w:ascii="Arial" w:hAnsi="Arial" w:cs="Arial"/>
        </w:rPr>
        <w:t>zakresie transportu intermodalnego.</w:t>
      </w:r>
    </w:p>
    <w:p w14:paraId="4AEF8905" w14:textId="21ECEC54" w:rsidR="00BE33C1" w:rsidRPr="00282C4E" w:rsidRDefault="00BE33C1" w:rsidP="00AC6B7F">
      <w:pPr>
        <w:pStyle w:val="Bezodstpw"/>
        <w:jc w:val="left"/>
        <w:rPr>
          <w:rFonts w:ascii="Arial" w:hAnsi="Arial" w:cs="Arial"/>
        </w:rPr>
      </w:pPr>
      <w:r w:rsidRPr="00282C4E">
        <w:rPr>
          <w:rFonts w:ascii="Arial" w:hAnsi="Arial" w:cs="Arial"/>
          <w:lang w:val="pl-PL"/>
        </w:rPr>
        <w:t>P</w:t>
      </w:r>
      <w:proofErr w:type="spellStart"/>
      <w:r w:rsidRPr="00282C4E">
        <w:rPr>
          <w:rFonts w:ascii="Arial" w:hAnsi="Arial" w:cs="Arial"/>
        </w:rPr>
        <w:t>romowanie</w:t>
      </w:r>
      <w:proofErr w:type="spellEnd"/>
      <w:r w:rsidRPr="00282C4E">
        <w:rPr>
          <w:rFonts w:ascii="Arial" w:hAnsi="Arial" w:cs="Arial"/>
          <w:spacing w:val="3"/>
        </w:rPr>
        <w:t xml:space="preserve"> </w:t>
      </w:r>
      <w:r w:rsidRPr="00282C4E">
        <w:rPr>
          <w:rFonts w:ascii="Arial" w:hAnsi="Arial" w:cs="Arial"/>
        </w:rPr>
        <w:t>transportu</w:t>
      </w:r>
      <w:r w:rsidRPr="00282C4E">
        <w:rPr>
          <w:rFonts w:ascii="Arial" w:hAnsi="Arial" w:cs="Arial"/>
          <w:spacing w:val="3"/>
        </w:rPr>
        <w:t xml:space="preserve"> </w:t>
      </w:r>
      <w:r w:rsidRPr="00282C4E">
        <w:rPr>
          <w:rFonts w:ascii="Arial" w:hAnsi="Arial" w:cs="Arial"/>
        </w:rPr>
        <w:t xml:space="preserve">intermodalnego </w:t>
      </w:r>
      <w:r w:rsidRPr="00282C4E">
        <w:rPr>
          <w:rFonts w:ascii="Arial" w:hAnsi="Arial" w:cs="Arial"/>
          <w:lang w:val="pl-PL"/>
        </w:rPr>
        <w:t xml:space="preserve">odniesie znaczące </w:t>
      </w:r>
      <w:r w:rsidRPr="00282C4E">
        <w:rPr>
          <w:rFonts w:ascii="Arial" w:hAnsi="Arial" w:cs="Arial"/>
        </w:rPr>
        <w:t>korzyści</w:t>
      </w:r>
      <w:r w:rsidRPr="00282C4E">
        <w:rPr>
          <w:rFonts w:ascii="Arial" w:hAnsi="Arial" w:cs="Arial"/>
          <w:w w:val="103"/>
        </w:rPr>
        <w:t xml:space="preserve"> </w:t>
      </w:r>
      <w:r w:rsidRPr="00282C4E">
        <w:rPr>
          <w:rFonts w:ascii="Arial" w:hAnsi="Arial" w:cs="Arial"/>
        </w:rPr>
        <w:t>społeczne</w:t>
      </w:r>
      <w:r w:rsidRPr="00282C4E">
        <w:rPr>
          <w:rFonts w:ascii="Arial" w:hAnsi="Arial" w:cs="Arial"/>
          <w:lang w:val="pl-PL"/>
        </w:rPr>
        <w:t>. P</w:t>
      </w:r>
      <w:proofErr w:type="spellStart"/>
      <w:r w:rsidRPr="00282C4E">
        <w:rPr>
          <w:rFonts w:ascii="Arial" w:hAnsi="Arial" w:cs="Arial"/>
          <w:spacing w:val="-2"/>
        </w:rPr>
        <w:t>rzesunięcie</w:t>
      </w:r>
      <w:proofErr w:type="spellEnd"/>
      <w:r w:rsidRPr="00282C4E">
        <w:rPr>
          <w:rFonts w:ascii="Arial" w:hAnsi="Arial" w:cs="Arial"/>
          <w:w w:val="97"/>
        </w:rPr>
        <w:t xml:space="preserve"> </w:t>
      </w:r>
      <w:r w:rsidRPr="00282C4E">
        <w:rPr>
          <w:rFonts w:ascii="Arial" w:hAnsi="Arial" w:cs="Arial"/>
        </w:rPr>
        <w:t>części</w:t>
      </w:r>
      <w:r w:rsidRPr="00282C4E">
        <w:rPr>
          <w:rFonts w:ascii="Arial" w:hAnsi="Arial" w:cs="Arial"/>
          <w:spacing w:val="11"/>
        </w:rPr>
        <w:t xml:space="preserve"> </w:t>
      </w:r>
      <w:r w:rsidRPr="00282C4E">
        <w:rPr>
          <w:rFonts w:ascii="Arial" w:hAnsi="Arial" w:cs="Arial"/>
        </w:rPr>
        <w:t>przewozów</w:t>
      </w:r>
      <w:r w:rsidRPr="00282C4E">
        <w:rPr>
          <w:rFonts w:ascii="Arial" w:hAnsi="Arial" w:cs="Arial"/>
          <w:spacing w:val="33"/>
        </w:rPr>
        <w:t xml:space="preserve"> </w:t>
      </w:r>
      <w:r w:rsidRPr="00282C4E">
        <w:rPr>
          <w:rFonts w:ascii="Arial" w:hAnsi="Arial" w:cs="Arial"/>
        </w:rPr>
        <w:t>drogowych</w:t>
      </w:r>
      <w:r w:rsidRPr="00282C4E">
        <w:rPr>
          <w:rFonts w:ascii="Arial" w:hAnsi="Arial" w:cs="Arial"/>
          <w:w w:val="106"/>
        </w:rPr>
        <w:t xml:space="preserve"> </w:t>
      </w:r>
      <w:r w:rsidRPr="00282C4E">
        <w:rPr>
          <w:rFonts w:ascii="Arial" w:hAnsi="Arial" w:cs="Arial"/>
        </w:rPr>
        <w:t>do transportu</w:t>
      </w:r>
      <w:r w:rsidRPr="00282C4E">
        <w:rPr>
          <w:rFonts w:ascii="Arial" w:hAnsi="Arial" w:cs="Arial"/>
          <w:spacing w:val="49"/>
        </w:rPr>
        <w:t xml:space="preserve"> </w:t>
      </w:r>
      <w:r w:rsidRPr="00282C4E">
        <w:rPr>
          <w:rFonts w:ascii="Arial" w:hAnsi="Arial" w:cs="Arial"/>
          <w:lang w:val="pl-PL"/>
        </w:rPr>
        <w:t>intermodalnego</w:t>
      </w:r>
      <w:r w:rsidRPr="00282C4E">
        <w:rPr>
          <w:rFonts w:ascii="Arial" w:hAnsi="Arial" w:cs="Arial"/>
          <w:spacing w:val="25"/>
        </w:rPr>
        <w:t xml:space="preserve"> </w:t>
      </w:r>
      <w:r w:rsidRPr="00282C4E">
        <w:rPr>
          <w:rFonts w:ascii="Arial" w:hAnsi="Arial" w:cs="Arial"/>
        </w:rPr>
        <w:t>może</w:t>
      </w:r>
      <w:r w:rsidR="009B065E" w:rsidRPr="00282C4E">
        <w:rPr>
          <w:rFonts w:ascii="Arial" w:hAnsi="Arial" w:cs="Arial"/>
          <w:w w:val="95"/>
        </w:rPr>
        <w:t xml:space="preserve"> w </w:t>
      </w:r>
      <w:r w:rsidRPr="00282C4E">
        <w:rPr>
          <w:rFonts w:ascii="Arial" w:hAnsi="Arial" w:cs="Arial"/>
        </w:rPr>
        <w:t>istotny</w:t>
      </w:r>
      <w:r w:rsidRPr="00282C4E">
        <w:rPr>
          <w:rFonts w:ascii="Arial" w:hAnsi="Arial" w:cs="Arial"/>
          <w:spacing w:val="-11"/>
        </w:rPr>
        <w:t xml:space="preserve"> </w:t>
      </w:r>
      <w:r w:rsidRPr="00282C4E">
        <w:rPr>
          <w:rFonts w:ascii="Arial" w:hAnsi="Arial" w:cs="Arial"/>
        </w:rPr>
        <w:t>wpłynąć</w:t>
      </w:r>
      <w:r w:rsidRPr="00282C4E">
        <w:rPr>
          <w:rFonts w:ascii="Arial" w:hAnsi="Arial" w:cs="Arial"/>
          <w:spacing w:val="-12"/>
        </w:rPr>
        <w:t xml:space="preserve"> </w:t>
      </w:r>
      <w:r w:rsidRPr="00282C4E">
        <w:rPr>
          <w:rFonts w:ascii="Arial" w:hAnsi="Arial" w:cs="Arial"/>
        </w:rPr>
        <w:t>sposób</w:t>
      </w:r>
      <w:r w:rsidRPr="00282C4E">
        <w:rPr>
          <w:rFonts w:ascii="Arial" w:hAnsi="Arial" w:cs="Arial"/>
          <w:spacing w:val="-12"/>
        </w:rPr>
        <w:t xml:space="preserve"> </w:t>
      </w:r>
      <w:r w:rsidRPr="00282C4E">
        <w:rPr>
          <w:rFonts w:ascii="Arial" w:hAnsi="Arial" w:cs="Arial"/>
        </w:rPr>
        <w:t>na</w:t>
      </w:r>
      <w:r w:rsidRPr="00282C4E">
        <w:rPr>
          <w:rFonts w:ascii="Arial" w:hAnsi="Arial" w:cs="Arial"/>
          <w:spacing w:val="-11"/>
        </w:rPr>
        <w:t xml:space="preserve"> </w:t>
      </w:r>
      <w:r w:rsidRPr="00282C4E">
        <w:rPr>
          <w:rFonts w:ascii="Arial" w:hAnsi="Arial" w:cs="Arial"/>
        </w:rPr>
        <w:t>zmniejszenie negatywnych</w:t>
      </w:r>
      <w:r w:rsidRPr="00282C4E">
        <w:rPr>
          <w:rFonts w:ascii="Arial" w:hAnsi="Arial" w:cs="Arial"/>
          <w:lang w:val="pl-PL"/>
        </w:rPr>
        <w:t xml:space="preserve"> skutków </w:t>
      </w:r>
      <w:r w:rsidRPr="00282C4E">
        <w:rPr>
          <w:rFonts w:ascii="Arial" w:hAnsi="Arial" w:cs="Arial"/>
        </w:rPr>
        <w:t>dla</w:t>
      </w:r>
      <w:r w:rsidRPr="00282C4E">
        <w:rPr>
          <w:rFonts w:ascii="Arial" w:hAnsi="Arial" w:cs="Arial"/>
          <w:spacing w:val="21"/>
        </w:rPr>
        <w:t xml:space="preserve"> </w:t>
      </w:r>
      <w:r w:rsidRPr="00282C4E">
        <w:rPr>
          <w:rFonts w:ascii="Arial" w:hAnsi="Arial" w:cs="Arial"/>
        </w:rPr>
        <w:t>środowiska</w:t>
      </w:r>
      <w:r w:rsidRPr="00282C4E">
        <w:rPr>
          <w:rFonts w:ascii="Arial" w:hAnsi="Arial" w:cs="Arial"/>
          <w:spacing w:val="7"/>
        </w:rPr>
        <w:t xml:space="preserve"> </w:t>
      </w:r>
      <w:r w:rsidRPr="00282C4E">
        <w:rPr>
          <w:rFonts w:ascii="Arial" w:hAnsi="Arial" w:cs="Arial"/>
        </w:rPr>
        <w:t>naturalnego oraz zdrowia</w:t>
      </w:r>
      <w:r w:rsidR="009B065E" w:rsidRPr="00282C4E">
        <w:rPr>
          <w:rFonts w:ascii="Arial" w:hAnsi="Arial" w:cs="Arial"/>
        </w:rPr>
        <w:t xml:space="preserve"> i </w:t>
      </w:r>
      <w:r w:rsidRPr="00282C4E">
        <w:rPr>
          <w:rFonts w:ascii="Arial" w:hAnsi="Arial" w:cs="Arial"/>
        </w:rPr>
        <w:t>życia</w:t>
      </w:r>
      <w:r w:rsidRPr="00282C4E">
        <w:rPr>
          <w:rFonts w:ascii="Arial" w:hAnsi="Arial" w:cs="Arial"/>
          <w:spacing w:val="12"/>
        </w:rPr>
        <w:t xml:space="preserve"> </w:t>
      </w:r>
      <w:r w:rsidRPr="00282C4E">
        <w:rPr>
          <w:rFonts w:ascii="Arial" w:hAnsi="Arial" w:cs="Arial"/>
        </w:rPr>
        <w:t>ludzi.</w:t>
      </w:r>
      <w:r w:rsidRPr="00282C4E">
        <w:rPr>
          <w:rFonts w:ascii="Arial" w:hAnsi="Arial" w:cs="Arial"/>
          <w:w w:val="68"/>
        </w:rPr>
        <w:t xml:space="preserve"> </w:t>
      </w:r>
    </w:p>
    <w:p w14:paraId="62687249" w14:textId="2B74BF2F" w:rsidR="00BE33C1" w:rsidRPr="00282C4E" w:rsidRDefault="00BE33C1" w:rsidP="00AC6B7F">
      <w:pPr>
        <w:pStyle w:val="Bezodstpw"/>
        <w:jc w:val="left"/>
        <w:rPr>
          <w:rFonts w:ascii="Arial" w:hAnsi="Arial" w:cs="Arial"/>
          <w:lang w:val="pl-PL"/>
        </w:rPr>
      </w:pPr>
      <w:r w:rsidRPr="00282C4E">
        <w:rPr>
          <w:rFonts w:ascii="Arial" w:hAnsi="Arial" w:cs="Arial"/>
          <w:lang w:val="pl-PL"/>
        </w:rPr>
        <w:t>Główne działania</w:t>
      </w:r>
      <w:r w:rsidR="009B065E" w:rsidRPr="00282C4E">
        <w:rPr>
          <w:rFonts w:ascii="Arial" w:hAnsi="Arial" w:cs="Arial"/>
          <w:lang w:val="pl-PL"/>
        </w:rPr>
        <w:t xml:space="preserve"> w </w:t>
      </w:r>
      <w:r w:rsidRPr="00282C4E">
        <w:rPr>
          <w:rFonts w:ascii="Arial" w:hAnsi="Arial" w:cs="Arial"/>
          <w:lang w:val="pl-PL"/>
        </w:rPr>
        <w:t>rozwój niskoemisyjnego transportu towarowego wspierane będą na poziomie krajowym. Zgodnie</w:t>
      </w:r>
      <w:r w:rsidR="009B065E" w:rsidRPr="00282C4E">
        <w:rPr>
          <w:rFonts w:ascii="Arial" w:hAnsi="Arial" w:cs="Arial"/>
          <w:lang w:val="pl-PL"/>
        </w:rPr>
        <w:t xml:space="preserve"> z </w:t>
      </w:r>
      <w:r w:rsidRPr="00282C4E">
        <w:rPr>
          <w:rFonts w:ascii="Arial" w:hAnsi="Arial" w:cs="Arial"/>
          <w:lang w:val="pl-PL"/>
        </w:rPr>
        <w:t>projektem dokumentu Kierunki Rozwoju Transportu Intermodalnego do 2030 r.</w:t>
      </w:r>
      <w:r w:rsidR="009B065E" w:rsidRPr="00282C4E">
        <w:rPr>
          <w:rFonts w:ascii="Arial" w:hAnsi="Arial" w:cs="Arial"/>
          <w:lang w:val="pl-PL"/>
        </w:rPr>
        <w:t xml:space="preserve"> z </w:t>
      </w:r>
      <w:r w:rsidRPr="00282C4E">
        <w:rPr>
          <w:rFonts w:ascii="Arial" w:hAnsi="Arial" w:cs="Arial"/>
          <w:lang w:val="pl-PL"/>
        </w:rPr>
        <w:t>perspektywą do roku 2040 roku (KRTI) proponowane działania</w:t>
      </w:r>
      <w:r w:rsidR="009B065E" w:rsidRPr="00282C4E">
        <w:rPr>
          <w:rFonts w:ascii="Arial" w:hAnsi="Arial" w:cs="Arial"/>
          <w:lang w:val="pl-PL"/>
        </w:rPr>
        <w:t xml:space="preserve"> w </w:t>
      </w:r>
      <w:r w:rsidRPr="00282C4E">
        <w:rPr>
          <w:rFonts w:ascii="Arial" w:hAnsi="Arial" w:cs="Arial"/>
          <w:lang w:val="pl-PL"/>
        </w:rPr>
        <w:t>kierunku rozwoju transportu intermodalnego koncentrują się na transporcie intermodalnym wykorzystującym do przewozu towarów więcej niż jedną gałąź. Obejmują one rozwiązania</w:t>
      </w:r>
      <w:r w:rsidR="009B065E" w:rsidRPr="00282C4E">
        <w:rPr>
          <w:rFonts w:ascii="Arial" w:hAnsi="Arial" w:cs="Arial"/>
          <w:lang w:val="pl-PL"/>
        </w:rPr>
        <w:t xml:space="preserve"> w </w:t>
      </w:r>
      <w:r w:rsidRPr="00282C4E">
        <w:rPr>
          <w:rFonts w:ascii="Arial" w:hAnsi="Arial" w:cs="Arial"/>
          <w:lang w:val="pl-PL"/>
        </w:rPr>
        <w:t>zakresie transportu drogowego, kolejowego, morskiego, ale także koncentrują się na działaniach infrastrukturalnych, organizacyjnych czy technologicznych, tak aby</w:t>
      </w:r>
      <w:r w:rsidR="009B065E" w:rsidRPr="00282C4E">
        <w:rPr>
          <w:rFonts w:ascii="Arial" w:hAnsi="Arial" w:cs="Arial"/>
          <w:lang w:val="pl-PL"/>
        </w:rPr>
        <w:t xml:space="preserve"> w </w:t>
      </w:r>
      <w:r w:rsidRPr="00282C4E">
        <w:rPr>
          <w:rFonts w:ascii="Arial" w:hAnsi="Arial" w:cs="Arial"/>
          <w:lang w:val="pl-PL"/>
        </w:rPr>
        <w:t>2030 r., zgodnie</w:t>
      </w:r>
      <w:r w:rsidR="009B065E" w:rsidRPr="00282C4E">
        <w:rPr>
          <w:rFonts w:ascii="Arial" w:hAnsi="Arial" w:cs="Arial"/>
          <w:lang w:val="pl-PL"/>
        </w:rPr>
        <w:t xml:space="preserve"> z </w:t>
      </w:r>
      <w:r w:rsidRPr="00282C4E">
        <w:rPr>
          <w:rFonts w:ascii="Arial" w:hAnsi="Arial" w:cs="Arial"/>
          <w:lang w:val="pl-PL"/>
        </w:rPr>
        <w:t>celami na poziomie UE, osiągnąć większy udział kolei</w:t>
      </w:r>
      <w:r w:rsidR="009B065E" w:rsidRPr="00282C4E">
        <w:rPr>
          <w:rFonts w:ascii="Arial" w:hAnsi="Arial" w:cs="Arial"/>
          <w:lang w:val="pl-PL"/>
        </w:rPr>
        <w:t xml:space="preserve"> w </w:t>
      </w:r>
      <w:r w:rsidRPr="00282C4E">
        <w:rPr>
          <w:rFonts w:ascii="Arial" w:hAnsi="Arial" w:cs="Arial"/>
          <w:lang w:val="pl-PL"/>
        </w:rPr>
        <w:t>przewozach towarowych.</w:t>
      </w:r>
    </w:p>
    <w:p w14:paraId="5BF542D1" w14:textId="20D0D789" w:rsidR="00BE33C1" w:rsidRPr="00282C4E" w:rsidRDefault="00BE33C1" w:rsidP="00AC6B7F">
      <w:pPr>
        <w:pStyle w:val="Bezodstpw"/>
        <w:jc w:val="left"/>
        <w:rPr>
          <w:rFonts w:ascii="Arial" w:hAnsi="Arial" w:cs="Arial"/>
        </w:rPr>
      </w:pPr>
      <w:r w:rsidRPr="00282C4E">
        <w:rPr>
          <w:rFonts w:ascii="Arial" w:hAnsi="Arial" w:cs="Arial"/>
          <w:lang w:val="pl-PL"/>
        </w:rPr>
        <w:t>Zgodnie</w:t>
      </w:r>
      <w:r w:rsidR="009B065E" w:rsidRPr="00282C4E">
        <w:rPr>
          <w:rFonts w:ascii="Arial" w:hAnsi="Arial" w:cs="Arial"/>
          <w:lang w:val="pl-PL"/>
        </w:rPr>
        <w:t xml:space="preserve"> z </w:t>
      </w:r>
      <w:r w:rsidRPr="00282C4E">
        <w:rPr>
          <w:rFonts w:ascii="Arial" w:hAnsi="Arial" w:cs="Arial"/>
          <w:lang w:val="pl-PL"/>
        </w:rPr>
        <w:t>Załącznikiem nr 2 do Prognozy oddziaływania na środowisko dla projektu dokumentu strategicznego „Kierunki Rozwoju Transportu Intermodalnego do 2030 r.</w:t>
      </w:r>
      <w:r w:rsidR="009B065E" w:rsidRPr="00282C4E">
        <w:rPr>
          <w:rFonts w:ascii="Arial" w:hAnsi="Arial" w:cs="Arial"/>
          <w:lang w:val="pl-PL"/>
        </w:rPr>
        <w:t xml:space="preserve"> z </w:t>
      </w:r>
      <w:r w:rsidRPr="00282C4E">
        <w:rPr>
          <w:rFonts w:ascii="Arial" w:hAnsi="Arial" w:cs="Arial"/>
          <w:lang w:val="pl-PL"/>
        </w:rPr>
        <w:t>perspektywą do 2040 r.”</w:t>
      </w:r>
      <w:r w:rsidR="009B065E" w:rsidRPr="00282C4E">
        <w:rPr>
          <w:rFonts w:ascii="Arial" w:hAnsi="Arial" w:cs="Arial"/>
          <w:lang w:val="pl-PL"/>
        </w:rPr>
        <w:t xml:space="preserve"> w </w:t>
      </w:r>
      <w:r w:rsidRPr="00282C4E">
        <w:rPr>
          <w:rFonts w:ascii="Arial" w:hAnsi="Arial" w:cs="Arial"/>
          <w:lang w:val="pl-PL"/>
        </w:rPr>
        <w:t xml:space="preserve">Polsce planowana jest budowa </w:t>
      </w:r>
      <w:r w:rsidRPr="00282C4E">
        <w:rPr>
          <w:rFonts w:ascii="Arial" w:hAnsi="Arial" w:cs="Arial"/>
        </w:rPr>
        <w:t>22 terminal</w:t>
      </w:r>
      <w:r w:rsidRPr="00282C4E">
        <w:rPr>
          <w:rFonts w:ascii="Arial" w:hAnsi="Arial" w:cs="Arial"/>
          <w:lang w:val="pl-PL"/>
        </w:rPr>
        <w:t>i,</w:t>
      </w:r>
      <w:r w:rsidR="009B065E" w:rsidRPr="00282C4E">
        <w:rPr>
          <w:rFonts w:ascii="Arial" w:hAnsi="Arial" w:cs="Arial"/>
          <w:lang w:val="pl-PL"/>
        </w:rPr>
        <w:t xml:space="preserve"> w </w:t>
      </w:r>
      <w:r w:rsidRPr="00282C4E">
        <w:rPr>
          <w:rFonts w:ascii="Arial" w:hAnsi="Arial" w:cs="Arial"/>
          <w:lang w:val="pl-PL"/>
        </w:rPr>
        <w:t>tym jednego na terenie województwa mazowieckiego - HUPAC Terminal Brwinów Sp.</w:t>
      </w:r>
      <w:r w:rsidR="009B065E" w:rsidRPr="00282C4E">
        <w:rPr>
          <w:rFonts w:ascii="Arial" w:hAnsi="Arial" w:cs="Arial"/>
          <w:lang w:val="pl-PL"/>
        </w:rPr>
        <w:t xml:space="preserve"> z </w:t>
      </w:r>
      <w:r w:rsidRPr="00282C4E">
        <w:rPr>
          <w:rFonts w:ascii="Arial" w:hAnsi="Arial" w:cs="Arial"/>
          <w:lang w:val="pl-PL"/>
        </w:rPr>
        <w:t>o.o.</w:t>
      </w:r>
      <w:r w:rsidRPr="00282C4E">
        <w:rPr>
          <w:rFonts w:ascii="Arial" w:hAnsi="Arial" w:cs="Arial"/>
        </w:rPr>
        <w:t xml:space="preserve"> </w:t>
      </w:r>
    </w:p>
    <w:p w14:paraId="6B114622" w14:textId="6F456D66" w:rsidR="00BE33C1" w:rsidRPr="00282C4E" w:rsidRDefault="00BE33C1" w:rsidP="00AC6B7F">
      <w:pPr>
        <w:pStyle w:val="Nagwek2"/>
        <w:numPr>
          <w:ilvl w:val="0"/>
          <w:numId w:val="0"/>
        </w:numPr>
        <w:jc w:val="left"/>
        <w:rPr>
          <w:rFonts w:ascii="Arial" w:hAnsi="Arial" w:cs="Arial"/>
          <w:b w:val="0"/>
          <w:color w:val="auto"/>
          <w:szCs w:val="22"/>
        </w:rPr>
      </w:pPr>
      <w:bookmarkStart w:id="68" w:name="_Toc90452569"/>
      <w:r w:rsidRPr="00282C4E">
        <w:rPr>
          <w:rFonts w:ascii="Arial" w:hAnsi="Arial" w:cs="Arial"/>
          <w:b w:val="0"/>
          <w:color w:val="auto"/>
          <w:szCs w:val="22"/>
        </w:rPr>
        <w:t>Żegluga śródlądowa</w:t>
      </w:r>
      <w:bookmarkEnd w:id="68"/>
    </w:p>
    <w:p w14:paraId="10BC6A02" w14:textId="424FA180" w:rsidR="00BE33C1" w:rsidRPr="00282C4E" w:rsidRDefault="00BE33C1" w:rsidP="00AC6B7F">
      <w:pPr>
        <w:pStyle w:val="Bezodstpw"/>
        <w:jc w:val="left"/>
        <w:rPr>
          <w:rStyle w:val="NormalnytekstZnak"/>
          <w:rFonts w:ascii="Arial" w:hAnsi="Arial" w:cs="Arial"/>
        </w:rPr>
      </w:pPr>
      <w:r w:rsidRPr="00282C4E">
        <w:rPr>
          <w:rStyle w:val="NormalnytekstZnak"/>
          <w:rFonts w:ascii="Arial" w:hAnsi="Arial" w:cs="Arial"/>
        </w:rPr>
        <w:t>Zgodnie</w:t>
      </w:r>
      <w:r w:rsidR="009B065E" w:rsidRPr="00282C4E">
        <w:rPr>
          <w:rStyle w:val="NormalnytekstZnak"/>
          <w:rFonts w:ascii="Arial" w:hAnsi="Arial" w:cs="Arial"/>
        </w:rPr>
        <w:t xml:space="preserve"> z </w:t>
      </w:r>
      <w:r w:rsidRPr="00282C4E">
        <w:rPr>
          <w:rStyle w:val="NormalnytekstZnak"/>
          <w:rFonts w:ascii="Arial" w:hAnsi="Arial" w:cs="Arial"/>
        </w:rPr>
        <w:t>danymi GUS</w:t>
      </w:r>
      <w:r w:rsidRPr="00282C4E">
        <w:rPr>
          <w:rStyle w:val="Odwoanieprzypisudolnego"/>
          <w:rFonts w:ascii="Arial" w:hAnsi="Arial" w:cs="Arial"/>
        </w:rPr>
        <w:footnoteReference w:id="53"/>
      </w:r>
      <w:r w:rsidRPr="00282C4E">
        <w:rPr>
          <w:rStyle w:val="NormalnytekstZnak"/>
          <w:rFonts w:ascii="Arial" w:hAnsi="Arial" w:cs="Arial"/>
        </w:rPr>
        <w:t xml:space="preserve"> długość sieci dróg wodnych</w:t>
      </w:r>
      <w:r w:rsidR="009B065E" w:rsidRPr="00282C4E">
        <w:rPr>
          <w:rStyle w:val="NormalnytekstZnak"/>
          <w:rFonts w:ascii="Arial" w:hAnsi="Arial" w:cs="Arial"/>
        </w:rPr>
        <w:t xml:space="preserve"> w </w:t>
      </w:r>
      <w:r w:rsidRPr="00282C4E">
        <w:rPr>
          <w:rStyle w:val="NormalnytekstZnak"/>
          <w:rFonts w:ascii="Arial" w:hAnsi="Arial" w:cs="Arial"/>
        </w:rPr>
        <w:t>Polsce</w:t>
      </w:r>
      <w:r w:rsidR="009B065E" w:rsidRPr="00282C4E">
        <w:rPr>
          <w:rStyle w:val="NormalnytekstZnak"/>
          <w:rFonts w:ascii="Arial" w:hAnsi="Arial" w:cs="Arial"/>
        </w:rPr>
        <w:t xml:space="preserve"> w </w:t>
      </w:r>
      <w:r w:rsidRPr="00282C4E">
        <w:rPr>
          <w:rStyle w:val="NormalnytekstZnak"/>
          <w:rFonts w:ascii="Arial" w:hAnsi="Arial" w:cs="Arial"/>
        </w:rPr>
        <w:t>2019 r. wynosiła 3 722 km,</w:t>
      </w:r>
      <w:r w:rsidR="009B065E" w:rsidRPr="00282C4E">
        <w:rPr>
          <w:rStyle w:val="NormalnytekstZnak"/>
          <w:rFonts w:ascii="Arial" w:hAnsi="Arial" w:cs="Arial"/>
        </w:rPr>
        <w:t xml:space="preserve"> z </w:t>
      </w:r>
      <w:r w:rsidRPr="00282C4E">
        <w:rPr>
          <w:rStyle w:val="NormalnytekstZnak"/>
          <w:rFonts w:ascii="Arial" w:hAnsi="Arial" w:cs="Arial"/>
        </w:rPr>
        <w:t>czego 2 512 km stanowiły uregulowane rzeki żeglowne, 621 km – skanalizowane odcinki rzek, 333 km – kanały, a 255 km – jeziora żeglowne.</w:t>
      </w:r>
      <w:r w:rsidR="009B065E" w:rsidRPr="00282C4E">
        <w:rPr>
          <w:rStyle w:val="NormalnytekstZnak"/>
          <w:rFonts w:ascii="Arial" w:hAnsi="Arial" w:cs="Arial"/>
        </w:rPr>
        <w:t xml:space="preserve"> w </w:t>
      </w:r>
      <w:r w:rsidRPr="00282C4E">
        <w:rPr>
          <w:rStyle w:val="NormalnytekstZnak"/>
          <w:rFonts w:ascii="Arial" w:hAnsi="Arial" w:cs="Arial"/>
        </w:rPr>
        <w:t>2019 r. długość dróg wodnych eksploatowanych przez żeglugę wynosiła 3 512,5 km (94,4</w:t>
      </w:r>
      <w:r w:rsidRPr="00282C4E">
        <w:rPr>
          <w:rStyle w:val="NormalnytekstZnak"/>
          <w:rFonts w:ascii="Arial" w:hAnsi="Arial" w:cs="Arial"/>
          <w:lang w:val="pl-PL"/>
        </w:rPr>
        <w:t>%</w:t>
      </w:r>
      <w:r w:rsidRPr="00282C4E">
        <w:rPr>
          <w:rStyle w:val="NormalnytekstZnak"/>
          <w:rFonts w:ascii="Arial" w:hAnsi="Arial" w:cs="Arial"/>
        </w:rPr>
        <w:t>), zaś długość dróg wodnych spełniających międzynarodowe standardy klasy IV</w:t>
      </w:r>
      <w:r w:rsidR="009B065E" w:rsidRPr="00282C4E">
        <w:rPr>
          <w:rStyle w:val="NormalnytekstZnak"/>
          <w:rFonts w:ascii="Arial" w:hAnsi="Arial" w:cs="Arial"/>
        </w:rPr>
        <w:t xml:space="preserve"> i </w:t>
      </w:r>
      <w:r w:rsidRPr="00282C4E">
        <w:rPr>
          <w:rStyle w:val="NormalnytekstZnak"/>
          <w:rFonts w:ascii="Arial" w:hAnsi="Arial" w:cs="Arial"/>
        </w:rPr>
        <w:t>V wyniosła zaledwie 180,5 km (5,1</w:t>
      </w:r>
      <w:r w:rsidRPr="00282C4E">
        <w:rPr>
          <w:rStyle w:val="NormalnytekstZnak"/>
          <w:rFonts w:ascii="Arial" w:hAnsi="Arial" w:cs="Arial"/>
          <w:lang w:val="pl-PL"/>
        </w:rPr>
        <w:t>%</w:t>
      </w:r>
      <w:r w:rsidRPr="00282C4E">
        <w:rPr>
          <w:rStyle w:val="NormalnytekstZnak"/>
          <w:rFonts w:ascii="Arial" w:hAnsi="Arial" w:cs="Arial"/>
        </w:rPr>
        <w:t>). Pozostałą sieć dróg wodnych tworzą szlaki</w:t>
      </w:r>
      <w:r w:rsidR="009B065E" w:rsidRPr="00282C4E">
        <w:rPr>
          <w:rStyle w:val="NormalnytekstZnak"/>
          <w:rFonts w:ascii="Arial" w:hAnsi="Arial" w:cs="Arial"/>
        </w:rPr>
        <w:t xml:space="preserve"> o </w:t>
      </w:r>
      <w:r w:rsidRPr="00282C4E">
        <w:rPr>
          <w:rStyle w:val="NormalnytekstZnak"/>
          <w:rFonts w:ascii="Arial" w:hAnsi="Arial" w:cs="Arial"/>
        </w:rPr>
        <w:t>znaczeniu regionalnym. Spośród wszystkich dróg wodnych</w:t>
      </w:r>
      <w:r w:rsidR="009B065E" w:rsidRPr="00282C4E">
        <w:rPr>
          <w:rStyle w:val="NormalnytekstZnak"/>
          <w:rFonts w:ascii="Arial" w:hAnsi="Arial" w:cs="Arial"/>
        </w:rPr>
        <w:t xml:space="preserve"> w </w:t>
      </w:r>
      <w:r w:rsidRPr="00282C4E">
        <w:rPr>
          <w:rStyle w:val="NormalnytekstZnak"/>
          <w:rFonts w:ascii="Arial" w:hAnsi="Arial" w:cs="Arial"/>
        </w:rPr>
        <w:t>Polsce obecnie tyko ok. 100 km (odcinek Odrzańskiej Drogi Wodnej), łączący Zespół Portów Morskich Szczecin</w:t>
      </w:r>
      <w:r w:rsidR="009B065E" w:rsidRPr="00282C4E">
        <w:rPr>
          <w:rStyle w:val="NormalnytekstZnak"/>
          <w:rFonts w:ascii="Arial" w:hAnsi="Arial" w:cs="Arial"/>
        </w:rPr>
        <w:t xml:space="preserve"> i </w:t>
      </w:r>
      <w:r w:rsidRPr="00282C4E">
        <w:rPr>
          <w:rStyle w:val="NormalnytekstZnak"/>
          <w:rFonts w:ascii="Arial" w:hAnsi="Arial" w:cs="Arial"/>
        </w:rPr>
        <w:t>Świnoujście</w:t>
      </w:r>
      <w:r w:rsidR="009B065E" w:rsidRPr="00282C4E">
        <w:rPr>
          <w:rStyle w:val="NormalnytekstZnak"/>
          <w:rFonts w:ascii="Arial" w:hAnsi="Arial" w:cs="Arial"/>
        </w:rPr>
        <w:t xml:space="preserve"> z </w:t>
      </w:r>
      <w:r w:rsidRPr="00282C4E">
        <w:rPr>
          <w:rStyle w:val="NormalnytekstZnak"/>
          <w:rFonts w:ascii="Arial" w:hAnsi="Arial" w:cs="Arial"/>
        </w:rPr>
        <w:t>drogami wodnymi Europy Zachodniej, jest uwzględniony</w:t>
      </w:r>
      <w:r w:rsidR="009B065E" w:rsidRPr="00282C4E">
        <w:rPr>
          <w:rStyle w:val="NormalnytekstZnak"/>
          <w:rFonts w:ascii="Arial" w:hAnsi="Arial" w:cs="Arial"/>
        </w:rPr>
        <w:t xml:space="preserve"> w </w:t>
      </w:r>
      <w:r w:rsidRPr="00282C4E">
        <w:rPr>
          <w:rStyle w:val="NormalnytekstZnak"/>
          <w:rFonts w:ascii="Arial" w:hAnsi="Arial" w:cs="Arial"/>
        </w:rPr>
        <w:t>sieci bazowej TEN-T,</w:t>
      </w:r>
      <w:r w:rsidR="009B065E" w:rsidRPr="00282C4E">
        <w:rPr>
          <w:rStyle w:val="NormalnytekstZnak"/>
          <w:rFonts w:ascii="Arial" w:hAnsi="Arial" w:cs="Arial"/>
        </w:rPr>
        <w:t xml:space="preserve"> w </w:t>
      </w:r>
      <w:r w:rsidRPr="00282C4E">
        <w:rPr>
          <w:rStyle w:val="NormalnytekstZnak"/>
          <w:rFonts w:ascii="Arial" w:hAnsi="Arial" w:cs="Arial"/>
        </w:rPr>
        <w:t>korytarzu Morze Północne – Bałtyk</w:t>
      </w:r>
      <w:r w:rsidRPr="00282C4E">
        <w:rPr>
          <w:rStyle w:val="Odwoanieprzypisudolnego"/>
          <w:rFonts w:ascii="Arial" w:hAnsi="Arial" w:cs="Arial"/>
        </w:rPr>
        <w:footnoteReference w:id="54"/>
      </w:r>
      <w:r w:rsidRPr="00282C4E">
        <w:rPr>
          <w:rStyle w:val="NormalnytekstZnak"/>
          <w:rFonts w:ascii="Arial" w:hAnsi="Arial" w:cs="Arial"/>
        </w:rPr>
        <w:t>.</w:t>
      </w:r>
    </w:p>
    <w:p w14:paraId="273B98AF" w14:textId="7E1F6191" w:rsidR="00BE33C1" w:rsidRPr="00282C4E" w:rsidRDefault="00BE33C1" w:rsidP="00AC6B7F">
      <w:pPr>
        <w:pStyle w:val="Bezodstpw"/>
        <w:jc w:val="left"/>
        <w:rPr>
          <w:rStyle w:val="NormalnytekstZnak"/>
          <w:rFonts w:ascii="Arial" w:hAnsi="Arial" w:cs="Arial"/>
        </w:rPr>
      </w:pPr>
      <w:r w:rsidRPr="00282C4E">
        <w:rPr>
          <w:rStyle w:val="NormalnytekstZnak"/>
          <w:rFonts w:ascii="Arial" w:hAnsi="Arial" w:cs="Arial"/>
        </w:rPr>
        <w:lastRenderedPageBreak/>
        <w:t xml:space="preserve">Na terytorium Polski znajdują się odcinki trzech głównych </w:t>
      </w:r>
      <w:r w:rsidRPr="00282C4E">
        <w:rPr>
          <w:rStyle w:val="NormalnytekstZnak"/>
          <w:rFonts w:ascii="Arial" w:hAnsi="Arial" w:cs="Arial"/>
          <w:lang w:val="pl-PL"/>
        </w:rPr>
        <w:t xml:space="preserve">planowanych </w:t>
      </w:r>
      <w:r w:rsidRPr="00282C4E">
        <w:rPr>
          <w:rStyle w:val="NormalnytekstZnak"/>
          <w:rFonts w:ascii="Arial" w:hAnsi="Arial" w:cs="Arial"/>
        </w:rPr>
        <w:t>szlaków wodnych wskazane</w:t>
      </w:r>
      <w:r w:rsidR="009B065E" w:rsidRPr="00282C4E">
        <w:rPr>
          <w:rStyle w:val="NormalnytekstZnak"/>
          <w:rFonts w:ascii="Arial" w:hAnsi="Arial" w:cs="Arial"/>
        </w:rPr>
        <w:t xml:space="preserve"> w </w:t>
      </w:r>
      <w:r w:rsidRPr="00282C4E">
        <w:rPr>
          <w:rStyle w:val="NormalnytekstZnak"/>
          <w:rFonts w:ascii="Arial" w:hAnsi="Arial" w:cs="Arial"/>
        </w:rPr>
        <w:t>Europejskim porozumieniu</w:t>
      </w:r>
      <w:r w:rsidR="009B065E" w:rsidRPr="00282C4E">
        <w:rPr>
          <w:rStyle w:val="NormalnytekstZnak"/>
          <w:rFonts w:ascii="Arial" w:hAnsi="Arial" w:cs="Arial"/>
        </w:rPr>
        <w:t xml:space="preserve"> w </w:t>
      </w:r>
      <w:r w:rsidRPr="00282C4E">
        <w:rPr>
          <w:rStyle w:val="NormalnytekstZnak"/>
          <w:rFonts w:ascii="Arial" w:hAnsi="Arial" w:cs="Arial"/>
        </w:rPr>
        <w:t>sprawie głównych śródlądowych dróg wodnych</w:t>
      </w:r>
      <w:r w:rsidR="009B065E" w:rsidRPr="00282C4E">
        <w:rPr>
          <w:rStyle w:val="NormalnytekstZnak"/>
          <w:rFonts w:ascii="Arial" w:hAnsi="Arial" w:cs="Arial"/>
        </w:rPr>
        <w:t xml:space="preserve"> o </w:t>
      </w:r>
      <w:r w:rsidRPr="00282C4E">
        <w:rPr>
          <w:rStyle w:val="NormalnytekstZnak"/>
          <w:rFonts w:ascii="Arial" w:hAnsi="Arial" w:cs="Arial"/>
        </w:rPr>
        <w:t>znaczeniu międzynarodowym</w:t>
      </w:r>
      <w:r w:rsidRPr="00282C4E">
        <w:rPr>
          <w:rStyle w:val="Odwoanieprzypisudolnego"/>
          <w:rFonts w:ascii="Arial" w:hAnsi="Arial" w:cs="Arial"/>
        </w:rPr>
        <w:footnoteReference w:id="55"/>
      </w:r>
      <w:r w:rsidRPr="00282C4E">
        <w:rPr>
          <w:rStyle w:val="NormalnytekstZnak"/>
          <w:rFonts w:ascii="Arial" w:hAnsi="Arial" w:cs="Arial"/>
        </w:rPr>
        <w:t>:</w:t>
      </w:r>
    </w:p>
    <w:p w14:paraId="345D2FC4" w14:textId="3B1A8F26" w:rsidR="00BE33C1" w:rsidRPr="00282C4E" w:rsidRDefault="00BE33C1" w:rsidP="00AC6B7F">
      <w:pPr>
        <w:pStyle w:val="Punktowanie"/>
        <w:numPr>
          <w:ilvl w:val="0"/>
          <w:numId w:val="4"/>
        </w:numPr>
        <w:jc w:val="left"/>
        <w:rPr>
          <w:rStyle w:val="NormalnytekstZnak"/>
          <w:rFonts w:ascii="Arial" w:hAnsi="Arial" w:cs="Arial"/>
          <w:lang w:val="pl-PL" w:eastAsia="pl-PL"/>
        </w:rPr>
      </w:pPr>
      <w:r w:rsidRPr="00282C4E">
        <w:rPr>
          <w:rStyle w:val="NormalnytekstZnak"/>
          <w:rFonts w:ascii="Arial" w:hAnsi="Arial" w:cs="Arial"/>
          <w:lang w:val="pl-PL" w:eastAsia="pl-PL"/>
        </w:rPr>
        <w:t>droga wodna E30 – łącząca Morze Bałtyckie</w:t>
      </w:r>
      <w:r w:rsidR="009B065E" w:rsidRPr="00282C4E">
        <w:rPr>
          <w:rStyle w:val="NormalnytekstZnak"/>
          <w:rFonts w:ascii="Arial" w:hAnsi="Arial" w:cs="Arial"/>
          <w:lang w:val="pl-PL" w:eastAsia="pl-PL"/>
        </w:rPr>
        <w:t xml:space="preserve"> z </w:t>
      </w:r>
      <w:r w:rsidRPr="00282C4E">
        <w:rPr>
          <w:rStyle w:val="NormalnytekstZnak"/>
          <w:rFonts w:ascii="Arial" w:hAnsi="Arial" w:cs="Arial"/>
          <w:lang w:val="pl-PL" w:eastAsia="pl-PL"/>
        </w:rPr>
        <w:t>Dunajem</w:t>
      </w:r>
      <w:r w:rsidR="009B065E" w:rsidRPr="00282C4E">
        <w:rPr>
          <w:rStyle w:val="NormalnytekstZnak"/>
          <w:rFonts w:ascii="Arial" w:hAnsi="Arial" w:cs="Arial"/>
          <w:lang w:val="pl-PL" w:eastAsia="pl-PL"/>
        </w:rPr>
        <w:t xml:space="preserve"> w </w:t>
      </w:r>
      <w:r w:rsidRPr="00282C4E">
        <w:rPr>
          <w:rStyle w:val="NormalnytekstZnak"/>
          <w:rFonts w:ascii="Arial" w:hAnsi="Arial" w:cs="Arial"/>
          <w:lang w:val="pl-PL" w:eastAsia="pl-PL"/>
        </w:rPr>
        <w:t>Bratysławie, obejmująca na terenie Polski rzekę Odrę od Świnoujścia do granicy</w:t>
      </w:r>
      <w:r w:rsidR="009B065E" w:rsidRPr="00282C4E">
        <w:rPr>
          <w:rStyle w:val="NormalnytekstZnak"/>
          <w:rFonts w:ascii="Arial" w:hAnsi="Arial" w:cs="Arial"/>
          <w:lang w:val="pl-PL" w:eastAsia="pl-PL"/>
        </w:rPr>
        <w:t xml:space="preserve"> z </w:t>
      </w:r>
      <w:r w:rsidRPr="00282C4E">
        <w:rPr>
          <w:rStyle w:val="NormalnytekstZnak"/>
          <w:rFonts w:ascii="Arial" w:hAnsi="Arial" w:cs="Arial"/>
          <w:lang w:val="pl-PL" w:eastAsia="pl-PL"/>
        </w:rPr>
        <w:t>Czechami,</w:t>
      </w:r>
    </w:p>
    <w:p w14:paraId="75FE42E6" w14:textId="6D7B6415" w:rsidR="00BE33C1" w:rsidRPr="00282C4E" w:rsidRDefault="00BE33C1" w:rsidP="00AC6B7F">
      <w:pPr>
        <w:pStyle w:val="Punktowanie"/>
        <w:numPr>
          <w:ilvl w:val="0"/>
          <w:numId w:val="4"/>
        </w:numPr>
        <w:jc w:val="left"/>
        <w:rPr>
          <w:rStyle w:val="NormalnytekstZnak"/>
          <w:rFonts w:ascii="Arial" w:hAnsi="Arial" w:cs="Arial"/>
          <w:lang w:val="pl-PL" w:eastAsia="pl-PL"/>
        </w:rPr>
      </w:pPr>
      <w:r w:rsidRPr="00282C4E">
        <w:rPr>
          <w:rStyle w:val="NormalnytekstZnak"/>
          <w:rFonts w:ascii="Arial" w:hAnsi="Arial" w:cs="Arial"/>
          <w:lang w:val="pl-PL" w:eastAsia="pl-PL"/>
        </w:rPr>
        <w:t>droga wodna E40 – łącząca Morze Bałtyckie</w:t>
      </w:r>
      <w:r w:rsidR="009B065E" w:rsidRPr="00282C4E">
        <w:rPr>
          <w:rStyle w:val="NormalnytekstZnak"/>
          <w:rFonts w:ascii="Arial" w:hAnsi="Arial" w:cs="Arial"/>
          <w:lang w:val="pl-PL" w:eastAsia="pl-PL"/>
        </w:rPr>
        <w:t xml:space="preserve"> w </w:t>
      </w:r>
      <w:r w:rsidRPr="00282C4E">
        <w:rPr>
          <w:rStyle w:val="NormalnytekstZnak"/>
          <w:rFonts w:ascii="Arial" w:hAnsi="Arial" w:cs="Arial"/>
          <w:lang w:val="pl-PL" w:eastAsia="pl-PL"/>
        </w:rPr>
        <w:t>Gdańsku</w:t>
      </w:r>
      <w:r w:rsidR="009B065E" w:rsidRPr="00282C4E">
        <w:rPr>
          <w:rStyle w:val="NormalnytekstZnak"/>
          <w:rFonts w:ascii="Arial" w:hAnsi="Arial" w:cs="Arial"/>
          <w:lang w:val="pl-PL" w:eastAsia="pl-PL"/>
        </w:rPr>
        <w:t xml:space="preserve"> z </w:t>
      </w:r>
      <w:r w:rsidRPr="00282C4E">
        <w:rPr>
          <w:rStyle w:val="NormalnytekstZnak"/>
          <w:rFonts w:ascii="Arial" w:hAnsi="Arial" w:cs="Arial"/>
          <w:lang w:val="pl-PL" w:eastAsia="pl-PL"/>
        </w:rPr>
        <w:t>Dnieprem</w:t>
      </w:r>
      <w:r w:rsidR="009B065E" w:rsidRPr="00282C4E">
        <w:rPr>
          <w:rStyle w:val="NormalnytekstZnak"/>
          <w:rFonts w:ascii="Arial" w:hAnsi="Arial" w:cs="Arial"/>
          <w:lang w:val="pl-PL" w:eastAsia="pl-PL"/>
        </w:rPr>
        <w:t xml:space="preserve"> w </w:t>
      </w:r>
      <w:r w:rsidRPr="00282C4E">
        <w:rPr>
          <w:rStyle w:val="NormalnytekstZnak"/>
          <w:rFonts w:ascii="Arial" w:hAnsi="Arial" w:cs="Arial"/>
          <w:lang w:val="pl-PL" w:eastAsia="pl-PL"/>
        </w:rPr>
        <w:t>rejonie Czarnobyla</w:t>
      </w:r>
      <w:r w:rsidR="009B065E" w:rsidRPr="00282C4E">
        <w:rPr>
          <w:rStyle w:val="NormalnytekstZnak"/>
          <w:rFonts w:ascii="Arial" w:hAnsi="Arial" w:cs="Arial"/>
          <w:lang w:val="pl-PL" w:eastAsia="pl-PL"/>
        </w:rPr>
        <w:t xml:space="preserve"> i </w:t>
      </w:r>
      <w:r w:rsidRPr="00282C4E">
        <w:rPr>
          <w:rStyle w:val="NormalnytekstZnak"/>
          <w:rFonts w:ascii="Arial" w:hAnsi="Arial" w:cs="Arial"/>
          <w:lang w:val="pl-PL" w:eastAsia="pl-PL"/>
        </w:rPr>
        <w:t xml:space="preserve">biegnąca dalej przez Kijów, Nową </w:t>
      </w:r>
      <w:proofErr w:type="spellStart"/>
      <w:r w:rsidRPr="00282C4E">
        <w:rPr>
          <w:rStyle w:val="NormalnytekstZnak"/>
          <w:rFonts w:ascii="Arial" w:hAnsi="Arial" w:cs="Arial"/>
          <w:lang w:val="pl-PL" w:eastAsia="pl-PL"/>
        </w:rPr>
        <w:t>Kachowkę</w:t>
      </w:r>
      <w:proofErr w:type="spellEnd"/>
      <w:r w:rsidR="009B065E" w:rsidRPr="00282C4E">
        <w:rPr>
          <w:rStyle w:val="NormalnytekstZnak"/>
          <w:rFonts w:ascii="Arial" w:hAnsi="Arial" w:cs="Arial"/>
          <w:lang w:val="pl-PL" w:eastAsia="pl-PL"/>
        </w:rPr>
        <w:t xml:space="preserve"> i </w:t>
      </w:r>
      <w:r w:rsidRPr="00282C4E">
        <w:rPr>
          <w:rStyle w:val="NormalnytekstZnak"/>
          <w:rFonts w:ascii="Arial" w:hAnsi="Arial" w:cs="Arial"/>
          <w:lang w:val="pl-PL" w:eastAsia="pl-PL"/>
        </w:rPr>
        <w:t>Chersoń</w:t>
      </w:r>
      <w:r w:rsidR="009B065E" w:rsidRPr="00282C4E">
        <w:rPr>
          <w:rStyle w:val="NormalnytekstZnak"/>
          <w:rFonts w:ascii="Arial" w:hAnsi="Arial" w:cs="Arial"/>
          <w:lang w:val="pl-PL" w:eastAsia="pl-PL"/>
        </w:rPr>
        <w:t xml:space="preserve"> z </w:t>
      </w:r>
      <w:r w:rsidRPr="00282C4E">
        <w:rPr>
          <w:rStyle w:val="NormalnytekstZnak"/>
          <w:rFonts w:ascii="Arial" w:hAnsi="Arial" w:cs="Arial"/>
          <w:lang w:val="pl-PL" w:eastAsia="pl-PL"/>
        </w:rPr>
        <w:t>Morzem Czarnym, obejmując na terenie Polski rzekę Wisłę od Gdańska do Warszawy, rzekę Narew oraz rzekę Bug do Brześcia,</w:t>
      </w:r>
    </w:p>
    <w:p w14:paraId="36596372" w14:textId="7F467D3F" w:rsidR="00BE33C1" w:rsidRPr="00282C4E" w:rsidRDefault="00BE33C1" w:rsidP="00AC6B7F">
      <w:pPr>
        <w:pStyle w:val="Punktowanie"/>
        <w:numPr>
          <w:ilvl w:val="0"/>
          <w:numId w:val="4"/>
        </w:numPr>
        <w:jc w:val="left"/>
        <w:rPr>
          <w:rStyle w:val="NormalnytekstZnak"/>
          <w:rFonts w:ascii="Arial" w:hAnsi="Arial" w:cs="Arial"/>
          <w:lang w:val="pl-PL" w:eastAsia="pl-PL"/>
        </w:rPr>
      </w:pPr>
      <w:r w:rsidRPr="00282C4E">
        <w:rPr>
          <w:rStyle w:val="NormalnytekstZnak"/>
          <w:rFonts w:ascii="Arial" w:hAnsi="Arial" w:cs="Arial"/>
          <w:lang w:val="pl-PL" w:eastAsia="pl-PL"/>
        </w:rPr>
        <w:t>droga wodna E70 – łącząca Holandię</w:t>
      </w:r>
      <w:r w:rsidR="009B065E" w:rsidRPr="00282C4E">
        <w:rPr>
          <w:rStyle w:val="NormalnytekstZnak"/>
          <w:rFonts w:ascii="Arial" w:hAnsi="Arial" w:cs="Arial"/>
          <w:lang w:val="pl-PL" w:eastAsia="pl-PL"/>
        </w:rPr>
        <w:t xml:space="preserve"> z </w:t>
      </w:r>
      <w:r w:rsidRPr="00282C4E">
        <w:rPr>
          <w:rStyle w:val="NormalnytekstZnak"/>
          <w:rFonts w:ascii="Arial" w:hAnsi="Arial" w:cs="Arial"/>
          <w:lang w:val="pl-PL" w:eastAsia="pl-PL"/>
        </w:rPr>
        <w:t>Rosją</w:t>
      </w:r>
      <w:r w:rsidR="009B065E" w:rsidRPr="00282C4E">
        <w:rPr>
          <w:rStyle w:val="NormalnytekstZnak"/>
          <w:rFonts w:ascii="Arial" w:hAnsi="Arial" w:cs="Arial"/>
          <w:lang w:val="pl-PL" w:eastAsia="pl-PL"/>
        </w:rPr>
        <w:t xml:space="preserve"> i </w:t>
      </w:r>
      <w:r w:rsidRPr="00282C4E">
        <w:rPr>
          <w:rStyle w:val="NormalnytekstZnak"/>
          <w:rFonts w:ascii="Arial" w:hAnsi="Arial" w:cs="Arial"/>
          <w:lang w:val="pl-PL" w:eastAsia="pl-PL"/>
        </w:rPr>
        <w:t>Litwą, a na terenie Polski obejmująca Odrę od ujścia kanału Odry – Hawela do ujścia Warty</w:t>
      </w:r>
      <w:r w:rsidR="009B065E" w:rsidRPr="00282C4E">
        <w:rPr>
          <w:rStyle w:val="NormalnytekstZnak"/>
          <w:rFonts w:ascii="Arial" w:hAnsi="Arial" w:cs="Arial"/>
          <w:lang w:val="pl-PL" w:eastAsia="pl-PL"/>
        </w:rPr>
        <w:t xml:space="preserve"> w </w:t>
      </w:r>
      <w:r w:rsidRPr="00282C4E">
        <w:rPr>
          <w:rStyle w:val="NormalnytekstZnak"/>
          <w:rFonts w:ascii="Arial" w:hAnsi="Arial" w:cs="Arial"/>
          <w:lang w:val="pl-PL" w:eastAsia="pl-PL"/>
        </w:rPr>
        <w:t>Kostrzynie, drogę wodną Wisła – Odra oraz od Bydgoszczy dolną Wisłę</w:t>
      </w:r>
      <w:r w:rsidR="009B065E" w:rsidRPr="00282C4E">
        <w:rPr>
          <w:rStyle w:val="NormalnytekstZnak"/>
          <w:rFonts w:ascii="Arial" w:hAnsi="Arial" w:cs="Arial"/>
          <w:lang w:val="pl-PL" w:eastAsia="pl-PL"/>
        </w:rPr>
        <w:t xml:space="preserve"> i </w:t>
      </w:r>
      <w:r w:rsidRPr="00282C4E">
        <w:rPr>
          <w:rStyle w:val="NormalnytekstZnak"/>
          <w:rFonts w:ascii="Arial" w:hAnsi="Arial" w:cs="Arial"/>
          <w:lang w:val="pl-PL" w:eastAsia="pl-PL"/>
        </w:rPr>
        <w:t>Szkarpawę lub Wisłę Gdańską.</w:t>
      </w:r>
    </w:p>
    <w:p w14:paraId="1E48E9DA" w14:textId="7F377D36" w:rsidR="00BE33C1" w:rsidRPr="00282C4E" w:rsidRDefault="00BE33C1" w:rsidP="00AC6B7F">
      <w:pPr>
        <w:pStyle w:val="Bezodstpw"/>
        <w:jc w:val="left"/>
        <w:rPr>
          <w:rFonts w:ascii="Arial" w:hAnsi="Arial" w:cs="Arial"/>
        </w:rPr>
      </w:pPr>
      <w:r w:rsidRPr="00282C4E">
        <w:rPr>
          <w:rStyle w:val="NormalnytekstZnak"/>
          <w:rFonts w:ascii="Arial" w:hAnsi="Arial" w:cs="Arial"/>
        </w:rPr>
        <w:t>Drogi wodne</w:t>
      </w:r>
      <w:r w:rsidR="009B065E" w:rsidRPr="00282C4E">
        <w:rPr>
          <w:rStyle w:val="NormalnytekstZnak"/>
          <w:rFonts w:ascii="Arial" w:hAnsi="Arial" w:cs="Arial"/>
        </w:rPr>
        <w:t xml:space="preserve"> w </w:t>
      </w:r>
      <w:r w:rsidRPr="00282C4E">
        <w:rPr>
          <w:rStyle w:val="NormalnytekstZnak"/>
          <w:rFonts w:ascii="Arial" w:hAnsi="Arial" w:cs="Arial"/>
        </w:rPr>
        <w:t xml:space="preserve">województwie </w:t>
      </w:r>
      <w:r w:rsidRPr="00282C4E">
        <w:rPr>
          <w:rStyle w:val="NormalnytekstZnak"/>
          <w:rFonts w:ascii="Arial" w:hAnsi="Arial" w:cs="Arial"/>
          <w:lang w:val="pl-PL"/>
        </w:rPr>
        <w:t xml:space="preserve">mazowieckim </w:t>
      </w:r>
      <w:r w:rsidRPr="00282C4E">
        <w:rPr>
          <w:rStyle w:val="NormalnytekstZnak"/>
          <w:rFonts w:ascii="Arial" w:hAnsi="Arial" w:cs="Arial"/>
        </w:rPr>
        <w:t>pełnią przede wszystkim funkcje regionalne. Są to drogi</w:t>
      </w:r>
      <w:r w:rsidR="009B065E" w:rsidRPr="00282C4E">
        <w:rPr>
          <w:rStyle w:val="NormalnytekstZnak"/>
          <w:rFonts w:ascii="Arial" w:hAnsi="Arial" w:cs="Arial"/>
        </w:rPr>
        <w:t xml:space="preserve"> o </w:t>
      </w:r>
      <w:r w:rsidRPr="00282C4E">
        <w:rPr>
          <w:rStyle w:val="NormalnytekstZnak"/>
          <w:rFonts w:ascii="Arial" w:hAnsi="Arial" w:cs="Arial"/>
        </w:rPr>
        <w:t xml:space="preserve">klasach od </w:t>
      </w:r>
      <w:proofErr w:type="spellStart"/>
      <w:r w:rsidRPr="00282C4E">
        <w:rPr>
          <w:rStyle w:val="NormalnytekstZnak"/>
          <w:rFonts w:ascii="Arial" w:hAnsi="Arial" w:cs="Arial"/>
        </w:rPr>
        <w:t>Ia</w:t>
      </w:r>
      <w:proofErr w:type="spellEnd"/>
      <w:r w:rsidRPr="00282C4E">
        <w:rPr>
          <w:rStyle w:val="NormalnytekstZnak"/>
          <w:rFonts w:ascii="Arial" w:hAnsi="Arial" w:cs="Arial"/>
        </w:rPr>
        <w:t xml:space="preserve"> do III. Wymagania klas IV</w:t>
      </w:r>
      <w:r w:rsidR="009B065E" w:rsidRPr="00282C4E">
        <w:rPr>
          <w:rStyle w:val="NormalnytekstZnak"/>
          <w:rFonts w:ascii="Arial" w:hAnsi="Arial" w:cs="Arial"/>
        </w:rPr>
        <w:t xml:space="preserve"> i </w:t>
      </w:r>
      <w:r w:rsidRPr="00282C4E">
        <w:rPr>
          <w:rStyle w:val="NormalnytekstZnak"/>
          <w:rFonts w:ascii="Arial" w:hAnsi="Arial" w:cs="Arial"/>
        </w:rPr>
        <w:t>V stawiane drogom</w:t>
      </w:r>
      <w:r w:rsidR="009B065E" w:rsidRPr="00282C4E">
        <w:rPr>
          <w:rStyle w:val="NormalnytekstZnak"/>
          <w:rFonts w:ascii="Arial" w:hAnsi="Arial" w:cs="Arial"/>
        </w:rPr>
        <w:t xml:space="preserve"> o </w:t>
      </w:r>
      <w:r w:rsidRPr="00282C4E">
        <w:rPr>
          <w:rStyle w:val="NormalnytekstZnak"/>
          <w:rFonts w:ascii="Arial" w:hAnsi="Arial" w:cs="Arial"/>
        </w:rPr>
        <w:t>znaczeniu międzynarodowym, pozwalające na eksploatację statków</w:t>
      </w:r>
      <w:r w:rsidR="009B065E" w:rsidRPr="00282C4E">
        <w:rPr>
          <w:rStyle w:val="NormalnytekstZnak"/>
          <w:rFonts w:ascii="Arial" w:hAnsi="Arial" w:cs="Arial"/>
        </w:rPr>
        <w:t xml:space="preserve"> o </w:t>
      </w:r>
      <w:r w:rsidRPr="00282C4E">
        <w:rPr>
          <w:rStyle w:val="NormalnytekstZnak"/>
          <w:rFonts w:ascii="Arial" w:hAnsi="Arial" w:cs="Arial"/>
        </w:rPr>
        <w:t>tonażu powyżej 1000 t, spełnia</w:t>
      </w:r>
      <w:r w:rsidR="009B065E" w:rsidRPr="00282C4E">
        <w:rPr>
          <w:rStyle w:val="NormalnytekstZnak"/>
          <w:rFonts w:ascii="Arial" w:hAnsi="Arial" w:cs="Arial"/>
        </w:rPr>
        <w:t xml:space="preserve"> w </w:t>
      </w:r>
      <w:r w:rsidRPr="00282C4E">
        <w:rPr>
          <w:rStyle w:val="NormalnytekstZnak"/>
          <w:rFonts w:ascii="Arial" w:hAnsi="Arial" w:cs="Arial"/>
        </w:rPr>
        <w:t>Polsce około 5,5% dróg wodnych</w:t>
      </w:r>
      <w:r w:rsidRPr="00282C4E">
        <w:rPr>
          <w:rStyle w:val="TekstprzypisudolnegoZnak"/>
          <w:rFonts w:ascii="Arial" w:hAnsi="Arial" w:cs="Arial"/>
          <w:sz w:val="22"/>
          <w:szCs w:val="22"/>
          <w:vertAlign w:val="superscript"/>
        </w:rPr>
        <w:footnoteReference w:id="56"/>
      </w:r>
      <w:r w:rsidRPr="00282C4E">
        <w:rPr>
          <w:rFonts w:ascii="Arial" w:hAnsi="Arial" w:cs="Arial"/>
        </w:rPr>
        <w:t>.</w:t>
      </w:r>
      <w:r w:rsidR="009B065E" w:rsidRPr="00282C4E">
        <w:rPr>
          <w:rFonts w:ascii="Arial" w:hAnsi="Arial" w:cs="Arial"/>
        </w:rPr>
        <w:t xml:space="preserve"> w </w:t>
      </w:r>
      <w:r w:rsidRPr="00282C4E">
        <w:rPr>
          <w:rFonts w:ascii="Arial" w:hAnsi="Arial" w:cs="Arial"/>
        </w:rPr>
        <w:t xml:space="preserve">województwie mazowieckim zalicza się do nich jedynie fragment Wisły od Płocka do stopnia wodnego Włocławek – 55 km (klasa </w:t>
      </w:r>
      <w:proofErr w:type="spellStart"/>
      <w:r w:rsidRPr="00282C4E">
        <w:rPr>
          <w:rFonts w:ascii="Arial" w:hAnsi="Arial" w:cs="Arial"/>
        </w:rPr>
        <w:t>Va</w:t>
      </w:r>
      <w:proofErr w:type="spellEnd"/>
      <w:r w:rsidRPr="00282C4E">
        <w:rPr>
          <w:rFonts w:ascii="Arial" w:hAnsi="Arial" w:cs="Arial"/>
        </w:rPr>
        <w:t>). Pozostałe drogi wodne, czyli Wisła na pozostałym odcinku, Narew</w:t>
      </w:r>
      <w:r w:rsidR="009B065E" w:rsidRPr="00282C4E">
        <w:rPr>
          <w:rFonts w:ascii="Arial" w:hAnsi="Arial" w:cs="Arial"/>
        </w:rPr>
        <w:t xml:space="preserve"> i </w:t>
      </w:r>
      <w:r w:rsidRPr="00282C4E">
        <w:rPr>
          <w:rFonts w:ascii="Arial" w:hAnsi="Arial" w:cs="Arial"/>
        </w:rPr>
        <w:t xml:space="preserve">Bug należą do najniższych klas żeglowności </w:t>
      </w:r>
      <w:proofErr w:type="spellStart"/>
      <w:r w:rsidRPr="00282C4E">
        <w:rPr>
          <w:rFonts w:ascii="Arial" w:hAnsi="Arial" w:cs="Arial"/>
        </w:rPr>
        <w:t>Ia</w:t>
      </w:r>
      <w:proofErr w:type="spellEnd"/>
      <w:r w:rsidR="009B065E" w:rsidRPr="00282C4E">
        <w:rPr>
          <w:rFonts w:ascii="Arial" w:hAnsi="Arial" w:cs="Arial"/>
        </w:rPr>
        <w:t xml:space="preserve"> i </w:t>
      </w:r>
      <w:proofErr w:type="spellStart"/>
      <w:r w:rsidRPr="00282C4E">
        <w:rPr>
          <w:rFonts w:ascii="Arial" w:hAnsi="Arial" w:cs="Arial"/>
        </w:rPr>
        <w:t>Ib</w:t>
      </w:r>
      <w:proofErr w:type="spellEnd"/>
      <w:r w:rsidRPr="00282C4E">
        <w:rPr>
          <w:rFonts w:ascii="Arial" w:hAnsi="Arial" w:cs="Arial"/>
        </w:rPr>
        <w:t>, rzeka Narew od Pułtuska wraz</w:t>
      </w:r>
      <w:r w:rsidR="009B065E" w:rsidRPr="00282C4E">
        <w:rPr>
          <w:rFonts w:ascii="Arial" w:hAnsi="Arial" w:cs="Arial"/>
        </w:rPr>
        <w:t xml:space="preserve"> z </w:t>
      </w:r>
      <w:r w:rsidRPr="00282C4E">
        <w:rPr>
          <w:rFonts w:ascii="Arial" w:hAnsi="Arial" w:cs="Arial"/>
        </w:rPr>
        <w:t>Jeziorem Zegrzyńskim</w:t>
      </w:r>
      <w:r w:rsidR="009B065E" w:rsidRPr="00282C4E">
        <w:rPr>
          <w:rFonts w:ascii="Arial" w:hAnsi="Arial" w:cs="Arial"/>
        </w:rPr>
        <w:t xml:space="preserve"> i </w:t>
      </w:r>
      <w:r w:rsidRPr="00282C4E">
        <w:rPr>
          <w:rFonts w:ascii="Arial" w:hAnsi="Arial" w:cs="Arial"/>
        </w:rPr>
        <w:t>Kanałem Żerańskim należą do klasy II.</w:t>
      </w:r>
    </w:p>
    <w:p w14:paraId="6E401713" w14:textId="69AE2D54" w:rsidR="00BE33C1" w:rsidRPr="00282C4E" w:rsidRDefault="00BE33C1" w:rsidP="00AC6B7F">
      <w:pPr>
        <w:pStyle w:val="Bezodstpw"/>
        <w:jc w:val="left"/>
        <w:rPr>
          <w:rFonts w:ascii="Arial" w:hAnsi="Arial" w:cs="Arial"/>
        </w:rPr>
      </w:pPr>
      <w:r w:rsidRPr="00282C4E">
        <w:rPr>
          <w:rStyle w:val="NormalnytekstZnak"/>
          <w:rFonts w:ascii="Arial" w:hAnsi="Arial" w:cs="Arial"/>
        </w:rPr>
        <w:t xml:space="preserve">Przez obszar województwa przebiega </w:t>
      </w:r>
      <w:r w:rsidRPr="00282C4E">
        <w:rPr>
          <w:rStyle w:val="NormalnytekstZnak"/>
          <w:rFonts w:ascii="Arial" w:hAnsi="Arial" w:cs="Arial"/>
          <w:lang w:val="pl-PL"/>
        </w:rPr>
        <w:t xml:space="preserve">planowana </w:t>
      </w:r>
      <w:r w:rsidRPr="00282C4E">
        <w:rPr>
          <w:rStyle w:val="NormalnytekstZnak"/>
          <w:rFonts w:ascii="Arial" w:hAnsi="Arial" w:cs="Arial"/>
        </w:rPr>
        <w:t>droga wodna E-40 należąca do sieci dróg wodnych ujętych</w:t>
      </w:r>
      <w:r w:rsidR="009B065E" w:rsidRPr="00282C4E">
        <w:rPr>
          <w:rStyle w:val="NormalnytekstZnak"/>
          <w:rFonts w:ascii="Arial" w:hAnsi="Arial" w:cs="Arial"/>
        </w:rPr>
        <w:t xml:space="preserve"> w </w:t>
      </w:r>
      <w:r w:rsidRPr="00282C4E">
        <w:rPr>
          <w:rStyle w:val="NormalnytekstZnak"/>
          <w:rFonts w:ascii="Arial" w:hAnsi="Arial" w:cs="Arial"/>
        </w:rPr>
        <w:t>porozumieniu AGN</w:t>
      </w:r>
      <w:r w:rsidRPr="00282C4E">
        <w:rPr>
          <w:rFonts w:ascii="Arial" w:hAnsi="Arial" w:cs="Arial"/>
          <w:vertAlign w:val="superscript"/>
        </w:rPr>
        <w:footnoteReference w:id="57"/>
      </w:r>
      <w:r w:rsidRPr="00282C4E">
        <w:rPr>
          <w:rFonts w:ascii="Arial" w:hAnsi="Arial" w:cs="Arial"/>
        </w:rPr>
        <w:t>,</w:t>
      </w:r>
      <w:r w:rsidRPr="00282C4E">
        <w:rPr>
          <w:rFonts w:ascii="Arial" w:hAnsi="Arial" w:cs="Arial"/>
          <w:lang w:val="pl-PL"/>
        </w:rPr>
        <w:t xml:space="preserve"> </w:t>
      </w:r>
      <w:r w:rsidRPr="00282C4E">
        <w:rPr>
          <w:rStyle w:val="NormalnytekstZnak"/>
          <w:rFonts w:ascii="Arial" w:hAnsi="Arial" w:cs="Arial"/>
        </w:rPr>
        <w:t>łącząca docelowo Morze Bałtyckie</w:t>
      </w:r>
      <w:r w:rsidR="009B065E" w:rsidRPr="00282C4E">
        <w:rPr>
          <w:rStyle w:val="NormalnytekstZnak"/>
          <w:rFonts w:ascii="Arial" w:hAnsi="Arial" w:cs="Arial"/>
        </w:rPr>
        <w:t xml:space="preserve"> z </w:t>
      </w:r>
      <w:r w:rsidRPr="00282C4E">
        <w:rPr>
          <w:rStyle w:val="NormalnytekstZnak"/>
          <w:rFonts w:ascii="Arial" w:hAnsi="Arial" w:cs="Arial"/>
        </w:rPr>
        <w:t>Morzem Czarnym. Prowadzi</w:t>
      </w:r>
      <w:r w:rsidR="009B065E" w:rsidRPr="00282C4E">
        <w:rPr>
          <w:rStyle w:val="NormalnytekstZnak"/>
          <w:rFonts w:ascii="Arial" w:hAnsi="Arial" w:cs="Arial"/>
        </w:rPr>
        <w:t xml:space="preserve"> z </w:t>
      </w:r>
      <w:r w:rsidRPr="00282C4E">
        <w:rPr>
          <w:rStyle w:val="NormalnytekstZnak"/>
          <w:rFonts w:ascii="Arial" w:hAnsi="Arial" w:cs="Arial"/>
        </w:rPr>
        <w:t>Gdańska</w:t>
      </w:r>
      <w:r w:rsidR="009B065E" w:rsidRPr="00282C4E">
        <w:rPr>
          <w:rStyle w:val="NormalnytekstZnak"/>
          <w:rFonts w:ascii="Arial" w:hAnsi="Arial" w:cs="Arial"/>
        </w:rPr>
        <w:t xml:space="preserve"> w </w:t>
      </w:r>
      <w:r w:rsidRPr="00282C4E">
        <w:rPr>
          <w:rStyle w:val="NormalnytekstZnak"/>
          <w:rFonts w:ascii="Arial" w:hAnsi="Arial" w:cs="Arial"/>
        </w:rPr>
        <w:t>górę Wisły do Warszawy, a dalej Narwią</w:t>
      </w:r>
      <w:r w:rsidR="009B065E" w:rsidRPr="00282C4E">
        <w:rPr>
          <w:rStyle w:val="NormalnytekstZnak"/>
          <w:rFonts w:ascii="Arial" w:hAnsi="Arial" w:cs="Arial"/>
        </w:rPr>
        <w:t xml:space="preserve"> i </w:t>
      </w:r>
      <w:r w:rsidRPr="00282C4E">
        <w:rPr>
          <w:rStyle w:val="NormalnytekstZnak"/>
          <w:rFonts w:ascii="Arial" w:hAnsi="Arial" w:cs="Arial"/>
        </w:rPr>
        <w:t>Bugiem do Brześcia, gdzie łączy się</w:t>
      </w:r>
      <w:r w:rsidR="009B065E" w:rsidRPr="00282C4E">
        <w:rPr>
          <w:rStyle w:val="NormalnytekstZnak"/>
          <w:rFonts w:ascii="Arial" w:hAnsi="Arial" w:cs="Arial"/>
        </w:rPr>
        <w:t xml:space="preserve"> z </w:t>
      </w:r>
      <w:r w:rsidRPr="00282C4E">
        <w:rPr>
          <w:rStyle w:val="NormalnytekstZnak"/>
          <w:rFonts w:ascii="Arial" w:hAnsi="Arial" w:cs="Arial"/>
        </w:rPr>
        <w:t xml:space="preserve">drogą wodną prowadzącą przez Polesie do Dniepru. </w:t>
      </w:r>
    </w:p>
    <w:p w14:paraId="2BC22DAA" w14:textId="77777777" w:rsidR="00BE33C1" w:rsidRPr="00282C4E" w:rsidRDefault="00BE33C1" w:rsidP="00AC6B7F">
      <w:pPr>
        <w:pStyle w:val="Bezodstpw"/>
        <w:spacing w:after="0"/>
        <w:jc w:val="left"/>
        <w:rPr>
          <w:rFonts w:ascii="Arial" w:hAnsi="Arial" w:cs="Arial"/>
        </w:rPr>
      </w:pPr>
      <w:r w:rsidRPr="00282C4E">
        <w:rPr>
          <w:rFonts w:ascii="Arial" w:hAnsi="Arial" w:cs="Arial"/>
        </w:rPr>
        <w:t>Do szlaków śródlądowych, które przepływają przez teren województwa zalicza się:</w:t>
      </w:r>
    </w:p>
    <w:p w14:paraId="535E8CA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Rzeka Wisła na odcinku od ujścia Sanny (km 295+200) do m. </w:t>
      </w:r>
      <w:proofErr w:type="spellStart"/>
      <w:r w:rsidRPr="00282C4E">
        <w:rPr>
          <w:rFonts w:ascii="Arial" w:hAnsi="Arial" w:cs="Arial"/>
        </w:rPr>
        <w:t>Korabniki</w:t>
      </w:r>
      <w:proofErr w:type="spellEnd"/>
      <w:r w:rsidRPr="00282C4E">
        <w:rPr>
          <w:rFonts w:ascii="Arial" w:hAnsi="Arial" w:cs="Arial"/>
        </w:rPr>
        <w:t xml:space="preserve"> (km 684+000),</w:t>
      </w:r>
    </w:p>
    <w:p w14:paraId="6D47B258" w14:textId="6108F62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Rzeka Narew od ujścia do Wisły (km 0+000) do (ujścia rzeki Biebrzy) km 248+500 wraz</w:t>
      </w:r>
      <w:r w:rsidR="009B065E" w:rsidRPr="00282C4E">
        <w:rPr>
          <w:rFonts w:ascii="Arial" w:hAnsi="Arial" w:cs="Arial"/>
        </w:rPr>
        <w:t xml:space="preserve"> z </w:t>
      </w:r>
      <w:r w:rsidRPr="00282C4E">
        <w:rPr>
          <w:rFonts w:ascii="Arial" w:hAnsi="Arial" w:cs="Arial"/>
        </w:rPr>
        <w:t>Jeziorem Zegrzyńskim,</w:t>
      </w:r>
    </w:p>
    <w:p w14:paraId="7291D09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Rzeka Bug od ujścia do Narwi (km 0+000) do km 587+200,</w:t>
      </w:r>
    </w:p>
    <w:p w14:paraId="5EFBAC4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Kanał Żerański dł. 17 km.</w:t>
      </w:r>
    </w:p>
    <w:p w14:paraId="780D435C" w14:textId="35B30A45" w:rsidR="00BE33C1" w:rsidRPr="00282C4E" w:rsidRDefault="00BE33C1" w:rsidP="00AC6B7F">
      <w:pPr>
        <w:pStyle w:val="Bezodstpw"/>
        <w:jc w:val="left"/>
        <w:rPr>
          <w:rFonts w:ascii="Arial" w:hAnsi="Arial" w:cs="Arial"/>
        </w:rPr>
      </w:pPr>
      <w:r w:rsidRPr="00282C4E">
        <w:rPr>
          <w:rFonts w:ascii="Arial" w:hAnsi="Arial" w:cs="Arial"/>
        </w:rPr>
        <w:t>Na terenie województwa mazowieckiego nie prowadzono przewozu towarów żeglugą śródlądową</w:t>
      </w:r>
      <w:r w:rsidRPr="00282C4E">
        <w:rPr>
          <w:rStyle w:val="Odwoanieprzypisudolnego"/>
          <w:rFonts w:ascii="Arial" w:hAnsi="Arial" w:cs="Arial"/>
        </w:rPr>
        <w:footnoteReference w:id="58"/>
      </w:r>
      <w:r w:rsidRPr="00282C4E">
        <w:rPr>
          <w:rFonts w:ascii="Arial" w:hAnsi="Arial" w:cs="Arial"/>
        </w:rPr>
        <w:t>.</w:t>
      </w:r>
      <w:r w:rsidR="009B065E" w:rsidRPr="00282C4E">
        <w:rPr>
          <w:rFonts w:ascii="Arial" w:hAnsi="Arial" w:cs="Arial"/>
        </w:rPr>
        <w:t xml:space="preserve"> w </w:t>
      </w:r>
      <w:r w:rsidRPr="00282C4E">
        <w:rPr>
          <w:rFonts w:ascii="Arial" w:hAnsi="Arial" w:cs="Arial"/>
        </w:rPr>
        <w:t>województwie znajdują się dwa porty rzeczne:</w:t>
      </w:r>
      <w:r w:rsidR="009B065E" w:rsidRPr="00282C4E">
        <w:rPr>
          <w:rFonts w:ascii="Arial" w:hAnsi="Arial" w:cs="Arial"/>
        </w:rPr>
        <w:t xml:space="preserve"> w </w:t>
      </w:r>
      <w:r w:rsidRPr="00282C4E">
        <w:rPr>
          <w:rFonts w:ascii="Arial" w:hAnsi="Arial" w:cs="Arial"/>
        </w:rPr>
        <w:t>Płocku</w:t>
      </w:r>
      <w:r w:rsidR="009B065E" w:rsidRPr="00282C4E">
        <w:rPr>
          <w:rFonts w:ascii="Arial" w:hAnsi="Arial" w:cs="Arial"/>
        </w:rPr>
        <w:t xml:space="preserve"> i </w:t>
      </w:r>
      <w:r w:rsidRPr="00282C4E">
        <w:rPr>
          <w:rFonts w:ascii="Arial" w:hAnsi="Arial" w:cs="Arial"/>
        </w:rPr>
        <w:t>Warszawie.</w:t>
      </w:r>
      <w:r w:rsidR="009B065E" w:rsidRPr="00282C4E">
        <w:rPr>
          <w:rFonts w:ascii="Arial" w:hAnsi="Arial" w:cs="Arial"/>
        </w:rPr>
        <w:t xml:space="preserve"> w </w:t>
      </w:r>
      <w:r w:rsidRPr="00282C4E">
        <w:rPr>
          <w:rFonts w:ascii="Arial" w:hAnsi="Arial" w:cs="Arial"/>
        </w:rPr>
        <w:t>Płocku funkcjonuje ponadto stocznia rzeczna.</w:t>
      </w:r>
    </w:p>
    <w:p w14:paraId="2FDE0E45" w14:textId="22BC6A24"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74D62BA1" w14:textId="18BED3A9" w:rsidR="00BE33C1" w:rsidRPr="00282C4E" w:rsidRDefault="00BE33C1" w:rsidP="00AC6B7F">
      <w:pPr>
        <w:pStyle w:val="Bezodstpw"/>
        <w:jc w:val="left"/>
        <w:rPr>
          <w:rFonts w:ascii="Arial" w:hAnsi="Arial" w:cs="Arial"/>
        </w:rPr>
      </w:pPr>
      <w:r w:rsidRPr="00282C4E">
        <w:rPr>
          <w:rFonts w:ascii="Arial" w:hAnsi="Arial" w:cs="Arial"/>
        </w:rPr>
        <w:t>Działania</w:t>
      </w:r>
      <w:r w:rsidR="009B065E" w:rsidRPr="00282C4E">
        <w:rPr>
          <w:rFonts w:ascii="Arial" w:hAnsi="Arial" w:cs="Arial"/>
        </w:rPr>
        <w:t xml:space="preserve"> w </w:t>
      </w:r>
      <w:r w:rsidRPr="00282C4E">
        <w:rPr>
          <w:rFonts w:ascii="Arial" w:hAnsi="Arial" w:cs="Arial"/>
        </w:rPr>
        <w:t>zakresie żeglugi śródlądowej podejmowane będą na poziomie krajowym.</w:t>
      </w:r>
    </w:p>
    <w:p w14:paraId="6764F0FA" w14:textId="49B9B4EC"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Założeniami do planów rozwoju śródlądowych dróg wodnych</w:t>
      </w:r>
      <w:r w:rsidR="009B065E" w:rsidRPr="00282C4E">
        <w:rPr>
          <w:rFonts w:ascii="Arial" w:hAnsi="Arial" w:cs="Arial"/>
        </w:rPr>
        <w:t xml:space="preserve"> w </w:t>
      </w:r>
      <w:r w:rsidRPr="00282C4E">
        <w:rPr>
          <w:rFonts w:ascii="Arial" w:hAnsi="Arial" w:cs="Arial"/>
        </w:rPr>
        <w:t>Polsce na lata 2016–2020</w:t>
      </w:r>
      <w:r w:rsidR="009B065E" w:rsidRPr="00282C4E">
        <w:rPr>
          <w:rFonts w:ascii="Arial" w:hAnsi="Arial" w:cs="Arial"/>
        </w:rPr>
        <w:t xml:space="preserve"> z </w:t>
      </w:r>
      <w:r w:rsidRPr="00282C4E">
        <w:rPr>
          <w:rFonts w:ascii="Arial" w:hAnsi="Arial" w:cs="Arial"/>
        </w:rPr>
        <w:t>perspektywą do roku 2030, zakłada się rewitalizację śródlądowych dróg wodnych co ma przyczynić się do wzrostu udziału żeglugi śródlądowej</w:t>
      </w:r>
      <w:r w:rsidR="009B065E" w:rsidRPr="00282C4E">
        <w:rPr>
          <w:rFonts w:ascii="Arial" w:hAnsi="Arial" w:cs="Arial"/>
        </w:rPr>
        <w:t xml:space="preserve"> w </w:t>
      </w:r>
      <w:r w:rsidRPr="00282C4E">
        <w:rPr>
          <w:rFonts w:ascii="Arial" w:hAnsi="Arial" w:cs="Arial"/>
        </w:rPr>
        <w:t>rynku usług transportowych, a także do wzrostu konkurencyjności portów morskich ujścia Odry</w:t>
      </w:r>
      <w:r w:rsidR="009B065E" w:rsidRPr="00282C4E">
        <w:rPr>
          <w:rFonts w:ascii="Arial" w:hAnsi="Arial" w:cs="Arial"/>
        </w:rPr>
        <w:t xml:space="preserve"> i </w:t>
      </w:r>
      <w:r w:rsidRPr="00282C4E">
        <w:rPr>
          <w:rFonts w:ascii="Arial" w:hAnsi="Arial" w:cs="Arial"/>
        </w:rPr>
        <w:t>Wisły. Zaplanowane działania mają wpłynąć na poprawę warunków funkcjonowania żeglugi pasażerskiej, turystyczno-rekreacyjnej oraz bezpieczeństwa powodziowego. Głównym celem Założeń jest budowa lub zmodernizowanie do parametrów co najmniej IV</w:t>
      </w:r>
      <w:r w:rsidRPr="00282C4E">
        <w:rPr>
          <w:rFonts w:ascii="Arial" w:hAnsi="Arial" w:cs="Arial"/>
          <w:lang w:val="pl-PL"/>
        </w:rPr>
        <w:t> </w:t>
      </w:r>
      <w:r w:rsidRPr="00282C4E">
        <w:rPr>
          <w:rFonts w:ascii="Arial" w:hAnsi="Arial" w:cs="Arial"/>
        </w:rPr>
        <w:t>klasy żeglowności oraz spełnienie wymogów infrastruktury transportu wodnego śródlądowego dla sieci TEN- T. Cel ten jest podzielony na 4</w:t>
      </w:r>
      <w:r w:rsidR="000233E3">
        <w:rPr>
          <w:rFonts w:ascii="Arial" w:hAnsi="Arial" w:cs="Arial"/>
          <w:lang w:val="pl-PL"/>
        </w:rPr>
        <w:t> </w:t>
      </w:r>
      <w:r w:rsidRPr="00282C4E">
        <w:rPr>
          <w:rFonts w:ascii="Arial" w:hAnsi="Arial" w:cs="Arial"/>
        </w:rPr>
        <w:t>priorytety obejmujące ogółem jedenaście zadań, spośród których dla województwa mazowieckiego znaczenie mają:</w:t>
      </w:r>
    </w:p>
    <w:p w14:paraId="267D9411" w14:textId="77777777" w:rsidR="00BE33C1" w:rsidRPr="00282C4E" w:rsidRDefault="00BE33C1" w:rsidP="00AC6B7F">
      <w:pPr>
        <w:pStyle w:val="Normalnytekst"/>
        <w:spacing w:before="0" w:after="0"/>
        <w:jc w:val="left"/>
        <w:rPr>
          <w:rFonts w:ascii="Arial" w:hAnsi="Arial" w:cs="Arial"/>
        </w:rPr>
      </w:pPr>
      <w:r w:rsidRPr="00282C4E">
        <w:rPr>
          <w:rFonts w:ascii="Arial" w:hAnsi="Arial" w:cs="Arial"/>
        </w:rPr>
        <w:lastRenderedPageBreak/>
        <w:t>Priorytet 2. Droga wodna rzeki Wisły – uzyskanie znacznej poprawy warunków nawigacyjnych.</w:t>
      </w:r>
      <w:r w:rsidRPr="00282C4E">
        <w:rPr>
          <w:rFonts w:ascii="Arial" w:hAnsi="Arial" w:cs="Arial"/>
          <w:lang w:val="pl-PL"/>
        </w:rPr>
        <w:t xml:space="preserve"> </w:t>
      </w:r>
      <w:r w:rsidRPr="00282C4E">
        <w:rPr>
          <w:rFonts w:ascii="Arial" w:hAnsi="Arial" w:cs="Arial"/>
        </w:rPr>
        <w:t>Budowa kaskady Wisły od Warszawy do Gdańska.</w:t>
      </w:r>
    </w:p>
    <w:p w14:paraId="3AA62392" w14:textId="1951E7D9" w:rsidR="00BE33C1" w:rsidRPr="00282C4E" w:rsidRDefault="00BE33C1" w:rsidP="00AC6B7F">
      <w:pPr>
        <w:spacing w:before="0" w:after="0"/>
        <w:ind w:firstLine="709"/>
        <w:jc w:val="left"/>
        <w:rPr>
          <w:rFonts w:ascii="Arial" w:hAnsi="Arial" w:cs="Arial"/>
          <w:szCs w:val="22"/>
        </w:rPr>
      </w:pPr>
      <w:r w:rsidRPr="00282C4E">
        <w:rPr>
          <w:rFonts w:ascii="Arial" w:hAnsi="Arial" w:cs="Arial"/>
          <w:szCs w:val="22"/>
        </w:rPr>
        <w:t>Priorytet 4. Rozwój partnerstwa</w:t>
      </w:r>
      <w:r w:rsidR="009B065E" w:rsidRPr="00282C4E">
        <w:rPr>
          <w:rFonts w:ascii="Arial" w:hAnsi="Arial" w:cs="Arial"/>
          <w:szCs w:val="22"/>
        </w:rPr>
        <w:t xml:space="preserve"> i </w:t>
      </w:r>
      <w:r w:rsidRPr="00282C4E">
        <w:rPr>
          <w:rFonts w:ascii="Arial" w:hAnsi="Arial" w:cs="Arial"/>
          <w:szCs w:val="22"/>
        </w:rPr>
        <w:t>współpracy na rzecz śródlądowych dróg wodnych.</w:t>
      </w:r>
    </w:p>
    <w:p w14:paraId="12AF7840"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IV.1. Wdrożenie systemu usług informacji rzecznej (RIS).</w:t>
      </w:r>
    </w:p>
    <w:p w14:paraId="70A4EB6A"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IV.2. Rozwój partnerstwa krajowego na rzecz śródlądowych dróg wodnych.</w:t>
      </w:r>
    </w:p>
    <w:p w14:paraId="01E83C3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IV.3. Rozwój współpracy międzynarodowej na rzecz śródlądowych dróg wodnych.</w:t>
      </w:r>
    </w:p>
    <w:p w14:paraId="455BDE61" w14:textId="708F152F"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projektem Krajowego Programu Żeglugowego do 2030 r. (KPŻ) zakłada się dwa podstawowe zadania – dalszą integrację żeglugi śródlądowej</w:t>
      </w:r>
      <w:r w:rsidR="009B065E" w:rsidRPr="00282C4E">
        <w:rPr>
          <w:rFonts w:ascii="Arial" w:hAnsi="Arial" w:cs="Arial"/>
        </w:rPr>
        <w:t xml:space="preserve"> z </w:t>
      </w:r>
      <w:r w:rsidRPr="00282C4E">
        <w:rPr>
          <w:rFonts w:ascii="Arial" w:hAnsi="Arial" w:cs="Arial"/>
        </w:rPr>
        <w:t>multimodalną siecią transportową</w:t>
      </w:r>
      <w:r w:rsidR="009B065E" w:rsidRPr="00282C4E">
        <w:rPr>
          <w:rFonts w:ascii="Arial" w:hAnsi="Arial" w:cs="Arial"/>
        </w:rPr>
        <w:t xml:space="preserve"> i </w:t>
      </w:r>
      <w:r w:rsidRPr="00282C4E">
        <w:rPr>
          <w:rFonts w:ascii="Arial" w:hAnsi="Arial" w:cs="Arial"/>
        </w:rPr>
        <w:t>zwiększenie jej udziału</w:t>
      </w:r>
      <w:r w:rsidR="009B065E" w:rsidRPr="00282C4E">
        <w:rPr>
          <w:rFonts w:ascii="Arial" w:hAnsi="Arial" w:cs="Arial"/>
        </w:rPr>
        <w:t xml:space="preserve"> w </w:t>
      </w:r>
      <w:r w:rsidRPr="00282C4E">
        <w:rPr>
          <w:rFonts w:ascii="Arial" w:hAnsi="Arial" w:cs="Arial"/>
        </w:rPr>
        <w:t>systemie przewozów oraz stopniowe przechodzenie na statki śródlądowe</w:t>
      </w:r>
      <w:r w:rsidR="009B065E" w:rsidRPr="00282C4E">
        <w:rPr>
          <w:rFonts w:ascii="Arial" w:hAnsi="Arial" w:cs="Arial"/>
        </w:rPr>
        <w:t xml:space="preserve"> o </w:t>
      </w:r>
      <w:r w:rsidRPr="00282C4E">
        <w:rPr>
          <w:rFonts w:ascii="Arial" w:hAnsi="Arial" w:cs="Arial"/>
        </w:rPr>
        <w:t>zerowej emisji.</w:t>
      </w:r>
      <w:r w:rsidRPr="00282C4E">
        <w:rPr>
          <w:rFonts w:ascii="Arial" w:hAnsi="Arial" w:cs="Arial"/>
          <w:lang w:val="pl-PL"/>
        </w:rPr>
        <w:t xml:space="preserve"> </w:t>
      </w:r>
      <w:r w:rsidRPr="00282C4E">
        <w:rPr>
          <w:rFonts w:ascii="Arial" w:hAnsi="Arial" w:cs="Arial"/>
        </w:rPr>
        <w:t xml:space="preserve">Do roku 2030 zakłada się osiągnięcie przepustowości transportowej umożliwiającej efektywne funkcjonowanie całego systemu transportowego. </w:t>
      </w:r>
    </w:p>
    <w:p w14:paraId="706F107F" w14:textId="15C654FA" w:rsidR="00BE33C1" w:rsidRPr="00282C4E" w:rsidRDefault="00BE33C1" w:rsidP="00AC6B7F">
      <w:pPr>
        <w:pStyle w:val="Bezodstpw"/>
        <w:jc w:val="left"/>
        <w:rPr>
          <w:rFonts w:ascii="Arial" w:hAnsi="Arial" w:cs="Arial"/>
          <w:lang w:val="pl-PL"/>
        </w:rPr>
      </w:pPr>
      <w:r w:rsidRPr="00282C4E">
        <w:rPr>
          <w:rFonts w:ascii="Arial" w:hAnsi="Arial" w:cs="Arial"/>
          <w:lang w:val="pl-PL"/>
        </w:rPr>
        <w:t>KPŻ wskazuje na niską jakość infrastruktury śródlądowych dróg wodnych, która przekłada się bezpośrednio na możliwości regularnego</w:t>
      </w:r>
      <w:r w:rsidR="009B065E" w:rsidRPr="00282C4E">
        <w:rPr>
          <w:rFonts w:ascii="Arial" w:hAnsi="Arial" w:cs="Arial"/>
          <w:lang w:val="pl-PL"/>
        </w:rPr>
        <w:t xml:space="preserve"> i </w:t>
      </w:r>
      <w:r w:rsidRPr="00282C4E">
        <w:rPr>
          <w:rFonts w:ascii="Arial" w:hAnsi="Arial" w:cs="Arial"/>
          <w:lang w:val="pl-PL"/>
        </w:rPr>
        <w:t>efektywnego ekonomicznie transportu wodnego śródlądowego. Powodem tego są m.in. zbyt małe głębokości tranzytowe uniemożliwiające regularny przewóz ładunków, zbyt małe prześwity pod mostami drogowymi</w:t>
      </w:r>
      <w:r w:rsidR="009B065E" w:rsidRPr="00282C4E">
        <w:rPr>
          <w:rFonts w:ascii="Arial" w:hAnsi="Arial" w:cs="Arial"/>
          <w:lang w:val="pl-PL"/>
        </w:rPr>
        <w:t xml:space="preserve"> i </w:t>
      </w:r>
      <w:r w:rsidRPr="00282C4E">
        <w:rPr>
          <w:rFonts w:ascii="Arial" w:hAnsi="Arial" w:cs="Arial"/>
          <w:lang w:val="pl-PL"/>
        </w:rPr>
        <w:t>kolejowymi, awarie śluz</w:t>
      </w:r>
      <w:r w:rsidR="009B065E" w:rsidRPr="00282C4E">
        <w:rPr>
          <w:rFonts w:ascii="Arial" w:hAnsi="Arial" w:cs="Arial"/>
          <w:lang w:val="pl-PL"/>
        </w:rPr>
        <w:t xml:space="preserve"> i </w:t>
      </w:r>
      <w:r w:rsidRPr="00282C4E">
        <w:rPr>
          <w:rFonts w:ascii="Arial" w:hAnsi="Arial" w:cs="Arial"/>
          <w:lang w:val="pl-PL"/>
        </w:rPr>
        <w:t>jazów powodujące przestoje statków. Problemem są także zjawiska naturalne związane</w:t>
      </w:r>
      <w:r w:rsidR="009B065E" w:rsidRPr="00282C4E">
        <w:rPr>
          <w:rFonts w:ascii="Arial" w:hAnsi="Arial" w:cs="Arial"/>
          <w:lang w:val="pl-PL"/>
        </w:rPr>
        <w:t xml:space="preserve"> z </w:t>
      </w:r>
      <w:r w:rsidRPr="00282C4E">
        <w:rPr>
          <w:rFonts w:ascii="Arial" w:hAnsi="Arial" w:cs="Arial"/>
          <w:lang w:val="pl-PL"/>
        </w:rPr>
        <w:t>warunkami klimatycznymi</w:t>
      </w:r>
      <w:r w:rsidR="009B065E" w:rsidRPr="00282C4E">
        <w:rPr>
          <w:rFonts w:ascii="Arial" w:hAnsi="Arial" w:cs="Arial"/>
          <w:lang w:val="pl-PL"/>
        </w:rPr>
        <w:t xml:space="preserve"> i </w:t>
      </w:r>
      <w:r w:rsidRPr="00282C4E">
        <w:rPr>
          <w:rFonts w:ascii="Arial" w:hAnsi="Arial" w:cs="Arial"/>
          <w:lang w:val="pl-PL"/>
        </w:rPr>
        <w:t xml:space="preserve">hydrologicznymi takie jak zalodzenie, wysoka woda lub okresy niskiej wody. </w:t>
      </w:r>
    </w:p>
    <w:p w14:paraId="6FD8C022" w14:textId="4A6EB4C6" w:rsidR="00BE33C1" w:rsidRPr="00282C4E" w:rsidRDefault="00BE33C1" w:rsidP="00AC6B7F">
      <w:pPr>
        <w:keepNext/>
        <w:spacing w:after="0"/>
        <w:jc w:val="left"/>
        <w:rPr>
          <w:rFonts w:ascii="Arial" w:hAnsi="Arial" w:cs="Arial"/>
          <w:szCs w:val="22"/>
        </w:rPr>
      </w:pPr>
      <w:r w:rsidRPr="00282C4E">
        <w:rPr>
          <w:rFonts w:ascii="Arial" w:hAnsi="Arial" w:cs="Arial"/>
          <w:noProof/>
          <w:szCs w:val="22"/>
        </w:rPr>
        <w:drawing>
          <wp:inline distT="0" distB="0" distL="0" distR="0" wp14:anchorId="28084083" wp14:editId="64816FC0">
            <wp:extent cx="5648325" cy="3995840"/>
            <wp:effectExtent l="0" t="0" r="0" b="5080"/>
            <wp:docPr id="179" name="Obraz 179" descr="Schemat przedstawia zakładane parametry eksploatacyjne dróg wodnych po realizacji KPŻ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Obraz 179" descr="Schemat przedstawia zakładane parametry eksploatacyjne dróg wodnych po realizacji KPŻ 20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51724" cy="3998244"/>
                    </a:xfrm>
                    <a:prstGeom prst="rect">
                      <a:avLst/>
                    </a:prstGeom>
                    <a:noFill/>
                    <a:ln>
                      <a:noFill/>
                    </a:ln>
                  </pic:spPr>
                </pic:pic>
              </a:graphicData>
            </a:graphic>
          </wp:inline>
        </w:drawing>
      </w:r>
    </w:p>
    <w:p w14:paraId="694FDD0C" w14:textId="7387CD54" w:rsidR="00BE33C1" w:rsidRPr="00282C4E" w:rsidRDefault="00BE33C1" w:rsidP="00AC6B7F">
      <w:pPr>
        <w:pStyle w:val="Spisschematw"/>
        <w:jc w:val="left"/>
        <w:rPr>
          <w:rFonts w:ascii="Arial" w:hAnsi="Arial" w:cs="Arial"/>
          <w:i w:val="0"/>
          <w:iCs w:val="0"/>
          <w:color w:val="auto"/>
          <w:sz w:val="22"/>
        </w:rPr>
      </w:pPr>
      <w:bookmarkStart w:id="69" w:name="_Toc9089553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24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Zakładane </w:t>
      </w:r>
      <w:r w:rsidRPr="00282C4E">
        <w:rPr>
          <w:rFonts w:ascii="Arial" w:hAnsi="Arial" w:cs="Arial"/>
          <w:i w:val="0"/>
          <w:iCs w:val="0"/>
          <w:color w:val="auto"/>
          <w:sz w:val="22"/>
        </w:rPr>
        <w:t>parametry</w:t>
      </w:r>
      <w:r w:rsidRPr="00282C4E">
        <w:rPr>
          <w:rFonts w:ascii="Arial" w:hAnsi="Arial" w:cs="Arial"/>
          <w:i w:val="0"/>
          <w:iCs w:val="0"/>
          <w:color w:val="auto"/>
          <w:sz w:val="22"/>
          <w:lang w:val="pl-PL"/>
        </w:rPr>
        <w:t xml:space="preserve"> eksploatacyjne dróg wodnych po realizacji KPŻ2030</w:t>
      </w:r>
      <w:bookmarkEnd w:id="69"/>
    </w:p>
    <w:p w14:paraId="37E0099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Krajowy Program Żeglugowy do 2030 r.</w:t>
      </w:r>
    </w:p>
    <w:p w14:paraId="28DC1BAE" w14:textId="63FAB361" w:rsidR="00BE33C1" w:rsidRPr="00282C4E" w:rsidRDefault="00BE33C1" w:rsidP="00AC6B7F">
      <w:pPr>
        <w:pStyle w:val="Nagwek2"/>
        <w:numPr>
          <w:ilvl w:val="0"/>
          <w:numId w:val="0"/>
        </w:numPr>
        <w:jc w:val="left"/>
        <w:rPr>
          <w:rFonts w:ascii="Arial" w:hAnsi="Arial" w:cs="Arial"/>
          <w:b w:val="0"/>
          <w:color w:val="auto"/>
          <w:szCs w:val="22"/>
        </w:rPr>
      </w:pPr>
      <w:bookmarkStart w:id="70" w:name="_Toc90452570"/>
      <w:r w:rsidRPr="00282C4E">
        <w:rPr>
          <w:rFonts w:ascii="Arial" w:hAnsi="Arial" w:cs="Arial"/>
          <w:b w:val="0"/>
          <w:color w:val="auto"/>
          <w:szCs w:val="22"/>
        </w:rPr>
        <w:t>Sieć TEN-T</w:t>
      </w:r>
      <w:bookmarkEnd w:id="70"/>
    </w:p>
    <w:p w14:paraId="1F1E9C6F" w14:textId="22C1A352" w:rsidR="00BE33C1" w:rsidRPr="00282C4E" w:rsidRDefault="00BE33C1" w:rsidP="00AC6B7F">
      <w:pPr>
        <w:pStyle w:val="Bezodstpw"/>
        <w:spacing w:after="0"/>
        <w:jc w:val="left"/>
        <w:rPr>
          <w:rFonts w:ascii="Arial" w:hAnsi="Arial" w:cs="Arial"/>
        </w:rPr>
      </w:pPr>
      <w:r w:rsidRPr="00282C4E">
        <w:rPr>
          <w:rFonts w:ascii="Arial" w:hAnsi="Arial" w:cs="Arial"/>
        </w:rPr>
        <w:t>Paneuropejskie korytarze transportowe to</w:t>
      </w:r>
      <w:r w:rsidRPr="00282C4E">
        <w:rPr>
          <w:rFonts w:ascii="Arial" w:hAnsi="Arial" w:cs="Arial"/>
          <w:lang w:val="pl-PL"/>
        </w:rPr>
        <w:t xml:space="preserve"> </w:t>
      </w:r>
      <w:r w:rsidRPr="00282C4E">
        <w:rPr>
          <w:rFonts w:ascii="Arial" w:hAnsi="Arial" w:cs="Arial"/>
        </w:rPr>
        <w:t xml:space="preserve">ciągi infrastruktury transportowej międzynarodowego znaczenia, </w:t>
      </w:r>
      <w:r w:rsidRPr="00282C4E">
        <w:rPr>
          <w:rFonts w:ascii="Arial" w:hAnsi="Arial" w:cs="Arial"/>
          <w:lang w:val="pl-PL"/>
        </w:rPr>
        <w:t>którymi</w:t>
      </w:r>
      <w:r w:rsidRPr="00282C4E">
        <w:rPr>
          <w:rFonts w:ascii="Arial" w:hAnsi="Arial" w:cs="Arial"/>
        </w:rPr>
        <w:t xml:space="preserve"> przebiegają szlaki transportowe</w:t>
      </w:r>
      <w:r w:rsidR="009B065E" w:rsidRPr="00282C4E">
        <w:rPr>
          <w:rFonts w:ascii="Arial" w:hAnsi="Arial" w:cs="Arial"/>
        </w:rPr>
        <w:t xml:space="preserve"> o </w:t>
      </w:r>
      <w:r w:rsidRPr="00282C4E">
        <w:rPr>
          <w:rFonts w:ascii="Arial" w:hAnsi="Arial" w:cs="Arial"/>
        </w:rPr>
        <w:t>odpowiednich parametrach technicznych</w:t>
      </w:r>
      <w:r w:rsidR="009B065E" w:rsidRPr="00282C4E">
        <w:rPr>
          <w:rFonts w:ascii="Arial" w:hAnsi="Arial" w:cs="Arial"/>
        </w:rPr>
        <w:t xml:space="preserve"> z </w:t>
      </w:r>
      <w:r w:rsidRPr="00282C4E">
        <w:rPr>
          <w:rFonts w:ascii="Arial" w:hAnsi="Arial" w:cs="Arial"/>
        </w:rPr>
        <w:t>rozmieszczonymi na nich węzłami transportowymi. Paneuropejskie korytarze transportowe łączą drogi kołowe, wodne oraz linie kolejowe.</w:t>
      </w:r>
      <w:r w:rsidR="009B065E" w:rsidRPr="00282C4E">
        <w:rPr>
          <w:rFonts w:ascii="Arial" w:hAnsi="Arial" w:cs="Arial"/>
        </w:rPr>
        <w:t xml:space="preserve"> w </w:t>
      </w:r>
      <w:r w:rsidRPr="00282C4E">
        <w:rPr>
          <w:rFonts w:ascii="Arial" w:hAnsi="Arial" w:cs="Arial"/>
        </w:rPr>
        <w:t>krajach Europy Środkowowschodniej istnieje 10 paneuropejskich korytarzy transportowych. Województwo mazowieckie położone jest</w:t>
      </w:r>
      <w:r w:rsidR="009B065E" w:rsidRPr="00282C4E">
        <w:rPr>
          <w:rFonts w:ascii="Arial" w:hAnsi="Arial" w:cs="Arial"/>
        </w:rPr>
        <w:t xml:space="preserve"> w </w:t>
      </w:r>
      <w:r w:rsidRPr="00282C4E">
        <w:rPr>
          <w:rFonts w:ascii="Arial" w:hAnsi="Arial" w:cs="Arial"/>
        </w:rPr>
        <w:t xml:space="preserve">obszarze </w:t>
      </w:r>
      <w:r w:rsidRPr="00282C4E">
        <w:rPr>
          <w:rFonts w:ascii="Arial" w:hAnsi="Arial" w:cs="Arial"/>
          <w:lang w:val="pl-PL"/>
        </w:rPr>
        <w:t>trzech</w:t>
      </w:r>
      <w:r w:rsidRPr="00282C4E">
        <w:rPr>
          <w:rFonts w:ascii="Arial" w:hAnsi="Arial" w:cs="Arial"/>
        </w:rPr>
        <w:t xml:space="preserve"> korytarz</w:t>
      </w:r>
      <w:r w:rsidRPr="00282C4E">
        <w:rPr>
          <w:rFonts w:ascii="Arial" w:hAnsi="Arial" w:cs="Arial"/>
          <w:lang w:val="pl-PL"/>
        </w:rPr>
        <w:t>y:</w:t>
      </w:r>
    </w:p>
    <w:p w14:paraId="746406F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KI – Helsinki – Tallin – Ryga – Kowno – Warszawa</w:t>
      </w:r>
    </w:p>
    <w:p w14:paraId="3C6C3E3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KII – Berlin – Warszawa – Mińsk – Moskwa – </w:t>
      </w:r>
      <w:proofErr w:type="spellStart"/>
      <w:r w:rsidRPr="00282C4E">
        <w:rPr>
          <w:rFonts w:ascii="Arial" w:hAnsi="Arial" w:cs="Arial"/>
        </w:rPr>
        <w:t>Niżny</w:t>
      </w:r>
      <w:proofErr w:type="spellEnd"/>
      <w:r w:rsidRPr="00282C4E">
        <w:rPr>
          <w:rFonts w:ascii="Arial" w:hAnsi="Arial" w:cs="Arial"/>
        </w:rPr>
        <w:t xml:space="preserve"> Nowogród </w:t>
      </w:r>
    </w:p>
    <w:p w14:paraId="1F9BDA5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KVI – Gdynia/Gdańsk – Warszawa – Katowice – Żylina – Ostrawa – Brzecław.</w:t>
      </w:r>
    </w:p>
    <w:p w14:paraId="3914EA77" w14:textId="09ADB19D" w:rsidR="00BE33C1" w:rsidRPr="00282C4E" w:rsidRDefault="00BE33C1" w:rsidP="00AC6B7F">
      <w:pPr>
        <w:pStyle w:val="Bezodstpw"/>
        <w:jc w:val="left"/>
        <w:rPr>
          <w:rFonts w:ascii="Arial" w:hAnsi="Arial" w:cs="Arial"/>
        </w:rPr>
      </w:pPr>
      <w:r w:rsidRPr="00282C4E">
        <w:rPr>
          <w:rFonts w:ascii="Arial" w:hAnsi="Arial" w:cs="Arial"/>
        </w:rPr>
        <w:t xml:space="preserve">Transeuropejska Sieć Transportowa TEN-T </w:t>
      </w:r>
      <w:r w:rsidRPr="00282C4E">
        <w:rPr>
          <w:rFonts w:ascii="Arial" w:hAnsi="Arial" w:cs="Arial"/>
          <w:lang w:val="pl-PL"/>
        </w:rPr>
        <w:t>składa się</w:t>
      </w:r>
      <w:r w:rsidR="009B065E" w:rsidRPr="00282C4E">
        <w:rPr>
          <w:rFonts w:ascii="Arial" w:hAnsi="Arial" w:cs="Arial"/>
          <w:lang w:val="pl-PL"/>
        </w:rPr>
        <w:t xml:space="preserve"> z </w:t>
      </w:r>
      <w:r w:rsidRPr="00282C4E">
        <w:rPr>
          <w:rFonts w:ascii="Arial" w:hAnsi="Arial" w:cs="Arial"/>
        </w:rPr>
        <w:t>sie</w:t>
      </w:r>
      <w:r w:rsidRPr="00282C4E">
        <w:rPr>
          <w:rFonts w:ascii="Arial" w:hAnsi="Arial" w:cs="Arial"/>
          <w:lang w:val="pl-PL"/>
        </w:rPr>
        <w:t>ci</w:t>
      </w:r>
      <w:r w:rsidRPr="00282C4E">
        <w:rPr>
          <w:rFonts w:ascii="Arial" w:hAnsi="Arial" w:cs="Arial"/>
        </w:rPr>
        <w:t xml:space="preserve"> transportu drogowego, kolejowego, powietrznego</w:t>
      </w:r>
      <w:r w:rsidR="009B065E" w:rsidRPr="00282C4E">
        <w:rPr>
          <w:rFonts w:ascii="Arial" w:hAnsi="Arial" w:cs="Arial"/>
        </w:rPr>
        <w:t xml:space="preserve"> i </w:t>
      </w:r>
      <w:r w:rsidRPr="00282C4E">
        <w:rPr>
          <w:rFonts w:ascii="Arial" w:hAnsi="Arial" w:cs="Arial"/>
        </w:rPr>
        <w:t>wodnego, na realizacji której opiera się polityka transportowa UE. Sieć TEN-T jest rozwijana</w:t>
      </w:r>
      <w:r w:rsidR="009B065E" w:rsidRPr="00282C4E">
        <w:rPr>
          <w:rFonts w:ascii="Arial" w:hAnsi="Arial" w:cs="Arial"/>
        </w:rPr>
        <w:t xml:space="preserve"> w </w:t>
      </w:r>
      <w:r w:rsidRPr="00282C4E">
        <w:rPr>
          <w:rFonts w:ascii="Arial" w:hAnsi="Arial" w:cs="Arial"/>
        </w:rPr>
        <w:t>podejściu dwupoziomowym</w:t>
      </w:r>
      <w:r w:rsidRPr="00282C4E">
        <w:rPr>
          <w:rStyle w:val="Odwoanieprzypisudolnego"/>
          <w:rFonts w:ascii="Arial" w:hAnsi="Arial" w:cs="Arial"/>
        </w:rPr>
        <w:footnoteReference w:id="59"/>
      </w:r>
      <w:r w:rsidRPr="00282C4E">
        <w:rPr>
          <w:rFonts w:ascii="Arial" w:hAnsi="Arial" w:cs="Arial"/>
        </w:rPr>
        <w:t xml:space="preserve">, obejmującym sieć bazową </w:t>
      </w:r>
      <w:r w:rsidRPr="00282C4E">
        <w:rPr>
          <w:rFonts w:ascii="Arial" w:hAnsi="Arial" w:cs="Arial"/>
          <w:lang w:val="pl-PL"/>
        </w:rPr>
        <w:t xml:space="preserve">oraz </w:t>
      </w:r>
      <w:r w:rsidRPr="00282C4E">
        <w:rPr>
          <w:rFonts w:ascii="Arial" w:hAnsi="Arial" w:cs="Arial"/>
        </w:rPr>
        <w:t>sieć kompleksową</w:t>
      </w:r>
      <w:r w:rsidRPr="00282C4E">
        <w:rPr>
          <w:rFonts w:ascii="Arial" w:hAnsi="Arial" w:cs="Arial"/>
          <w:lang w:val="pl-PL"/>
        </w:rPr>
        <w:t>.</w:t>
      </w:r>
      <w:r w:rsidRPr="00282C4E">
        <w:rPr>
          <w:rFonts w:ascii="Arial" w:hAnsi="Arial" w:cs="Arial"/>
        </w:rPr>
        <w:t xml:space="preserve"> Celem polityki</w:t>
      </w:r>
      <w:r w:rsidR="009B065E" w:rsidRPr="00282C4E">
        <w:rPr>
          <w:rFonts w:ascii="Arial" w:hAnsi="Arial" w:cs="Arial"/>
        </w:rPr>
        <w:t xml:space="preserve"> w </w:t>
      </w:r>
      <w:r w:rsidRPr="00282C4E">
        <w:rPr>
          <w:rFonts w:ascii="Arial" w:hAnsi="Arial" w:cs="Arial"/>
        </w:rPr>
        <w:t>dziedzinie Transeuropejskiej Sieci Transportowej TEN-T państw członkowskich Unii Europejskiej,</w:t>
      </w:r>
      <w:r w:rsidR="009B065E" w:rsidRPr="00282C4E">
        <w:rPr>
          <w:rFonts w:ascii="Arial" w:hAnsi="Arial" w:cs="Arial"/>
        </w:rPr>
        <w:t xml:space="preserve"> w </w:t>
      </w:r>
      <w:r w:rsidRPr="00282C4E">
        <w:rPr>
          <w:rFonts w:ascii="Arial" w:hAnsi="Arial" w:cs="Arial"/>
        </w:rPr>
        <w:t>tym Polski, jest stworzenie infrastruktury niezbędnej do osiągnięcia spójności sieci</w:t>
      </w:r>
      <w:r w:rsidR="009B065E" w:rsidRPr="00282C4E">
        <w:rPr>
          <w:rFonts w:ascii="Arial" w:hAnsi="Arial" w:cs="Arial"/>
        </w:rPr>
        <w:t xml:space="preserve"> i </w:t>
      </w:r>
      <w:r w:rsidRPr="00282C4E">
        <w:rPr>
          <w:rFonts w:ascii="Arial" w:hAnsi="Arial" w:cs="Arial"/>
        </w:rPr>
        <w:t xml:space="preserve">tym samym do prawidłowego funkcjonowania rynku wewnętrznego UE. </w:t>
      </w:r>
    </w:p>
    <w:p w14:paraId="7273B869" w14:textId="3CE3F366" w:rsidR="00BE33C1" w:rsidRPr="00282C4E" w:rsidRDefault="00BE33C1" w:rsidP="00AC6B7F">
      <w:pPr>
        <w:pStyle w:val="Bezodstpw"/>
        <w:spacing w:after="0"/>
        <w:jc w:val="left"/>
        <w:rPr>
          <w:rFonts w:ascii="Arial" w:hAnsi="Arial" w:cs="Arial"/>
        </w:rPr>
      </w:pPr>
      <w:r w:rsidRPr="00282C4E">
        <w:rPr>
          <w:rFonts w:ascii="Arial" w:hAnsi="Arial" w:cs="Arial"/>
          <w:lang w:val="pl-PL"/>
        </w:rPr>
        <w:t>Utworzenie b</w:t>
      </w:r>
      <w:r w:rsidRPr="00282C4E">
        <w:rPr>
          <w:rFonts w:ascii="Arial" w:hAnsi="Arial" w:cs="Arial"/>
        </w:rPr>
        <w:t>azow</w:t>
      </w:r>
      <w:r w:rsidRPr="00282C4E">
        <w:rPr>
          <w:rFonts w:ascii="Arial" w:hAnsi="Arial" w:cs="Arial"/>
          <w:lang w:val="pl-PL"/>
        </w:rPr>
        <w:t xml:space="preserve">ej </w:t>
      </w:r>
      <w:r w:rsidRPr="00282C4E">
        <w:rPr>
          <w:rFonts w:ascii="Arial" w:hAnsi="Arial" w:cs="Arial"/>
        </w:rPr>
        <w:t>sie</w:t>
      </w:r>
      <w:r w:rsidRPr="00282C4E">
        <w:rPr>
          <w:rFonts w:ascii="Arial" w:hAnsi="Arial" w:cs="Arial"/>
          <w:lang w:val="pl-PL"/>
        </w:rPr>
        <w:t>ci</w:t>
      </w:r>
      <w:r w:rsidRPr="00282C4E">
        <w:rPr>
          <w:rFonts w:ascii="Arial" w:hAnsi="Arial" w:cs="Arial"/>
        </w:rPr>
        <w:t xml:space="preserve"> transportow</w:t>
      </w:r>
      <w:r w:rsidRPr="00282C4E">
        <w:rPr>
          <w:rFonts w:ascii="Arial" w:hAnsi="Arial" w:cs="Arial"/>
          <w:lang w:val="pl-PL"/>
        </w:rPr>
        <w:t>ej</w:t>
      </w:r>
      <w:r w:rsidRPr="00282C4E">
        <w:rPr>
          <w:rFonts w:ascii="Arial" w:hAnsi="Arial" w:cs="Arial"/>
        </w:rPr>
        <w:t xml:space="preserve"> </w:t>
      </w:r>
      <w:r w:rsidRPr="00282C4E">
        <w:rPr>
          <w:rFonts w:ascii="Arial" w:hAnsi="Arial" w:cs="Arial"/>
          <w:lang w:val="pl-PL"/>
        </w:rPr>
        <w:t xml:space="preserve">planowane jest </w:t>
      </w:r>
      <w:r w:rsidRPr="00282C4E">
        <w:rPr>
          <w:rFonts w:ascii="Arial" w:hAnsi="Arial" w:cs="Arial"/>
        </w:rPr>
        <w:t>do 2030 r.</w:t>
      </w:r>
      <w:r w:rsidR="009B065E" w:rsidRPr="00282C4E">
        <w:rPr>
          <w:rFonts w:ascii="Arial" w:hAnsi="Arial" w:cs="Arial"/>
        </w:rPr>
        <w:t xml:space="preserve"> i </w:t>
      </w:r>
      <w:r w:rsidRPr="00282C4E">
        <w:rPr>
          <w:rFonts w:ascii="Arial" w:hAnsi="Arial" w:cs="Arial"/>
        </w:rPr>
        <w:t>ma stanowić trzon systemu transportowego</w:t>
      </w:r>
      <w:r w:rsidR="009B065E" w:rsidRPr="00282C4E">
        <w:rPr>
          <w:rFonts w:ascii="Arial" w:hAnsi="Arial" w:cs="Arial"/>
        </w:rPr>
        <w:t xml:space="preserve"> w </w:t>
      </w:r>
      <w:r w:rsidRPr="00282C4E">
        <w:rPr>
          <w:rFonts w:ascii="Arial" w:hAnsi="Arial" w:cs="Arial"/>
        </w:rPr>
        <w:t>ramach jednolitego rynku. Istot</w:t>
      </w:r>
      <w:r w:rsidRPr="00282C4E">
        <w:rPr>
          <w:rFonts w:ascii="Arial" w:hAnsi="Arial" w:cs="Arial"/>
          <w:lang w:val="pl-PL"/>
        </w:rPr>
        <w:t>ę</w:t>
      </w:r>
      <w:r w:rsidRPr="00282C4E">
        <w:rPr>
          <w:rFonts w:ascii="Arial" w:hAnsi="Arial" w:cs="Arial"/>
        </w:rPr>
        <w:t xml:space="preserve"> sieci bazowej </w:t>
      </w:r>
      <w:r w:rsidRPr="00282C4E">
        <w:rPr>
          <w:rFonts w:ascii="Arial" w:hAnsi="Arial" w:cs="Arial"/>
          <w:lang w:val="pl-PL"/>
        </w:rPr>
        <w:t>stanowi</w:t>
      </w:r>
      <w:r w:rsidRPr="00282C4E">
        <w:rPr>
          <w:rFonts w:ascii="Arial" w:hAnsi="Arial" w:cs="Arial"/>
        </w:rPr>
        <w:t xml:space="preserve"> usunięcie wąskich gardeł, modernizację infrastruktury</w:t>
      </w:r>
      <w:r w:rsidR="009B065E" w:rsidRPr="00282C4E">
        <w:rPr>
          <w:rFonts w:ascii="Arial" w:hAnsi="Arial" w:cs="Arial"/>
          <w:lang w:val="pl-PL"/>
        </w:rPr>
        <w:t xml:space="preserve"> w </w:t>
      </w:r>
      <w:r w:rsidRPr="00282C4E">
        <w:rPr>
          <w:rFonts w:ascii="Arial" w:hAnsi="Arial" w:cs="Arial"/>
          <w:lang w:val="pl-PL"/>
        </w:rPr>
        <w:t>celu dostosowania do standardów TEN-T</w:t>
      </w:r>
      <w:r w:rsidR="009B065E" w:rsidRPr="00282C4E">
        <w:rPr>
          <w:rFonts w:ascii="Arial" w:hAnsi="Arial" w:cs="Arial"/>
        </w:rPr>
        <w:t xml:space="preserve"> i </w:t>
      </w:r>
      <w:r w:rsidRPr="00282C4E">
        <w:rPr>
          <w:rFonts w:ascii="Arial" w:hAnsi="Arial" w:cs="Arial"/>
        </w:rPr>
        <w:t>usprawnienie transgranicznej działalności przewozowej na potrzeby pasażerów</w:t>
      </w:r>
      <w:r w:rsidR="009B065E" w:rsidRPr="00282C4E">
        <w:rPr>
          <w:rFonts w:ascii="Arial" w:hAnsi="Arial" w:cs="Arial"/>
        </w:rPr>
        <w:t xml:space="preserve"> i </w:t>
      </w:r>
      <w:r w:rsidRPr="00282C4E">
        <w:rPr>
          <w:rFonts w:ascii="Arial" w:hAnsi="Arial" w:cs="Arial"/>
        </w:rPr>
        <w:t>przedsiębiorstw</w:t>
      </w:r>
      <w:r w:rsidR="009B065E" w:rsidRPr="00282C4E">
        <w:rPr>
          <w:rFonts w:ascii="Arial" w:hAnsi="Arial" w:cs="Arial"/>
        </w:rPr>
        <w:t xml:space="preserve"> w </w:t>
      </w:r>
      <w:r w:rsidRPr="00282C4E">
        <w:rPr>
          <w:rFonts w:ascii="Arial" w:hAnsi="Arial" w:cs="Arial"/>
        </w:rPr>
        <w:t>całej UE. Przyczyni się także do poprawy połączeń między różnymi rodzajami transportu oraz do realizacji unijnych celów związanych ze zmianą klimatu poprzez zmniejszenie emisji CO</w:t>
      </w:r>
      <w:r w:rsidRPr="00282C4E">
        <w:rPr>
          <w:rFonts w:ascii="Arial" w:hAnsi="Arial" w:cs="Arial"/>
          <w:vertAlign w:val="subscript"/>
          <w:lang w:val="pl-PL"/>
        </w:rPr>
        <w:t>2</w:t>
      </w:r>
      <w:r w:rsidR="009B065E" w:rsidRPr="00282C4E">
        <w:rPr>
          <w:rFonts w:ascii="Arial" w:hAnsi="Arial" w:cs="Arial"/>
        </w:rPr>
        <w:t xml:space="preserve"> z </w:t>
      </w:r>
      <w:r w:rsidRPr="00282C4E">
        <w:rPr>
          <w:rFonts w:ascii="Arial" w:hAnsi="Arial" w:cs="Arial"/>
        </w:rPr>
        <w:t>sektora transportu. Do sieci bazowej na terenie województwa mazowieckiego należą</w:t>
      </w:r>
      <w:r w:rsidRPr="00282C4E">
        <w:rPr>
          <w:rFonts w:ascii="Arial" w:hAnsi="Arial" w:cs="Arial"/>
          <w:lang w:val="pl-PL"/>
        </w:rPr>
        <w:t xml:space="preserve"> odcinki</w:t>
      </w:r>
      <w:r w:rsidRPr="00282C4E">
        <w:rPr>
          <w:rFonts w:ascii="Arial" w:hAnsi="Arial" w:cs="Arial"/>
        </w:rPr>
        <w:t xml:space="preserve">: </w:t>
      </w:r>
    </w:p>
    <w:p w14:paraId="5C76848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linii kolejowej nr 9/E65/C-E65 Gdynia – Warszawa oraz odcinki drogi krajowej nr 7/drogi ekspresowej S7 Gdańsk – Warszawa,</w:t>
      </w:r>
    </w:p>
    <w:p w14:paraId="49C7674B" w14:textId="77FCE4B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linii kolejowej oraz nr</w:t>
      </w:r>
      <w:r w:rsidR="009B065E" w:rsidRPr="00282C4E">
        <w:rPr>
          <w:rFonts w:ascii="Arial" w:hAnsi="Arial" w:cs="Arial"/>
        </w:rPr>
        <w:t xml:space="preserve"> 1 i </w:t>
      </w:r>
      <w:r w:rsidRPr="00282C4E">
        <w:rPr>
          <w:rFonts w:ascii="Arial" w:hAnsi="Arial" w:cs="Arial"/>
        </w:rPr>
        <w:t>4/E65/C-E65 Warszawa – Katowice (przez CMK), planowanej linii Kolei Dużych Prędkości Warszawa – Łódź oraz autostrady A2 Warszawa – Łódź,</w:t>
      </w:r>
    </w:p>
    <w:p w14:paraId="01D274D4" w14:textId="55906E8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linii kolejowej nr 2/E20/C-E20 Warszawa – Terespol</w:t>
      </w:r>
      <w:r w:rsidR="009B065E" w:rsidRPr="00282C4E">
        <w:rPr>
          <w:rFonts w:ascii="Arial" w:hAnsi="Arial" w:cs="Arial"/>
        </w:rPr>
        <w:t xml:space="preserve"> i </w:t>
      </w:r>
      <w:r w:rsidRPr="00282C4E">
        <w:rPr>
          <w:rFonts w:ascii="Arial" w:hAnsi="Arial" w:cs="Arial"/>
        </w:rPr>
        <w:t>drogi krajowej nr 2/autostrady A2 Warszawa – Międzyrzecz Podlaski,</w:t>
      </w:r>
    </w:p>
    <w:p w14:paraId="01D88E8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linii kolejowej nr 6/E75 Warszawa – Białystok oraz drogi ekspresowej nr S8 Warszawa – Ostrów Mazowiecka,</w:t>
      </w:r>
    </w:p>
    <w:p w14:paraId="6BE1B78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linii kolejowej nr 3/E20/C-E20 Warszawa - Łowicz - Poznań – Kunowice,</w:t>
      </w:r>
    </w:p>
    <w:p w14:paraId="4D49992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linii kolejowej nr 12/C-E20 Skierniewice – Pilawa – Łuków, </w:t>
      </w:r>
    </w:p>
    <w:p w14:paraId="1B84BEC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drogi ekspresowej S17 Warszawa – Lublin.</w:t>
      </w:r>
    </w:p>
    <w:p w14:paraId="4E981483" w14:textId="5C8F8132" w:rsidR="00BE33C1" w:rsidRPr="00282C4E" w:rsidRDefault="00BE33C1" w:rsidP="00AC6B7F">
      <w:pPr>
        <w:pStyle w:val="Bezodstpw"/>
        <w:spacing w:after="0"/>
        <w:jc w:val="left"/>
        <w:rPr>
          <w:rFonts w:ascii="Arial" w:hAnsi="Arial" w:cs="Arial"/>
        </w:rPr>
      </w:pPr>
      <w:r w:rsidRPr="00282C4E">
        <w:rPr>
          <w:rFonts w:ascii="Arial" w:hAnsi="Arial" w:cs="Arial"/>
        </w:rPr>
        <w:t xml:space="preserve">Ponadto, przez województwo mazowieckie przebiegają </w:t>
      </w:r>
      <w:r w:rsidRPr="00282C4E">
        <w:rPr>
          <w:rFonts w:ascii="Arial" w:hAnsi="Arial" w:cs="Arial"/>
          <w:lang w:val="pl-PL"/>
        </w:rPr>
        <w:t>dwa</w:t>
      </w:r>
      <w:r w:rsidRPr="00282C4E">
        <w:rPr>
          <w:rFonts w:ascii="Arial" w:hAnsi="Arial" w:cs="Arial"/>
        </w:rPr>
        <w:t xml:space="preserve"> korytarze sieci bazowej stworzone</w:t>
      </w:r>
      <w:r w:rsidR="009B065E" w:rsidRPr="00282C4E">
        <w:rPr>
          <w:rFonts w:ascii="Arial" w:hAnsi="Arial" w:cs="Arial"/>
        </w:rPr>
        <w:t xml:space="preserve"> w </w:t>
      </w:r>
      <w:r w:rsidRPr="00282C4E">
        <w:rPr>
          <w:rFonts w:ascii="Arial" w:hAnsi="Arial" w:cs="Arial"/>
        </w:rPr>
        <w:t>celu koordynacji projektów na szczeblu ponadnarodowym, będące podstawą do nadawania priorytetu projektom dotyczącym sieci bazowej. Należą do nich korytarze:</w:t>
      </w:r>
    </w:p>
    <w:p w14:paraId="3B57CA3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Bałtyk – Adriatyk, Gdańsk – Warszawa – Katowice,</w:t>
      </w:r>
    </w:p>
    <w:p w14:paraId="31F59E0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Morze Północne – Bałtyk, Kowno – Warszawa oraz Terespol – Warszawa – Poznań – Frankfurt n. Odrą – Berlin – Hamburg.</w:t>
      </w:r>
    </w:p>
    <w:p w14:paraId="36BBA07F" w14:textId="601C121E" w:rsidR="00BE33C1" w:rsidRPr="00282C4E" w:rsidRDefault="00BE33C1" w:rsidP="00AC6B7F">
      <w:pPr>
        <w:pStyle w:val="Bezodstpw"/>
        <w:spacing w:after="0"/>
        <w:jc w:val="left"/>
        <w:rPr>
          <w:rFonts w:ascii="Arial" w:hAnsi="Arial" w:cs="Arial"/>
        </w:rPr>
      </w:pPr>
      <w:r w:rsidRPr="00282C4E">
        <w:rPr>
          <w:rFonts w:ascii="Arial" w:hAnsi="Arial" w:cs="Arial"/>
        </w:rPr>
        <w:t>Sieć kompleksowa ma zostać utworzona do 2050 r.</w:t>
      </w:r>
      <w:r w:rsidR="009B065E" w:rsidRPr="00282C4E">
        <w:rPr>
          <w:rFonts w:ascii="Arial" w:hAnsi="Arial" w:cs="Arial"/>
        </w:rPr>
        <w:t xml:space="preserve"> i </w:t>
      </w:r>
      <w:r w:rsidRPr="00282C4E">
        <w:rPr>
          <w:rFonts w:ascii="Arial" w:hAnsi="Arial" w:cs="Arial"/>
        </w:rPr>
        <w:t>ma stanowić podstawowy poziom TEN-T, składając się ze wszystkich istniejących</w:t>
      </w:r>
      <w:r w:rsidR="009B065E" w:rsidRPr="00282C4E">
        <w:rPr>
          <w:rFonts w:ascii="Arial" w:hAnsi="Arial" w:cs="Arial"/>
        </w:rPr>
        <w:t xml:space="preserve"> i </w:t>
      </w:r>
      <w:r w:rsidRPr="00282C4E">
        <w:rPr>
          <w:rFonts w:ascii="Arial" w:hAnsi="Arial" w:cs="Arial"/>
        </w:rPr>
        <w:t>planowanych infrastruktur transportowych TEN-T, jak również środków wspierających efektywne wykorzystywanie infrastruktury. Powinna zapewnić dostępność</w:t>
      </w:r>
      <w:r w:rsidR="009B065E" w:rsidRPr="00282C4E">
        <w:rPr>
          <w:rFonts w:ascii="Arial" w:hAnsi="Arial" w:cs="Arial"/>
        </w:rPr>
        <w:t xml:space="preserve"> i </w:t>
      </w:r>
      <w:r w:rsidRPr="00282C4E">
        <w:rPr>
          <w:rFonts w:ascii="Arial" w:hAnsi="Arial" w:cs="Arial"/>
        </w:rPr>
        <w:t>spójność wszystkich regionów</w:t>
      </w:r>
      <w:r w:rsidR="009B065E" w:rsidRPr="00282C4E">
        <w:rPr>
          <w:rFonts w:ascii="Arial" w:hAnsi="Arial" w:cs="Arial"/>
        </w:rPr>
        <w:t xml:space="preserve"> w </w:t>
      </w:r>
      <w:r w:rsidRPr="00282C4E">
        <w:rPr>
          <w:rFonts w:ascii="Arial" w:hAnsi="Arial" w:cs="Arial"/>
        </w:rPr>
        <w:t>Unii</w:t>
      </w:r>
      <w:r w:rsidRPr="00282C4E">
        <w:rPr>
          <w:rFonts w:ascii="Arial" w:hAnsi="Arial" w:cs="Arial"/>
          <w:lang w:val="pl-PL"/>
        </w:rPr>
        <w:t xml:space="preserve"> Europejskiej</w:t>
      </w:r>
      <w:r w:rsidRPr="00282C4E">
        <w:rPr>
          <w:rFonts w:ascii="Arial" w:hAnsi="Arial" w:cs="Arial"/>
        </w:rPr>
        <w:t>. Do korytarzy sieci kompleksowej na terenie województwa mazowieckiego należą:</w:t>
      </w:r>
    </w:p>
    <w:p w14:paraId="570905F2" w14:textId="2330236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Warszawa – Radom (Kielce)</w:t>
      </w:r>
      <w:r w:rsidR="009B065E" w:rsidRPr="00282C4E">
        <w:rPr>
          <w:rFonts w:ascii="Arial" w:hAnsi="Arial" w:cs="Arial"/>
        </w:rPr>
        <w:t xml:space="preserve"> w </w:t>
      </w:r>
      <w:r w:rsidRPr="00282C4E">
        <w:rPr>
          <w:rFonts w:ascii="Arial" w:hAnsi="Arial" w:cs="Arial"/>
        </w:rPr>
        <w:t>ciągu drogi krajowej nr 7/drogi ekspresowej S7</w:t>
      </w:r>
      <w:r w:rsidR="009B065E" w:rsidRPr="00282C4E">
        <w:rPr>
          <w:rFonts w:ascii="Arial" w:hAnsi="Arial" w:cs="Arial"/>
        </w:rPr>
        <w:t xml:space="preserve"> i </w:t>
      </w:r>
      <w:r w:rsidRPr="00282C4E">
        <w:rPr>
          <w:rFonts w:ascii="Arial" w:hAnsi="Arial" w:cs="Arial"/>
        </w:rPr>
        <w:t>linii kolejowej nr 8,</w:t>
      </w:r>
    </w:p>
    <w:p w14:paraId="1035FEA4" w14:textId="6998D96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Warszawa – Mszczonów – (Piotrków Trybunalski)</w:t>
      </w:r>
      <w:r w:rsidR="009B065E" w:rsidRPr="00282C4E">
        <w:rPr>
          <w:rFonts w:ascii="Arial" w:hAnsi="Arial" w:cs="Arial"/>
        </w:rPr>
        <w:t xml:space="preserve"> w </w:t>
      </w:r>
      <w:r w:rsidRPr="00282C4E">
        <w:rPr>
          <w:rFonts w:ascii="Arial" w:hAnsi="Arial" w:cs="Arial"/>
        </w:rPr>
        <w:t>ciągu drogi ekspresowej S8,</w:t>
      </w:r>
    </w:p>
    <w:p w14:paraId="0276985F" w14:textId="31A3729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Warszawa – (Lublin)</w:t>
      </w:r>
      <w:r w:rsidR="009B065E" w:rsidRPr="00282C4E">
        <w:rPr>
          <w:rFonts w:ascii="Arial" w:hAnsi="Arial" w:cs="Arial"/>
        </w:rPr>
        <w:t xml:space="preserve"> w </w:t>
      </w:r>
      <w:r w:rsidRPr="00282C4E">
        <w:rPr>
          <w:rFonts w:ascii="Arial" w:hAnsi="Arial" w:cs="Arial"/>
        </w:rPr>
        <w:t>ciągu linii kolejowej nr 7/C-28,</w:t>
      </w:r>
    </w:p>
    <w:p w14:paraId="1AC0303B" w14:textId="1AE5892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(Lublin) – Radom – (Piotrków Trybunalski)</w:t>
      </w:r>
      <w:r w:rsidR="009B065E" w:rsidRPr="00282C4E">
        <w:rPr>
          <w:rFonts w:ascii="Arial" w:hAnsi="Arial" w:cs="Arial"/>
        </w:rPr>
        <w:t xml:space="preserve"> w </w:t>
      </w:r>
      <w:r w:rsidRPr="00282C4E">
        <w:rPr>
          <w:rFonts w:ascii="Arial" w:hAnsi="Arial" w:cs="Arial"/>
        </w:rPr>
        <w:t>ciągu drogi krajowej nr 12/S12,</w:t>
      </w:r>
    </w:p>
    <w:p w14:paraId="5A07185B" w14:textId="0314543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Płońsk – (Toruń)</w:t>
      </w:r>
      <w:r w:rsidR="009B065E" w:rsidRPr="00282C4E">
        <w:rPr>
          <w:rFonts w:ascii="Arial" w:hAnsi="Arial" w:cs="Arial"/>
        </w:rPr>
        <w:t xml:space="preserve"> w </w:t>
      </w:r>
      <w:r w:rsidRPr="00282C4E">
        <w:rPr>
          <w:rFonts w:ascii="Arial" w:hAnsi="Arial" w:cs="Arial"/>
        </w:rPr>
        <w:t>ciągu drogi krajowej nr 10/S10,</w:t>
      </w:r>
    </w:p>
    <w:p w14:paraId="5D3E527E" w14:textId="3BB8667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(Białystok) – Łosice – (Lublin)</w:t>
      </w:r>
      <w:r w:rsidR="009B065E" w:rsidRPr="00282C4E">
        <w:rPr>
          <w:rFonts w:ascii="Arial" w:hAnsi="Arial" w:cs="Arial"/>
        </w:rPr>
        <w:t xml:space="preserve"> w </w:t>
      </w:r>
      <w:r w:rsidRPr="00282C4E">
        <w:rPr>
          <w:rFonts w:ascii="Arial" w:hAnsi="Arial" w:cs="Arial"/>
        </w:rPr>
        <w:t>ciągu drogi krajowej nr 19/S19.</w:t>
      </w:r>
    </w:p>
    <w:p w14:paraId="3AEF9A25" w14:textId="4E8026D1" w:rsidR="00BE33C1" w:rsidRPr="00282C4E" w:rsidRDefault="00BE33C1" w:rsidP="00AC6B7F">
      <w:pPr>
        <w:pStyle w:val="Bezodstpw"/>
        <w:jc w:val="left"/>
        <w:rPr>
          <w:rFonts w:ascii="Arial" w:hAnsi="Arial" w:cs="Arial"/>
          <w:lang w:val="pl-PL"/>
        </w:rPr>
      </w:pPr>
      <w:r w:rsidRPr="00282C4E">
        <w:rPr>
          <w:rFonts w:ascii="Arial" w:hAnsi="Arial" w:cs="Arial"/>
        </w:rPr>
        <w:t>Linie kolejowe oraz drogi krajowe</w:t>
      </w:r>
      <w:r w:rsidR="009B065E" w:rsidRPr="00282C4E">
        <w:rPr>
          <w:rFonts w:ascii="Arial" w:hAnsi="Arial" w:cs="Arial"/>
        </w:rPr>
        <w:t xml:space="preserve"> w </w:t>
      </w:r>
      <w:r w:rsidRPr="00282C4E">
        <w:rPr>
          <w:rFonts w:ascii="Arial" w:hAnsi="Arial" w:cs="Arial"/>
        </w:rPr>
        <w:t>sieci TEN-T przedstawion</w:t>
      </w:r>
      <w:r w:rsidRPr="00282C4E">
        <w:rPr>
          <w:rFonts w:ascii="Arial" w:hAnsi="Arial" w:cs="Arial"/>
          <w:lang w:val="pl-PL"/>
        </w:rPr>
        <w:t>e</w:t>
      </w:r>
      <w:r w:rsidRPr="00282C4E">
        <w:rPr>
          <w:rFonts w:ascii="Arial" w:hAnsi="Arial" w:cs="Arial"/>
        </w:rPr>
        <w:t xml:space="preserve"> został</w:t>
      </w:r>
      <w:r w:rsidRPr="00282C4E">
        <w:rPr>
          <w:rFonts w:ascii="Arial" w:hAnsi="Arial" w:cs="Arial"/>
          <w:lang w:val="pl-PL"/>
        </w:rPr>
        <w:t>y</w:t>
      </w:r>
      <w:r w:rsidRPr="00282C4E">
        <w:rPr>
          <w:rFonts w:ascii="Arial" w:hAnsi="Arial" w:cs="Arial"/>
        </w:rPr>
        <w:t xml:space="preserve"> na Schemacie nr </w:t>
      </w:r>
      <w:r w:rsidRPr="00282C4E">
        <w:rPr>
          <w:rFonts w:ascii="Arial" w:hAnsi="Arial" w:cs="Arial"/>
          <w:lang w:val="pl-PL"/>
        </w:rPr>
        <w:t>9 -</w:t>
      </w:r>
      <w:r w:rsidRPr="00282C4E">
        <w:rPr>
          <w:rFonts w:ascii="Arial" w:hAnsi="Arial" w:cs="Arial"/>
        </w:rPr>
        <w:t xml:space="preserve"> Mapa sieci transportowej województwa mazowieckiego</w:t>
      </w:r>
      <w:r w:rsidRPr="00282C4E">
        <w:rPr>
          <w:rFonts w:ascii="Arial" w:hAnsi="Arial" w:cs="Arial"/>
          <w:lang w:val="pl-PL"/>
        </w:rPr>
        <w:t>.</w:t>
      </w:r>
    </w:p>
    <w:p w14:paraId="14F94646" w14:textId="07A08A32"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3A09B430" w14:textId="35CD5F93"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Sieć TEN-T ma</w:t>
      </w:r>
      <w:r w:rsidRPr="00282C4E">
        <w:rPr>
          <w:rFonts w:ascii="Arial" w:hAnsi="Arial" w:cs="Arial"/>
        </w:rPr>
        <w:t xml:space="preserve"> przyczynić się do zapewnienia dostępności</w:t>
      </w:r>
      <w:r w:rsidR="009B065E" w:rsidRPr="00282C4E">
        <w:rPr>
          <w:rFonts w:ascii="Arial" w:hAnsi="Arial" w:cs="Arial"/>
        </w:rPr>
        <w:t xml:space="preserve"> i </w:t>
      </w:r>
      <w:r w:rsidRPr="00282C4E">
        <w:rPr>
          <w:rFonts w:ascii="Arial" w:hAnsi="Arial" w:cs="Arial"/>
        </w:rPr>
        <w:t>wzmocnienia spójności ekonomicznej, społecznej</w:t>
      </w:r>
      <w:r w:rsidR="009B065E" w:rsidRPr="00282C4E">
        <w:rPr>
          <w:rFonts w:ascii="Arial" w:hAnsi="Arial" w:cs="Arial"/>
        </w:rPr>
        <w:t xml:space="preserve"> i </w:t>
      </w:r>
      <w:r w:rsidRPr="00282C4E">
        <w:rPr>
          <w:rFonts w:ascii="Arial" w:hAnsi="Arial" w:cs="Arial"/>
        </w:rPr>
        <w:t>terytorialnej UE.</w:t>
      </w:r>
      <w:r w:rsidR="009B065E" w:rsidRPr="00282C4E">
        <w:rPr>
          <w:rFonts w:ascii="Arial" w:hAnsi="Arial" w:cs="Arial"/>
        </w:rPr>
        <w:t xml:space="preserve"> z </w:t>
      </w:r>
      <w:r w:rsidRPr="00282C4E">
        <w:rPr>
          <w:rFonts w:ascii="Arial" w:hAnsi="Arial" w:cs="Arial"/>
          <w:lang w:val="pl-PL"/>
        </w:rPr>
        <w:t>uwagi na występujące</w:t>
      </w:r>
      <w:r w:rsidRPr="00282C4E">
        <w:rPr>
          <w:rFonts w:ascii="Arial" w:hAnsi="Arial" w:cs="Arial"/>
        </w:rPr>
        <w:t xml:space="preserve"> znaczne dysproporcje</w:t>
      </w:r>
      <w:r w:rsidR="009B065E" w:rsidRPr="00282C4E">
        <w:rPr>
          <w:rFonts w:ascii="Arial" w:hAnsi="Arial" w:cs="Arial"/>
        </w:rPr>
        <w:t xml:space="preserve"> w </w:t>
      </w:r>
      <w:r w:rsidRPr="00282C4E">
        <w:rPr>
          <w:rFonts w:ascii="Arial" w:hAnsi="Arial" w:cs="Arial"/>
        </w:rPr>
        <w:t>rozwoju infrastruktury transportowej między</w:t>
      </w:r>
      <w:r w:rsidRPr="00282C4E">
        <w:rPr>
          <w:rFonts w:ascii="Arial" w:hAnsi="Arial" w:cs="Arial"/>
          <w:lang w:val="pl-PL"/>
        </w:rPr>
        <w:t xml:space="preserve"> ,,starymi”</w:t>
      </w:r>
      <w:r w:rsidRPr="00282C4E">
        <w:rPr>
          <w:rFonts w:ascii="Arial" w:hAnsi="Arial" w:cs="Arial"/>
        </w:rPr>
        <w:t xml:space="preserve"> krajami członkowskimi Unii, a tymi, które przyłączyły się później</w:t>
      </w:r>
      <w:r w:rsidRPr="00282C4E">
        <w:rPr>
          <w:rFonts w:ascii="Arial" w:hAnsi="Arial" w:cs="Arial"/>
          <w:lang w:val="pl-PL"/>
        </w:rPr>
        <w:t>,</w:t>
      </w:r>
      <w:r w:rsidRPr="00282C4E">
        <w:rPr>
          <w:rFonts w:ascii="Arial" w:hAnsi="Arial" w:cs="Arial"/>
        </w:rPr>
        <w:t xml:space="preserve"> rozwój sieci TEN</w:t>
      </w:r>
      <w:r w:rsidRPr="00282C4E">
        <w:rPr>
          <w:rFonts w:ascii="Cambria Math" w:eastAsia="MS Gothic" w:hAnsi="Cambria Math" w:cs="Cambria Math"/>
        </w:rPr>
        <w:t>‑</w:t>
      </w:r>
      <w:r w:rsidRPr="00282C4E">
        <w:rPr>
          <w:rFonts w:ascii="Arial" w:hAnsi="Arial" w:cs="Arial"/>
        </w:rPr>
        <w:t>T</w:t>
      </w:r>
      <w:r w:rsidR="009B065E" w:rsidRPr="00282C4E">
        <w:rPr>
          <w:rFonts w:ascii="Arial" w:hAnsi="Arial" w:cs="Arial"/>
        </w:rPr>
        <w:t xml:space="preserve"> i </w:t>
      </w:r>
      <w:r w:rsidRPr="00282C4E">
        <w:rPr>
          <w:rFonts w:ascii="Arial" w:hAnsi="Arial" w:cs="Arial"/>
          <w:lang w:val="pl-PL"/>
        </w:rPr>
        <w:t>jej połączenia</w:t>
      </w:r>
      <w:r w:rsidR="009B065E" w:rsidRPr="00282C4E">
        <w:rPr>
          <w:rFonts w:ascii="Arial" w:hAnsi="Arial" w:cs="Arial"/>
          <w:lang w:val="pl-PL"/>
        </w:rPr>
        <w:t xml:space="preserve"> z </w:t>
      </w:r>
      <w:r w:rsidRPr="00282C4E">
        <w:rPr>
          <w:rFonts w:ascii="Arial" w:hAnsi="Arial" w:cs="Arial"/>
          <w:lang w:val="pl-PL"/>
        </w:rPr>
        <w:t xml:space="preserve">regionalnym systemem transportowym </w:t>
      </w:r>
      <w:r w:rsidRPr="00282C4E">
        <w:rPr>
          <w:rFonts w:ascii="Arial" w:hAnsi="Arial" w:cs="Arial"/>
        </w:rPr>
        <w:t>jest istotny</w:t>
      </w:r>
      <w:r w:rsidR="009B065E" w:rsidRPr="00282C4E">
        <w:rPr>
          <w:rFonts w:ascii="Arial" w:hAnsi="Arial" w:cs="Arial"/>
        </w:rPr>
        <w:t xml:space="preserve"> z </w:t>
      </w:r>
      <w:r w:rsidRPr="00282C4E">
        <w:rPr>
          <w:rFonts w:ascii="Arial" w:hAnsi="Arial" w:cs="Arial"/>
        </w:rPr>
        <w:t>punktu widzenia perspektyw rozwoju województwa mazowieckiego</w:t>
      </w:r>
      <w:r w:rsidRPr="00282C4E">
        <w:rPr>
          <w:rFonts w:ascii="Arial" w:hAnsi="Arial" w:cs="Arial"/>
          <w:lang w:val="pl-PL"/>
        </w:rPr>
        <w:t>.</w:t>
      </w:r>
    </w:p>
    <w:p w14:paraId="2152573A" w14:textId="7D338E3F" w:rsidR="00BE33C1" w:rsidRPr="00282C4E" w:rsidRDefault="00BE33C1" w:rsidP="00AC6B7F">
      <w:pPr>
        <w:pStyle w:val="Bezodstpw"/>
        <w:jc w:val="left"/>
        <w:rPr>
          <w:rFonts w:ascii="Arial" w:hAnsi="Arial" w:cs="Arial"/>
          <w:lang w:val="pl-PL"/>
        </w:rPr>
      </w:pPr>
      <w:r w:rsidRPr="00282C4E">
        <w:rPr>
          <w:rFonts w:ascii="Arial" w:hAnsi="Arial" w:cs="Arial"/>
          <w:lang w:val="pl-PL"/>
        </w:rPr>
        <w:t>Sieć bazowa</w:t>
      </w:r>
      <w:r w:rsidR="009B065E" w:rsidRPr="00282C4E">
        <w:rPr>
          <w:rFonts w:ascii="Arial" w:hAnsi="Arial" w:cs="Arial"/>
          <w:lang w:val="pl-PL"/>
        </w:rPr>
        <w:t xml:space="preserve"> i </w:t>
      </w:r>
      <w:r w:rsidRPr="00282C4E">
        <w:rPr>
          <w:rFonts w:ascii="Arial" w:hAnsi="Arial" w:cs="Arial"/>
          <w:lang w:val="pl-PL"/>
        </w:rPr>
        <w:t>kompleksowa TEN-T nie obejmuje odcinków dróg</w:t>
      </w:r>
      <w:r w:rsidR="009B065E" w:rsidRPr="00282C4E">
        <w:rPr>
          <w:rFonts w:ascii="Arial" w:hAnsi="Arial" w:cs="Arial"/>
          <w:lang w:val="pl-PL"/>
        </w:rPr>
        <w:t xml:space="preserve"> i </w:t>
      </w:r>
      <w:r w:rsidRPr="00282C4E">
        <w:rPr>
          <w:rFonts w:ascii="Arial" w:hAnsi="Arial" w:cs="Arial"/>
          <w:lang w:val="pl-PL"/>
        </w:rPr>
        <w:t>linii kolejowych</w:t>
      </w:r>
      <w:r w:rsidR="009B065E" w:rsidRPr="00282C4E">
        <w:rPr>
          <w:rFonts w:ascii="Arial" w:hAnsi="Arial" w:cs="Arial"/>
          <w:lang w:val="pl-PL"/>
        </w:rPr>
        <w:t xml:space="preserve"> o </w:t>
      </w:r>
      <w:r w:rsidRPr="00282C4E">
        <w:rPr>
          <w:rFonts w:ascii="Arial" w:hAnsi="Arial" w:cs="Arial"/>
          <w:lang w:val="pl-PL"/>
        </w:rPr>
        <w:t>charakterze regionalnym. Działania</w:t>
      </w:r>
      <w:r w:rsidR="009B065E" w:rsidRPr="00282C4E">
        <w:rPr>
          <w:rFonts w:ascii="Arial" w:hAnsi="Arial" w:cs="Arial"/>
          <w:lang w:val="pl-PL"/>
        </w:rPr>
        <w:t xml:space="preserve"> w </w:t>
      </w:r>
      <w:r w:rsidRPr="00282C4E">
        <w:rPr>
          <w:rFonts w:ascii="Arial" w:hAnsi="Arial" w:cs="Arial"/>
          <w:lang w:val="pl-PL"/>
        </w:rPr>
        <w:t>zakresie rozwoju sieci TEN-T realizowane będą na poziomie krajowym</w:t>
      </w:r>
      <w:r w:rsidR="009B065E" w:rsidRPr="00282C4E">
        <w:rPr>
          <w:rFonts w:ascii="Arial" w:hAnsi="Arial" w:cs="Arial"/>
          <w:lang w:val="pl-PL"/>
        </w:rPr>
        <w:t xml:space="preserve"> i </w:t>
      </w:r>
      <w:r w:rsidRPr="00282C4E">
        <w:rPr>
          <w:rFonts w:ascii="Arial" w:hAnsi="Arial" w:cs="Arial"/>
          <w:lang w:val="pl-PL"/>
        </w:rPr>
        <w:t>polegały będą na budowie dróg krajowych oraz budowie/modernizacji linii kolejowych.</w:t>
      </w:r>
    </w:p>
    <w:p w14:paraId="5D3865F8" w14:textId="5961A72D" w:rsidR="003657F3" w:rsidRPr="00282C4E" w:rsidRDefault="00BE33C1" w:rsidP="00AC6B7F">
      <w:pPr>
        <w:pStyle w:val="Bezodstpw"/>
        <w:jc w:val="left"/>
        <w:rPr>
          <w:rFonts w:ascii="Arial" w:hAnsi="Arial" w:cs="Arial"/>
          <w:lang w:val="pl-PL"/>
        </w:rPr>
      </w:pPr>
      <w:r w:rsidRPr="00282C4E">
        <w:rPr>
          <w:rFonts w:ascii="Arial" w:hAnsi="Arial" w:cs="Arial"/>
          <w:lang w:val="pl-PL"/>
        </w:rPr>
        <w:t>W ramach poprawy spójności terytorialnej województwa mazowieckiego istotna będzie poprawa powiązań regionalnego systemu transportowego</w:t>
      </w:r>
      <w:r w:rsidR="009B065E" w:rsidRPr="00282C4E">
        <w:rPr>
          <w:rFonts w:ascii="Arial" w:hAnsi="Arial" w:cs="Arial"/>
          <w:lang w:val="pl-PL"/>
        </w:rPr>
        <w:t xml:space="preserve"> z </w:t>
      </w:r>
      <w:r w:rsidRPr="00282C4E">
        <w:rPr>
          <w:rFonts w:ascii="Arial" w:hAnsi="Arial" w:cs="Arial"/>
          <w:lang w:val="pl-PL"/>
        </w:rPr>
        <w:t>siecią TEN-T. Dziania</w:t>
      </w:r>
      <w:r w:rsidR="009B065E" w:rsidRPr="00282C4E">
        <w:rPr>
          <w:rFonts w:ascii="Arial" w:hAnsi="Arial" w:cs="Arial"/>
          <w:lang w:val="pl-PL"/>
        </w:rPr>
        <w:t xml:space="preserve"> w </w:t>
      </w:r>
      <w:r w:rsidRPr="00282C4E">
        <w:rPr>
          <w:rFonts w:ascii="Arial" w:hAnsi="Arial" w:cs="Arial"/>
          <w:lang w:val="pl-PL"/>
        </w:rPr>
        <w:t xml:space="preserve">tym zakresie realizowane będą poprzez budowę/modernizacje dróg wojewódzkich stanowiących </w:t>
      </w:r>
      <w:r w:rsidRPr="00282C4E">
        <w:rPr>
          <w:rFonts w:ascii="Arial" w:hAnsi="Arial" w:cs="Arial"/>
        </w:rPr>
        <w:t>powiązanie</w:t>
      </w:r>
      <w:r w:rsidR="009B065E" w:rsidRPr="00282C4E">
        <w:rPr>
          <w:rFonts w:ascii="Arial" w:hAnsi="Arial" w:cs="Arial"/>
        </w:rPr>
        <w:t xml:space="preserve"> z </w:t>
      </w:r>
      <w:r w:rsidRPr="00282C4E">
        <w:rPr>
          <w:rFonts w:ascii="Arial" w:hAnsi="Arial" w:cs="Arial"/>
        </w:rPr>
        <w:t>siecią TEN-T</w:t>
      </w:r>
      <w:r w:rsidRPr="00282C4E">
        <w:rPr>
          <w:rFonts w:ascii="Arial" w:hAnsi="Arial" w:cs="Arial"/>
          <w:lang w:val="pl-PL"/>
        </w:rPr>
        <w:t xml:space="preserve"> oraz</w:t>
      </w:r>
      <w:r w:rsidR="009B065E" w:rsidRPr="00282C4E">
        <w:rPr>
          <w:rFonts w:ascii="Arial" w:hAnsi="Arial" w:cs="Arial"/>
        </w:rPr>
        <w:t xml:space="preserve"> z </w:t>
      </w:r>
      <w:r w:rsidRPr="00282C4E">
        <w:rPr>
          <w:rFonts w:ascii="Arial" w:hAnsi="Arial" w:cs="Arial"/>
        </w:rPr>
        <w:t>drogami krajowymi</w:t>
      </w:r>
      <w:r w:rsidRPr="00282C4E">
        <w:rPr>
          <w:rFonts w:ascii="Arial" w:hAnsi="Arial" w:cs="Arial"/>
          <w:lang w:val="pl-PL"/>
        </w:rPr>
        <w:t>.</w:t>
      </w:r>
      <w:r w:rsidR="003657F3" w:rsidRPr="00282C4E">
        <w:rPr>
          <w:rFonts w:ascii="Arial" w:hAnsi="Arial" w:cs="Arial"/>
        </w:rPr>
        <w:br w:type="page"/>
      </w:r>
    </w:p>
    <w:p w14:paraId="7E638FB7" w14:textId="2B7D92DD" w:rsidR="00BE33C1" w:rsidRPr="00282C4E" w:rsidRDefault="00BE33C1" w:rsidP="00AC6B7F">
      <w:pPr>
        <w:pStyle w:val="Nagwek2"/>
        <w:numPr>
          <w:ilvl w:val="0"/>
          <w:numId w:val="0"/>
        </w:numPr>
        <w:jc w:val="left"/>
        <w:rPr>
          <w:rFonts w:ascii="Arial" w:hAnsi="Arial" w:cs="Arial"/>
          <w:b w:val="0"/>
          <w:color w:val="auto"/>
          <w:szCs w:val="22"/>
        </w:rPr>
      </w:pPr>
      <w:bookmarkStart w:id="71" w:name="_Toc90452571"/>
      <w:r w:rsidRPr="00282C4E">
        <w:rPr>
          <w:rFonts w:ascii="Arial" w:hAnsi="Arial" w:cs="Arial"/>
          <w:b w:val="0"/>
          <w:color w:val="auto"/>
          <w:szCs w:val="22"/>
        </w:rPr>
        <w:lastRenderedPageBreak/>
        <w:t>Infrastruktura punktowa</w:t>
      </w:r>
      <w:bookmarkEnd w:id="71"/>
    </w:p>
    <w:p w14:paraId="4C8D4EE6"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Kolejowa infrastruktura punktowa</w:t>
      </w:r>
    </w:p>
    <w:p w14:paraId="6418AB4A" w14:textId="162B50A8" w:rsidR="00BE33C1" w:rsidRPr="00282C4E" w:rsidRDefault="00BE33C1" w:rsidP="00AC6B7F">
      <w:pPr>
        <w:pStyle w:val="Bezodstpw"/>
        <w:jc w:val="left"/>
        <w:rPr>
          <w:rFonts w:ascii="Arial" w:hAnsi="Arial" w:cs="Arial"/>
        </w:rPr>
      </w:pPr>
      <w:r w:rsidRPr="00282C4E">
        <w:rPr>
          <w:rFonts w:ascii="Arial" w:hAnsi="Arial" w:cs="Arial"/>
        </w:rPr>
        <w:t xml:space="preserve">Na terenie województwa mazowieckiego, sklasyfikowano następujące rodzaje węzłów </w:t>
      </w:r>
      <w:r w:rsidRPr="00282C4E">
        <w:rPr>
          <w:rFonts w:ascii="Arial" w:hAnsi="Arial" w:cs="Arial"/>
          <w:lang w:val="pl-PL"/>
        </w:rPr>
        <w:t>kolejowych</w:t>
      </w:r>
      <w:r w:rsidRPr="00282C4E">
        <w:rPr>
          <w:rFonts w:ascii="Arial" w:hAnsi="Arial" w:cs="Arial"/>
        </w:rPr>
        <w:t>: kluczowe, ważne, lokalne, punkty przesiadkowe oraz pozostałe punkty</w:t>
      </w:r>
      <w:r w:rsidRPr="00282C4E">
        <w:rPr>
          <w:rStyle w:val="TekstprzypisudolnegoZnak"/>
          <w:rFonts w:ascii="Arial" w:hAnsi="Arial" w:cs="Arial"/>
          <w:sz w:val="22"/>
          <w:szCs w:val="22"/>
          <w:vertAlign w:val="superscript"/>
        </w:rPr>
        <w:footnoteReference w:id="60"/>
      </w:r>
      <w:r w:rsidRPr="00282C4E">
        <w:rPr>
          <w:rFonts w:ascii="Arial" w:hAnsi="Arial" w:cs="Arial"/>
        </w:rPr>
        <w:t>. Do węzłów</w:t>
      </w:r>
      <w:r w:rsidR="009B065E" w:rsidRPr="00282C4E">
        <w:rPr>
          <w:rFonts w:ascii="Arial" w:hAnsi="Arial" w:cs="Arial"/>
        </w:rPr>
        <w:t xml:space="preserve"> o </w:t>
      </w:r>
      <w:r w:rsidRPr="00282C4E">
        <w:rPr>
          <w:rFonts w:ascii="Arial" w:hAnsi="Arial" w:cs="Arial"/>
        </w:rPr>
        <w:t>kluczowym znaczeniu, które integrują przewozy znaczenia wojewódzkiego</w:t>
      </w:r>
      <w:r w:rsidR="009B065E" w:rsidRPr="00282C4E">
        <w:rPr>
          <w:rFonts w:ascii="Arial" w:hAnsi="Arial" w:cs="Arial"/>
        </w:rPr>
        <w:t xml:space="preserve"> i </w:t>
      </w:r>
      <w:r w:rsidRPr="00282C4E">
        <w:rPr>
          <w:rFonts w:ascii="Arial" w:hAnsi="Arial" w:cs="Arial"/>
        </w:rPr>
        <w:t>krajowego, a zarazem integrują transport kolejowy oraz autobusowy, transport indywidualny (samochód, rower) oraz miejski transport zbiorowy (autobus, tramwaj, metro), a także</w:t>
      </w:r>
      <w:r w:rsidR="009B065E" w:rsidRPr="00282C4E">
        <w:rPr>
          <w:rFonts w:ascii="Arial" w:hAnsi="Arial" w:cs="Arial"/>
        </w:rPr>
        <w:t xml:space="preserve"> w </w:t>
      </w:r>
      <w:r w:rsidRPr="00282C4E">
        <w:rPr>
          <w:rFonts w:ascii="Arial" w:hAnsi="Arial" w:cs="Arial"/>
        </w:rPr>
        <w:t xml:space="preserve">niektórych przypadkach transport lotniczy, należą: Warszawa – </w:t>
      </w:r>
      <w:r w:rsidRPr="00282C4E">
        <w:rPr>
          <w:rFonts w:ascii="Arial" w:hAnsi="Arial" w:cs="Arial"/>
          <w:lang w:val="pl-PL"/>
        </w:rPr>
        <w:t>d</w:t>
      </w:r>
      <w:proofErr w:type="spellStart"/>
      <w:r w:rsidRPr="00282C4E">
        <w:rPr>
          <w:rFonts w:ascii="Arial" w:hAnsi="Arial" w:cs="Arial"/>
        </w:rPr>
        <w:t>worzec</w:t>
      </w:r>
      <w:proofErr w:type="spellEnd"/>
      <w:r w:rsidRPr="00282C4E">
        <w:rPr>
          <w:rFonts w:ascii="Arial" w:hAnsi="Arial" w:cs="Arial"/>
        </w:rPr>
        <w:t xml:space="preserve">: Centralny/Śródmieście, Gdański, Wschodni, Zachodni, Warszawa Lotnisko Chopina, Dworzec Modlin/Port Lotniczy Warszawa/Modlin, </w:t>
      </w:r>
      <w:r w:rsidRPr="00282C4E">
        <w:rPr>
          <w:rFonts w:ascii="Arial" w:hAnsi="Arial" w:cs="Arial"/>
          <w:lang w:val="pl-PL"/>
        </w:rPr>
        <w:t>dworzec</w:t>
      </w:r>
      <w:r w:rsidRPr="00282C4E">
        <w:rPr>
          <w:rFonts w:ascii="Arial" w:hAnsi="Arial" w:cs="Arial"/>
        </w:rPr>
        <w:t xml:space="preserve"> Radom oraz </w:t>
      </w:r>
      <w:r w:rsidRPr="00282C4E">
        <w:rPr>
          <w:rFonts w:ascii="Arial" w:hAnsi="Arial" w:cs="Arial"/>
          <w:lang w:val="pl-PL"/>
        </w:rPr>
        <w:t>dworzec</w:t>
      </w:r>
      <w:r w:rsidRPr="00282C4E">
        <w:rPr>
          <w:rFonts w:ascii="Arial" w:hAnsi="Arial" w:cs="Arial"/>
        </w:rPr>
        <w:t xml:space="preserve"> Siedlce.</w:t>
      </w:r>
    </w:p>
    <w:p w14:paraId="217018A4" w14:textId="51EA2A4A"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Planem zrównoważonego rozwoju publicznego transportu zbiorowego</w:t>
      </w:r>
      <w:r w:rsidRPr="00282C4E">
        <w:rPr>
          <w:rFonts w:ascii="Arial" w:hAnsi="Arial" w:cs="Arial"/>
          <w:lang w:val="pl-PL"/>
        </w:rPr>
        <w:t xml:space="preserve"> </w:t>
      </w:r>
      <w:r w:rsidRPr="00282C4E">
        <w:rPr>
          <w:rFonts w:ascii="Arial" w:hAnsi="Arial" w:cs="Arial"/>
        </w:rPr>
        <w:t>dla Województwa Mazowieckiego węzły sklasyfikowano, ze względu na funkcjonalność oraz oczekiwane standardy. Rodzaje oraz opis zaprezentowano</w:t>
      </w:r>
      <w:r w:rsidR="009B065E" w:rsidRPr="00282C4E">
        <w:rPr>
          <w:rFonts w:ascii="Arial" w:hAnsi="Arial" w:cs="Arial"/>
        </w:rPr>
        <w:t xml:space="preserve"> w </w:t>
      </w:r>
      <w:r w:rsidRPr="00282C4E">
        <w:rPr>
          <w:rFonts w:ascii="Arial" w:hAnsi="Arial" w:cs="Arial"/>
        </w:rPr>
        <w:t xml:space="preserve">poniższej tabeli: </w:t>
      </w:r>
    </w:p>
    <w:p w14:paraId="646E0E7D" w14:textId="6A0B953C" w:rsidR="00BE33C1" w:rsidRPr="00282C4E" w:rsidRDefault="00BE33C1" w:rsidP="00AC6B7F">
      <w:pPr>
        <w:pStyle w:val="Spistabel"/>
        <w:jc w:val="left"/>
        <w:rPr>
          <w:rFonts w:ascii="Arial" w:hAnsi="Arial" w:cs="Arial"/>
          <w:i w:val="0"/>
          <w:iCs w:val="0"/>
          <w:color w:val="auto"/>
          <w:sz w:val="22"/>
        </w:rPr>
      </w:pPr>
      <w:bookmarkStart w:id="72" w:name="_Toc88480357"/>
      <w:bookmarkStart w:id="73" w:name="_Toc88480486"/>
      <w:bookmarkStart w:id="74" w:name="_Toc90895154"/>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Klasyfikacja węzłów przesiadkowych</w:t>
      </w:r>
      <w:bookmarkEnd w:id="72"/>
      <w:bookmarkEnd w:id="73"/>
      <w:bookmarkEnd w:id="74"/>
    </w:p>
    <w:tbl>
      <w:tblPr>
        <w:tblStyle w:val="Tabelasiatki5ciemnaakcent1"/>
        <w:tblW w:w="921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Caption w:val="Klasyfikacja węzłów przesiadkowych"/>
      </w:tblPr>
      <w:tblGrid>
        <w:gridCol w:w="2127"/>
        <w:gridCol w:w="7087"/>
      </w:tblGrid>
      <w:tr w:rsidR="000C7CF0" w:rsidRPr="00282C4E" w14:paraId="4388B0B8" w14:textId="77777777" w:rsidTr="000C7CF0">
        <w:trPr>
          <w:cnfStyle w:val="100000000000" w:firstRow="1" w:lastRow="0" w:firstColumn="0" w:lastColumn="0" w:oddVBand="0" w:evenVBand="0" w:oddHBand="0" w:evenHBand="0" w:firstRowFirstColumn="0" w:firstRowLastColumn="0" w:lastRowFirstColumn="0" w:lastRowLastColumn="0"/>
          <w:cantSplit/>
          <w:trHeight w:val="421"/>
          <w:tblHeader/>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right w:val="none" w:sz="0" w:space="0" w:color="auto"/>
            </w:tcBorders>
            <w:shd w:val="clear" w:color="auto" w:fill="auto"/>
          </w:tcPr>
          <w:p w14:paraId="6D2EB31D" w14:textId="77777777" w:rsidR="00BE33C1" w:rsidRPr="00282C4E" w:rsidRDefault="00BE33C1" w:rsidP="00597B7D">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Rodzaj węzłów</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auto"/>
          </w:tcPr>
          <w:p w14:paraId="339A5A58" w14:textId="77777777" w:rsidR="00BE33C1" w:rsidRPr="00282C4E" w:rsidRDefault="00BE33C1" w:rsidP="00597B7D">
            <w:pPr>
              <w:pStyle w:val="Spisilustracji"/>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Opis</w:t>
            </w:r>
          </w:p>
        </w:tc>
      </w:tr>
      <w:tr w:rsidR="000C7CF0" w:rsidRPr="00282C4E" w14:paraId="3AEC48F4" w14:textId="77777777" w:rsidTr="000C7CF0">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right w:val="none" w:sz="0" w:space="0" w:color="auto"/>
            </w:tcBorders>
            <w:shd w:val="clear" w:color="auto" w:fill="auto"/>
          </w:tcPr>
          <w:p w14:paraId="6DF05902" w14:textId="77777777" w:rsidR="00BE33C1" w:rsidRPr="00282C4E" w:rsidRDefault="00BE33C1" w:rsidP="00597B7D">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Kluczowe</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auto"/>
          </w:tcPr>
          <w:p w14:paraId="1A9A7295" w14:textId="2BD7FE82" w:rsidR="00E872AE" w:rsidRPr="00282C4E" w:rsidRDefault="00BE33C1" w:rsidP="00597B7D">
            <w:pPr>
              <w:pStyle w:val="Spisilustracji"/>
              <w:numPr>
                <w:ilvl w:val="0"/>
                <w:numId w:val="30"/>
              </w:numPr>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węzły integrujące przewozy znaczenia wojewódzkiego</w:t>
            </w:r>
            <w:r w:rsidR="009B065E" w:rsidRPr="00282C4E">
              <w:rPr>
                <w:rFonts w:ascii="Arial" w:hAnsi="Arial" w:cs="Arial"/>
                <w:b w:val="0"/>
                <w:bCs w:val="0"/>
                <w:color w:val="000000" w:themeColor="text1"/>
                <w:szCs w:val="22"/>
              </w:rPr>
              <w:t xml:space="preserve"> i </w:t>
            </w:r>
            <w:r w:rsidRPr="00282C4E">
              <w:rPr>
                <w:rFonts w:ascii="Arial" w:hAnsi="Arial" w:cs="Arial"/>
                <w:b w:val="0"/>
                <w:bCs w:val="0"/>
                <w:color w:val="000000" w:themeColor="text1"/>
                <w:szCs w:val="22"/>
              </w:rPr>
              <w:t>krajowego,</w:t>
            </w:r>
          </w:p>
          <w:p w14:paraId="121140B6" w14:textId="2964199C" w:rsidR="00BE33C1" w:rsidRPr="00282C4E" w:rsidRDefault="00BE33C1" w:rsidP="00597B7D">
            <w:pPr>
              <w:pStyle w:val="Spisilustracji"/>
              <w:numPr>
                <w:ilvl w:val="0"/>
                <w:numId w:val="30"/>
              </w:numPr>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węzły integrujące transport multimodalny (publiczny transport: </w:t>
            </w:r>
            <w:r w:rsidR="00E872AE" w:rsidRPr="00282C4E">
              <w:rPr>
                <w:rFonts w:ascii="Arial" w:hAnsi="Arial" w:cs="Arial"/>
                <w:b w:val="0"/>
                <w:bCs w:val="0"/>
                <w:color w:val="000000" w:themeColor="text1"/>
                <w:szCs w:val="22"/>
              </w:rPr>
              <w:t>k</w:t>
            </w:r>
            <w:r w:rsidRPr="00282C4E">
              <w:rPr>
                <w:rFonts w:ascii="Arial" w:hAnsi="Arial" w:cs="Arial"/>
                <w:b w:val="0"/>
                <w:bCs w:val="0"/>
                <w:color w:val="000000" w:themeColor="text1"/>
                <w:szCs w:val="22"/>
              </w:rPr>
              <w:t>olejowy oraz autobusowy, transport indywidualny (samochód, rower) oraz miejski transport zbiorowy (autobus, tramwaj, metro), a także</w:t>
            </w:r>
            <w:r w:rsidR="009B065E" w:rsidRPr="00282C4E">
              <w:rPr>
                <w:rFonts w:ascii="Arial" w:hAnsi="Arial" w:cs="Arial"/>
                <w:b w:val="0"/>
                <w:bCs w:val="0"/>
                <w:color w:val="000000" w:themeColor="text1"/>
                <w:szCs w:val="22"/>
              </w:rPr>
              <w:t xml:space="preserve"> w </w:t>
            </w:r>
            <w:r w:rsidRPr="00282C4E">
              <w:rPr>
                <w:rFonts w:ascii="Arial" w:hAnsi="Arial" w:cs="Arial"/>
                <w:b w:val="0"/>
                <w:bCs w:val="0"/>
                <w:color w:val="000000" w:themeColor="text1"/>
                <w:szCs w:val="22"/>
              </w:rPr>
              <w:t>niektórych przypadkach transport lotniczy, zlokalizowane</w:t>
            </w:r>
            <w:r w:rsidR="009B065E" w:rsidRPr="00282C4E">
              <w:rPr>
                <w:rFonts w:ascii="Arial" w:hAnsi="Arial" w:cs="Arial"/>
                <w:b w:val="0"/>
                <w:bCs w:val="0"/>
                <w:color w:val="000000" w:themeColor="text1"/>
                <w:szCs w:val="22"/>
              </w:rPr>
              <w:t xml:space="preserve"> w </w:t>
            </w:r>
            <w:r w:rsidRPr="00282C4E">
              <w:rPr>
                <w:rFonts w:ascii="Arial" w:hAnsi="Arial" w:cs="Arial"/>
                <w:b w:val="0"/>
                <w:bCs w:val="0"/>
                <w:color w:val="000000" w:themeColor="text1"/>
                <w:szCs w:val="22"/>
              </w:rPr>
              <w:t>centrum obszaru funkcjonalnego lub/i przy dworcu kolejowym/dworcu autobusowym.</w:t>
            </w:r>
          </w:p>
        </w:tc>
      </w:tr>
      <w:tr w:rsidR="000C7CF0" w:rsidRPr="00282C4E" w14:paraId="5427F26F" w14:textId="77777777" w:rsidTr="000C7CF0">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right w:val="none" w:sz="0" w:space="0" w:color="auto"/>
            </w:tcBorders>
            <w:shd w:val="clear" w:color="auto" w:fill="auto"/>
          </w:tcPr>
          <w:p w14:paraId="15B79362" w14:textId="77777777" w:rsidR="00BE33C1" w:rsidRPr="00282C4E" w:rsidRDefault="00BE33C1" w:rsidP="00597B7D">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Ważne</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auto"/>
          </w:tcPr>
          <w:p w14:paraId="2B3F0B8D" w14:textId="77777777" w:rsidR="00E872AE" w:rsidRPr="00282C4E" w:rsidRDefault="00BE33C1" w:rsidP="00597B7D">
            <w:pPr>
              <w:pStyle w:val="Spisilustracji"/>
              <w:numPr>
                <w:ilvl w:val="0"/>
                <w:numId w:val="31"/>
              </w:numPr>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węzły integrujące przewozy znaczenia regionalnego (skupiające kilka powiatów), zlokalizowane przy dworcu kolejowym/autobusowym,</w:t>
            </w:r>
          </w:p>
          <w:p w14:paraId="462D5523" w14:textId="477DF000" w:rsidR="00BE33C1" w:rsidRPr="00282C4E" w:rsidRDefault="00BE33C1" w:rsidP="00597B7D">
            <w:pPr>
              <w:pStyle w:val="Spisilustracji"/>
              <w:numPr>
                <w:ilvl w:val="0"/>
                <w:numId w:val="31"/>
              </w:numPr>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węzły integrujące transport kolejowy oraz autobusowy</w:t>
            </w:r>
            <w:r w:rsidR="009B065E" w:rsidRPr="00282C4E">
              <w:rPr>
                <w:rFonts w:ascii="Arial" w:hAnsi="Arial" w:cs="Arial"/>
                <w:b w:val="0"/>
                <w:bCs w:val="0"/>
                <w:color w:val="000000" w:themeColor="text1"/>
                <w:szCs w:val="22"/>
              </w:rPr>
              <w:t xml:space="preserve"> z </w:t>
            </w:r>
            <w:r w:rsidRPr="00282C4E">
              <w:rPr>
                <w:rFonts w:ascii="Arial" w:hAnsi="Arial" w:cs="Arial"/>
                <w:b w:val="0"/>
                <w:bCs w:val="0"/>
                <w:color w:val="000000" w:themeColor="text1"/>
                <w:szCs w:val="22"/>
              </w:rPr>
              <w:t>transportem indywidualnym oraz miejskim transportem zbiorowym, zlokalizowane</w:t>
            </w:r>
            <w:r w:rsidR="009B065E" w:rsidRPr="00282C4E">
              <w:rPr>
                <w:rFonts w:ascii="Arial" w:hAnsi="Arial" w:cs="Arial"/>
                <w:b w:val="0"/>
                <w:bCs w:val="0"/>
                <w:color w:val="000000" w:themeColor="text1"/>
                <w:szCs w:val="22"/>
              </w:rPr>
              <w:t xml:space="preserve"> w </w:t>
            </w:r>
            <w:r w:rsidRPr="00282C4E">
              <w:rPr>
                <w:rFonts w:ascii="Arial" w:hAnsi="Arial" w:cs="Arial"/>
                <w:b w:val="0"/>
                <w:bCs w:val="0"/>
                <w:color w:val="000000" w:themeColor="text1"/>
                <w:szCs w:val="22"/>
              </w:rPr>
              <w:t>centrum obszaru funkcjonalnego lub/i przy dworcu kolejowym/dworcu autobusowym,</w:t>
            </w:r>
          </w:p>
        </w:tc>
      </w:tr>
      <w:tr w:rsidR="000C7CF0" w:rsidRPr="00282C4E" w14:paraId="3D6F41A6" w14:textId="77777777" w:rsidTr="000C7CF0">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right w:val="none" w:sz="0" w:space="0" w:color="auto"/>
            </w:tcBorders>
            <w:shd w:val="clear" w:color="auto" w:fill="auto"/>
          </w:tcPr>
          <w:p w14:paraId="1B8C7A8C" w14:textId="77777777" w:rsidR="00BE33C1" w:rsidRPr="00282C4E" w:rsidRDefault="00BE33C1" w:rsidP="00597B7D">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Lokalne</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auto"/>
          </w:tcPr>
          <w:p w14:paraId="09657689" w14:textId="3DEA26C4" w:rsidR="00E872AE" w:rsidRPr="00282C4E" w:rsidRDefault="00BE33C1" w:rsidP="00597B7D">
            <w:pPr>
              <w:pStyle w:val="Spisilustracji"/>
              <w:numPr>
                <w:ilvl w:val="0"/>
                <w:numId w:val="32"/>
              </w:numPr>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węzły integrujące przewozy</w:t>
            </w:r>
            <w:r w:rsidR="009B065E" w:rsidRPr="00282C4E">
              <w:rPr>
                <w:rFonts w:ascii="Arial" w:hAnsi="Arial" w:cs="Arial"/>
                <w:b w:val="0"/>
                <w:bCs w:val="0"/>
                <w:color w:val="000000" w:themeColor="text1"/>
                <w:szCs w:val="22"/>
              </w:rPr>
              <w:t xml:space="preserve"> o </w:t>
            </w:r>
            <w:r w:rsidRPr="00282C4E">
              <w:rPr>
                <w:rFonts w:ascii="Arial" w:hAnsi="Arial" w:cs="Arial"/>
                <w:b w:val="0"/>
                <w:bCs w:val="0"/>
                <w:color w:val="000000" w:themeColor="text1"/>
                <w:szCs w:val="22"/>
              </w:rPr>
              <w:t>znaczeniu lokalnym obejmujące swym zasięgiem okoliczne (sąsiadujące) gminy,</w:t>
            </w:r>
          </w:p>
          <w:p w14:paraId="54A4481C" w14:textId="00E62863" w:rsidR="00BE33C1" w:rsidRPr="00282C4E" w:rsidRDefault="00BE33C1" w:rsidP="00597B7D">
            <w:pPr>
              <w:pStyle w:val="Spisilustracji"/>
              <w:numPr>
                <w:ilvl w:val="0"/>
                <w:numId w:val="32"/>
              </w:numPr>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węzły integrujące transport kolejowy oraz autobusowy</w:t>
            </w:r>
            <w:r w:rsidR="009B065E" w:rsidRPr="00282C4E">
              <w:rPr>
                <w:rFonts w:ascii="Arial" w:hAnsi="Arial" w:cs="Arial"/>
                <w:b w:val="0"/>
                <w:bCs w:val="0"/>
                <w:color w:val="000000" w:themeColor="text1"/>
                <w:szCs w:val="22"/>
              </w:rPr>
              <w:t xml:space="preserve"> z </w:t>
            </w:r>
            <w:r w:rsidRPr="00282C4E">
              <w:rPr>
                <w:rFonts w:ascii="Arial" w:hAnsi="Arial" w:cs="Arial"/>
                <w:b w:val="0"/>
                <w:bCs w:val="0"/>
                <w:color w:val="000000" w:themeColor="text1"/>
                <w:szCs w:val="22"/>
              </w:rPr>
              <w:t>transportem indywidualnym oraz transportem autobusowym pełniącym rolę miejskiego transportu zbiorowego, zlokalizowane przy dworcu kolejowym/dworcu autobusowym,</w:t>
            </w:r>
          </w:p>
        </w:tc>
      </w:tr>
      <w:tr w:rsidR="000C7CF0" w:rsidRPr="00282C4E" w14:paraId="0646F741" w14:textId="77777777" w:rsidTr="000C7CF0">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shd w:val="clear" w:color="auto" w:fill="auto"/>
          </w:tcPr>
          <w:p w14:paraId="70365139" w14:textId="77777777" w:rsidR="00BE33C1" w:rsidRPr="00282C4E" w:rsidRDefault="00BE33C1" w:rsidP="00597B7D">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Punkty przesiadkowe</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auto"/>
          </w:tcPr>
          <w:p w14:paraId="529A4E06" w14:textId="1267E6AE" w:rsidR="00E872AE" w:rsidRPr="00282C4E" w:rsidRDefault="00BE33C1" w:rsidP="00597B7D">
            <w:pPr>
              <w:pStyle w:val="Spisilustracji"/>
              <w:numPr>
                <w:ilvl w:val="0"/>
                <w:numId w:val="33"/>
              </w:numPr>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punkty integrujące przewozy</w:t>
            </w:r>
            <w:r w:rsidR="009B065E" w:rsidRPr="00282C4E">
              <w:rPr>
                <w:rFonts w:ascii="Arial" w:hAnsi="Arial" w:cs="Arial"/>
                <w:b w:val="0"/>
                <w:bCs w:val="0"/>
                <w:color w:val="000000" w:themeColor="text1"/>
                <w:szCs w:val="22"/>
              </w:rPr>
              <w:t xml:space="preserve"> o </w:t>
            </w:r>
            <w:r w:rsidRPr="00282C4E">
              <w:rPr>
                <w:rFonts w:ascii="Arial" w:hAnsi="Arial" w:cs="Arial"/>
                <w:b w:val="0"/>
                <w:bCs w:val="0"/>
                <w:color w:val="000000" w:themeColor="text1"/>
                <w:szCs w:val="22"/>
              </w:rPr>
              <w:t>znaczeniu gminnym obejmujące swym zasięgiem jedną/dwie gminy oraz dedykowane do obsługi komunikacyjnej wybranych miast powiatowych,</w:t>
            </w:r>
          </w:p>
          <w:p w14:paraId="44B59CA3" w14:textId="004B71BA" w:rsidR="00BE33C1" w:rsidRPr="00282C4E" w:rsidRDefault="00BE33C1" w:rsidP="00597B7D">
            <w:pPr>
              <w:pStyle w:val="Spisilustracji"/>
              <w:numPr>
                <w:ilvl w:val="0"/>
                <w:numId w:val="33"/>
              </w:numPr>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punkty integrujące transport kolejowy</w:t>
            </w:r>
            <w:r w:rsidR="009B065E" w:rsidRPr="00282C4E">
              <w:rPr>
                <w:rFonts w:ascii="Arial" w:hAnsi="Arial" w:cs="Arial"/>
                <w:b w:val="0"/>
                <w:bCs w:val="0"/>
                <w:color w:val="000000" w:themeColor="text1"/>
                <w:szCs w:val="22"/>
              </w:rPr>
              <w:t xml:space="preserve"> z </w:t>
            </w:r>
            <w:r w:rsidRPr="00282C4E">
              <w:rPr>
                <w:rFonts w:ascii="Arial" w:hAnsi="Arial" w:cs="Arial"/>
                <w:b w:val="0"/>
                <w:bCs w:val="0"/>
                <w:color w:val="000000" w:themeColor="text1"/>
                <w:szCs w:val="22"/>
              </w:rPr>
              <w:t>transportem autobusowym oraz indywidualnym, zlokalizowane przy dworcu/przystanku kolejowym lub autobusowym, zapewniające połączenia miast powiatowych</w:t>
            </w:r>
            <w:r w:rsidR="009B065E" w:rsidRPr="00282C4E">
              <w:rPr>
                <w:rFonts w:ascii="Arial" w:hAnsi="Arial" w:cs="Arial"/>
                <w:b w:val="0"/>
                <w:bCs w:val="0"/>
                <w:color w:val="000000" w:themeColor="text1"/>
                <w:szCs w:val="22"/>
              </w:rPr>
              <w:t xml:space="preserve"> z </w:t>
            </w:r>
            <w:r w:rsidRPr="00282C4E">
              <w:rPr>
                <w:rFonts w:ascii="Arial" w:hAnsi="Arial" w:cs="Arial"/>
                <w:b w:val="0"/>
                <w:bCs w:val="0"/>
                <w:color w:val="000000" w:themeColor="text1"/>
                <w:szCs w:val="22"/>
              </w:rPr>
              <w:t>liniami kolejowymi</w:t>
            </w:r>
          </w:p>
        </w:tc>
      </w:tr>
    </w:tbl>
    <w:p w14:paraId="6B882A8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Plan zrównoważonego rozwoju publicznego transportu zbiorowego dla Województwa Mazowieckiego</w:t>
      </w:r>
    </w:p>
    <w:p w14:paraId="61D3E2BE" w14:textId="77777777" w:rsidR="00BE33C1" w:rsidRPr="00282C4E" w:rsidRDefault="00BE33C1" w:rsidP="00AC6B7F">
      <w:pPr>
        <w:pStyle w:val="Bezodstpw"/>
        <w:jc w:val="left"/>
        <w:rPr>
          <w:rFonts w:ascii="Arial" w:hAnsi="Arial" w:cs="Arial"/>
        </w:rPr>
      </w:pPr>
      <w:r w:rsidRPr="00282C4E">
        <w:rPr>
          <w:rFonts w:ascii="Arial" w:hAnsi="Arial" w:cs="Arial"/>
        </w:rPr>
        <w:t>Na podstawie szczegółowej charakterystyki oraz analizy stanu istniejącego definiuje się następujące węzły przesiadkowe:</w:t>
      </w:r>
    </w:p>
    <w:p w14:paraId="18AE764E" w14:textId="59794531" w:rsidR="00BE33C1" w:rsidRPr="00282C4E" w:rsidRDefault="00BE33C1" w:rsidP="00AC6B7F">
      <w:pPr>
        <w:pStyle w:val="Spistabel"/>
        <w:jc w:val="left"/>
        <w:rPr>
          <w:rFonts w:ascii="Arial" w:hAnsi="Arial" w:cs="Arial"/>
          <w:i w:val="0"/>
          <w:iCs w:val="0"/>
          <w:color w:val="auto"/>
          <w:sz w:val="22"/>
        </w:rPr>
      </w:pPr>
      <w:bookmarkStart w:id="75" w:name="_Toc88480358"/>
      <w:bookmarkStart w:id="76" w:name="_Toc88480487"/>
      <w:bookmarkStart w:id="77" w:name="_Toc90895155"/>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10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Węzły przesiadkowe na terenie województwa mazowieckiego</w:t>
      </w:r>
      <w:bookmarkEnd w:id="75"/>
      <w:bookmarkEnd w:id="76"/>
      <w:bookmarkEnd w:id="77"/>
    </w:p>
    <w:tbl>
      <w:tblPr>
        <w:tblStyle w:val="Tabelasiatki5ciemnaakcent1"/>
        <w:tblW w:w="906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Caption w:val="Węzły przesiadkowe na terenie województwa mazowieckiego"/>
      </w:tblPr>
      <w:tblGrid>
        <w:gridCol w:w="2001"/>
        <w:gridCol w:w="7063"/>
      </w:tblGrid>
      <w:tr w:rsidR="000C7CF0" w:rsidRPr="00282C4E" w14:paraId="4C587D8A" w14:textId="77777777" w:rsidTr="000C7CF0">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cnfStyle w:val="001000000000" w:firstRow="0" w:lastRow="0" w:firstColumn="1" w:lastColumn="0" w:oddVBand="0" w:evenVBand="0" w:oddHBand="0" w:evenHBand="0" w:firstRowFirstColumn="0" w:firstRowLastColumn="0" w:lastRowFirstColumn="0" w:lastRowLastColumn="0"/>
            <w:tcW w:w="2001" w:type="dxa"/>
            <w:tcBorders>
              <w:top w:val="none" w:sz="0" w:space="0" w:color="auto"/>
              <w:left w:val="none" w:sz="0" w:space="0" w:color="auto"/>
              <w:right w:val="none" w:sz="0" w:space="0" w:color="auto"/>
            </w:tcBorders>
            <w:shd w:val="clear" w:color="auto" w:fill="auto"/>
          </w:tcPr>
          <w:p w14:paraId="77FD5BA9"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Rodzaj węzłów</w:t>
            </w:r>
          </w:p>
        </w:tc>
        <w:tc>
          <w:tcPr>
            <w:cnfStyle w:val="000010000000" w:firstRow="0" w:lastRow="0" w:firstColumn="0" w:lastColumn="0" w:oddVBand="1" w:evenVBand="0" w:oddHBand="0" w:evenHBand="0" w:firstRowFirstColumn="0" w:firstRowLastColumn="0" w:lastRowFirstColumn="0" w:lastRowLastColumn="0"/>
            <w:tcW w:w="7063" w:type="dxa"/>
            <w:tcBorders>
              <w:top w:val="none" w:sz="0" w:space="0" w:color="auto"/>
              <w:left w:val="none" w:sz="0" w:space="0" w:color="auto"/>
              <w:right w:val="none" w:sz="0" w:space="0" w:color="auto"/>
            </w:tcBorders>
            <w:shd w:val="clear" w:color="auto" w:fill="auto"/>
          </w:tcPr>
          <w:p w14:paraId="4DB24D9E" w14:textId="77777777" w:rsidR="00BE33C1" w:rsidRPr="00282C4E" w:rsidRDefault="00BE33C1" w:rsidP="00AC6B7F">
            <w:pPr>
              <w:pStyle w:val="Spisilustracji"/>
              <w:spacing w:before="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Opis</w:t>
            </w:r>
          </w:p>
        </w:tc>
      </w:tr>
      <w:tr w:rsidR="000C7CF0" w:rsidRPr="00282C4E" w14:paraId="6701D2BC" w14:textId="77777777" w:rsidTr="000C7CF0">
        <w:trPr>
          <w:cnfStyle w:val="100000000000" w:firstRow="1" w:lastRow="0" w:firstColumn="0" w:lastColumn="0" w:oddVBand="0" w:evenVBand="0" w:oddHBand="0" w:evenHBand="0" w:firstRowFirstColumn="0" w:firstRowLastColumn="0" w:lastRowFirstColumn="0" w:lastRowLastColumn="0"/>
          <w:cantSplit/>
          <w:trHeight w:val="1180"/>
          <w:tblHeader/>
          <w:jc w:val="center"/>
        </w:trPr>
        <w:tc>
          <w:tcPr>
            <w:cnfStyle w:val="001000000000" w:firstRow="0" w:lastRow="0" w:firstColumn="1" w:lastColumn="0" w:oddVBand="0" w:evenVBand="0" w:oddHBand="0" w:evenHBand="0" w:firstRowFirstColumn="0" w:firstRowLastColumn="0" w:lastRowFirstColumn="0" w:lastRowLastColumn="0"/>
            <w:tcW w:w="2001" w:type="dxa"/>
            <w:tcBorders>
              <w:top w:val="none" w:sz="0" w:space="0" w:color="auto"/>
              <w:left w:val="none" w:sz="0" w:space="0" w:color="auto"/>
              <w:right w:val="none" w:sz="0" w:space="0" w:color="auto"/>
            </w:tcBorders>
            <w:shd w:val="clear" w:color="auto" w:fill="auto"/>
          </w:tcPr>
          <w:p w14:paraId="79D4FA7C"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Kluczowe</w:t>
            </w:r>
          </w:p>
        </w:tc>
        <w:tc>
          <w:tcPr>
            <w:cnfStyle w:val="000010000000" w:firstRow="0" w:lastRow="0" w:firstColumn="0" w:lastColumn="0" w:oddVBand="1" w:evenVBand="0" w:oddHBand="0" w:evenHBand="0" w:firstRowFirstColumn="0" w:firstRowLastColumn="0" w:lastRowFirstColumn="0" w:lastRowLastColumn="0"/>
            <w:tcW w:w="7063" w:type="dxa"/>
            <w:tcBorders>
              <w:top w:val="none" w:sz="0" w:space="0" w:color="auto"/>
              <w:left w:val="none" w:sz="0" w:space="0" w:color="auto"/>
              <w:right w:val="none" w:sz="0" w:space="0" w:color="auto"/>
            </w:tcBorders>
            <w:shd w:val="clear" w:color="auto" w:fill="auto"/>
          </w:tcPr>
          <w:p w14:paraId="7A9A61B4" w14:textId="77777777" w:rsidR="00BE33C1" w:rsidRPr="00282C4E" w:rsidRDefault="00BE33C1" w:rsidP="00AC6B7F">
            <w:pPr>
              <w:pStyle w:val="Spisilustracji"/>
              <w:numPr>
                <w:ilvl w:val="0"/>
                <w:numId w:val="14"/>
              </w:numPr>
              <w:spacing w:before="0"/>
              <w:ind w:left="340" w:hanging="357"/>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Warszawa – Dworzec: Centralny/Śródmieście, Gdański, Wschodni, Zachodni,</w:t>
            </w:r>
          </w:p>
          <w:p w14:paraId="0FA31D92" w14:textId="77777777" w:rsidR="00BE33C1" w:rsidRPr="00282C4E" w:rsidRDefault="00BE33C1" w:rsidP="00AC6B7F">
            <w:pPr>
              <w:pStyle w:val="Spisilustracji"/>
              <w:numPr>
                <w:ilvl w:val="0"/>
                <w:numId w:val="14"/>
              </w:numPr>
              <w:spacing w:before="0"/>
              <w:ind w:left="340" w:hanging="357"/>
              <w:jc w:val="left"/>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Warszawa Lotnisko Chopina, Dworzec Modlin/Port Lotniczy Warszawa-Modlin, </w:t>
            </w:r>
          </w:p>
          <w:p w14:paraId="7FB22228" w14:textId="77777777" w:rsidR="00BE33C1" w:rsidRPr="00282C4E" w:rsidRDefault="00BE33C1" w:rsidP="00AC6B7F">
            <w:pPr>
              <w:pStyle w:val="Spisilustracji"/>
              <w:numPr>
                <w:ilvl w:val="0"/>
                <w:numId w:val="14"/>
              </w:numPr>
              <w:spacing w:before="0"/>
              <w:ind w:left="340" w:hanging="357"/>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Radom,</w:t>
            </w:r>
          </w:p>
          <w:p w14:paraId="6FD55A9B" w14:textId="77777777" w:rsidR="00BE33C1" w:rsidRPr="00282C4E" w:rsidRDefault="00BE33C1" w:rsidP="00AC6B7F">
            <w:pPr>
              <w:pStyle w:val="Spisilustracji"/>
              <w:numPr>
                <w:ilvl w:val="0"/>
                <w:numId w:val="14"/>
              </w:numPr>
              <w:spacing w:before="0"/>
              <w:ind w:left="34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Siedlce,</w:t>
            </w:r>
          </w:p>
        </w:tc>
      </w:tr>
      <w:tr w:rsidR="000C7CF0" w:rsidRPr="00282C4E" w14:paraId="6209E892" w14:textId="77777777" w:rsidTr="000C7CF0">
        <w:trPr>
          <w:cnfStyle w:val="100000000000" w:firstRow="1" w:lastRow="0" w:firstColumn="0" w:lastColumn="0" w:oddVBand="0" w:evenVBand="0" w:oddHBand="0" w:evenHBand="0" w:firstRowFirstColumn="0" w:firstRowLastColumn="0" w:lastRowFirstColumn="0" w:lastRowLastColumn="0"/>
          <w:cantSplit/>
          <w:trHeight w:val="1164"/>
          <w:tblHeader/>
          <w:jc w:val="center"/>
        </w:trPr>
        <w:tc>
          <w:tcPr>
            <w:cnfStyle w:val="001000000000" w:firstRow="0" w:lastRow="0" w:firstColumn="1" w:lastColumn="0" w:oddVBand="0" w:evenVBand="0" w:oddHBand="0" w:evenHBand="0" w:firstRowFirstColumn="0" w:firstRowLastColumn="0" w:lastRowFirstColumn="0" w:lastRowLastColumn="0"/>
            <w:tcW w:w="2001" w:type="dxa"/>
            <w:tcBorders>
              <w:top w:val="none" w:sz="0" w:space="0" w:color="auto"/>
              <w:left w:val="none" w:sz="0" w:space="0" w:color="auto"/>
              <w:right w:val="none" w:sz="0" w:space="0" w:color="auto"/>
            </w:tcBorders>
            <w:shd w:val="clear" w:color="auto" w:fill="auto"/>
          </w:tcPr>
          <w:p w14:paraId="4BFE5BD3"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Ważne</w:t>
            </w:r>
          </w:p>
        </w:tc>
        <w:tc>
          <w:tcPr>
            <w:cnfStyle w:val="000010000000" w:firstRow="0" w:lastRow="0" w:firstColumn="0" w:lastColumn="0" w:oddVBand="1" w:evenVBand="0" w:oddHBand="0" w:evenHBand="0" w:firstRowFirstColumn="0" w:firstRowLastColumn="0" w:lastRowFirstColumn="0" w:lastRowLastColumn="0"/>
            <w:tcW w:w="7063" w:type="dxa"/>
            <w:tcBorders>
              <w:top w:val="none" w:sz="0" w:space="0" w:color="auto"/>
              <w:left w:val="none" w:sz="0" w:space="0" w:color="auto"/>
              <w:right w:val="none" w:sz="0" w:space="0" w:color="auto"/>
            </w:tcBorders>
            <w:shd w:val="clear" w:color="auto" w:fill="auto"/>
          </w:tcPr>
          <w:p w14:paraId="78158C35" w14:textId="77777777" w:rsidR="00BE33C1" w:rsidRPr="00282C4E" w:rsidRDefault="00BE33C1" w:rsidP="00AC6B7F">
            <w:pPr>
              <w:pStyle w:val="Spisilustracji"/>
              <w:numPr>
                <w:ilvl w:val="0"/>
                <w:numId w:val="15"/>
              </w:numPr>
              <w:spacing w:before="0"/>
              <w:ind w:left="340" w:hanging="34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Warszawa – Dworzec: Wileńska, Stadion,</w:t>
            </w:r>
          </w:p>
          <w:p w14:paraId="6DB0D64C" w14:textId="77777777" w:rsidR="00BE33C1" w:rsidRPr="00282C4E" w:rsidRDefault="00BE33C1" w:rsidP="00AC6B7F">
            <w:pPr>
              <w:pStyle w:val="Spisilustracji"/>
              <w:numPr>
                <w:ilvl w:val="0"/>
                <w:numId w:val="15"/>
              </w:numPr>
              <w:spacing w:before="0"/>
              <w:ind w:left="340" w:hanging="34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Ciechanów,</w:t>
            </w:r>
          </w:p>
          <w:p w14:paraId="341A03FE" w14:textId="77777777" w:rsidR="00BE33C1" w:rsidRPr="00282C4E" w:rsidRDefault="00BE33C1" w:rsidP="00AC6B7F">
            <w:pPr>
              <w:pStyle w:val="Spisilustracji"/>
              <w:numPr>
                <w:ilvl w:val="0"/>
                <w:numId w:val="15"/>
              </w:numPr>
              <w:spacing w:before="0"/>
              <w:ind w:left="340" w:hanging="34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kolejowy Ostrołęka,</w:t>
            </w:r>
          </w:p>
          <w:p w14:paraId="6517EDC7" w14:textId="77777777" w:rsidR="00BE33C1" w:rsidRPr="00282C4E" w:rsidRDefault="00BE33C1" w:rsidP="00AC6B7F">
            <w:pPr>
              <w:pStyle w:val="Spisilustracji"/>
              <w:numPr>
                <w:ilvl w:val="0"/>
                <w:numId w:val="15"/>
              </w:numPr>
              <w:spacing w:before="0"/>
              <w:ind w:left="340" w:hanging="34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Płock,</w:t>
            </w:r>
          </w:p>
        </w:tc>
      </w:tr>
      <w:tr w:rsidR="000C7CF0" w:rsidRPr="00282C4E" w14:paraId="0D66D52D" w14:textId="77777777" w:rsidTr="000C7CF0">
        <w:trPr>
          <w:cnfStyle w:val="100000000000" w:firstRow="1" w:lastRow="0" w:firstColumn="0" w:lastColumn="0" w:oddVBand="0" w:evenVBand="0" w:oddHBand="0" w:evenHBand="0" w:firstRowFirstColumn="0" w:firstRowLastColumn="0" w:lastRowFirstColumn="0" w:lastRowLastColumn="0"/>
          <w:cantSplit/>
          <w:trHeight w:val="881"/>
          <w:tblHeader/>
          <w:jc w:val="center"/>
        </w:trPr>
        <w:tc>
          <w:tcPr>
            <w:cnfStyle w:val="001000000000" w:firstRow="0" w:lastRow="0" w:firstColumn="1" w:lastColumn="0" w:oddVBand="0" w:evenVBand="0" w:oddHBand="0" w:evenHBand="0" w:firstRowFirstColumn="0" w:firstRowLastColumn="0" w:lastRowFirstColumn="0" w:lastRowLastColumn="0"/>
            <w:tcW w:w="2001" w:type="dxa"/>
            <w:tcBorders>
              <w:top w:val="none" w:sz="0" w:space="0" w:color="auto"/>
              <w:left w:val="none" w:sz="0" w:space="0" w:color="auto"/>
              <w:right w:val="none" w:sz="0" w:space="0" w:color="auto"/>
            </w:tcBorders>
            <w:shd w:val="clear" w:color="auto" w:fill="auto"/>
          </w:tcPr>
          <w:p w14:paraId="312C1DDA"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Lokalne</w:t>
            </w:r>
          </w:p>
        </w:tc>
        <w:tc>
          <w:tcPr>
            <w:cnfStyle w:val="000010000000" w:firstRow="0" w:lastRow="0" w:firstColumn="0" w:lastColumn="0" w:oddVBand="1" w:evenVBand="0" w:oddHBand="0" w:evenHBand="0" w:firstRowFirstColumn="0" w:firstRowLastColumn="0" w:lastRowFirstColumn="0" w:lastRowLastColumn="0"/>
            <w:tcW w:w="7063" w:type="dxa"/>
            <w:tcBorders>
              <w:top w:val="none" w:sz="0" w:space="0" w:color="auto"/>
              <w:left w:val="none" w:sz="0" w:space="0" w:color="auto"/>
              <w:right w:val="none" w:sz="0" w:space="0" w:color="auto"/>
            </w:tcBorders>
            <w:shd w:val="clear" w:color="auto" w:fill="auto"/>
          </w:tcPr>
          <w:p w14:paraId="048214DB"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Dworzec Grodzisk Mazowiecki, Dworzec Legionowo, Dworzec Mińsk Mazowiecki, Dworzec Nowy Dwór Mazowiecki, Dworzec Otwock, Dworzec Sochaczew, Dworzec Wołomin, Dworzec Żyrardów,</w:t>
            </w:r>
          </w:p>
        </w:tc>
      </w:tr>
      <w:tr w:rsidR="000C7CF0" w:rsidRPr="00282C4E" w14:paraId="1AF3F1A0" w14:textId="77777777" w:rsidTr="000C7CF0">
        <w:trPr>
          <w:cnfStyle w:val="100000000000" w:firstRow="1" w:lastRow="0" w:firstColumn="0" w:lastColumn="0" w:oddVBand="0" w:evenVBand="0" w:oddHBand="0" w:evenHBand="0" w:firstRowFirstColumn="0" w:firstRowLastColumn="0" w:lastRowFirstColumn="0" w:lastRowLastColumn="0"/>
          <w:cantSplit/>
          <w:trHeight w:val="881"/>
          <w:tblHeader/>
          <w:jc w:val="center"/>
        </w:trPr>
        <w:tc>
          <w:tcPr>
            <w:cnfStyle w:val="001000000000" w:firstRow="0" w:lastRow="0" w:firstColumn="1" w:lastColumn="0" w:oddVBand="0" w:evenVBand="0" w:oddHBand="0" w:evenHBand="0" w:firstRowFirstColumn="0" w:firstRowLastColumn="0" w:lastRowFirstColumn="0" w:lastRowLastColumn="0"/>
            <w:tcW w:w="2001" w:type="dxa"/>
            <w:tcBorders>
              <w:top w:val="none" w:sz="0" w:space="0" w:color="auto"/>
              <w:left w:val="none" w:sz="0" w:space="0" w:color="auto"/>
              <w:bottom w:val="none" w:sz="0" w:space="0" w:color="auto"/>
              <w:right w:val="none" w:sz="0" w:space="0" w:color="auto"/>
            </w:tcBorders>
            <w:shd w:val="clear" w:color="auto" w:fill="auto"/>
          </w:tcPr>
          <w:p w14:paraId="3D0CDAFE"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Punkty przesiadkowe</w:t>
            </w:r>
          </w:p>
        </w:tc>
        <w:tc>
          <w:tcPr>
            <w:cnfStyle w:val="000010000000" w:firstRow="0" w:lastRow="0" w:firstColumn="0" w:lastColumn="0" w:oddVBand="1" w:evenVBand="0" w:oddHBand="0" w:evenHBand="0" w:firstRowFirstColumn="0" w:firstRowLastColumn="0" w:lastRowFirstColumn="0" w:lastRowLastColumn="0"/>
            <w:tcW w:w="7063" w:type="dxa"/>
            <w:tcBorders>
              <w:top w:val="none" w:sz="0" w:space="0" w:color="auto"/>
              <w:left w:val="none" w:sz="0" w:space="0" w:color="auto"/>
              <w:right w:val="none" w:sz="0" w:space="0" w:color="auto"/>
            </w:tcBorders>
            <w:shd w:val="clear" w:color="auto" w:fill="auto"/>
          </w:tcPr>
          <w:p w14:paraId="313A0C3B" w14:textId="77777777" w:rsidR="00BE33C1" w:rsidRPr="00282C4E" w:rsidRDefault="00BE33C1" w:rsidP="00AC6B7F">
            <w:pPr>
              <w:pStyle w:val="Spisilustracji"/>
              <w:spacing w:before="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Przystanek Chynów, Dworzec Dobieszyn, Dworzec Łochów, Dworzec Maków Mazowiecki, Dworzec Małkinia, Dworzec Mława, Dworzec Nasielsk, Dworzec Piaseczno, Dworzec Pilawa, Dworzec Sierpc, Dworzec Tłuszcz, Dworzec Warka.</w:t>
            </w:r>
          </w:p>
        </w:tc>
      </w:tr>
    </w:tbl>
    <w:p w14:paraId="1B8957D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Plan zrównoważonego rozwoju publicznego transportu zbiorowego dla Województwa Mazowieckiego</w:t>
      </w:r>
    </w:p>
    <w:p w14:paraId="7EFB052D" w14:textId="388C3D76" w:rsidR="00BE33C1" w:rsidRPr="00282C4E" w:rsidRDefault="00BE33C1" w:rsidP="00AC6B7F">
      <w:pPr>
        <w:pStyle w:val="Bezodstpw"/>
        <w:jc w:val="left"/>
        <w:rPr>
          <w:rFonts w:ascii="Arial" w:hAnsi="Arial" w:cs="Arial"/>
        </w:rPr>
      </w:pPr>
      <w:r w:rsidRPr="00282C4E">
        <w:rPr>
          <w:rFonts w:ascii="Arial" w:hAnsi="Arial" w:cs="Arial"/>
        </w:rPr>
        <w:t>Na obszarze województwa mazowieckiego przystanki zlokalizowane na liniach kolejowych znajdują się</w:t>
      </w:r>
      <w:r w:rsidR="009B065E" w:rsidRPr="00282C4E">
        <w:rPr>
          <w:rFonts w:ascii="Arial" w:hAnsi="Arial" w:cs="Arial"/>
        </w:rPr>
        <w:t xml:space="preserve"> w </w:t>
      </w:r>
      <w:r w:rsidRPr="00282C4E">
        <w:rPr>
          <w:rFonts w:ascii="Arial" w:hAnsi="Arial" w:cs="Arial"/>
        </w:rPr>
        <w:t>zarządzie dwóch podmiotów: PKP Polskie Linie Kolejowe S.A. oraz Warszawska Kolej Dojazdowa sp.</w:t>
      </w:r>
      <w:r w:rsidR="009B065E" w:rsidRPr="00282C4E">
        <w:rPr>
          <w:rFonts w:ascii="Arial" w:hAnsi="Arial" w:cs="Arial"/>
        </w:rPr>
        <w:t xml:space="preserve"> z </w:t>
      </w:r>
      <w:r w:rsidRPr="00282C4E">
        <w:rPr>
          <w:rFonts w:ascii="Arial" w:hAnsi="Arial" w:cs="Arial"/>
        </w:rPr>
        <w:t>o.o. PKP PLK zarządza 278 przystankami</w:t>
      </w:r>
      <w:r w:rsidRPr="00282C4E">
        <w:rPr>
          <w:rStyle w:val="TekstprzypisudolnegoZnak"/>
          <w:rFonts w:ascii="Arial" w:hAnsi="Arial" w:cs="Arial"/>
          <w:sz w:val="22"/>
          <w:szCs w:val="22"/>
          <w:vertAlign w:val="superscript"/>
        </w:rPr>
        <w:footnoteReference w:id="61"/>
      </w:r>
      <w:r w:rsidRPr="00282C4E">
        <w:rPr>
          <w:rFonts w:ascii="Arial" w:hAnsi="Arial" w:cs="Arial"/>
        </w:rPr>
        <w:t>, zaś WKD 28 przystankami</w:t>
      </w:r>
      <w:r w:rsidRPr="00282C4E">
        <w:rPr>
          <w:rStyle w:val="TekstprzypisudolnegoZnak"/>
          <w:rFonts w:ascii="Arial" w:hAnsi="Arial" w:cs="Arial"/>
          <w:sz w:val="22"/>
          <w:szCs w:val="22"/>
          <w:vertAlign w:val="superscript"/>
        </w:rPr>
        <w:footnoteReference w:id="62"/>
      </w:r>
      <w:r w:rsidRPr="00282C4E">
        <w:rPr>
          <w:rFonts w:ascii="Arial" w:hAnsi="Arial" w:cs="Arial"/>
        </w:rPr>
        <w:t>.</w:t>
      </w:r>
    </w:p>
    <w:p w14:paraId="7F029325" w14:textId="6C8381BB" w:rsidR="00BE33C1" w:rsidRPr="00282C4E" w:rsidRDefault="00BE33C1" w:rsidP="00AC6B7F">
      <w:pPr>
        <w:pStyle w:val="Bezodstpw"/>
        <w:jc w:val="left"/>
        <w:rPr>
          <w:rFonts w:ascii="Arial" w:hAnsi="Arial" w:cs="Arial"/>
        </w:rPr>
      </w:pPr>
      <w:r w:rsidRPr="00282C4E">
        <w:rPr>
          <w:rFonts w:ascii="Arial" w:hAnsi="Arial" w:cs="Arial"/>
        </w:rPr>
        <w:t>Z raportu opracowanego przez Urząd Transportu Kolejowego</w:t>
      </w:r>
      <w:r w:rsidRPr="00282C4E">
        <w:rPr>
          <w:rStyle w:val="TekstprzypisudolnegoZnak"/>
          <w:rFonts w:ascii="Arial" w:hAnsi="Arial" w:cs="Arial"/>
          <w:sz w:val="22"/>
          <w:szCs w:val="22"/>
          <w:vertAlign w:val="superscript"/>
        </w:rPr>
        <w:footnoteReference w:id="63"/>
      </w:r>
      <w:r w:rsidRPr="00282C4E">
        <w:rPr>
          <w:rFonts w:ascii="Arial" w:hAnsi="Arial" w:cs="Arial"/>
        </w:rPr>
        <w:t xml:space="preserve"> wynika, że ponad 26% wsiadających</w:t>
      </w:r>
      <w:r w:rsidR="009B065E" w:rsidRPr="00282C4E">
        <w:rPr>
          <w:rFonts w:ascii="Arial" w:hAnsi="Arial" w:cs="Arial"/>
        </w:rPr>
        <w:t xml:space="preserve"> i </w:t>
      </w:r>
      <w:r w:rsidRPr="00282C4E">
        <w:rPr>
          <w:rFonts w:ascii="Arial" w:hAnsi="Arial" w:cs="Arial"/>
        </w:rPr>
        <w:t>wysiadających pasażerów (158 mln) korzystało</w:t>
      </w:r>
      <w:r w:rsidR="009B065E" w:rsidRPr="00282C4E">
        <w:rPr>
          <w:rFonts w:ascii="Arial" w:hAnsi="Arial" w:cs="Arial"/>
        </w:rPr>
        <w:t xml:space="preserve"> z </w:t>
      </w:r>
      <w:r w:rsidRPr="00282C4E">
        <w:rPr>
          <w:rFonts w:ascii="Arial" w:hAnsi="Arial" w:cs="Arial"/>
        </w:rPr>
        <w:t>10 największych pod względem wymiany stacji pasażerskich. Na ten wynik zdecydowany wpływ m</w:t>
      </w:r>
      <w:r w:rsidRPr="00282C4E">
        <w:rPr>
          <w:rFonts w:ascii="Arial" w:hAnsi="Arial" w:cs="Arial"/>
          <w:lang w:val="pl-PL"/>
        </w:rPr>
        <w:t>iała</w:t>
      </w:r>
      <w:r w:rsidRPr="00282C4E">
        <w:rPr>
          <w:rFonts w:ascii="Arial" w:hAnsi="Arial" w:cs="Arial"/>
        </w:rPr>
        <w:t xml:space="preserve"> wymiana pasażerska na stołecznych stacjach: Warszawa Śródmieście, Warszawa Wschodnia, Warszawa Centralna, Warszawa Zachodnia oraz Warszawa Wileńska. Dworce te obsłużyły łącznie ponad 73 mln podróżnych, co stanowi 46% pasażerów na 10 największych stacjach</w:t>
      </w:r>
      <w:r w:rsidR="009B065E" w:rsidRPr="00282C4E">
        <w:rPr>
          <w:rFonts w:ascii="Arial" w:hAnsi="Arial" w:cs="Arial"/>
        </w:rPr>
        <w:t xml:space="preserve"> w </w:t>
      </w:r>
      <w:r w:rsidRPr="00282C4E">
        <w:rPr>
          <w:rFonts w:ascii="Arial" w:hAnsi="Arial" w:cs="Arial"/>
        </w:rPr>
        <w:t>Polsce.</w:t>
      </w:r>
    </w:p>
    <w:p w14:paraId="20D3DFC4" w14:textId="74CA5C2B" w:rsidR="00BE33C1" w:rsidRPr="00282C4E" w:rsidRDefault="00BE33C1" w:rsidP="00AC6B7F">
      <w:pPr>
        <w:pStyle w:val="Bezodstpw"/>
        <w:jc w:val="left"/>
        <w:rPr>
          <w:rFonts w:ascii="Arial" w:hAnsi="Arial" w:cs="Arial"/>
        </w:rPr>
      </w:pPr>
      <w:r w:rsidRPr="00282C4E">
        <w:rPr>
          <w:rFonts w:ascii="Arial" w:hAnsi="Arial" w:cs="Arial"/>
        </w:rPr>
        <w:t xml:space="preserve">Warszawa Śródmieście jest </w:t>
      </w:r>
      <w:r w:rsidRPr="00282C4E">
        <w:rPr>
          <w:rFonts w:ascii="Arial" w:hAnsi="Arial" w:cs="Arial"/>
          <w:lang w:val="pl-PL"/>
        </w:rPr>
        <w:t>przystankiem osobowym</w:t>
      </w:r>
      <w:r w:rsidRPr="00282C4E">
        <w:rPr>
          <w:rFonts w:ascii="Arial" w:hAnsi="Arial" w:cs="Arial"/>
        </w:rPr>
        <w:t>, na któr</w:t>
      </w:r>
      <w:r w:rsidRPr="00282C4E">
        <w:rPr>
          <w:rFonts w:ascii="Arial" w:hAnsi="Arial" w:cs="Arial"/>
          <w:lang w:val="pl-PL"/>
        </w:rPr>
        <w:t>ym</w:t>
      </w:r>
      <w:r w:rsidRPr="00282C4E">
        <w:rPr>
          <w:rFonts w:ascii="Arial" w:hAnsi="Arial" w:cs="Arial"/>
        </w:rPr>
        <w:t xml:space="preserve"> odprawionych zostało najwięcej pasażerów</w:t>
      </w:r>
      <w:r w:rsidR="009B065E" w:rsidRPr="00282C4E">
        <w:rPr>
          <w:rFonts w:ascii="Arial" w:hAnsi="Arial" w:cs="Arial"/>
        </w:rPr>
        <w:t xml:space="preserve"> w </w:t>
      </w:r>
      <w:r w:rsidRPr="00282C4E">
        <w:rPr>
          <w:rFonts w:ascii="Arial" w:hAnsi="Arial" w:cs="Arial"/>
        </w:rPr>
        <w:t>województwie mazowieckim</w:t>
      </w:r>
      <w:r w:rsidRPr="00282C4E">
        <w:rPr>
          <w:rFonts w:ascii="Arial" w:hAnsi="Arial" w:cs="Arial"/>
          <w:lang w:val="pl-PL"/>
        </w:rPr>
        <w:t xml:space="preserve">, jest również </w:t>
      </w:r>
      <w:r w:rsidRPr="00282C4E">
        <w:rPr>
          <w:rFonts w:ascii="Arial" w:hAnsi="Arial" w:cs="Arial"/>
        </w:rPr>
        <w:t>obiektem, którego funkcjonalność ma zostać zwiększona podczas planowanych prac związanych</w:t>
      </w:r>
      <w:r w:rsidR="009B065E" w:rsidRPr="00282C4E">
        <w:rPr>
          <w:rFonts w:ascii="Arial" w:hAnsi="Arial" w:cs="Arial"/>
        </w:rPr>
        <w:t xml:space="preserve"> z </w:t>
      </w:r>
      <w:r w:rsidRPr="00282C4E">
        <w:rPr>
          <w:rFonts w:ascii="Arial" w:hAnsi="Arial" w:cs="Arial"/>
        </w:rPr>
        <w:t>modernizacją linii średnicowej. Obecn</w:t>
      </w:r>
      <w:r w:rsidRPr="00282C4E">
        <w:rPr>
          <w:rFonts w:ascii="Arial" w:hAnsi="Arial" w:cs="Arial"/>
          <w:lang w:val="pl-PL"/>
        </w:rPr>
        <w:t>a infrastruktura</w:t>
      </w:r>
      <w:r w:rsidR="009B065E" w:rsidRPr="00282C4E">
        <w:rPr>
          <w:rFonts w:ascii="Arial" w:hAnsi="Arial" w:cs="Arial"/>
        </w:rPr>
        <w:t xml:space="preserve"> w </w:t>
      </w:r>
      <w:r w:rsidRPr="00282C4E">
        <w:rPr>
          <w:rFonts w:ascii="Arial" w:hAnsi="Arial" w:cs="Arial"/>
        </w:rPr>
        <w:t>niewielkim zakresie zapewnia dostępność dla osób</w:t>
      </w:r>
      <w:r w:rsidR="009B065E" w:rsidRPr="00282C4E">
        <w:rPr>
          <w:rFonts w:ascii="Arial" w:hAnsi="Arial" w:cs="Arial"/>
        </w:rPr>
        <w:t xml:space="preserve"> z </w:t>
      </w:r>
      <w:r w:rsidRPr="00282C4E">
        <w:rPr>
          <w:rFonts w:ascii="Arial" w:hAnsi="Arial" w:cs="Arial"/>
        </w:rPr>
        <w:t>ograniczoną możliwością poruszania się. Dodatkowo nie jest skomunikowana ani ze stacją metra Centrum, ani</w:t>
      </w:r>
      <w:r w:rsidR="009B065E" w:rsidRPr="00282C4E">
        <w:rPr>
          <w:rFonts w:ascii="Arial" w:hAnsi="Arial" w:cs="Arial"/>
        </w:rPr>
        <w:t xml:space="preserve"> z </w:t>
      </w:r>
      <w:r w:rsidRPr="00282C4E">
        <w:rPr>
          <w:rFonts w:ascii="Arial" w:hAnsi="Arial" w:cs="Arial"/>
        </w:rPr>
        <w:t>dworcem Warszawa Centralna. Przez stację przebiega linia 448</w:t>
      </w:r>
      <w:r w:rsidR="009B065E" w:rsidRPr="00282C4E">
        <w:rPr>
          <w:rFonts w:ascii="Arial" w:hAnsi="Arial" w:cs="Arial"/>
        </w:rPr>
        <w:t xml:space="preserve"> z </w:t>
      </w:r>
      <w:r w:rsidRPr="00282C4E">
        <w:rPr>
          <w:rFonts w:ascii="Arial" w:hAnsi="Arial" w:cs="Arial"/>
        </w:rPr>
        <w:t>liczącym 86 lat tunelem średnicowym</w:t>
      </w:r>
      <w:r w:rsidR="009B065E" w:rsidRPr="00282C4E">
        <w:rPr>
          <w:rFonts w:ascii="Arial" w:hAnsi="Arial" w:cs="Arial"/>
        </w:rPr>
        <w:t xml:space="preserve"> o </w:t>
      </w:r>
      <w:r w:rsidRPr="00282C4E">
        <w:rPr>
          <w:rFonts w:ascii="Arial" w:hAnsi="Arial" w:cs="Arial"/>
        </w:rPr>
        <w:t>długości ponad 2,3 km, który</w:t>
      </w:r>
      <w:r w:rsidR="009B065E" w:rsidRPr="00282C4E">
        <w:rPr>
          <w:rFonts w:ascii="Arial" w:hAnsi="Arial" w:cs="Arial"/>
        </w:rPr>
        <w:t xml:space="preserve"> w </w:t>
      </w:r>
      <w:r w:rsidRPr="00282C4E">
        <w:rPr>
          <w:rFonts w:ascii="Arial" w:hAnsi="Arial" w:cs="Arial"/>
        </w:rPr>
        <w:t>ostatnich latach</w:t>
      </w:r>
      <w:r w:rsidR="009B065E" w:rsidRPr="00282C4E">
        <w:rPr>
          <w:rFonts w:ascii="Arial" w:hAnsi="Arial" w:cs="Arial"/>
        </w:rPr>
        <w:t xml:space="preserve"> z </w:t>
      </w:r>
      <w:r w:rsidRPr="00282C4E">
        <w:rPr>
          <w:rFonts w:ascii="Arial" w:hAnsi="Arial" w:cs="Arial"/>
        </w:rPr>
        <w:t>uwagi na swój stan techniczny był stosunkowo często zamykany</w:t>
      </w:r>
      <w:r w:rsidR="009B065E" w:rsidRPr="00282C4E">
        <w:rPr>
          <w:rFonts w:ascii="Arial" w:hAnsi="Arial" w:cs="Arial"/>
        </w:rPr>
        <w:t xml:space="preserve"> w </w:t>
      </w:r>
      <w:r w:rsidRPr="00282C4E">
        <w:rPr>
          <w:rFonts w:ascii="Arial" w:hAnsi="Arial" w:cs="Arial"/>
        </w:rPr>
        <w:t>celu konserwacji</w:t>
      </w:r>
      <w:r w:rsidR="009B065E" w:rsidRPr="00282C4E">
        <w:rPr>
          <w:rFonts w:ascii="Arial" w:hAnsi="Arial" w:cs="Arial"/>
        </w:rPr>
        <w:t xml:space="preserve"> i </w:t>
      </w:r>
      <w:r w:rsidRPr="00282C4E">
        <w:rPr>
          <w:rFonts w:ascii="Arial" w:hAnsi="Arial" w:cs="Arial"/>
        </w:rPr>
        <w:t>napraw.</w:t>
      </w:r>
    </w:p>
    <w:p w14:paraId="7B3C1646" w14:textId="5A2C7416" w:rsidR="00BE33C1" w:rsidRPr="00282C4E" w:rsidRDefault="00BE33C1" w:rsidP="00AC6B7F">
      <w:pPr>
        <w:pStyle w:val="Bezodstpw"/>
        <w:jc w:val="left"/>
        <w:rPr>
          <w:rFonts w:ascii="Arial" w:hAnsi="Arial" w:cs="Arial"/>
        </w:rPr>
      </w:pPr>
      <w:r w:rsidRPr="00282C4E">
        <w:rPr>
          <w:rFonts w:ascii="Arial" w:hAnsi="Arial" w:cs="Arial"/>
        </w:rPr>
        <w:t>Poniższy schemat przedstawia miasta</w:t>
      </w:r>
      <w:r w:rsidR="009B065E" w:rsidRPr="00282C4E">
        <w:rPr>
          <w:rFonts w:ascii="Arial" w:hAnsi="Arial" w:cs="Arial"/>
        </w:rPr>
        <w:t xml:space="preserve"> o </w:t>
      </w:r>
      <w:r w:rsidRPr="00282C4E">
        <w:rPr>
          <w:rFonts w:ascii="Arial" w:hAnsi="Arial" w:cs="Arial"/>
        </w:rPr>
        <w:t>największym udziale</w:t>
      </w:r>
      <w:r w:rsidR="009B065E" w:rsidRPr="00282C4E">
        <w:rPr>
          <w:rFonts w:ascii="Arial" w:hAnsi="Arial" w:cs="Arial"/>
        </w:rPr>
        <w:t xml:space="preserve"> w </w:t>
      </w:r>
      <w:r w:rsidRPr="00282C4E">
        <w:rPr>
          <w:rFonts w:ascii="Arial" w:hAnsi="Arial" w:cs="Arial"/>
        </w:rPr>
        <w:t xml:space="preserve">wymianie pasażerskiej </w:t>
      </w:r>
      <w:r w:rsidRPr="00282C4E">
        <w:rPr>
          <w:rFonts w:ascii="Arial" w:hAnsi="Arial" w:cs="Arial"/>
        </w:rPr>
        <w:br/>
        <w:t>w województwie mazowieckim:</w:t>
      </w:r>
    </w:p>
    <w:p w14:paraId="4B2F84D9" w14:textId="5E8A260A" w:rsidR="00BE33C1" w:rsidRPr="00282C4E" w:rsidRDefault="00BE33C1" w:rsidP="00AC6B7F">
      <w:pPr>
        <w:pStyle w:val="Normalny1"/>
        <w:keepNext/>
        <w:ind w:firstLine="0"/>
        <w:jc w:val="left"/>
        <w:rPr>
          <w:rFonts w:ascii="Arial" w:hAnsi="Arial" w:cs="Arial"/>
          <w:szCs w:val="22"/>
        </w:rPr>
      </w:pPr>
      <w:r w:rsidRPr="00282C4E">
        <w:rPr>
          <w:rFonts w:ascii="Arial" w:hAnsi="Arial" w:cs="Arial"/>
          <w:noProof/>
          <w:szCs w:val="22"/>
          <w:lang w:eastAsia="pl-PL"/>
        </w:rPr>
        <w:lastRenderedPageBreak/>
        <w:drawing>
          <wp:inline distT="0" distB="0" distL="0" distR="0" wp14:anchorId="0912343F" wp14:editId="78C24622">
            <wp:extent cx="5932800" cy="1227600"/>
            <wp:effectExtent l="0" t="0" r="0" b="0"/>
            <wp:docPr id="180" name="Obraz 180" descr="Schemat przedstawia Miasta o największym udziale w wymianie pasażerskiej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Obraz 180" descr="Schemat przedstawia Miasta o największym udziale w wymianie pasażerskiej w województwie mazowiecki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800" cy="1227600"/>
                    </a:xfrm>
                    <a:prstGeom prst="rect">
                      <a:avLst/>
                    </a:prstGeom>
                    <a:noFill/>
                    <a:ln>
                      <a:noFill/>
                    </a:ln>
                  </pic:spPr>
                </pic:pic>
              </a:graphicData>
            </a:graphic>
          </wp:inline>
        </w:drawing>
      </w:r>
    </w:p>
    <w:p w14:paraId="790857C3" w14:textId="1982C4C3" w:rsidR="00BE33C1" w:rsidRPr="00282C4E" w:rsidRDefault="00BE33C1" w:rsidP="00AC6B7F">
      <w:pPr>
        <w:pStyle w:val="Spisschematw"/>
        <w:jc w:val="left"/>
        <w:rPr>
          <w:rFonts w:ascii="Arial" w:hAnsi="Arial" w:cs="Arial"/>
          <w:i w:val="0"/>
          <w:iCs w:val="0"/>
          <w:color w:val="auto"/>
          <w:sz w:val="22"/>
        </w:rPr>
      </w:pPr>
      <w:bookmarkStart w:id="78" w:name="_Toc9089553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Miasta</w:t>
      </w:r>
      <w:r w:rsidR="009B065E" w:rsidRPr="00282C4E">
        <w:rPr>
          <w:rFonts w:ascii="Arial" w:hAnsi="Arial" w:cs="Arial"/>
          <w:i w:val="0"/>
          <w:iCs w:val="0"/>
          <w:color w:val="auto"/>
          <w:sz w:val="22"/>
        </w:rPr>
        <w:t xml:space="preserve"> o </w:t>
      </w:r>
      <w:r w:rsidRPr="00282C4E">
        <w:rPr>
          <w:rFonts w:ascii="Arial" w:hAnsi="Arial" w:cs="Arial"/>
          <w:i w:val="0"/>
          <w:iCs w:val="0"/>
          <w:color w:val="auto"/>
          <w:sz w:val="22"/>
        </w:rPr>
        <w:t>największym udziale</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wymianie pasażerskiej</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województwie mazowieckim</w:t>
      </w:r>
      <w:bookmarkEnd w:id="78"/>
    </w:p>
    <w:p w14:paraId="501BD95D" w14:textId="714976D4"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UTK - Największe dworce kolejowe</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 xml:space="preserve">Polsce </w:t>
      </w:r>
    </w:p>
    <w:p w14:paraId="576E92A2"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Drogowa infrastruktura punktowa</w:t>
      </w:r>
    </w:p>
    <w:p w14:paraId="47FC467D" w14:textId="1F652BFB" w:rsidR="00BE33C1" w:rsidRPr="00282C4E" w:rsidRDefault="00BE33C1" w:rsidP="00AC6B7F">
      <w:pPr>
        <w:pStyle w:val="Bezodstpw"/>
        <w:jc w:val="left"/>
        <w:rPr>
          <w:rFonts w:ascii="Arial" w:hAnsi="Arial" w:cs="Arial"/>
        </w:rPr>
      </w:pPr>
      <w:r w:rsidRPr="00282C4E">
        <w:rPr>
          <w:rFonts w:ascii="Arial" w:hAnsi="Arial" w:cs="Arial"/>
        </w:rPr>
        <w:t>Za zarządzanie przystankami autobusowymi</w:t>
      </w:r>
      <w:r w:rsidR="009B065E" w:rsidRPr="00282C4E">
        <w:rPr>
          <w:rFonts w:ascii="Arial" w:hAnsi="Arial" w:cs="Arial"/>
        </w:rPr>
        <w:t xml:space="preserve"> w </w:t>
      </w:r>
      <w:r w:rsidRPr="00282C4E">
        <w:rPr>
          <w:rFonts w:ascii="Arial" w:hAnsi="Arial" w:cs="Arial"/>
        </w:rPr>
        <w:t>ciągu dróg krajowych odpowiedzialna jest GDDKiA oraz jednostki samorządu terytorialnego: na poziomie wojewódzkim, powiatowym</w:t>
      </w:r>
      <w:r w:rsidR="009B065E" w:rsidRPr="00282C4E">
        <w:rPr>
          <w:rFonts w:ascii="Arial" w:hAnsi="Arial" w:cs="Arial"/>
        </w:rPr>
        <w:t xml:space="preserve"> i </w:t>
      </w:r>
      <w:r w:rsidRPr="00282C4E">
        <w:rPr>
          <w:rFonts w:ascii="Arial" w:hAnsi="Arial" w:cs="Arial"/>
        </w:rPr>
        <w:t>gminnym</w:t>
      </w:r>
      <w:r w:rsidRPr="00282C4E">
        <w:rPr>
          <w:rFonts w:ascii="Arial" w:hAnsi="Arial" w:cs="Arial"/>
          <w:lang w:val="pl-PL"/>
        </w:rPr>
        <w:t xml:space="preserve"> odpowiednio</w:t>
      </w:r>
      <w:r w:rsidR="009B065E" w:rsidRPr="00282C4E">
        <w:rPr>
          <w:rFonts w:ascii="Arial" w:hAnsi="Arial" w:cs="Arial"/>
          <w:lang w:val="pl-PL"/>
        </w:rPr>
        <w:t xml:space="preserve"> w </w:t>
      </w:r>
      <w:r w:rsidRPr="00282C4E">
        <w:rPr>
          <w:rFonts w:ascii="Arial" w:hAnsi="Arial" w:cs="Arial"/>
        </w:rPr>
        <w:t>ciągu dróg wojewódzkich, powiatowych</w:t>
      </w:r>
      <w:r w:rsidR="009B065E" w:rsidRPr="00282C4E">
        <w:rPr>
          <w:rFonts w:ascii="Arial" w:hAnsi="Arial" w:cs="Arial"/>
        </w:rPr>
        <w:t xml:space="preserve"> i </w:t>
      </w:r>
      <w:r w:rsidRPr="00282C4E">
        <w:rPr>
          <w:rFonts w:ascii="Arial" w:hAnsi="Arial" w:cs="Arial"/>
        </w:rPr>
        <w:t>gminnych.</w:t>
      </w:r>
    </w:p>
    <w:p w14:paraId="342909FE" w14:textId="0DC5BC60"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ciągu dróg krajowych znajdujących się</w:t>
      </w:r>
      <w:r w:rsidR="009B065E" w:rsidRPr="00282C4E">
        <w:rPr>
          <w:rFonts w:ascii="Arial" w:eastAsiaTheme="minorHAnsi" w:hAnsi="Arial" w:cs="Arial"/>
        </w:rPr>
        <w:t xml:space="preserve"> w </w:t>
      </w:r>
      <w:r w:rsidRPr="00282C4E">
        <w:rPr>
          <w:rFonts w:ascii="Arial" w:eastAsiaTheme="minorHAnsi" w:hAnsi="Arial" w:cs="Arial"/>
        </w:rPr>
        <w:t>zarządzie GDDKiA, zlokalizowanych jest 2 471 przystanków autobusowych (216 przekazanych</w:t>
      </w:r>
      <w:r w:rsidR="009B065E" w:rsidRPr="00282C4E">
        <w:rPr>
          <w:rFonts w:ascii="Arial" w:eastAsiaTheme="minorHAnsi" w:hAnsi="Arial" w:cs="Arial"/>
        </w:rPr>
        <w:t xml:space="preserve"> w </w:t>
      </w:r>
      <w:r w:rsidRPr="00282C4E">
        <w:rPr>
          <w:rFonts w:ascii="Arial" w:eastAsiaTheme="minorHAnsi" w:hAnsi="Arial" w:cs="Arial"/>
        </w:rPr>
        <w:t>inne zarządy)</w:t>
      </w:r>
      <w:r w:rsidRPr="00282C4E">
        <w:rPr>
          <w:rStyle w:val="TekstprzypisudolnegoZnak"/>
          <w:rFonts w:ascii="Arial" w:eastAsiaTheme="minorHAnsi" w:hAnsi="Arial" w:cs="Arial"/>
          <w:sz w:val="22"/>
          <w:szCs w:val="22"/>
          <w:vertAlign w:val="superscript"/>
        </w:rPr>
        <w:footnoteReference w:id="64"/>
      </w:r>
      <w:r w:rsidRPr="00282C4E">
        <w:rPr>
          <w:rFonts w:ascii="Arial" w:eastAsiaTheme="minorHAnsi" w:hAnsi="Arial" w:cs="Arial"/>
        </w:rPr>
        <w:t>. Najwięcej usytuowanych jest</w:t>
      </w:r>
      <w:r w:rsidR="009B065E" w:rsidRPr="00282C4E">
        <w:rPr>
          <w:rFonts w:ascii="Arial" w:eastAsiaTheme="minorHAnsi" w:hAnsi="Arial" w:cs="Arial"/>
        </w:rPr>
        <w:t xml:space="preserve"> w </w:t>
      </w:r>
      <w:r w:rsidRPr="00282C4E">
        <w:rPr>
          <w:rFonts w:ascii="Arial" w:eastAsiaTheme="minorHAnsi" w:hAnsi="Arial" w:cs="Arial"/>
        </w:rPr>
        <w:t>powiecie ciechanowskim, płockim</w:t>
      </w:r>
      <w:r w:rsidR="009B065E" w:rsidRPr="00282C4E">
        <w:rPr>
          <w:rFonts w:ascii="Arial" w:eastAsiaTheme="minorHAnsi" w:hAnsi="Arial" w:cs="Arial"/>
        </w:rPr>
        <w:t xml:space="preserve"> i </w:t>
      </w:r>
      <w:r w:rsidRPr="00282C4E">
        <w:rPr>
          <w:rFonts w:ascii="Arial" w:eastAsiaTheme="minorHAnsi" w:hAnsi="Arial" w:cs="Arial"/>
        </w:rPr>
        <w:t>mińskim (odpowiednio 142 – 5,79%, 138 – 5,58%</w:t>
      </w:r>
      <w:r w:rsidR="009B065E" w:rsidRPr="00282C4E">
        <w:rPr>
          <w:rFonts w:ascii="Arial" w:eastAsiaTheme="minorHAnsi" w:hAnsi="Arial" w:cs="Arial"/>
        </w:rPr>
        <w:t xml:space="preserve"> i </w:t>
      </w:r>
      <w:r w:rsidRPr="00282C4E">
        <w:rPr>
          <w:rFonts w:ascii="Arial" w:eastAsiaTheme="minorHAnsi" w:hAnsi="Arial" w:cs="Arial"/>
        </w:rPr>
        <w:t>122 – 4,94%). Najmniej zlokalizowanych jest</w:t>
      </w:r>
      <w:r w:rsidR="009B065E" w:rsidRPr="00282C4E">
        <w:rPr>
          <w:rFonts w:ascii="Arial" w:eastAsiaTheme="minorHAnsi" w:hAnsi="Arial" w:cs="Arial"/>
        </w:rPr>
        <w:t xml:space="preserve"> w </w:t>
      </w:r>
      <w:r w:rsidRPr="00282C4E">
        <w:rPr>
          <w:rFonts w:ascii="Arial" w:eastAsiaTheme="minorHAnsi" w:hAnsi="Arial" w:cs="Arial"/>
        </w:rPr>
        <w:t>powiecie pruszkowskim (1 przystanek). Jednocześnie najwięcej</w:t>
      </w:r>
      <w:r w:rsidR="009B065E" w:rsidRPr="00282C4E">
        <w:rPr>
          <w:rFonts w:ascii="Arial" w:eastAsiaTheme="minorHAnsi" w:hAnsi="Arial" w:cs="Arial"/>
        </w:rPr>
        <w:t xml:space="preserve"> z </w:t>
      </w:r>
      <w:r w:rsidRPr="00282C4E">
        <w:rPr>
          <w:rFonts w:ascii="Arial" w:eastAsiaTheme="minorHAnsi" w:hAnsi="Arial" w:cs="Arial"/>
        </w:rPr>
        <w:t>nich usytuowanych jest</w:t>
      </w:r>
      <w:r w:rsidR="009B065E" w:rsidRPr="00282C4E">
        <w:rPr>
          <w:rFonts w:ascii="Arial" w:eastAsiaTheme="minorHAnsi" w:hAnsi="Arial" w:cs="Arial"/>
        </w:rPr>
        <w:t xml:space="preserve"> w </w:t>
      </w:r>
      <w:r w:rsidRPr="00282C4E">
        <w:rPr>
          <w:rFonts w:ascii="Arial" w:eastAsiaTheme="minorHAnsi" w:hAnsi="Arial" w:cs="Arial"/>
        </w:rPr>
        <w:t>ciągu drogi nr 62 (282 przystanków, co stanowi ok. 11,41% wszystkich przystanków</w:t>
      </w:r>
      <w:r w:rsidR="009B065E" w:rsidRPr="00282C4E">
        <w:rPr>
          <w:rFonts w:ascii="Arial" w:eastAsiaTheme="minorHAnsi" w:hAnsi="Arial" w:cs="Arial"/>
        </w:rPr>
        <w:t xml:space="preserve"> w </w:t>
      </w:r>
      <w:r w:rsidRPr="00282C4E">
        <w:rPr>
          <w:rFonts w:ascii="Arial" w:eastAsiaTheme="minorHAnsi" w:hAnsi="Arial" w:cs="Arial"/>
        </w:rPr>
        <w:t xml:space="preserve">ciągu dróg </w:t>
      </w:r>
      <w:r w:rsidRPr="00282C4E">
        <w:rPr>
          <w:rFonts w:ascii="Arial" w:eastAsiaTheme="minorHAnsi" w:hAnsi="Arial" w:cs="Arial"/>
          <w:lang w:val="pl-PL"/>
        </w:rPr>
        <w:t>krajowych</w:t>
      </w:r>
      <w:r w:rsidRPr="00282C4E">
        <w:rPr>
          <w:rFonts w:ascii="Arial" w:eastAsiaTheme="minorHAnsi" w:hAnsi="Arial" w:cs="Arial"/>
        </w:rPr>
        <w:t>) oraz nr 50 (267 przystanków, co stanowi ok. 10,81% wszystkich przystanków</w:t>
      </w:r>
      <w:r w:rsidR="009B065E" w:rsidRPr="00282C4E">
        <w:rPr>
          <w:rFonts w:ascii="Arial" w:eastAsiaTheme="minorHAnsi" w:hAnsi="Arial" w:cs="Arial"/>
        </w:rPr>
        <w:t xml:space="preserve"> w </w:t>
      </w:r>
      <w:r w:rsidRPr="00282C4E">
        <w:rPr>
          <w:rFonts w:ascii="Arial" w:eastAsiaTheme="minorHAnsi" w:hAnsi="Arial" w:cs="Arial"/>
        </w:rPr>
        <w:t xml:space="preserve">ciągu dróg </w:t>
      </w:r>
      <w:r w:rsidRPr="00282C4E">
        <w:rPr>
          <w:rFonts w:ascii="Arial" w:eastAsiaTheme="minorHAnsi" w:hAnsi="Arial" w:cs="Arial"/>
          <w:lang w:val="pl-PL"/>
        </w:rPr>
        <w:t>krajowych</w:t>
      </w:r>
      <w:r w:rsidRPr="00282C4E">
        <w:rPr>
          <w:rFonts w:ascii="Arial" w:eastAsiaTheme="minorHAnsi" w:hAnsi="Arial" w:cs="Arial"/>
        </w:rPr>
        <w:t>). Najmniej przystanków zlokalizowanych jest przy drogach nr S2, S79</w:t>
      </w:r>
      <w:r w:rsidR="009B065E" w:rsidRPr="00282C4E">
        <w:rPr>
          <w:rFonts w:ascii="Arial" w:eastAsiaTheme="minorHAnsi" w:hAnsi="Arial" w:cs="Arial"/>
        </w:rPr>
        <w:t xml:space="preserve"> i </w:t>
      </w:r>
      <w:r w:rsidRPr="00282C4E">
        <w:rPr>
          <w:rFonts w:ascii="Arial" w:eastAsiaTheme="minorHAnsi" w:hAnsi="Arial" w:cs="Arial"/>
        </w:rPr>
        <w:t>85 odpowiednio 1, 3</w:t>
      </w:r>
      <w:r w:rsidR="009B065E" w:rsidRPr="00282C4E">
        <w:rPr>
          <w:rFonts w:ascii="Arial" w:eastAsiaTheme="minorHAnsi" w:hAnsi="Arial" w:cs="Arial"/>
        </w:rPr>
        <w:t xml:space="preserve"> i </w:t>
      </w:r>
      <w:r w:rsidRPr="00282C4E">
        <w:rPr>
          <w:rFonts w:ascii="Arial" w:eastAsiaTheme="minorHAnsi" w:hAnsi="Arial" w:cs="Arial"/>
        </w:rPr>
        <w:t>4 przystanki.</w:t>
      </w:r>
    </w:p>
    <w:p w14:paraId="25713449" w14:textId="09D481C6"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Na drogach wojewódzkich, których właścicielem lub zarządzającym jest Województwo Mazowieckie zlokalizowanych jest 3 556 przystanków autobusowych (414 przekazanych</w:t>
      </w:r>
      <w:r w:rsidR="009B065E" w:rsidRPr="00282C4E">
        <w:rPr>
          <w:rFonts w:ascii="Arial" w:eastAsiaTheme="minorHAnsi" w:hAnsi="Arial" w:cs="Arial"/>
        </w:rPr>
        <w:t xml:space="preserve"> w </w:t>
      </w:r>
      <w:r w:rsidRPr="00282C4E">
        <w:rPr>
          <w:rFonts w:ascii="Arial" w:eastAsiaTheme="minorHAnsi" w:hAnsi="Arial" w:cs="Arial"/>
        </w:rPr>
        <w:t>inne zarządy)</w:t>
      </w:r>
      <w:r w:rsidRPr="00282C4E">
        <w:rPr>
          <w:rStyle w:val="TekstprzypisudolnegoZnak"/>
          <w:rFonts w:ascii="Arial" w:eastAsiaTheme="minorHAnsi" w:hAnsi="Arial" w:cs="Arial"/>
          <w:sz w:val="22"/>
          <w:szCs w:val="22"/>
          <w:vertAlign w:val="superscript"/>
        </w:rPr>
        <w:footnoteReference w:id="65"/>
      </w:r>
      <w:r w:rsidRPr="00282C4E">
        <w:rPr>
          <w:rFonts w:ascii="Arial" w:eastAsiaTheme="minorHAnsi" w:hAnsi="Arial" w:cs="Arial"/>
        </w:rPr>
        <w:t>. Najwięcej przystanków usytuowanych jest</w:t>
      </w:r>
      <w:r w:rsidR="009B065E" w:rsidRPr="00282C4E">
        <w:rPr>
          <w:rFonts w:ascii="Arial" w:eastAsiaTheme="minorHAnsi" w:hAnsi="Arial" w:cs="Arial"/>
        </w:rPr>
        <w:t xml:space="preserve"> w </w:t>
      </w:r>
      <w:r w:rsidRPr="00282C4E">
        <w:rPr>
          <w:rFonts w:ascii="Arial" w:eastAsiaTheme="minorHAnsi" w:hAnsi="Arial" w:cs="Arial"/>
        </w:rPr>
        <w:t>powiecie płockim, radomskim</w:t>
      </w:r>
      <w:r w:rsidR="009B065E" w:rsidRPr="00282C4E">
        <w:rPr>
          <w:rFonts w:ascii="Arial" w:eastAsiaTheme="minorHAnsi" w:hAnsi="Arial" w:cs="Arial"/>
        </w:rPr>
        <w:t xml:space="preserve"> i </w:t>
      </w:r>
      <w:r w:rsidRPr="00282C4E">
        <w:rPr>
          <w:rFonts w:ascii="Arial" w:eastAsiaTheme="minorHAnsi" w:hAnsi="Arial" w:cs="Arial"/>
        </w:rPr>
        <w:t>piaseczyńskim (odpowiednio 245 - 6,92%, 242 - 6,81%</w:t>
      </w:r>
      <w:r w:rsidR="009B065E" w:rsidRPr="00282C4E">
        <w:rPr>
          <w:rFonts w:ascii="Arial" w:eastAsiaTheme="minorHAnsi" w:hAnsi="Arial" w:cs="Arial"/>
        </w:rPr>
        <w:t xml:space="preserve"> i </w:t>
      </w:r>
      <w:r w:rsidRPr="00282C4E">
        <w:rPr>
          <w:rFonts w:ascii="Arial" w:eastAsiaTheme="minorHAnsi" w:hAnsi="Arial" w:cs="Arial"/>
        </w:rPr>
        <w:t>178 - 5,01%). Najmniej zlokalizowanych jest</w:t>
      </w:r>
      <w:r w:rsidR="009B065E" w:rsidRPr="00282C4E">
        <w:rPr>
          <w:rFonts w:ascii="Arial" w:eastAsiaTheme="minorHAnsi" w:hAnsi="Arial" w:cs="Arial"/>
        </w:rPr>
        <w:t xml:space="preserve"> w </w:t>
      </w:r>
      <w:r w:rsidRPr="00282C4E">
        <w:rPr>
          <w:rFonts w:ascii="Arial" w:eastAsiaTheme="minorHAnsi" w:hAnsi="Arial" w:cs="Arial"/>
        </w:rPr>
        <w:t>powiatach wyszkowskim</w:t>
      </w:r>
      <w:r w:rsidR="009B065E" w:rsidRPr="00282C4E">
        <w:rPr>
          <w:rFonts w:ascii="Arial" w:eastAsiaTheme="minorHAnsi" w:hAnsi="Arial" w:cs="Arial"/>
        </w:rPr>
        <w:t xml:space="preserve"> i </w:t>
      </w:r>
      <w:r w:rsidRPr="00282C4E">
        <w:rPr>
          <w:rFonts w:ascii="Arial" w:eastAsiaTheme="minorHAnsi" w:hAnsi="Arial" w:cs="Arial"/>
        </w:rPr>
        <w:t>zwoleńskim (po 19 przystanków). Jednocześnie najwięcej</w:t>
      </w:r>
      <w:r w:rsidR="009B065E" w:rsidRPr="00282C4E">
        <w:rPr>
          <w:rFonts w:ascii="Arial" w:eastAsiaTheme="minorHAnsi" w:hAnsi="Arial" w:cs="Arial"/>
        </w:rPr>
        <w:t xml:space="preserve"> z </w:t>
      </w:r>
      <w:r w:rsidRPr="00282C4E">
        <w:rPr>
          <w:rFonts w:ascii="Arial" w:eastAsiaTheme="minorHAnsi" w:hAnsi="Arial" w:cs="Arial"/>
        </w:rPr>
        <w:t>nich usytuowanych jest</w:t>
      </w:r>
      <w:r w:rsidR="009B065E" w:rsidRPr="00282C4E">
        <w:rPr>
          <w:rFonts w:ascii="Arial" w:eastAsiaTheme="minorHAnsi" w:hAnsi="Arial" w:cs="Arial"/>
        </w:rPr>
        <w:t xml:space="preserve"> w </w:t>
      </w:r>
      <w:r w:rsidRPr="00282C4E">
        <w:rPr>
          <w:rFonts w:ascii="Arial" w:eastAsiaTheme="minorHAnsi" w:hAnsi="Arial" w:cs="Arial"/>
        </w:rPr>
        <w:t>ciągu drogi nr 544 (119 przystanków, co stanowi ok. 3,35% wszystkich przystanków</w:t>
      </w:r>
      <w:r w:rsidR="009B065E" w:rsidRPr="00282C4E">
        <w:rPr>
          <w:rFonts w:ascii="Arial" w:eastAsiaTheme="minorHAnsi" w:hAnsi="Arial" w:cs="Arial"/>
        </w:rPr>
        <w:t xml:space="preserve"> w </w:t>
      </w:r>
      <w:r w:rsidRPr="00282C4E">
        <w:rPr>
          <w:rFonts w:ascii="Arial" w:eastAsiaTheme="minorHAnsi" w:hAnsi="Arial" w:cs="Arial"/>
        </w:rPr>
        <w:t>ciągu dróg wojewódzkich) oraz nr 627 (108 przystanków, co stanowi ok. 3,04% wszystkich przystanków</w:t>
      </w:r>
      <w:r w:rsidR="009B065E" w:rsidRPr="00282C4E">
        <w:rPr>
          <w:rFonts w:ascii="Arial" w:eastAsiaTheme="minorHAnsi" w:hAnsi="Arial" w:cs="Arial"/>
        </w:rPr>
        <w:t xml:space="preserve"> w </w:t>
      </w:r>
      <w:r w:rsidRPr="00282C4E">
        <w:rPr>
          <w:rFonts w:ascii="Arial" w:eastAsiaTheme="minorHAnsi" w:hAnsi="Arial" w:cs="Arial"/>
        </w:rPr>
        <w:t>ciągu dróg wojewódzkich). Najmniej przystanków zlokalizowanych jest przy drogach nr 565, 709, 888 (po jednym przystanku).</w:t>
      </w:r>
    </w:p>
    <w:p w14:paraId="02EF944A" w14:textId="20A25192" w:rsidR="00BE33C1" w:rsidRPr="00282C4E" w:rsidRDefault="00BE33C1" w:rsidP="00AC6B7F">
      <w:pPr>
        <w:pStyle w:val="Wnioskizdiagnozy"/>
        <w:jc w:val="left"/>
        <w:rPr>
          <w:rFonts w:ascii="Arial" w:eastAsiaTheme="minorHAnsi"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3C187E1A" w14:textId="1E8FBAC7" w:rsidR="00BE33C1" w:rsidRPr="00282C4E" w:rsidRDefault="00BE33C1" w:rsidP="00AC6B7F">
      <w:pPr>
        <w:pStyle w:val="Bezodstpw"/>
        <w:jc w:val="left"/>
        <w:rPr>
          <w:rFonts w:ascii="Arial" w:hAnsi="Arial" w:cs="Arial"/>
          <w:lang w:val="pl-PL"/>
        </w:rPr>
      </w:pPr>
      <w:r w:rsidRPr="00282C4E">
        <w:rPr>
          <w:rFonts w:ascii="Arial" w:hAnsi="Arial" w:cs="Arial"/>
        </w:rPr>
        <w:t>Istotne znaczenie</w:t>
      </w:r>
      <w:r w:rsidR="009B065E" w:rsidRPr="00282C4E">
        <w:rPr>
          <w:rFonts w:ascii="Arial" w:hAnsi="Arial" w:cs="Arial"/>
        </w:rPr>
        <w:t xml:space="preserve"> w </w:t>
      </w:r>
      <w:r w:rsidRPr="00282C4E">
        <w:rPr>
          <w:rFonts w:ascii="Arial" w:hAnsi="Arial" w:cs="Arial"/>
        </w:rPr>
        <w:t>rozwoju sieci transportowej mają węzły przesiadkowe związane</w:t>
      </w:r>
      <w:r w:rsidR="009B065E" w:rsidRPr="00282C4E">
        <w:rPr>
          <w:rFonts w:ascii="Arial" w:hAnsi="Arial" w:cs="Arial"/>
        </w:rPr>
        <w:t xml:space="preserve"> z </w:t>
      </w:r>
      <w:r w:rsidRPr="00282C4E">
        <w:rPr>
          <w:rFonts w:ascii="Arial" w:hAnsi="Arial" w:cs="Arial"/>
        </w:rPr>
        <w:t>punktami odpraw pasażerów (dworce</w:t>
      </w:r>
      <w:r w:rsidR="009B065E" w:rsidRPr="00282C4E">
        <w:rPr>
          <w:rFonts w:ascii="Arial" w:hAnsi="Arial" w:cs="Arial"/>
        </w:rPr>
        <w:t xml:space="preserve"> i </w:t>
      </w:r>
      <w:r w:rsidRPr="00282C4E">
        <w:rPr>
          <w:rFonts w:ascii="Arial" w:hAnsi="Arial" w:cs="Arial"/>
        </w:rPr>
        <w:t>przystanki), zlokalizowane wzdłuż linii kolejowych, lotnisk oraz</w:t>
      </w:r>
      <w:r w:rsidR="009B065E" w:rsidRPr="00282C4E">
        <w:rPr>
          <w:rFonts w:ascii="Arial" w:hAnsi="Arial" w:cs="Arial"/>
        </w:rPr>
        <w:t xml:space="preserve"> w </w:t>
      </w:r>
      <w:r w:rsidRPr="00282C4E">
        <w:rPr>
          <w:rFonts w:ascii="Arial" w:hAnsi="Arial" w:cs="Arial"/>
        </w:rPr>
        <w:t>miejscach istotnych</w:t>
      </w:r>
      <w:r w:rsidR="009B065E" w:rsidRPr="00282C4E">
        <w:rPr>
          <w:rFonts w:ascii="Arial" w:hAnsi="Arial" w:cs="Arial"/>
        </w:rPr>
        <w:t xml:space="preserve"> z </w:t>
      </w:r>
      <w:r w:rsidRPr="00282C4E">
        <w:rPr>
          <w:rFonts w:ascii="Arial" w:hAnsi="Arial" w:cs="Arial"/>
        </w:rPr>
        <w:t>punktu widzenia obsługi regionalnych podróży</w:t>
      </w:r>
      <w:r w:rsidR="009B065E" w:rsidRPr="00282C4E">
        <w:rPr>
          <w:rFonts w:ascii="Arial" w:hAnsi="Arial" w:cs="Arial"/>
        </w:rPr>
        <w:t xml:space="preserve"> w </w:t>
      </w:r>
      <w:r w:rsidRPr="00282C4E">
        <w:rPr>
          <w:rFonts w:ascii="Arial" w:hAnsi="Arial" w:cs="Arial"/>
        </w:rPr>
        <w:t>zbiorowym transporcie. Węzły przesiadkowe</w:t>
      </w:r>
      <w:r w:rsidRPr="00282C4E">
        <w:rPr>
          <w:rFonts w:ascii="Arial" w:hAnsi="Arial" w:cs="Arial"/>
          <w:lang w:val="pl-PL"/>
        </w:rPr>
        <w:t xml:space="preserve"> </w:t>
      </w:r>
      <w:r w:rsidRPr="00282C4E">
        <w:rPr>
          <w:rFonts w:ascii="Arial" w:hAnsi="Arial" w:cs="Arial"/>
        </w:rPr>
        <w:t>przyjazne pasażerom są kluczowym elementem nowoczesnego systemu transportu publicznego. Mają na celu integrację podsystemów transportu, zmniejszenie ilości pojazdów samochodowych, zmniejszenie zatoru</w:t>
      </w:r>
      <w:r w:rsidR="009B065E" w:rsidRPr="00282C4E">
        <w:rPr>
          <w:rFonts w:ascii="Arial" w:hAnsi="Arial" w:cs="Arial"/>
        </w:rPr>
        <w:t xml:space="preserve"> i </w:t>
      </w:r>
      <w:r w:rsidRPr="00282C4E">
        <w:rPr>
          <w:rFonts w:ascii="Arial" w:hAnsi="Arial" w:cs="Arial"/>
        </w:rPr>
        <w:t xml:space="preserve">zatłoczenia na ulicach oraz ograniczenie emisji zanieczyszczeń. </w:t>
      </w:r>
    </w:p>
    <w:p w14:paraId="12AA6D2A" w14:textId="7DB82711" w:rsidR="00BE33C1" w:rsidRPr="00282C4E" w:rsidRDefault="00BE33C1" w:rsidP="00AC6B7F">
      <w:pPr>
        <w:pStyle w:val="Bezodstpw"/>
        <w:jc w:val="left"/>
        <w:rPr>
          <w:rFonts w:ascii="Arial" w:hAnsi="Arial" w:cs="Arial"/>
          <w:lang w:val="pl-PL"/>
        </w:rPr>
      </w:pPr>
      <w:r w:rsidRPr="00282C4E">
        <w:rPr>
          <w:rFonts w:ascii="Arial" w:hAnsi="Arial" w:cs="Arial"/>
        </w:rPr>
        <w:t>W</w:t>
      </w:r>
      <w:r w:rsidRPr="00282C4E">
        <w:rPr>
          <w:rFonts w:ascii="Arial" w:hAnsi="Arial" w:cs="Arial"/>
          <w:lang w:val="pl-PL"/>
        </w:rPr>
        <w:t> </w:t>
      </w:r>
      <w:r w:rsidRPr="00282C4E">
        <w:rPr>
          <w:rFonts w:ascii="Arial" w:hAnsi="Arial" w:cs="Arial"/>
        </w:rPr>
        <w:t>najbliższej perspektywie finansow</w:t>
      </w:r>
      <w:r w:rsidRPr="00282C4E">
        <w:rPr>
          <w:rFonts w:ascii="Arial" w:hAnsi="Arial" w:cs="Arial"/>
          <w:lang w:val="pl-PL"/>
        </w:rPr>
        <w:t xml:space="preserve">ej </w:t>
      </w:r>
      <w:r w:rsidRPr="00282C4E">
        <w:rPr>
          <w:rFonts w:ascii="Arial" w:hAnsi="Arial" w:cs="Arial"/>
        </w:rPr>
        <w:t>zakłada się dalszy rozwój</w:t>
      </w:r>
      <w:r w:rsidR="009B065E" w:rsidRPr="00282C4E">
        <w:rPr>
          <w:rFonts w:ascii="Arial" w:hAnsi="Arial" w:cs="Arial"/>
        </w:rPr>
        <w:t xml:space="preserve"> i </w:t>
      </w:r>
      <w:r w:rsidRPr="00282C4E">
        <w:rPr>
          <w:rFonts w:ascii="Arial" w:hAnsi="Arial" w:cs="Arial"/>
        </w:rPr>
        <w:t>rozbudowę węzłów przesiadkowych</w:t>
      </w:r>
      <w:r w:rsidRPr="00282C4E">
        <w:rPr>
          <w:rFonts w:ascii="Arial" w:hAnsi="Arial" w:cs="Arial"/>
          <w:lang w:val="pl-PL"/>
        </w:rPr>
        <w:t xml:space="preserve"> na liniach kolejowych, rozwój</w:t>
      </w:r>
      <w:r w:rsidR="009B065E" w:rsidRPr="00282C4E">
        <w:rPr>
          <w:rFonts w:ascii="Arial" w:hAnsi="Arial" w:cs="Arial"/>
          <w:lang w:val="pl-PL"/>
        </w:rPr>
        <w:t xml:space="preserve"> i </w:t>
      </w:r>
      <w:r w:rsidRPr="00282C4E">
        <w:rPr>
          <w:rFonts w:ascii="Arial" w:hAnsi="Arial" w:cs="Arial"/>
        </w:rPr>
        <w:t>rozbudow</w:t>
      </w:r>
      <w:r w:rsidRPr="00282C4E">
        <w:rPr>
          <w:rFonts w:ascii="Arial" w:hAnsi="Arial" w:cs="Arial"/>
          <w:lang w:val="pl-PL"/>
        </w:rPr>
        <w:t>ę</w:t>
      </w:r>
      <w:r w:rsidRPr="00282C4E">
        <w:rPr>
          <w:rFonts w:ascii="Arial" w:hAnsi="Arial" w:cs="Arial"/>
        </w:rPr>
        <w:t xml:space="preserve"> węzłów przesiadkowych</w:t>
      </w:r>
      <w:r w:rsidRPr="00282C4E">
        <w:rPr>
          <w:rFonts w:ascii="Arial" w:hAnsi="Arial" w:cs="Arial"/>
          <w:lang w:val="pl-PL"/>
        </w:rPr>
        <w:t xml:space="preserve"> oraz stacji/przystanków. Inwestycje te</w:t>
      </w:r>
      <w:r w:rsidR="009B065E" w:rsidRPr="00282C4E">
        <w:rPr>
          <w:rFonts w:ascii="Arial" w:hAnsi="Arial" w:cs="Arial"/>
          <w:lang w:val="pl-PL"/>
        </w:rPr>
        <w:t xml:space="preserve"> w </w:t>
      </w:r>
      <w:r w:rsidRPr="00282C4E">
        <w:rPr>
          <w:rFonts w:ascii="Arial" w:hAnsi="Arial" w:cs="Arial"/>
          <w:lang w:val="pl-PL"/>
        </w:rPr>
        <w:t xml:space="preserve">większości będą realizowane przez zarządcę infrastruktury kolejowej PKP PLK. </w:t>
      </w:r>
    </w:p>
    <w:p w14:paraId="2F2A93D7" w14:textId="2DD5AC17" w:rsidR="00BE33C1" w:rsidRPr="00282C4E" w:rsidRDefault="00BE33C1" w:rsidP="00AC6B7F">
      <w:pPr>
        <w:pStyle w:val="Bezodstpw"/>
        <w:jc w:val="left"/>
        <w:rPr>
          <w:rFonts w:ascii="Arial" w:hAnsi="Arial" w:cs="Arial"/>
          <w:lang w:val="pl-PL"/>
        </w:rPr>
      </w:pPr>
      <w:r w:rsidRPr="00282C4E">
        <w:rPr>
          <w:rFonts w:ascii="Arial" w:hAnsi="Arial" w:cs="Arial"/>
          <w:lang w:val="pl-PL"/>
        </w:rPr>
        <w:t>Na szczeblu krajowym</w:t>
      </w:r>
      <w:r w:rsidR="009B065E" w:rsidRPr="00282C4E">
        <w:rPr>
          <w:rFonts w:ascii="Arial" w:hAnsi="Arial" w:cs="Arial"/>
          <w:lang w:val="pl-PL"/>
        </w:rPr>
        <w:t xml:space="preserve"> w </w:t>
      </w:r>
      <w:r w:rsidRPr="00282C4E">
        <w:rPr>
          <w:rFonts w:ascii="Arial" w:hAnsi="Arial" w:cs="Arial"/>
          <w:lang w:val="pl-PL"/>
        </w:rPr>
        <w:t>latach 2021-2025 planowana jest realizacja Programu budowy/modernizacji przystanków kolejowych, który zakłada powstanie 200 przystanków kolejowych</w:t>
      </w:r>
      <w:r w:rsidR="009B065E" w:rsidRPr="00282C4E">
        <w:rPr>
          <w:rFonts w:ascii="Arial" w:hAnsi="Arial" w:cs="Arial"/>
          <w:lang w:val="pl-PL"/>
        </w:rPr>
        <w:t xml:space="preserve"> w </w:t>
      </w:r>
      <w:r w:rsidRPr="00282C4E">
        <w:rPr>
          <w:rFonts w:ascii="Arial" w:hAnsi="Arial" w:cs="Arial"/>
          <w:lang w:val="pl-PL"/>
        </w:rPr>
        <w:t>całej Polsce. Program przewiduje: budowę nowych przystanków kolejowych, odbudowę przystanków kolejowych, poprawę dostępności, wydłużenie peronów wraz</w:t>
      </w:r>
      <w:r w:rsidR="009B065E" w:rsidRPr="00282C4E">
        <w:rPr>
          <w:rFonts w:ascii="Arial" w:hAnsi="Arial" w:cs="Arial"/>
          <w:lang w:val="pl-PL"/>
        </w:rPr>
        <w:t xml:space="preserve"> z </w:t>
      </w:r>
      <w:r w:rsidRPr="00282C4E">
        <w:rPr>
          <w:rFonts w:ascii="Arial" w:hAnsi="Arial" w:cs="Arial"/>
          <w:lang w:val="pl-PL"/>
        </w:rPr>
        <w:t>przebudową oraz modernizację. Na przystanki kolejowe</w:t>
      </w:r>
      <w:r w:rsidR="009B065E" w:rsidRPr="00282C4E">
        <w:rPr>
          <w:rFonts w:ascii="Arial" w:hAnsi="Arial" w:cs="Arial"/>
          <w:lang w:val="pl-PL"/>
        </w:rPr>
        <w:t xml:space="preserve"> w </w:t>
      </w:r>
      <w:r w:rsidRPr="00282C4E">
        <w:rPr>
          <w:rFonts w:ascii="Arial" w:hAnsi="Arial" w:cs="Arial"/>
          <w:lang w:val="pl-PL"/>
        </w:rPr>
        <w:t xml:space="preserve">ramach tego programu, rząd </w:t>
      </w:r>
      <w:r w:rsidRPr="00282C4E">
        <w:rPr>
          <w:rFonts w:ascii="Arial" w:hAnsi="Arial" w:cs="Arial"/>
          <w:lang w:val="pl-PL"/>
        </w:rPr>
        <w:lastRenderedPageBreak/>
        <w:t>planuje przeznaczyć miliard złotych. Na terenie województwa mazowieckiego planowana jest realizacja 20 przystanków, których koszty oszacowano na 102,5 mln zł.</w:t>
      </w:r>
      <w:r w:rsidRPr="00282C4E">
        <w:rPr>
          <w:rStyle w:val="TekstprzypisudolnegoZnak"/>
          <w:rFonts w:ascii="Arial" w:hAnsi="Arial" w:cs="Arial"/>
          <w:sz w:val="22"/>
          <w:szCs w:val="22"/>
          <w:vertAlign w:val="superscript"/>
          <w:lang w:val="pl-PL"/>
        </w:rPr>
        <w:footnoteReference w:id="66"/>
      </w:r>
    </w:p>
    <w:p w14:paraId="0F765FB2" w14:textId="35BE21B1" w:rsidR="00BE33C1" w:rsidRPr="00282C4E" w:rsidRDefault="00BE33C1" w:rsidP="00AC6B7F">
      <w:pPr>
        <w:pStyle w:val="Bezodstpw"/>
        <w:jc w:val="left"/>
        <w:rPr>
          <w:rFonts w:ascii="Arial" w:hAnsi="Arial" w:cs="Arial"/>
        </w:rPr>
      </w:pPr>
      <w:r w:rsidRPr="00282C4E">
        <w:rPr>
          <w:rFonts w:ascii="Arial" w:hAnsi="Arial" w:cs="Arial"/>
        </w:rPr>
        <w:t>W przypadku przystanków autobusowych, kluczowe znaczenie ma dostępność czasowa przystanków. Należy zatem skoncentrować się na opracowaniu metody oceny ich atrakcyjności dla potencjalnych pasażerów oraz na ustaleniu zasad waloryzacji warunków występujących na prowadzących do przystanków ciągach komunikacyjnych.</w:t>
      </w:r>
      <w:r w:rsidR="009B065E" w:rsidRPr="00282C4E">
        <w:rPr>
          <w:rFonts w:ascii="Arial" w:hAnsi="Arial" w:cs="Arial"/>
        </w:rPr>
        <w:t xml:space="preserve"> w </w:t>
      </w:r>
      <w:r w:rsidRPr="00282C4E">
        <w:rPr>
          <w:rFonts w:ascii="Arial" w:hAnsi="Arial" w:cs="Arial"/>
        </w:rPr>
        <w:t>tym celu podmioty odpowiedzialne za zarzadzanie infrastrukturą przystankową (GDDKiA, jednostki samorządu terytorialnego: województwo, powiaty</w:t>
      </w:r>
      <w:r w:rsidR="009B065E" w:rsidRPr="00282C4E">
        <w:rPr>
          <w:rFonts w:ascii="Arial" w:hAnsi="Arial" w:cs="Arial"/>
          <w:lang w:val="pl-PL"/>
        </w:rPr>
        <w:t xml:space="preserve"> i </w:t>
      </w:r>
      <w:r w:rsidRPr="00282C4E">
        <w:rPr>
          <w:rFonts w:ascii="Arial" w:hAnsi="Arial" w:cs="Arial"/>
        </w:rPr>
        <w:t>gminy) powinny na bieżąco podejmować działania mające na celu dostosowanie liczby, lokalizacji</w:t>
      </w:r>
      <w:r w:rsidR="009B065E" w:rsidRPr="00282C4E">
        <w:rPr>
          <w:rFonts w:ascii="Arial" w:hAnsi="Arial" w:cs="Arial"/>
        </w:rPr>
        <w:t xml:space="preserve"> i </w:t>
      </w:r>
      <w:r w:rsidRPr="00282C4E">
        <w:rPr>
          <w:rFonts w:ascii="Arial" w:hAnsi="Arial" w:cs="Arial"/>
        </w:rPr>
        <w:t>infrastruktury przystankowej do potrzeb podróżnych. Działania</w:t>
      </w:r>
      <w:r w:rsidR="009B065E" w:rsidRPr="00282C4E">
        <w:rPr>
          <w:rFonts w:ascii="Arial" w:hAnsi="Arial" w:cs="Arial"/>
        </w:rPr>
        <w:t xml:space="preserve"> w </w:t>
      </w:r>
      <w:r w:rsidRPr="00282C4E">
        <w:rPr>
          <w:rFonts w:ascii="Arial" w:hAnsi="Arial" w:cs="Arial"/>
        </w:rPr>
        <w:t>tym zakresie podejmowane są na bieżąco</w:t>
      </w:r>
      <w:r w:rsidR="009B065E" w:rsidRPr="00282C4E">
        <w:rPr>
          <w:rFonts w:ascii="Arial" w:hAnsi="Arial" w:cs="Arial"/>
        </w:rPr>
        <w:t xml:space="preserve"> i w </w:t>
      </w:r>
      <w:r w:rsidRPr="00282C4E">
        <w:rPr>
          <w:rFonts w:ascii="Arial" w:hAnsi="Arial" w:cs="Arial"/>
        </w:rPr>
        <w:t>większości finansowane są ze środków własnych zarządców.</w:t>
      </w:r>
    </w:p>
    <w:p w14:paraId="4B41F92B" w14:textId="3349EB11" w:rsidR="00BE33C1" w:rsidRPr="00282C4E" w:rsidRDefault="00BE33C1" w:rsidP="00AC6B7F">
      <w:pPr>
        <w:pStyle w:val="Nagwek2"/>
        <w:numPr>
          <w:ilvl w:val="0"/>
          <w:numId w:val="0"/>
        </w:numPr>
        <w:jc w:val="left"/>
        <w:rPr>
          <w:rFonts w:ascii="Arial" w:hAnsi="Arial" w:cs="Arial"/>
          <w:b w:val="0"/>
          <w:color w:val="auto"/>
          <w:szCs w:val="22"/>
        </w:rPr>
      </w:pPr>
      <w:bookmarkStart w:id="79" w:name="_Toc90452572"/>
      <w:r w:rsidRPr="00282C4E">
        <w:rPr>
          <w:rFonts w:ascii="Arial" w:hAnsi="Arial" w:cs="Arial"/>
          <w:b w:val="0"/>
          <w:color w:val="auto"/>
          <w:szCs w:val="22"/>
        </w:rPr>
        <w:t>Systemy ERTMS</w:t>
      </w:r>
      <w:bookmarkEnd w:id="79"/>
    </w:p>
    <w:p w14:paraId="3D00C7BB" w14:textId="6800064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Europejski System Zarządzania Ruchem Kolejowym (ERTMS) jest systemem sterowania oraz zarządzania ruchem kolejowym</w:t>
      </w:r>
      <w:r w:rsidR="009B065E" w:rsidRPr="00282C4E">
        <w:rPr>
          <w:rFonts w:ascii="Arial" w:eastAsiaTheme="minorHAnsi" w:hAnsi="Arial" w:cs="Arial"/>
        </w:rPr>
        <w:t xml:space="preserve"> i </w:t>
      </w:r>
      <w:r w:rsidRPr="00282C4E">
        <w:rPr>
          <w:rFonts w:ascii="Arial" w:eastAsiaTheme="minorHAnsi" w:hAnsi="Arial" w:cs="Arial"/>
        </w:rPr>
        <w:t>jest stopniowo wprowadzany na najważniejszych szlakach. System ma służyć interoperacyjności kolei</w:t>
      </w:r>
      <w:r w:rsidR="009B065E" w:rsidRPr="00282C4E">
        <w:rPr>
          <w:rFonts w:ascii="Arial" w:eastAsiaTheme="minorHAnsi" w:hAnsi="Arial" w:cs="Arial"/>
        </w:rPr>
        <w:t xml:space="preserve"> w </w:t>
      </w:r>
      <w:r w:rsidRPr="00282C4E">
        <w:rPr>
          <w:rFonts w:ascii="Arial" w:eastAsiaTheme="minorHAnsi" w:hAnsi="Arial" w:cs="Arial"/>
        </w:rPr>
        <w:t>Europie, ujednolicając standardy sterowania ruchem kolejowym, usprawniając bezpieczeństwo ruchu pociągów oraz otwierając perspektywy by pociągi poruszały się</w:t>
      </w:r>
      <w:r w:rsidR="009B065E" w:rsidRPr="00282C4E">
        <w:rPr>
          <w:rFonts w:ascii="Arial" w:eastAsiaTheme="minorHAnsi" w:hAnsi="Arial" w:cs="Arial"/>
        </w:rPr>
        <w:t xml:space="preserve"> z </w:t>
      </w:r>
      <w:r w:rsidRPr="00282C4E">
        <w:rPr>
          <w:rFonts w:ascii="Arial" w:eastAsiaTheme="minorHAnsi" w:hAnsi="Arial" w:cs="Arial"/>
        </w:rPr>
        <w:t>prędkościami ponad 160 km/h. Jednocześnie system ERTMS ma kluczowe znaczenie dla poprawy bezpieczeństwa</w:t>
      </w:r>
      <w:r w:rsidR="009B065E" w:rsidRPr="00282C4E">
        <w:rPr>
          <w:rFonts w:ascii="Arial" w:eastAsiaTheme="minorHAnsi" w:hAnsi="Arial" w:cs="Arial"/>
        </w:rPr>
        <w:t xml:space="preserve"> i </w:t>
      </w:r>
      <w:r w:rsidRPr="00282C4E">
        <w:rPr>
          <w:rFonts w:ascii="Arial" w:eastAsiaTheme="minorHAnsi" w:hAnsi="Arial" w:cs="Arial"/>
        </w:rPr>
        <w:t xml:space="preserve">konkurencyjności transportu kolejowego. </w:t>
      </w:r>
    </w:p>
    <w:p w14:paraId="61FB13FE" w14:textId="7777777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skład Europejskiego Systemu Zarządzania Ruchem Kolejowym (ERTMS) wchodzą:</w:t>
      </w:r>
    </w:p>
    <w:p w14:paraId="783AE6EA"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Europejskiego Systemu Sterowania Pociągiem (ETCS);</w:t>
      </w:r>
    </w:p>
    <w:p w14:paraId="06B99194"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Globalnego Systemu Kolejowej Radiokomunikacji Ruchomej (GSM-R).</w:t>
      </w:r>
    </w:p>
    <w:p w14:paraId="181283E7" w14:textId="3E1640B2" w:rsidR="00BE33C1" w:rsidRPr="00282C4E" w:rsidRDefault="00BE33C1" w:rsidP="00AC6B7F">
      <w:pPr>
        <w:pStyle w:val="Bezodstpw"/>
        <w:jc w:val="left"/>
        <w:rPr>
          <w:rFonts w:ascii="Arial" w:hAnsi="Arial" w:cs="Arial"/>
        </w:rPr>
      </w:pPr>
      <w:r w:rsidRPr="00282C4E">
        <w:rPr>
          <w:rFonts w:ascii="Arial" w:eastAsiaTheme="minorHAnsi" w:hAnsi="Arial" w:cs="Arial"/>
          <w:lang w:eastAsia="en-US"/>
        </w:rPr>
        <w:t>Europejski Plan Wdrażania</w:t>
      </w:r>
      <w:r w:rsidRPr="00282C4E">
        <w:rPr>
          <w:rStyle w:val="Odwoanieprzypisudolnego"/>
          <w:rFonts w:ascii="Arial" w:eastAsiaTheme="minorHAnsi" w:hAnsi="Arial" w:cs="Arial"/>
          <w:lang w:eastAsia="en-US"/>
        </w:rPr>
        <w:footnoteReference w:id="67"/>
      </w:r>
      <w:r w:rsidRPr="00282C4E">
        <w:rPr>
          <w:rFonts w:ascii="Arial" w:eastAsiaTheme="minorHAnsi" w:hAnsi="Arial" w:cs="Arial"/>
          <w:lang w:eastAsia="en-US"/>
        </w:rPr>
        <w:t xml:space="preserve"> określił harmonogram wdrożenia ERTMS</w:t>
      </w:r>
      <w:r w:rsidR="009B065E" w:rsidRPr="00282C4E">
        <w:rPr>
          <w:rFonts w:ascii="Arial" w:eastAsiaTheme="minorHAnsi" w:hAnsi="Arial" w:cs="Arial"/>
          <w:lang w:eastAsia="en-US"/>
        </w:rPr>
        <w:t xml:space="preserve"> w </w:t>
      </w:r>
      <w:r w:rsidRPr="00282C4E">
        <w:rPr>
          <w:rFonts w:ascii="Arial" w:eastAsiaTheme="minorHAnsi" w:hAnsi="Arial" w:cs="Arial"/>
          <w:lang w:eastAsia="en-US"/>
        </w:rPr>
        <w:t xml:space="preserve">korytarzach sieci bazowej TEN-T. </w:t>
      </w:r>
      <w:r w:rsidRPr="00282C4E">
        <w:rPr>
          <w:rFonts w:ascii="Arial" w:hAnsi="Arial" w:cs="Arial"/>
        </w:rPr>
        <w:t>Wdrożenie ERTMS</w:t>
      </w:r>
      <w:r w:rsidR="009B065E" w:rsidRPr="00282C4E">
        <w:rPr>
          <w:rFonts w:ascii="Arial" w:hAnsi="Arial" w:cs="Arial"/>
        </w:rPr>
        <w:t xml:space="preserve"> w </w:t>
      </w:r>
      <w:r w:rsidRPr="00282C4E">
        <w:rPr>
          <w:rFonts w:ascii="Arial" w:hAnsi="Arial" w:cs="Arial"/>
        </w:rPr>
        <w:t>Polsce jest jednym</w:t>
      </w:r>
      <w:r w:rsidR="009B065E" w:rsidRPr="00282C4E">
        <w:rPr>
          <w:rFonts w:ascii="Arial" w:hAnsi="Arial" w:cs="Arial"/>
        </w:rPr>
        <w:t xml:space="preserve"> z </w:t>
      </w:r>
      <w:r w:rsidRPr="00282C4E">
        <w:rPr>
          <w:rFonts w:ascii="Arial" w:hAnsi="Arial" w:cs="Arial"/>
        </w:rPr>
        <w:t>priorytetowych projektów ”Strategii na rzecz Odpowiedzialnego Rozwoju do roku 2020 (z perspektywą do 2030 r.)”, która</w:t>
      </w:r>
      <w:r w:rsidR="003801AA">
        <w:rPr>
          <w:rFonts w:ascii="Arial" w:hAnsi="Arial" w:cs="Arial"/>
          <w:lang w:val="pl-PL"/>
        </w:rPr>
        <w:t xml:space="preserve"> </w:t>
      </w:r>
      <w:r w:rsidRPr="00282C4E">
        <w:rPr>
          <w:rFonts w:ascii="Arial" w:hAnsi="Arial" w:cs="Arial"/>
        </w:rPr>
        <w:t>wskazuje na konieczność wdrożenia ERTMS jako elementu implementacji systemów informatycznych</w:t>
      </w:r>
      <w:r w:rsidR="009B065E" w:rsidRPr="00282C4E">
        <w:rPr>
          <w:rFonts w:ascii="Arial" w:hAnsi="Arial" w:cs="Arial"/>
        </w:rPr>
        <w:t xml:space="preserve"> i </w:t>
      </w:r>
      <w:r w:rsidRPr="00282C4E">
        <w:rPr>
          <w:rFonts w:ascii="Arial" w:hAnsi="Arial" w:cs="Arial"/>
        </w:rPr>
        <w:t>telekomunikacyjnych we wszystkich rodzajach transportu. Dokument ten odwołuje się również do Krajowego Programu Kolejowego,</w:t>
      </w:r>
      <w:r w:rsidR="009B065E" w:rsidRPr="00282C4E">
        <w:rPr>
          <w:rFonts w:ascii="Arial" w:hAnsi="Arial" w:cs="Arial"/>
        </w:rPr>
        <w:t xml:space="preserve"> w </w:t>
      </w:r>
      <w:r w:rsidRPr="00282C4E">
        <w:rPr>
          <w:rFonts w:ascii="Arial" w:hAnsi="Arial" w:cs="Arial"/>
        </w:rPr>
        <w:t>którym zobowiązano się do połączenia do 2023 r. ośrodków wojewódzkich zmodernizowanymi liniami kolejowymi, co najmniej do średniej prędkości kursowania pociągów pasażerskich 100 km/h oraz wdrożenia ERTMS na najważniejszych szlakach kolejowych.</w:t>
      </w:r>
    </w:p>
    <w:p w14:paraId="195B040C" w14:textId="4CE58016" w:rsidR="00BE33C1" w:rsidRPr="00282C4E" w:rsidRDefault="00BE33C1" w:rsidP="00AC6B7F">
      <w:pPr>
        <w:pStyle w:val="Bezodstpw"/>
        <w:jc w:val="left"/>
        <w:rPr>
          <w:rFonts w:ascii="Arial" w:hAnsi="Arial" w:cs="Arial"/>
        </w:rPr>
      </w:pPr>
      <w:r w:rsidRPr="00282C4E">
        <w:rPr>
          <w:rFonts w:ascii="Arial" w:hAnsi="Arial" w:cs="Arial"/>
        </w:rPr>
        <w:t>W celu wdrożenia systemów ERTMS</w:t>
      </w:r>
      <w:r w:rsidR="009B065E" w:rsidRPr="00282C4E">
        <w:rPr>
          <w:rFonts w:ascii="Arial" w:hAnsi="Arial" w:cs="Arial"/>
        </w:rPr>
        <w:t xml:space="preserve"> w </w:t>
      </w:r>
      <w:r w:rsidRPr="00282C4E">
        <w:rPr>
          <w:rFonts w:ascii="Arial" w:hAnsi="Arial" w:cs="Arial"/>
        </w:rPr>
        <w:t>czerwcu 2017 r. opracowany został Krajowy Plan Wdrażania Technicznej Specyfikacji Interoperacyjności „Sterowanie” (TSI CCS) wraz</w:t>
      </w:r>
      <w:r w:rsidR="009B065E" w:rsidRPr="00282C4E">
        <w:rPr>
          <w:rFonts w:ascii="Arial" w:hAnsi="Arial" w:cs="Arial"/>
        </w:rPr>
        <w:t xml:space="preserve"> z </w:t>
      </w:r>
      <w:r w:rsidRPr="00282C4E">
        <w:rPr>
          <w:rFonts w:ascii="Arial" w:hAnsi="Arial" w:cs="Arial"/>
        </w:rPr>
        <w:t>uzupełnieniem (Suplementem).</w:t>
      </w:r>
      <w:r w:rsidR="009B065E" w:rsidRPr="00282C4E">
        <w:rPr>
          <w:rFonts w:ascii="Arial" w:hAnsi="Arial" w:cs="Arial"/>
        </w:rPr>
        <w:t xml:space="preserve"> w </w:t>
      </w:r>
      <w:r w:rsidRPr="00282C4E">
        <w:rPr>
          <w:rFonts w:ascii="Arial" w:hAnsi="Arial" w:cs="Arial"/>
        </w:rPr>
        <w:t>zakresie ETCS, zakłada się wdrożenie systemu na liniach wchodzących</w:t>
      </w:r>
      <w:r w:rsidR="009B065E" w:rsidRPr="00282C4E">
        <w:rPr>
          <w:rFonts w:ascii="Arial" w:hAnsi="Arial" w:cs="Arial"/>
        </w:rPr>
        <w:t xml:space="preserve"> w </w:t>
      </w:r>
      <w:r w:rsidRPr="00282C4E">
        <w:rPr>
          <w:rFonts w:ascii="Arial" w:hAnsi="Arial" w:cs="Arial"/>
        </w:rPr>
        <w:t>skład sieci bazowej</w:t>
      </w:r>
      <w:r w:rsidR="009B065E" w:rsidRPr="00282C4E">
        <w:rPr>
          <w:rFonts w:ascii="Arial" w:hAnsi="Arial" w:cs="Arial"/>
        </w:rPr>
        <w:t xml:space="preserve"> i </w:t>
      </w:r>
      <w:r w:rsidRPr="00282C4E">
        <w:rPr>
          <w:rFonts w:ascii="Arial" w:hAnsi="Arial" w:cs="Arial"/>
        </w:rPr>
        <w:t>kompleksowej TEN-T, a także na innych wybranych liniach</w:t>
      </w:r>
      <w:r w:rsidR="009B065E" w:rsidRPr="00282C4E">
        <w:rPr>
          <w:rFonts w:ascii="Arial" w:hAnsi="Arial" w:cs="Arial"/>
        </w:rPr>
        <w:t xml:space="preserve"> w </w:t>
      </w:r>
      <w:r w:rsidRPr="00282C4E">
        <w:rPr>
          <w:rFonts w:ascii="Arial" w:hAnsi="Arial" w:cs="Arial"/>
        </w:rPr>
        <w:t>celu zapewnienia spójność sieci.</w:t>
      </w:r>
    </w:p>
    <w:p w14:paraId="53B6ECA4" w14:textId="68CDA81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lang w:eastAsia="en-US"/>
        </w:rPr>
        <w:t>Z danych przedstawionych przez PKP PLK wynika, że</w:t>
      </w:r>
      <w:r w:rsidR="009B065E" w:rsidRPr="00282C4E">
        <w:rPr>
          <w:rFonts w:ascii="Arial" w:eastAsiaTheme="minorHAnsi" w:hAnsi="Arial" w:cs="Arial"/>
          <w:lang w:eastAsia="en-US"/>
        </w:rPr>
        <w:t xml:space="preserve"> w </w:t>
      </w:r>
      <w:r w:rsidRPr="00282C4E">
        <w:rPr>
          <w:rFonts w:ascii="Arial" w:hAnsi="Arial" w:cs="Arial"/>
        </w:rPr>
        <w:t xml:space="preserve">Polsce na </w:t>
      </w:r>
      <w:r w:rsidRPr="00282C4E">
        <w:rPr>
          <w:rFonts w:ascii="Arial" w:eastAsiaTheme="minorHAnsi" w:hAnsi="Arial" w:cs="Arial"/>
        </w:rPr>
        <w:t>liniach kolejowych zostało zakończone wdrażanie ETCS na odcinku</w:t>
      </w:r>
      <w:r w:rsidR="009B065E" w:rsidRPr="00282C4E">
        <w:rPr>
          <w:rFonts w:ascii="Arial" w:eastAsiaTheme="minorHAnsi" w:hAnsi="Arial" w:cs="Arial"/>
        </w:rPr>
        <w:t xml:space="preserve"> 1 </w:t>
      </w:r>
      <w:r w:rsidRPr="00282C4E">
        <w:rPr>
          <w:rFonts w:ascii="Arial" w:eastAsiaTheme="minorHAnsi" w:hAnsi="Arial" w:cs="Arial"/>
        </w:rPr>
        <w:t xml:space="preserve">458,16 km. Poniższa tabela przedstawia wykaz linii, na których zostało zakończone wdrażanie ETCS. </w:t>
      </w:r>
    </w:p>
    <w:p w14:paraId="2BA136D5" w14:textId="466D6FA3" w:rsidR="00BE33C1" w:rsidRPr="00282C4E" w:rsidRDefault="00BE33C1" w:rsidP="00AC6B7F">
      <w:pPr>
        <w:pStyle w:val="Spistabel"/>
        <w:jc w:val="left"/>
        <w:rPr>
          <w:rFonts w:ascii="Arial" w:hAnsi="Arial" w:cs="Arial"/>
          <w:i w:val="0"/>
          <w:iCs w:val="0"/>
          <w:color w:val="auto"/>
          <w:sz w:val="22"/>
        </w:rPr>
      </w:pPr>
      <w:bookmarkStart w:id="80" w:name="_Toc88480359"/>
      <w:bookmarkStart w:id="81" w:name="_Toc88480488"/>
      <w:bookmarkStart w:id="82" w:name="_Toc90895156"/>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Wykaz linii posiadających system </w:t>
      </w:r>
      <w:r w:rsidRPr="00282C4E">
        <w:rPr>
          <w:rFonts w:ascii="Arial" w:hAnsi="Arial" w:cs="Arial"/>
          <w:i w:val="0"/>
          <w:iCs w:val="0"/>
          <w:color w:val="auto"/>
          <w:sz w:val="22"/>
        </w:rPr>
        <w:t>ETCS</w:t>
      </w:r>
      <w:bookmarkEnd w:id="80"/>
      <w:bookmarkEnd w:id="81"/>
      <w:bookmarkEnd w:id="82"/>
    </w:p>
    <w:tbl>
      <w:tblPr>
        <w:tblStyle w:val="Tabelasiatki5ciemnaakcent1"/>
        <w:tblW w:w="612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ykaz linii posiadających system ETCS"/>
      </w:tblPr>
      <w:tblGrid>
        <w:gridCol w:w="1413"/>
        <w:gridCol w:w="2427"/>
        <w:gridCol w:w="2280"/>
      </w:tblGrid>
      <w:tr w:rsidR="00B5169E" w:rsidRPr="00282C4E" w14:paraId="23E7C31B" w14:textId="77777777" w:rsidTr="006B25D3">
        <w:trPr>
          <w:cnfStyle w:val="100000000000" w:firstRow="1" w:lastRow="0" w:firstColumn="0" w:lastColumn="0" w:oddVBand="0" w:evenVBand="0" w:oddHBand="0" w:evenHBand="0" w:firstRowFirstColumn="0" w:firstRowLastColumn="0" w:lastRowFirstColumn="0" w:lastRowLastColumn="0"/>
          <w:cantSplit/>
          <w:trHeight w:val="423"/>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hideMark/>
          </w:tcPr>
          <w:p w14:paraId="62C14864"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Nr linii</w:t>
            </w:r>
          </w:p>
        </w:tc>
        <w:tc>
          <w:tcPr>
            <w:tcW w:w="2427" w:type="dxa"/>
            <w:tcBorders>
              <w:top w:val="none" w:sz="0" w:space="0" w:color="auto"/>
              <w:left w:val="none" w:sz="0" w:space="0" w:color="auto"/>
              <w:right w:val="none" w:sz="0" w:space="0" w:color="auto"/>
            </w:tcBorders>
            <w:shd w:val="clear" w:color="auto" w:fill="auto"/>
            <w:hideMark/>
          </w:tcPr>
          <w:p w14:paraId="2C031B5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Poziom systemu ETCS</w:t>
            </w:r>
          </w:p>
        </w:tc>
        <w:tc>
          <w:tcPr>
            <w:tcW w:w="2280" w:type="dxa"/>
            <w:tcBorders>
              <w:top w:val="none" w:sz="0" w:space="0" w:color="auto"/>
              <w:left w:val="none" w:sz="0" w:space="0" w:color="auto"/>
              <w:right w:val="none" w:sz="0" w:space="0" w:color="auto"/>
            </w:tcBorders>
            <w:shd w:val="clear" w:color="auto" w:fill="auto"/>
            <w:hideMark/>
          </w:tcPr>
          <w:p w14:paraId="0E3BB6F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Długość odcinka km</w:t>
            </w:r>
            <w:r w:rsidRPr="00282C4E">
              <w:rPr>
                <w:rStyle w:val="Odwoanieprzypisudolnego"/>
                <w:rFonts w:ascii="Arial" w:hAnsi="Arial" w:cs="Arial"/>
                <w:b w:val="0"/>
                <w:bCs w:val="0"/>
                <w:color w:val="000000" w:themeColor="text1"/>
                <w:szCs w:val="22"/>
              </w:rPr>
              <w:footnoteReference w:id="68"/>
            </w:r>
          </w:p>
        </w:tc>
      </w:tr>
      <w:tr w:rsidR="00B5169E" w:rsidRPr="00282C4E" w14:paraId="3D7FC687"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D34A952"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4</w:t>
            </w:r>
          </w:p>
        </w:tc>
        <w:tc>
          <w:tcPr>
            <w:tcW w:w="2427" w:type="dxa"/>
            <w:tcBorders>
              <w:top w:val="none" w:sz="0" w:space="0" w:color="auto"/>
              <w:left w:val="none" w:sz="0" w:space="0" w:color="auto"/>
              <w:right w:val="none" w:sz="0" w:space="0" w:color="auto"/>
            </w:tcBorders>
            <w:shd w:val="clear" w:color="auto" w:fill="auto"/>
            <w:vAlign w:val="center"/>
            <w:hideMark/>
          </w:tcPr>
          <w:p w14:paraId="38505F5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L1-poziom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7E66816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290,623</w:t>
            </w:r>
          </w:p>
        </w:tc>
      </w:tr>
      <w:tr w:rsidR="00B5169E" w:rsidRPr="00282C4E" w14:paraId="7F473B44"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69F00F2B"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c>
          <w:tcPr>
            <w:tcW w:w="2427" w:type="dxa"/>
            <w:tcBorders>
              <w:top w:val="none" w:sz="0" w:space="0" w:color="auto"/>
              <w:left w:val="none" w:sz="0" w:space="0" w:color="auto"/>
              <w:right w:val="none" w:sz="0" w:space="0" w:color="auto"/>
            </w:tcBorders>
            <w:shd w:val="clear" w:color="auto" w:fill="auto"/>
            <w:vAlign w:val="center"/>
            <w:hideMark/>
          </w:tcPr>
          <w:p w14:paraId="3982D49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3</w:t>
            </w:r>
          </w:p>
        </w:tc>
        <w:tc>
          <w:tcPr>
            <w:tcW w:w="2280" w:type="dxa"/>
            <w:tcBorders>
              <w:top w:val="none" w:sz="0" w:space="0" w:color="auto"/>
              <w:left w:val="none" w:sz="0" w:space="0" w:color="auto"/>
              <w:right w:val="none" w:sz="0" w:space="0" w:color="auto"/>
            </w:tcBorders>
            <w:shd w:val="clear" w:color="auto" w:fill="auto"/>
            <w:noWrap/>
            <w:vAlign w:val="center"/>
            <w:hideMark/>
          </w:tcPr>
          <w:p w14:paraId="6B218063"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530,255</w:t>
            </w:r>
          </w:p>
        </w:tc>
      </w:tr>
      <w:tr w:rsidR="00B5169E" w:rsidRPr="00282C4E" w14:paraId="42D55960"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6AB98FB8"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10</w:t>
            </w:r>
          </w:p>
        </w:tc>
        <w:tc>
          <w:tcPr>
            <w:tcW w:w="2427" w:type="dxa"/>
            <w:tcBorders>
              <w:top w:val="none" w:sz="0" w:space="0" w:color="auto"/>
              <w:left w:val="none" w:sz="0" w:space="0" w:color="auto"/>
              <w:right w:val="none" w:sz="0" w:space="0" w:color="auto"/>
            </w:tcBorders>
            <w:shd w:val="clear" w:color="auto" w:fill="auto"/>
            <w:vAlign w:val="center"/>
            <w:hideMark/>
          </w:tcPr>
          <w:p w14:paraId="6BCB74F6"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7752E98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1,729</w:t>
            </w:r>
          </w:p>
        </w:tc>
      </w:tr>
      <w:tr w:rsidR="00B5169E" w:rsidRPr="00282C4E" w14:paraId="35EBBB25"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DD28B6C"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27</w:t>
            </w:r>
          </w:p>
        </w:tc>
        <w:tc>
          <w:tcPr>
            <w:tcW w:w="2427" w:type="dxa"/>
            <w:tcBorders>
              <w:top w:val="none" w:sz="0" w:space="0" w:color="auto"/>
              <w:left w:val="none" w:sz="0" w:space="0" w:color="auto"/>
              <w:right w:val="none" w:sz="0" w:space="0" w:color="auto"/>
            </w:tcBorders>
            <w:shd w:val="clear" w:color="auto" w:fill="auto"/>
            <w:vAlign w:val="center"/>
            <w:hideMark/>
          </w:tcPr>
          <w:p w14:paraId="613B760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412B51B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0,538</w:t>
            </w:r>
          </w:p>
        </w:tc>
      </w:tr>
      <w:tr w:rsidR="00B5169E" w:rsidRPr="00282C4E" w14:paraId="0088DCE2"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2F773B1B"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64</w:t>
            </w:r>
          </w:p>
        </w:tc>
        <w:tc>
          <w:tcPr>
            <w:tcW w:w="2427" w:type="dxa"/>
            <w:tcBorders>
              <w:top w:val="none" w:sz="0" w:space="0" w:color="auto"/>
              <w:left w:val="none" w:sz="0" w:space="0" w:color="auto"/>
              <w:right w:val="none" w:sz="0" w:space="0" w:color="auto"/>
            </w:tcBorders>
            <w:shd w:val="clear" w:color="auto" w:fill="auto"/>
            <w:vAlign w:val="center"/>
            <w:hideMark/>
          </w:tcPr>
          <w:p w14:paraId="0C234B4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L1-poziom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410BE62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65,149</w:t>
            </w:r>
          </w:p>
        </w:tc>
      </w:tr>
      <w:tr w:rsidR="00B5169E" w:rsidRPr="00282C4E" w14:paraId="3AE29569"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1D8E6980"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132</w:t>
            </w:r>
          </w:p>
        </w:tc>
        <w:tc>
          <w:tcPr>
            <w:tcW w:w="2427" w:type="dxa"/>
            <w:tcBorders>
              <w:top w:val="none" w:sz="0" w:space="0" w:color="auto"/>
              <w:left w:val="none" w:sz="0" w:space="0" w:color="auto"/>
              <w:right w:val="none" w:sz="0" w:space="0" w:color="auto"/>
            </w:tcBorders>
            <w:shd w:val="clear" w:color="auto" w:fill="auto"/>
            <w:vAlign w:val="center"/>
            <w:hideMark/>
          </w:tcPr>
          <w:p w14:paraId="7B720B1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3</w:t>
            </w:r>
          </w:p>
        </w:tc>
        <w:tc>
          <w:tcPr>
            <w:tcW w:w="2280" w:type="dxa"/>
            <w:tcBorders>
              <w:top w:val="none" w:sz="0" w:space="0" w:color="auto"/>
              <w:left w:val="none" w:sz="0" w:space="0" w:color="auto"/>
              <w:right w:val="none" w:sz="0" w:space="0" w:color="auto"/>
            </w:tcBorders>
            <w:shd w:val="clear" w:color="auto" w:fill="auto"/>
            <w:noWrap/>
            <w:vAlign w:val="center"/>
            <w:hideMark/>
          </w:tcPr>
          <w:p w14:paraId="61209AE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147,326</w:t>
            </w:r>
          </w:p>
        </w:tc>
      </w:tr>
      <w:tr w:rsidR="00B5169E" w:rsidRPr="00282C4E" w14:paraId="1C3A8059"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218AB7A9"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202</w:t>
            </w:r>
          </w:p>
        </w:tc>
        <w:tc>
          <w:tcPr>
            <w:tcW w:w="2427" w:type="dxa"/>
            <w:tcBorders>
              <w:top w:val="none" w:sz="0" w:space="0" w:color="auto"/>
              <w:left w:val="none" w:sz="0" w:space="0" w:color="auto"/>
              <w:right w:val="none" w:sz="0" w:space="0" w:color="auto"/>
            </w:tcBorders>
            <w:shd w:val="clear" w:color="auto" w:fill="auto"/>
            <w:vAlign w:val="center"/>
            <w:hideMark/>
          </w:tcPr>
          <w:p w14:paraId="61B4920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6753FDBF"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49,25</w:t>
            </w:r>
          </w:p>
        </w:tc>
      </w:tr>
      <w:tr w:rsidR="00B5169E" w:rsidRPr="00282C4E" w14:paraId="66560862"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B5AA8C2"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275</w:t>
            </w:r>
          </w:p>
        </w:tc>
        <w:tc>
          <w:tcPr>
            <w:tcW w:w="2427" w:type="dxa"/>
            <w:tcBorders>
              <w:top w:val="none" w:sz="0" w:space="0" w:color="auto"/>
              <w:left w:val="none" w:sz="0" w:space="0" w:color="auto"/>
              <w:right w:val="none" w:sz="0" w:space="0" w:color="auto"/>
            </w:tcBorders>
            <w:shd w:val="clear" w:color="auto" w:fill="auto"/>
            <w:vAlign w:val="center"/>
            <w:hideMark/>
          </w:tcPr>
          <w:p w14:paraId="3008C676"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5BB2683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131,903</w:t>
            </w:r>
          </w:p>
        </w:tc>
      </w:tr>
      <w:tr w:rsidR="00B5169E" w:rsidRPr="00282C4E" w14:paraId="5FAE55A0"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D8C8D18"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277</w:t>
            </w:r>
          </w:p>
        </w:tc>
        <w:tc>
          <w:tcPr>
            <w:tcW w:w="2427" w:type="dxa"/>
            <w:tcBorders>
              <w:top w:val="none" w:sz="0" w:space="0" w:color="auto"/>
              <w:left w:val="none" w:sz="0" w:space="0" w:color="auto"/>
              <w:right w:val="none" w:sz="0" w:space="0" w:color="auto"/>
            </w:tcBorders>
            <w:shd w:val="clear" w:color="auto" w:fill="auto"/>
            <w:vAlign w:val="center"/>
            <w:hideMark/>
          </w:tcPr>
          <w:p w14:paraId="640D7E0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74A7AD4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0,414</w:t>
            </w:r>
          </w:p>
        </w:tc>
      </w:tr>
      <w:tr w:rsidR="00B5169E" w:rsidRPr="00282C4E" w14:paraId="53DBEB81"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3E17D230"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278</w:t>
            </w:r>
          </w:p>
        </w:tc>
        <w:tc>
          <w:tcPr>
            <w:tcW w:w="2427" w:type="dxa"/>
            <w:tcBorders>
              <w:top w:val="none" w:sz="0" w:space="0" w:color="auto"/>
              <w:left w:val="none" w:sz="0" w:space="0" w:color="auto"/>
              <w:right w:val="none" w:sz="0" w:space="0" w:color="auto"/>
            </w:tcBorders>
            <w:shd w:val="clear" w:color="auto" w:fill="auto"/>
            <w:vAlign w:val="center"/>
            <w:hideMark/>
          </w:tcPr>
          <w:p w14:paraId="32E746F7"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6D9A4F2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3,369</w:t>
            </w:r>
          </w:p>
        </w:tc>
      </w:tr>
      <w:tr w:rsidR="00B5169E" w:rsidRPr="00282C4E" w14:paraId="2DB44F16"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36E68769"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279</w:t>
            </w:r>
          </w:p>
        </w:tc>
        <w:tc>
          <w:tcPr>
            <w:tcW w:w="2427" w:type="dxa"/>
            <w:tcBorders>
              <w:top w:val="none" w:sz="0" w:space="0" w:color="auto"/>
              <w:left w:val="none" w:sz="0" w:space="0" w:color="auto"/>
              <w:right w:val="none" w:sz="0" w:space="0" w:color="auto"/>
            </w:tcBorders>
            <w:shd w:val="clear" w:color="auto" w:fill="auto"/>
            <w:vAlign w:val="center"/>
            <w:hideMark/>
          </w:tcPr>
          <w:p w14:paraId="44E58EE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35A8F463"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1,054</w:t>
            </w:r>
          </w:p>
        </w:tc>
      </w:tr>
      <w:tr w:rsidR="00B5169E" w:rsidRPr="00282C4E" w14:paraId="0D755B60"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794ABFA7"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282</w:t>
            </w:r>
          </w:p>
        </w:tc>
        <w:tc>
          <w:tcPr>
            <w:tcW w:w="2427" w:type="dxa"/>
            <w:tcBorders>
              <w:top w:val="none" w:sz="0" w:space="0" w:color="auto"/>
              <w:left w:val="none" w:sz="0" w:space="0" w:color="auto"/>
              <w:right w:val="none" w:sz="0" w:space="0" w:color="auto"/>
            </w:tcBorders>
            <w:shd w:val="clear" w:color="auto" w:fill="auto"/>
            <w:vAlign w:val="center"/>
            <w:hideMark/>
          </w:tcPr>
          <w:p w14:paraId="43A7608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072E120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125,953</w:t>
            </w:r>
          </w:p>
        </w:tc>
      </w:tr>
      <w:tr w:rsidR="00B5169E" w:rsidRPr="00282C4E" w14:paraId="79B74187"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6A3F2F64"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283</w:t>
            </w:r>
          </w:p>
        </w:tc>
        <w:tc>
          <w:tcPr>
            <w:tcW w:w="2427" w:type="dxa"/>
            <w:tcBorders>
              <w:top w:val="none" w:sz="0" w:space="0" w:color="auto"/>
              <w:left w:val="none" w:sz="0" w:space="0" w:color="auto"/>
              <w:right w:val="none" w:sz="0" w:space="0" w:color="auto"/>
            </w:tcBorders>
            <w:shd w:val="clear" w:color="auto" w:fill="auto"/>
            <w:vAlign w:val="center"/>
            <w:hideMark/>
          </w:tcPr>
          <w:p w14:paraId="1509EE0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38FDBFE3"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2,712</w:t>
            </w:r>
          </w:p>
        </w:tc>
      </w:tr>
      <w:tr w:rsidR="00B5169E" w:rsidRPr="00282C4E" w14:paraId="5D1FF160"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659BEA0"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287</w:t>
            </w:r>
          </w:p>
        </w:tc>
        <w:tc>
          <w:tcPr>
            <w:tcW w:w="2427" w:type="dxa"/>
            <w:tcBorders>
              <w:top w:val="none" w:sz="0" w:space="0" w:color="auto"/>
              <w:left w:val="none" w:sz="0" w:space="0" w:color="auto"/>
              <w:right w:val="none" w:sz="0" w:space="0" w:color="auto"/>
            </w:tcBorders>
            <w:shd w:val="clear" w:color="auto" w:fill="auto"/>
            <w:vAlign w:val="center"/>
            <w:hideMark/>
          </w:tcPr>
          <w:p w14:paraId="3BF2A6D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66F8429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0,552</w:t>
            </w:r>
          </w:p>
        </w:tc>
      </w:tr>
      <w:tr w:rsidR="00B5169E" w:rsidRPr="00282C4E" w14:paraId="03AE1808"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2D7BCB24"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288</w:t>
            </w:r>
          </w:p>
        </w:tc>
        <w:tc>
          <w:tcPr>
            <w:tcW w:w="2427" w:type="dxa"/>
            <w:tcBorders>
              <w:top w:val="none" w:sz="0" w:space="0" w:color="auto"/>
              <w:left w:val="none" w:sz="0" w:space="0" w:color="auto"/>
              <w:right w:val="none" w:sz="0" w:space="0" w:color="auto"/>
            </w:tcBorders>
            <w:shd w:val="clear" w:color="auto" w:fill="auto"/>
            <w:vAlign w:val="center"/>
            <w:hideMark/>
          </w:tcPr>
          <w:p w14:paraId="012CE0B3"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31B4E47B"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1,681</w:t>
            </w:r>
          </w:p>
        </w:tc>
      </w:tr>
      <w:tr w:rsidR="00B5169E" w:rsidRPr="00282C4E" w14:paraId="3F448F04"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48DCA59D"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296</w:t>
            </w:r>
          </w:p>
        </w:tc>
        <w:tc>
          <w:tcPr>
            <w:tcW w:w="2427" w:type="dxa"/>
            <w:tcBorders>
              <w:top w:val="none" w:sz="0" w:space="0" w:color="auto"/>
              <w:left w:val="none" w:sz="0" w:space="0" w:color="auto"/>
              <w:right w:val="none" w:sz="0" w:space="0" w:color="auto"/>
            </w:tcBorders>
            <w:shd w:val="clear" w:color="auto" w:fill="auto"/>
            <w:vAlign w:val="center"/>
            <w:hideMark/>
          </w:tcPr>
          <w:p w14:paraId="53CA4ACB"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12A42C4F"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30,512</w:t>
            </w:r>
          </w:p>
        </w:tc>
      </w:tr>
      <w:tr w:rsidR="00B5169E" w:rsidRPr="00282C4E" w14:paraId="7B8539F9"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442F6EC2"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302</w:t>
            </w:r>
          </w:p>
        </w:tc>
        <w:tc>
          <w:tcPr>
            <w:tcW w:w="2427" w:type="dxa"/>
            <w:tcBorders>
              <w:top w:val="none" w:sz="0" w:space="0" w:color="auto"/>
              <w:left w:val="none" w:sz="0" w:space="0" w:color="auto"/>
              <w:right w:val="none" w:sz="0" w:space="0" w:color="auto"/>
            </w:tcBorders>
            <w:shd w:val="clear" w:color="auto" w:fill="auto"/>
            <w:vAlign w:val="center"/>
            <w:hideMark/>
          </w:tcPr>
          <w:p w14:paraId="6AB8EE4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539AFA6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2,044</w:t>
            </w:r>
          </w:p>
        </w:tc>
      </w:tr>
      <w:tr w:rsidR="00B5169E" w:rsidRPr="00282C4E" w14:paraId="5CD00ADE"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410E0FA0"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349</w:t>
            </w:r>
          </w:p>
        </w:tc>
        <w:tc>
          <w:tcPr>
            <w:tcW w:w="2427" w:type="dxa"/>
            <w:tcBorders>
              <w:top w:val="none" w:sz="0" w:space="0" w:color="auto"/>
              <w:left w:val="none" w:sz="0" w:space="0" w:color="auto"/>
              <w:right w:val="none" w:sz="0" w:space="0" w:color="auto"/>
            </w:tcBorders>
            <w:shd w:val="clear" w:color="auto" w:fill="auto"/>
            <w:vAlign w:val="center"/>
            <w:hideMark/>
          </w:tcPr>
          <w:p w14:paraId="537A44D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14B0C707"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2,007</w:t>
            </w:r>
          </w:p>
        </w:tc>
      </w:tr>
      <w:tr w:rsidR="00B5169E" w:rsidRPr="00282C4E" w14:paraId="687AA20A"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343DD0BF"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356</w:t>
            </w:r>
          </w:p>
        </w:tc>
        <w:tc>
          <w:tcPr>
            <w:tcW w:w="2427" w:type="dxa"/>
            <w:tcBorders>
              <w:top w:val="none" w:sz="0" w:space="0" w:color="auto"/>
              <w:left w:val="none" w:sz="0" w:space="0" w:color="auto"/>
              <w:right w:val="none" w:sz="0" w:space="0" w:color="auto"/>
            </w:tcBorders>
            <w:shd w:val="clear" w:color="auto" w:fill="auto"/>
            <w:vAlign w:val="center"/>
            <w:hideMark/>
          </w:tcPr>
          <w:p w14:paraId="427E1105"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L1-poziom 1</w:t>
            </w:r>
          </w:p>
        </w:tc>
        <w:tc>
          <w:tcPr>
            <w:tcW w:w="2280" w:type="dxa"/>
            <w:tcBorders>
              <w:top w:val="none" w:sz="0" w:space="0" w:color="auto"/>
              <w:left w:val="none" w:sz="0" w:space="0" w:color="auto"/>
              <w:right w:val="none" w:sz="0" w:space="0" w:color="auto"/>
            </w:tcBorders>
            <w:shd w:val="clear" w:color="auto" w:fill="auto"/>
            <w:noWrap/>
            <w:vAlign w:val="center"/>
            <w:hideMark/>
          </w:tcPr>
          <w:p w14:paraId="795FBA4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51,547</w:t>
            </w:r>
          </w:p>
        </w:tc>
      </w:tr>
      <w:tr w:rsidR="00B5169E" w:rsidRPr="00282C4E" w14:paraId="187D6F2E"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43A74EE5"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456</w:t>
            </w:r>
          </w:p>
        </w:tc>
        <w:tc>
          <w:tcPr>
            <w:tcW w:w="2427" w:type="dxa"/>
            <w:tcBorders>
              <w:top w:val="none" w:sz="0" w:space="0" w:color="auto"/>
              <w:left w:val="none" w:sz="0" w:space="0" w:color="auto"/>
              <w:right w:val="none" w:sz="0" w:space="0" w:color="auto"/>
            </w:tcBorders>
            <w:shd w:val="clear" w:color="auto" w:fill="auto"/>
            <w:vAlign w:val="center"/>
            <w:hideMark/>
          </w:tcPr>
          <w:p w14:paraId="048A8B4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520EAFDC"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13,084</w:t>
            </w:r>
          </w:p>
        </w:tc>
      </w:tr>
      <w:tr w:rsidR="00B5169E" w:rsidRPr="00282C4E" w14:paraId="6D72F730"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1F1EEC8A"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495</w:t>
            </w:r>
          </w:p>
        </w:tc>
        <w:tc>
          <w:tcPr>
            <w:tcW w:w="2427" w:type="dxa"/>
            <w:tcBorders>
              <w:top w:val="none" w:sz="0" w:space="0" w:color="auto"/>
              <w:left w:val="none" w:sz="0" w:space="0" w:color="auto"/>
              <w:right w:val="none" w:sz="0" w:space="0" w:color="auto"/>
            </w:tcBorders>
            <w:shd w:val="clear" w:color="auto" w:fill="auto"/>
            <w:vAlign w:val="center"/>
            <w:hideMark/>
          </w:tcPr>
          <w:p w14:paraId="00651FC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4281179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0,165</w:t>
            </w:r>
          </w:p>
        </w:tc>
      </w:tr>
      <w:tr w:rsidR="00B5169E" w:rsidRPr="00282C4E" w14:paraId="68ACE1A6"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6E81D3E9"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511</w:t>
            </w:r>
          </w:p>
        </w:tc>
        <w:tc>
          <w:tcPr>
            <w:tcW w:w="2427" w:type="dxa"/>
            <w:tcBorders>
              <w:top w:val="none" w:sz="0" w:space="0" w:color="auto"/>
              <w:left w:val="none" w:sz="0" w:space="0" w:color="auto"/>
              <w:right w:val="none" w:sz="0" w:space="0" w:color="auto"/>
            </w:tcBorders>
            <w:shd w:val="clear" w:color="auto" w:fill="auto"/>
            <w:vAlign w:val="center"/>
            <w:hideMark/>
          </w:tcPr>
          <w:p w14:paraId="05AB8C02"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2126CDAB"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0,601</w:t>
            </w:r>
          </w:p>
        </w:tc>
      </w:tr>
      <w:tr w:rsidR="00B5169E" w:rsidRPr="00282C4E" w14:paraId="19E54D4C"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4B5996EA"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570</w:t>
            </w:r>
          </w:p>
        </w:tc>
        <w:tc>
          <w:tcPr>
            <w:tcW w:w="2427" w:type="dxa"/>
            <w:tcBorders>
              <w:top w:val="none" w:sz="0" w:space="0" w:color="auto"/>
              <w:left w:val="none" w:sz="0" w:space="0" w:color="auto"/>
              <w:right w:val="none" w:sz="0" w:space="0" w:color="auto"/>
            </w:tcBorders>
            <w:shd w:val="clear" w:color="auto" w:fill="auto"/>
            <w:vAlign w:val="center"/>
            <w:hideMark/>
          </w:tcPr>
          <w:p w14:paraId="46FF6147"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L1-poziom 1</w:t>
            </w:r>
          </w:p>
        </w:tc>
        <w:tc>
          <w:tcPr>
            <w:tcW w:w="2280" w:type="dxa"/>
            <w:tcBorders>
              <w:top w:val="none" w:sz="0" w:space="0" w:color="auto"/>
              <w:left w:val="none" w:sz="0" w:space="0" w:color="auto"/>
              <w:right w:val="none" w:sz="0" w:space="0" w:color="auto"/>
            </w:tcBorders>
            <w:shd w:val="clear" w:color="auto" w:fill="auto"/>
            <w:noWrap/>
            <w:vAlign w:val="center"/>
            <w:hideMark/>
          </w:tcPr>
          <w:p w14:paraId="4E43CB9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2,753</w:t>
            </w:r>
          </w:p>
        </w:tc>
      </w:tr>
      <w:tr w:rsidR="00B5169E" w:rsidRPr="00282C4E" w14:paraId="7581C5D5"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right w:val="none" w:sz="0" w:space="0" w:color="auto"/>
            </w:tcBorders>
            <w:shd w:val="clear" w:color="auto" w:fill="auto"/>
            <w:vAlign w:val="center"/>
            <w:hideMark/>
          </w:tcPr>
          <w:p w14:paraId="0CD32B5D"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759</w:t>
            </w:r>
          </w:p>
        </w:tc>
        <w:tc>
          <w:tcPr>
            <w:tcW w:w="2427" w:type="dxa"/>
            <w:tcBorders>
              <w:top w:val="none" w:sz="0" w:space="0" w:color="auto"/>
              <w:left w:val="none" w:sz="0" w:space="0" w:color="auto"/>
              <w:right w:val="none" w:sz="0" w:space="0" w:color="auto"/>
            </w:tcBorders>
            <w:shd w:val="clear" w:color="auto" w:fill="auto"/>
            <w:vAlign w:val="center"/>
            <w:hideMark/>
          </w:tcPr>
          <w:p w14:paraId="1C333E9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74F4FC5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1,075</w:t>
            </w:r>
          </w:p>
        </w:tc>
      </w:tr>
      <w:tr w:rsidR="00B5169E" w:rsidRPr="00282C4E" w14:paraId="42C7931C" w14:textId="77777777" w:rsidTr="006B25D3">
        <w:trPr>
          <w:cnfStyle w:val="100000000000" w:firstRow="1" w:lastRow="0" w:firstColumn="0" w:lastColumn="0" w:oddVBand="0" w:evenVBand="0" w:oddHBand="0" w:evenHBand="0" w:firstRowFirstColumn="0" w:firstRowLastColumn="0" w:lastRowFirstColumn="0" w:lastRowLastColumn="0"/>
          <w:cantSplit/>
          <w:trHeight w:val="312"/>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left w:val="none" w:sz="0" w:space="0" w:color="auto"/>
              <w:bottom w:val="single" w:sz="4" w:space="0" w:color="auto"/>
              <w:right w:val="none" w:sz="0" w:space="0" w:color="auto"/>
            </w:tcBorders>
            <w:shd w:val="clear" w:color="auto" w:fill="auto"/>
            <w:vAlign w:val="center"/>
            <w:hideMark/>
          </w:tcPr>
          <w:p w14:paraId="0E8F84FA" w14:textId="77777777" w:rsidR="00BE33C1" w:rsidRPr="00282C4E" w:rsidRDefault="00BE33C1"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973</w:t>
            </w:r>
          </w:p>
        </w:tc>
        <w:tc>
          <w:tcPr>
            <w:tcW w:w="2427" w:type="dxa"/>
            <w:tcBorders>
              <w:top w:val="none" w:sz="0" w:space="0" w:color="auto"/>
              <w:left w:val="none" w:sz="0" w:space="0" w:color="auto"/>
              <w:bottom w:val="single" w:sz="4" w:space="0" w:color="auto"/>
              <w:right w:val="none" w:sz="0" w:space="0" w:color="auto"/>
            </w:tcBorders>
            <w:shd w:val="clear" w:color="auto" w:fill="auto"/>
            <w:vAlign w:val="center"/>
            <w:hideMark/>
          </w:tcPr>
          <w:p w14:paraId="32ED236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L2-poziom 2</w:t>
            </w:r>
          </w:p>
        </w:tc>
        <w:tc>
          <w:tcPr>
            <w:tcW w:w="2280" w:type="dxa"/>
            <w:tcBorders>
              <w:top w:val="none" w:sz="0" w:space="0" w:color="auto"/>
              <w:left w:val="none" w:sz="0" w:space="0" w:color="auto"/>
              <w:right w:val="none" w:sz="0" w:space="0" w:color="auto"/>
            </w:tcBorders>
            <w:shd w:val="clear" w:color="auto" w:fill="auto"/>
            <w:noWrap/>
            <w:vAlign w:val="center"/>
            <w:hideMark/>
          </w:tcPr>
          <w:p w14:paraId="4E73927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1,864</w:t>
            </w:r>
          </w:p>
        </w:tc>
      </w:tr>
      <w:tr w:rsidR="00B5169E" w:rsidRPr="00282C4E" w14:paraId="43F29714" w14:textId="77777777" w:rsidTr="006B25D3">
        <w:trPr>
          <w:cnfStyle w:val="100000000000" w:firstRow="1" w:lastRow="0" w:firstColumn="0" w:lastColumn="0" w:oddVBand="0" w:evenVBand="0" w:oddHBand="0" w:evenHBand="0" w:firstRowFirstColumn="0" w:firstRowLastColumn="0" w:lastRowFirstColumn="0" w:lastRowLastColumn="0"/>
          <w:cantSplit/>
          <w:trHeight w:val="341"/>
          <w:tblHeader/>
          <w:jc w:val="center"/>
        </w:trPr>
        <w:tc>
          <w:tcPr>
            <w:cnfStyle w:val="001000000000" w:firstRow="0" w:lastRow="0" w:firstColumn="1" w:lastColumn="0" w:oddVBand="0" w:evenVBand="0" w:oddHBand="0" w:evenHBand="0" w:firstRowFirstColumn="0" w:firstRowLastColumn="0" w:lastRowFirstColumn="0" w:lastRowLastColumn="0"/>
            <w:tcW w:w="1413" w:type="dxa"/>
            <w:tcBorders>
              <w:top w:val="single" w:sz="4" w:space="0" w:color="auto"/>
              <w:left w:val="single" w:sz="4" w:space="0" w:color="auto"/>
              <w:bottom w:val="single" w:sz="4" w:space="0" w:color="auto"/>
              <w:right w:val="single" w:sz="4" w:space="0" w:color="auto"/>
            </w:tcBorders>
            <w:shd w:val="clear" w:color="auto" w:fill="auto"/>
            <w:noWrap/>
            <w:hideMark/>
          </w:tcPr>
          <w:p w14:paraId="7D6380DF" w14:textId="07550086" w:rsidR="00B5169E" w:rsidRPr="00282C4E" w:rsidRDefault="00B5169E" w:rsidP="00AC6B7F">
            <w:pPr>
              <w:spacing w:before="0" w:after="0" w:line="240" w:lineRule="auto"/>
              <w:jc w:val="left"/>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Łączna długość </w:t>
            </w:r>
          </w:p>
        </w:tc>
        <w:tc>
          <w:tcPr>
            <w:tcW w:w="2427" w:type="dxa"/>
            <w:tcBorders>
              <w:top w:val="single" w:sz="4" w:space="0" w:color="auto"/>
              <w:left w:val="single" w:sz="4" w:space="0" w:color="auto"/>
              <w:bottom w:val="single" w:sz="4" w:space="0" w:color="auto"/>
              <w:right w:val="single" w:sz="4" w:space="0" w:color="auto"/>
            </w:tcBorders>
            <w:shd w:val="clear" w:color="auto" w:fill="auto"/>
          </w:tcPr>
          <w:p w14:paraId="450F1806" w14:textId="184DC58A" w:rsidR="00B5169E" w:rsidRPr="00282C4E" w:rsidRDefault="00597B7D"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2280" w:type="dxa"/>
            <w:tcBorders>
              <w:top w:val="none" w:sz="0" w:space="0" w:color="auto"/>
              <w:left w:val="single" w:sz="4" w:space="0" w:color="auto"/>
              <w:right w:val="none" w:sz="0" w:space="0" w:color="auto"/>
            </w:tcBorders>
            <w:shd w:val="clear" w:color="auto" w:fill="auto"/>
            <w:noWrap/>
            <w:hideMark/>
          </w:tcPr>
          <w:p w14:paraId="6D53D3D5" w14:textId="418922F6" w:rsidR="00B5169E" w:rsidRPr="00282C4E" w:rsidRDefault="00B5169E"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1458,16</w:t>
            </w:r>
          </w:p>
        </w:tc>
      </w:tr>
    </w:tbl>
    <w:p w14:paraId="4C9AA81E"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PKP PLK</w:t>
      </w:r>
      <w:r w:rsidRPr="00282C4E">
        <w:rPr>
          <w:rStyle w:val="Odwoanieprzypisudolnego"/>
          <w:rFonts w:ascii="Arial" w:hAnsi="Arial" w:cs="Arial"/>
          <w:i w:val="0"/>
          <w:color w:val="auto"/>
          <w:sz w:val="22"/>
          <w:szCs w:val="22"/>
        </w:rPr>
        <w:footnoteReference w:id="69"/>
      </w:r>
    </w:p>
    <w:p w14:paraId="6430562C" w14:textId="116EF725" w:rsidR="00BE33C1" w:rsidRPr="00282C4E" w:rsidRDefault="00BE33C1" w:rsidP="00AC6B7F">
      <w:pPr>
        <w:pStyle w:val="Normalny1"/>
        <w:jc w:val="left"/>
        <w:rPr>
          <w:rStyle w:val="BezodstpwZnak"/>
          <w:rFonts w:ascii="Arial" w:hAnsi="Arial" w:cs="Arial"/>
          <w:szCs w:val="22"/>
        </w:rPr>
      </w:pPr>
      <w:r w:rsidRPr="00282C4E">
        <w:rPr>
          <w:rStyle w:val="BezodstpwZnak"/>
          <w:rFonts w:ascii="Arial" w:hAnsi="Arial" w:cs="Arial"/>
          <w:szCs w:val="22"/>
        </w:rPr>
        <w:t>Z danych przekazanych przez PKP PLK (stan na dzień 14.09.2021 r.) wynika, że na obszarze województwa mazowieckiego</w:t>
      </w:r>
      <w:r w:rsidR="009B065E" w:rsidRPr="00282C4E">
        <w:rPr>
          <w:rStyle w:val="BezodstpwZnak"/>
          <w:rFonts w:ascii="Arial" w:hAnsi="Arial" w:cs="Arial"/>
          <w:szCs w:val="22"/>
        </w:rPr>
        <w:t xml:space="preserve"> w </w:t>
      </w:r>
      <w:r w:rsidRPr="00282C4E">
        <w:rPr>
          <w:rStyle w:val="BezodstpwZnak"/>
          <w:rFonts w:ascii="Arial" w:hAnsi="Arial" w:cs="Arial"/>
          <w:szCs w:val="22"/>
        </w:rPr>
        <w:t>ERTMS/ETCS wyposażone są linie</w:t>
      </w:r>
      <w:r w:rsidRPr="00282C4E">
        <w:rPr>
          <w:rStyle w:val="BezodstpwZnak"/>
          <w:rFonts w:ascii="Arial" w:hAnsi="Arial" w:cs="Arial"/>
          <w:szCs w:val="22"/>
          <w:vertAlign w:val="superscript"/>
        </w:rPr>
        <w:footnoteReference w:id="70"/>
      </w:r>
      <w:r w:rsidRPr="00282C4E">
        <w:rPr>
          <w:rStyle w:val="BezodstpwZnak"/>
          <w:rFonts w:ascii="Arial" w:hAnsi="Arial" w:cs="Arial"/>
          <w:szCs w:val="22"/>
        </w:rPr>
        <w:t>:</w:t>
      </w:r>
    </w:p>
    <w:p w14:paraId="2D66B69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kolejowa nr 4 od Grodziska Mazowieckiego do stacji Szeligi (około 24 km),</w:t>
      </w:r>
    </w:p>
    <w:p w14:paraId="5876B7A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kolejowa nr 9 od stacji Warszawa Praga Tranzytowa do stacji Mława (około 113 km),</w:t>
      </w:r>
    </w:p>
    <w:p w14:paraId="5D719AB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linii kolejowa nr 456 od stacji Warszawa Praga Tranzytowa do </w:t>
      </w:r>
      <w:proofErr w:type="spellStart"/>
      <w:r w:rsidRPr="00282C4E">
        <w:rPr>
          <w:rFonts w:ascii="Arial" w:hAnsi="Arial" w:cs="Arial"/>
        </w:rPr>
        <w:t>podg</w:t>
      </w:r>
      <w:proofErr w:type="spellEnd"/>
      <w:r w:rsidRPr="00282C4E">
        <w:rPr>
          <w:rFonts w:ascii="Arial" w:hAnsi="Arial" w:cs="Arial"/>
        </w:rPr>
        <w:t>. Chotomów (około 13 km).</w:t>
      </w:r>
    </w:p>
    <w:p w14:paraId="0253762C" w14:textId="77777777" w:rsidR="00BE33C1" w:rsidRPr="00282C4E" w:rsidRDefault="00BE33C1" w:rsidP="00AC6B7F">
      <w:pPr>
        <w:pStyle w:val="Normalny1"/>
        <w:jc w:val="left"/>
        <w:rPr>
          <w:rFonts w:ascii="Arial" w:hAnsi="Arial" w:cs="Arial"/>
          <w:szCs w:val="22"/>
        </w:rPr>
      </w:pPr>
      <w:r w:rsidRPr="00282C4E">
        <w:rPr>
          <w:rFonts w:ascii="Arial" w:hAnsi="Arial" w:cs="Arial"/>
          <w:szCs w:val="22"/>
        </w:rPr>
        <w:t>Tabor</w:t>
      </w:r>
    </w:p>
    <w:p w14:paraId="56E934EC" w14:textId="7777777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System ETCS to także urządzenia pokładowe pojazdów kolejowych, zapewniające sygnalizację</w:t>
      </w:r>
      <w:r w:rsidRPr="00282C4E">
        <w:rPr>
          <w:rFonts w:ascii="Arial" w:eastAsiaTheme="minorHAnsi" w:hAnsi="Arial" w:cs="Arial"/>
          <w:lang w:val="pl-PL"/>
        </w:rPr>
        <w:t xml:space="preserve"> </w:t>
      </w:r>
      <w:r w:rsidRPr="00282C4E">
        <w:rPr>
          <w:rFonts w:ascii="Arial" w:eastAsiaTheme="minorHAnsi" w:hAnsi="Arial" w:cs="Arial"/>
        </w:rPr>
        <w:t>kabinową oraz kontrolę pracy maszynisty przy zwiększonym poziomie bezpieczeństwa.</w:t>
      </w:r>
    </w:p>
    <w:p w14:paraId="4BA031C1" w14:textId="4086BA9C"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lang w:val="pl-PL"/>
        </w:rPr>
        <w:lastRenderedPageBreak/>
        <w:t>Zgodnie ze Sprawozdaniem</w:t>
      </w:r>
      <w:r w:rsidR="009B065E" w:rsidRPr="00282C4E">
        <w:rPr>
          <w:rFonts w:ascii="Arial" w:eastAsiaTheme="minorHAnsi" w:hAnsi="Arial" w:cs="Arial"/>
          <w:lang w:val="pl-PL"/>
        </w:rPr>
        <w:t xml:space="preserve"> z </w:t>
      </w:r>
      <w:r w:rsidRPr="00282C4E">
        <w:rPr>
          <w:rFonts w:ascii="Arial" w:eastAsiaTheme="minorHAnsi" w:hAnsi="Arial" w:cs="Arial"/>
          <w:lang w:val="pl-PL"/>
        </w:rPr>
        <w:t>funkcjonowania rynku transportu kolejowego 2019 opracowanym przez UTK, na koniec 2019 roku</w:t>
      </w:r>
      <w:r w:rsidR="009B065E" w:rsidRPr="00282C4E">
        <w:rPr>
          <w:rFonts w:ascii="Arial" w:eastAsiaTheme="minorHAnsi" w:hAnsi="Arial" w:cs="Arial"/>
          <w:lang w:val="pl-PL"/>
        </w:rPr>
        <w:t xml:space="preserve"> w </w:t>
      </w:r>
      <w:r w:rsidRPr="00282C4E">
        <w:rPr>
          <w:rFonts w:ascii="Arial" w:eastAsiaTheme="minorHAnsi" w:hAnsi="Arial" w:cs="Arial"/>
          <w:lang w:val="pl-PL"/>
        </w:rPr>
        <w:t>Polsce łącznie 452 pojazdy wyposażone były</w:t>
      </w:r>
      <w:r w:rsidR="009B065E" w:rsidRPr="00282C4E">
        <w:rPr>
          <w:rFonts w:ascii="Arial" w:eastAsiaTheme="minorHAnsi" w:hAnsi="Arial" w:cs="Arial"/>
          <w:lang w:val="pl-PL"/>
        </w:rPr>
        <w:t xml:space="preserve"> w </w:t>
      </w:r>
      <w:r w:rsidRPr="00282C4E">
        <w:rPr>
          <w:rFonts w:ascii="Arial" w:eastAsiaTheme="minorHAnsi" w:hAnsi="Arial" w:cs="Arial"/>
          <w:lang w:val="pl-PL"/>
        </w:rPr>
        <w:t>systemy ETCS,</w:t>
      </w:r>
      <w:r w:rsidR="009B065E" w:rsidRPr="00282C4E">
        <w:rPr>
          <w:rFonts w:ascii="Arial" w:eastAsiaTheme="minorHAnsi" w:hAnsi="Arial" w:cs="Arial"/>
          <w:lang w:val="pl-PL"/>
        </w:rPr>
        <w:t xml:space="preserve"> w </w:t>
      </w:r>
      <w:r w:rsidRPr="00282C4E">
        <w:rPr>
          <w:rFonts w:ascii="Arial" w:eastAsiaTheme="minorHAnsi" w:hAnsi="Arial" w:cs="Arial"/>
          <w:lang w:val="pl-PL"/>
        </w:rPr>
        <w:t>tym 180 pojazdy</w:t>
      </w:r>
      <w:r w:rsidR="009B065E" w:rsidRPr="00282C4E">
        <w:rPr>
          <w:rFonts w:ascii="Arial" w:eastAsiaTheme="minorHAnsi" w:hAnsi="Arial" w:cs="Arial"/>
          <w:lang w:val="pl-PL"/>
        </w:rPr>
        <w:t xml:space="preserve"> w </w:t>
      </w:r>
      <w:r w:rsidRPr="00282C4E">
        <w:rPr>
          <w:rFonts w:ascii="Arial" w:eastAsiaTheme="minorHAnsi" w:hAnsi="Arial" w:cs="Arial"/>
          <w:lang w:val="pl-PL"/>
        </w:rPr>
        <w:t>system ETCS poziomu</w:t>
      </w:r>
      <w:r w:rsidR="009B065E" w:rsidRPr="00282C4E">
        <w:rPr>
          <w:rFonts w:ascii="Arial" w:eastAsiaTheme="minorHAnsi" w:hAnsi="Arial" w:cs="Arial"/>
          <w:lang w:val="pl-PL"/>
        </w:rPr>
        <w:t xml:space="preserve"> 1 </w:t>
      </w:r>
      <w:r w:rsidRPr="00282C4E">
        <w:rPr>
          <w:rFonts w:ascii="Arial" w:eastAsiaTheme="minorHAnsi" w:hAnsi="Arial" w:cs="Arial"/>
          <w:lang w:val="pl-PL"/>
        </w:rPr>
        <w:t>oraz 272 pojazdy</w:t>
      </w:r>
      <w:r w:rsidR="009B065E" w:rsidRPr="00282C4E">
        <w:rPr>
          <w:rFonts w:ascii="Arial" w:eastAsiaTheme="minorHAnsi" w:hAnsi="Arial" w:cs="Arial"/>
          <w:lang w:val="pl-PL"/>
        </w:rPr>
        <w:t xml:space="preserve"> w </w:t>
      </w:r>
      <w:r w:rsidRPr="00282C4E">
        <w:rPr>
          <w:rFonts w:ascii="Arial" w:eastAsiaTheme="minorHAnsi" w:hAnsi="Arial" w:cs="Arial"/>
          <w:lang w:val="pl-PL"/>
        </w:rPr>
        <w:t>system ETCS poziomu 2.</w:t>
      </w:r>
    </w:p>
    <w:p w14:paraId="5BA198CC" w14:textId="0316419C" w:rsidR="00BE33C1" w:rsidRPr="00282C4E" w:rsidRDefault="00BE33C1" w:rsidP="00AC6B7F">
      <w:pPr>
        <w:pStyle w:val="Spistabel"/>
        <w:jc w:val="left"/>
        <w:rPr>
          <w:rFonts w:ascii="Arial" w:hAnsi="Arial" w:cs="Arial"/>
          <w:i w:val="0"/>
          <w:iCs w:val="0"/>
          <w:color w:val="auto"/>
          <w:sz w:val="22"/>
        </w:rPr>
      </w:pPr>
      <w:bookmarkStart w:id="83" w:name="_Toc88480360"/>
      <w:bookmarkStart w:id="84" w:name="_Toc88480489"/>
      <w:bookmarkStart w:id="85" w:name="_Toc90895157"/>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xml:space="preserve">. Pojazdy </w:t>
      </w:r>
      <w:r w:rsidRPr="00282C4E">
        <w:rPr>
          <w:rFonts w:ascii="Arial" w:eastAsiaTheme="minorHAnsi" w:hAnsi="Arial" w:cs="Arial"/>
          <w:i w:val="0"/>
          <w:iCs w:val="0"/>
          <w:color w:val="auto"/>
          <w:sz w:val="22"/>
        </w:rPr>
        <w:t>wyposażone</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ETCS wg stanu na 31 grudnia 2019 r.</w:t>
      </w:r>
      <w:bookmarkEnd w:id="83"/>
      <w:bookmarkEnd w:id="84"/>
      <w:bookmarkEnd w:id="85"/>
    </w:p>
    <w:tbl>
      <w:tblPr>
        <w:tblStyle w:val="Tabelasiatki5ciemnaakcent1"/>
        <w:tblW w:w="7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jazdy wyposażone w ETCS wg stanu na 31 grudnia 2019 r."/>
      </w:tblPr>
      <w:tblGrid>
        <w:gridCol w:w="3520"/>
        <w:gridCol w:w="1720"/>
        <w:gridCol w:w="1843"/>
      </w:tblGrid>
      <w:tr w:rsidR="001D509C" w:rsidRPr="00282C4E" w14:paraId="2EDF12AF" w14:textId="77777777" w:rsidTr="00B5169E">
        <w:trPr>
          <w:cnfStyle w:val="100000000000" w:firstRow="1" w:lastRow="0" w:firstColumn="0" w:lastColumn="0" w:oddVBand="0" w:evenVBand="0" w:oddHBand="0" w:evenHBand="0" w:firstRowFirstColumn="0" w:firstRowLastColumn="0" w:lastRowFirstColumn="0" w:lastRowLastColumn="0"/>
          <w:cantSplit/>
          <w:trHeight w:val="422"/>
          <w:tblHeader/>
          <w:jc w:val="center"/>
        </w:trPr>
        <w:tc>
          <w:tcPr>
            <w:cnfStyle w:val="001000000000" w:firstRow="0" w:lastRow="0" w:firstColumn="1" w:lastColumn="0" w:oddVBand="0" w:evenVBand="0" w:oddHBand="0" w:evenHBand="0" w:firstRowFirstColumn="0" w:firstRowLastColumn="0" w:lastRowFirstColumn="0" w:lastRowLastColumn="0"/>
            <w:tcW w:w="3520" w:type="dxa"/>
            <w:tcBorders>
              <w:top w:val="none" w:sz="0" w:space="0" w:color="auto"/>
              <w:left w:val="none" w:sz="0" w:space="0" w:color="auto"/>
              <w:right w:val="none" w:sz="0" w:space="0" w:color="auto"/>
            </w:tcBorders>
            <w:shd w:val="clear" w:color="auto" w:fill="auto"/>
            <w:noWrap/>
            <w:hideMark/>
          </w:tcPr>
          <w:p w14:paraId="616FA239" w14:textId="546E8EF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Pojazdy</w:t>
            </w:r>
          </w:p>
        </w:tc>
        <w:tc>
          <w:tcPr>
            <w:tcW w:w="1720" w:type="dxa"/>
            <w:tcBorders>
              <w:top w:val="none" w:sz="0" w:space="0" w:color="auto"/>
              <w:left w:val="none" w:sz="0" w:space="0" w:color="auto"/>
              <w:right w:val="none" w:sz="0" w:space="0" w:color="auto"/>
            </w:tcBorders>
            <w:shd w:val="clear" w:color="auto" w:fill="auto"/>
            <w:noWrap/>
            <w:hideMark/>
          </w:tcPr>
          <w:p w14:paraId="12AF55E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ETCS poziomu 1</w:t>
            </w:r>
          </w:p>
        </w:tc>
        <w:tc>
          <w:tcPr>
            <w:tcW w:w="1843" w:type="dxa"/>
            <w:tcBorders>
              <w:top w:val="none" w:sz="0" w:space="0" w:color="auto"/>
              <w:left w:val="none" w:sz="0" w:space="0" w:color="auto"/>
              <w:right w:val="none" w:sz="0" w:space="0" w:color="auto"/>
            </w:tcBorders>
            <w:shd w:val="clear" w:color="auto" w:fill="auto"/>
            <w:noWrap/>
            <w:hideMark/>
          </w:tcPr>
          <w:p w14:paraId="6B802A2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ETCS poziomu 2</w:t>
            </w:r>
          </w:p>
        </w:tc>
      </w:tr>
      <w:tr w:rsidR="001D509C" w:rsidRPr="00282C4E" w14:paraId="7514644F" w14:textId="77777777" w:rsidTr="00B5169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520" w:type="dxa"/>
            <w:tcBorders>
              <w:top w:val="none" w:sz="0" w:space="0" w:color="auto"/>
              <w:left w:val="none" w:sz="0" w:space="0" w:color="auto"/>
              <w:right w:val="none" w:sz="0" w:space="0" w:color="auto"/>
            </w:tcBorders>
            <w:shd w:val="clear" w:color="auto" w:fill="auto"/>
            <w:noWrap/>
            <w:hideMark/>
          </w:tcPr>
          <w:p w14:paraId="3EDC93AC"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lokomotywy pasażerskie</w:t>
            </w:r>
          </w:p>
        </w:tc>
        <w:tc>
          <w:tcPr>
            <w:tcW w:w="1720" w:type="dxa"/>
            <w:tcBorders>
              <w:top w:val="none" w:sz="0" w:space="0" w:color="auto"/>
              <w:left w:val="none" w:sz="0" w:space="0" w:color="auto"/>
              <w:right w:val="none" w:sz="0" w:space="0" w:color="auto"/>
            </w:tcBorders>
            <w:shd w:val="clear" w:color="auto" w:fill="auto"/>
            <w:noWrap/>
            <w:hideMark/>
          </w:tcPr>
          <w:p w14:paraId="2F1A0DF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w:t>
            </w:r>
          </w:p>
        </w:tc>
        <w:tc>
          <w:tcPr>
            <w:tcW w:w="1843" w:type="dxa"/>
            <w:tcBorders>
              <w:top w:val="none" w:sz="0" w:space="0" w:color="auto"/>
              <w:left w:val="none" w:sz="0" w:space="0" w:color="auto"/>
              <w:right w:val="none" w:sz="0" w:space="0" w:color="auto"/>
            </w:tcBorders>
            <w:shd w:val="clear" w:color="auto" w:fill="auto"/>
            <w:noWrap/>
            <w:hideMark/>
          </w:tcPr>
          <w:p w14:paraId="1597A15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w:t>
            </w:r>
          </w:p>
        </w:tc>
      </w:tr>
      <w:tr w:rsidR="001D509C" w:rsidRPr="00282C4E" w14:paraId="15ED66FE" w14:textId="77777777" w:rsidTr="00B5169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520" w:type="dxa"/>
            <w:tcBorders>
              <w:top w:val="none" w:sz="0" w:space="0" w:color="auto"/>
              <w:left w:val="none" w:sz="0" w:space="0" w:color="auto"/>
              <w:right w:val="none" w:sz="0" w:space="0" w:color="auto"/>
            </w:tcBorders>
            <w:shd w:val="clear" w:color="auto" w:fill="auto"/>
            <w:noWrap/>
            <w:hideMark/>
          </w:tcPr>
          <w:p w14:paraId="2A591A45"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 xml:space="preserve">spalinowe zespoły trakcyjne </w:t>
            </w:r>
          </w:p>
        </w:tc>
        <w:tc>
          <w:tcPr>
            <w:tcW w:w="1720" w:type="dxa"/>
            <w:tcBorders>
              <w:top w:val="none" w:sz="0" w:space="0" w:color="auto"/>
              <w:left w:val="none" w:sz="0" w:space="0" w:color="auto"/>
              <w:right w:val="none" w:sz="0" w:space="0" w:color="auto"/>
            </w:tcBorders>
            <w:shd w:val="clear" w:color="auto" w:fill="auto"/>
            <w:noWrap/>
            <w:hideMark/>
          </w:tcPr>
          <w:p w14:paraId="37518E6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w:t>
            </w:r>
          </w:p>
        </w:tc>
        <w:tc>
          <w:tcPr>
            <w:tcW w:w="1843" w:type="dxa"/>
            <w:tcBorders>
              <w:top w:val="none" w:sz="0" w:space="0" w:color="auto"/>
              <w:left w:val="none" w:sz="0" w:space="0" w:color="auto"/>
              <w:right w:val="none" w:sz="0" w:space="0" w:color="auto"/>
            </w:tcBorders>
            <w:shd w:val="clear" w:color="auto" w:fill="auto"/>
            <w:noWrap/>
            <w:hideMark/>
          </w:tcPr>
          <w:p w14:paraId="4ECFD363"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w:t>
            </w:r>
          </w:p>
        </w:tc>
      </w:tr>
      <w:tr w:rsidR="001D509C" w:rsidRPr="00282C4E" w14:paraId="2D7AC695" w14:textId="77777777" w:rsidTr="00B5169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520" w:type="dxa"/>
            <w:tcBorders>
              <w:top w:val="none" w:sz="0" w:space="0" w:color="auto"/>
              <w:left w:val="none" w:sz="0" w:space="0" w:color="auto"/>
              <w:right w:val="none" w:sz="0" w:space="0" w:color="auto"/>
            </w:tcBorders>
            <w:shd w:val="clear" w:color="auto" w:fill="auto"/>
            <w:noWrap/>
            <w:hideMark/>
          </w:tcPr>
          <w:p w14:paraId="4F94D293"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elektryczne zespoły trakcyjne</w:t>
            </w:r>
          </w:p>
        </w:tc>
        <w:tc>
          <w:tcPr>
            <w:tcW w:w="1720" w:type="dxa"/>
            <w:tcBorders>
              <w:top w:val="none" w:sz="0" w:space="0" w:color="auto"/>
              <w:left w:val="none" w:sz="0" w:space="0" w:color="auto"/>
              <w:right w:val="none" w:sz="0" w:space="0" w:color="auto"/>
            </w:tcBorders>
            <w:shd w:val="clear" w:color="auto" w:fill="auto"/>
            <w:noWrap/>
            <w:hideMark/>
          </w:tcPr>
          <w:p w14:paraId="1B5F230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33</w:t>
            </w:r>
          </w:p>
        </w:tc>
        <w:tc>
          <w:tcPr>
            <w:tcW w:w="1843" w:type="dxa"/>
            <w:tcBorders>
              <w:top w:val="none" w:sz="0" w:space="0" w:color="auto"/>
              <w:left w:val="none" w:sz="0" w:space="0" w:color="auto"/>
              <w:right w:val="none" w:sz="0" w:space="0" w:color="auto"/>
            </w:tcBorders>
            <w:shd w:val="clear" w:color="auto" w:fill="auto"/>
            <w:noWrap/>
            <w:hideMark/>
          </w:tcPr>
          <w:p w14:paraId="2BCE896C"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w:t>
            </w:r>
          </w:p>
        </w:tc>
      </w:tr>
      <w:tr w:rsidR="001D509C" w:rsidRPr="00282C4E" w14:paraId="278C1050" w14:textId="77777777" w:rsidTr="00B5169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3520" w:type="dxa"/>
            <w:tcBorders>
              <w:top w:val="none" w:sz="0" w:space="0" w:color="auto"/>
              <w:left w:val="none" w:sz="0" w:space="0" w:color="auto"/>
              <w:bottom w:val="none" w:sz="0" w:space="0" w:color="auto"/>
              <w:right w:val="none" w:sz="0" w:space="0" w:color="auto"/>
            </w:tcBorders>
            <w:shd w:val="clear" w:color="auto" w:fill="auto"/>
            <w:noWrap/>
            <w:hideMark/>
          </w:tcPr>
          <w:p w14:paraId="5A210D81"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 xml:space="preserve">lokomotywy towarowe </w:t>
            </w:r>
          </w:p>
        </w:tc>
        <w:tc>
          <w:tcPr>
            <w:tcW w:w="1720" w:type="dxa"/>
            <w:tcBorders>
              <w:top w:val="none" w:sz="0" w:space="0" w:color="auto"/>
              <w:left w:val="none" w:sz="0" w:space="0" w:color="auto"/>
              <w:right w:val="none" w:sz="0" w:space="0" w:color="auto"/>
            </w:tcBorders>
            <w:shd w:val="clear" w:color="auto" w:fill="auto"/>
            <w:noWrap/>
            <w:hideMark/>
          </w:tcPr>
          <w:p w14:paraId="411003BA"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124</w:t>
            </w:r>
          </w:p>
        </w:tc>
        <w:tc>
          <w:tcPr>
            <w:tcW w:w="1843" w:type="dxa"/>
            <w:tcBorders>
              <w:top w:val="none" w:sz="0" w:space="0" w:color="auto"/>
              <w:left w:val="none" w:sz="0" w:space="0" w:color="auto"/>
              <w:right w:val="none" w:sz="0" w:space="0" w:color="auto"/>
            </w:tcBorders>
            <w:shd w:val="clear" w:color="auto" w:fill="auto"/>
            <w:noWrap/>
            <w:hideMark/>
          </w:tcPr>
          <w:p w14:paraId="1E6BC5B2"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63</w:t>
            </w:r>
          </w:p>
        </w:tc>
      </w:tr>
    </w:tbl>
    <w:p w14:paraId="435A8DF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UTK</w:t>
      </w:r>
      <w:r w:rsidRPr="00282C4E">
        <w:rPr>
          <w:rStyle w:val="Odwoanieprzypisudolnego"/>
          <w:rFonts w:ascii="Arial" w:hAnsi="Arial" w:cs="Arial"/>
          <w:i w:val="0"/>
          <w:color w:val="auto"/>
          <w:sz w:val="22"/>
          <w:szCs w:val="22"/>
        </w:rPr>
        <w:footnoteReference w:id="71"/>
      </w:r>
    </w:p>
    <w:p w14:paraId="040488A9" w14:textId="7F16EB08" w:rsidR="00BE33C1" w:rsidRPr="00282C4E" w:rsidRDefault="00BE33C1" w:rsidP="00AC6B7F">
      <w:pPr>
        <w:pStyle w:val="Bezodstpw"/>
        <w:jc w:val="left"/>
        <w:rPr>
          <w:rFonts w:ascii="Arial" w:eastAsiaTheme="minorHAnsi" w:hAnsi="Arial" w:cs="Arial"/>
        </w:rPr>
      </w:pPr>
      <w:r w:rsidRPr="00282C4E">
        <w:rPr>
          <w:rFonts w:ascii="Arial" w:hAnsi="Arial" w:cs="Arial"/>
        </w:rPr>
        <w:t>Spośród przewoźników kolejowych realizujących połączenia regionalne na zlecenie Województwa Mazowieckiego, tabor wyposażony</w:t>
      </w:r>
      <w:r w:rsidR="009B065E" w:rsidRPr="00282C4E">
        <w:rPr>
          <w:rFonts w:ascii="Arial" w:hAnsi="Arial" w:cs="Arial"/>
        </w:rPr>
        <w:t xml:space="preserve"> w </w:t>
      </w:r>
      <w:r w:rsidRPr="00282C4E">
        <w:rPr>
          <w:rFonts w:ascii="Arial" w:hAnsi="Arial" w:cs="Arial"/>
        </w:rPr>
        <w:t>systemy ETCS posiada Spółka Koleje Mazowieckie.</w:t>
      </w:r>
      <w:r w:rsidR="009B065E" w:rsidRPr="00282C4E">
        <w:rPr>
          <w:rFonts w:ascii="Arial" w:hAnsi="Arial" w:cs="Arial"/>
        </w:rPr>
        <w:t xml:space="preserve"> </w:t>
      </w:r>
      <w:r w:rsidR="00347C80">
        <w:rPr>
          <w:rFonts w:ascii="Arial" w:hAnsi="Arial" w:cs="Arial"/>
          <w:lang w:val="pl-PL"/>
        </w:rPr>
        <w:t>W</w:t>
      </w:r>
      <w:r w:rsidR="009B065E" w:rsidRPr="00282C4E">
        <w:rPr>
          <w:rFonts w:ascii="Arial" w:hAnsi="Arial" w:cs="Arial"/>
        </w:rPr>
        <w:t> </w:t>
      </w:r>
      <w:r w:rsidRPr="00282C4E">
        <w:rPr>
          <w:rFonts w:ascii="Arial" w:hAnsi="Arial" w:cs="Arial"/>
        </w:rPr>
        <w:t>2020 roku Spółka Koleje Mazowieckie zakupiła 18 elektrycznych zespołów trakcyjnych typu F</w:t>
      </w:r>
      <w:r w:rsidRPr="00282C4E">
        <w:rPr>
          <w:rFonts w:ascii="Arial" w:hAnsi="Arial" w:cs="Arial"/>
          <w:lang w:val="pl-PL"/>
        </w:rPr>
        <w:t>LIRT</w:t>
      </w:r>
      <w:r w:rsidRPr="00282C4E">
        <w:rPr>
          <w:rFonts w:ascii="Arial" w:hAnsi="Arial" w:cs="Arial"/>
        </w:rPr>
        <w:t xml:space="preserve"> (</w:t>
      </w:r>
      <w:r w:rsidRPr="00282C4E">
        <w:rPr>
          <w:rFonts w:ascii="Arial" w:eastAsiaTheme="minorHAnsi" w:hAnsi="Arial" w:cs="Arial"/>
        </w:rPr>
        <w:t>serii ER160),</w:t>
      </w:r>
      <w:r w:rsidRPr="00282C4E">
        <w:rPr>
          <w:rFonts w:ascii="Arial" w:hAnsi="Arial" w:cs="Arial"/>
        </w:rPr>
        <w:t xml:space="preserve"> które zostały wyposażone są</w:t>
      </w:r>
      <w:r w:rsidR="009B065E" w:rsidRPr="00282C4E">
        <w:rPr>
          <w:rFonts w:ascii="Arial" w:hAnsi="Arial" w:cs="Arial"/>
        </w:rPr>
        <w:t xml:space="preserve"> w </w:t>
      </w:r>
      <w:r w:rsidRPr="00282C4E">
        <w:rPr>
          <w:rFonts w:ascii="Arial" w:hAnsi="Arial" w:cs="Arial"/>
        </w:rPr>
        <w:t>pokładowy system ETCS. Obecnie realizowana jest kolejna umowa na dostawę 12 elektrycznych zespołów trakcyjnych wyposażonych</w:t>
      </w:r>
      <w:r w:rsidR="009B065E" w:rsidRPr="00282C4E">
        <w:rPr>
          <w:rFonts w:ascii="Arial" w:hAnsi="Arial" w:cs="Arial"/>
        </w:rPr>
        <w:t xml:space="preserve"> w </w:t>
      </w:r>
      <w:r w:rsidRPr="00282C4E">
        <w:rPr>
          <w:rFonts w:ascii="Arial" w:hAnsi="Arial" w:cs="Arial"/>
        </w:rPr>
        <w:t xml:space="preserve">ETCS. Dodatkowo Spółka posiada </w:t>
      </w:r>
      <w:r w:rsidRPr="00282C4E">
        <w:rPr>
          <w:rFonts w:ascii="Arial" w:eastAsiaTheme="minorHAnsi" w:hAnsi="Arial" w:cs="Arial"/>
        </w:rPr>
        <w:t>jeden elektryczny</w:t>
      </w:r>
      <w:r w:rsidRPr="00282C4E">
        <w:rPr>
          <w:rFonts w:ascii="Arial" w:eastAsiaTheme="minorHAnsi" w:hAnsi="Arial" w:cs="Arial"/>
          <w:lang w:val="pl-PL"/>
        </w:rPr>
        <w:t xml:space="preserve"> </w:t>
      </w:r>
      <w:r w:rsidRPr="00282C4E">
        <w:rPr>
          <w:rFonts w:ascii="Arial" w:eastAsiaTheme="minorHAnsi" w:hAnsi="Arial" w:cs="Arial"/>
        </w:rPr>
        <w:t>zesp</w:t>
      </w:r>
      <w:r w:rsidRPr="00282C4E">
        <w:rPr>
          <w:rFonts w:ascii="Arial" w:eastAsiaTheme="minorHAnsi" w:hAnsi="Arial" w:cs="Arial"/>
          <w:lang w:val="pl-PL"/>
        </w:rPr>
        <w:t>ół</w:t>
      </w:r>
      <w:r w:rsidRPr="00282C4E">
        <w:rPr>
          <w:rFonts w:ascii="Arial" w:eastAsiaTheme="minorHAnsi" w:hAnsi="Arial" w:cs="Arial"/>
        </w:rPr>
        <w:t xml:space="preserve"> trakcyjny typu Impuls (serii 45WE-009) wyposażony</w:t>
      </w:r>
      <w:r w:rsidR="009B065E" w:rsidRPr="00282C4E">
        <w:rPr>
          <w:rFonts w:ascii="Arial" w:eastAsiaTheme="minorHAnsi" w:hAnsi="Arial" w:cs="Arial"/>
        </w:rPr>
        <w:t xml:space="preserve"> w </w:t>
      </w:r>
      <w:r w:rsidRPr="00282C4E">
        <w:rPr>
          <w:rFonts w:ascii="Arial" w:eastAsiaTheme="minorHAnsi" w:hAnsi="Arial" w:cs="Arial"/>
        </w:rPr>
        <w:t xml:space="preserve">system ETCS. </w:t>
      </w:r>
    </w:p>
    <w:p w14:paraId="3CFB65A8" w14:textId="588331CB" w:rsidR="00BE33C1" w:rsidRPr="00282C4E" w:rsidRDefault="00BE33C1" w:rsidP="00AC6B7F">
      <w:pPr>
        <w:pStyle w:val="Wnioskizdiagnozy"/>
        <w:jc w:val="left"/>
        <w:rPr>
          <w:rFonts w:ascii="Arial" w:eastAsiaTheme="minorHAnsi"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1377A298" w14:textId="54A1EAAE"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Wyposażenie polskiej sieci kolejowej</w:t>
      </w:r>
      <w:r w:rsidR="009B065E" w:rsidRPr="00282C4E">
        <w:rPr>
          <w:rFonts w:ascii="Arial" w:eastAsiaTheme="minorHAnsi" w:hAnsi="Arial" w:cs="Arial"/>
        </w:rPr>
        <w:t xml:space="preserve"> w </w:t>
      </w:r>
      <w:r w:rsidRPr="00282C4E">
        <w:rPr>
          <w:rFonts w:ascii="Arial" w:eastAsiaTheme="minorHAnsi" w:hAnsi="Arial" w:cs="Arial"/>
        </w:rPr>
        <w:t>urządzenia ERTMS przyczyni się do wzrostu bezpieczeństwa ruchu kolejowego.</w:t>
      </w:r>
      <w:r w:rsidRPr="00282C4E">
        <w:rPr>
          <w:rFonts w:ascii="Arial" w:eastAsiaTheme="minorHAnsi" w:hAnsi="Arial" w:cs="Arial"/>
          <w:lang w:val="pl-PL"/>
        </w:rPr>
        <w:t xml:space="preserve"> </w:t>
      </w:r>
      <w:r w:rsidRPr="00282C4E">
        <w:rPr>
          <w:rFonts w:ascii="Arial" w:eastAsiaTheme="minorHAnsi" w:hAnsi="Arial" w:cs="Arial"/>
        </w:rPr>
        <w:t>Wyposażenie pojazdów kolejowych</w:t>
      </w:r>
      <w:r w:rsidR="009B065E" w:rsidRPr="00282C4E">
        <w:rPr>
          <w:rFonts w:ascii="Arial" w:eastAsiaTheme="minorHAnsi" w:hAnsi="Arial" w:cs="Arial"/>
        </w:rPr>
        <w:t xml:space="preserve"> w </w:t>
      </w:r>
      <w:r w:rsidRPr="00282C4E">
        <w:rPr>
          <w:rFonts w:ascii="Arial" w:eastAsiaTheme="minorHAnsi" w:hAnsi="Arial" w:cs="Arial"/>
        </w:rPr>
        <w:t>system ERTMS ułatwi również poruszanie się pociągów</w:t>
      </w:r>
      <w:r w:rsidR="009B065E" w:rsidRPr="00282C4E">
        <w:rPr>
          <w:rFonts w:ascii="Arial" w:eastAsiaTheme="minorHAnsi" w:hAnsi="Arial" w:cs="Arial"/>
        </w:rPr>
        <w:t xml:space="preserve"> w </w:t>
      </w:r>
      <w:r w:rsidRPr="00282C4E">
        <w:rPr>
          <w:rFonts w:ascii="Arial" w:eastAsiaTheme="minorHAnsi" w:hAnsi="Arial" w:cs="Arial"/>
        </w:rPr>
        <w:t>ruchu międzynarodowym.</w:t>
      </w:r>
    </w:p>
    <w:p w14:paraId="6FA55C69" w14:textId="42A40E19"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Działania</w:t>
      </w:r>
      <w:r w:rsidR="009B065E" w:rsidRPr="00282C4E">
        <w:rPr>
          <w:rFonts w:ascii="Arial" w:eastAsiaTheme="minorHAnsi" w:hAnsi="Arial" w:cs="Arial"/>
        </w:rPr>
        <w:t xml:space="preserve"> w </w:t>
      </w:r>
      <w:r w:rsidRPr="00282C4E">
        <w:rPr>
          <w:rFonts w:ascii="Arial" w:eastAsiaTheme="minorHAnsi" w:hAnsi="Arial" w:cs="Arial"/>
        </w:rPr>
        <w:t>kierunku wdrażania ERTMS</w:t>
      </w:r>
      <w:r w:rsidR="009B065E" w:rsidRPr="00282C4E">
        <w:rPr>
          <w:rFonts w:ascii="Arial" w:eastAsiaTheme="minorHAnsi" w:hAnsi="Arial" w:cs="Arial"/>
        </w:rPr>
        <w:t xml:space="preserve"> w </w:t>
      </w:r>
      <w:r w:rsidRPr="00282C4E">
        <w:rPr>
          <w:rFonts w:ascii="Arial" w:eastAsiaTheme="minorHAnsi" w:hAnsi="Arial" w:cs="Arial"/>
        </w:rPr>
        <w:t xml:space="preserve">główniej mierze realizowane będą na poziomie krajowym, poprzez wdrażanie ich na liniach kolejowych. </w:t>
      </w:r>
    </w:p>
    <w:p w14:paraId="35D71504" w14:textId="4ED4DB56" w:rsidR="00BE33C1" w:rsidRPr="00282C4E" w:rsidRDefault="00BE33C1" w:rsidP="00AC6B7F">
      <w:pPr>
        <w:pStyle w:val="Bezodstpw"/>
        <w:jc w:val="left"/>
        <w:rPr>
          <w:rFonts w:ascii="Arial" w:hAnsi="Arial" w:cs="Arial"/>
        </w:rPr>
      </w:pPr>
      <w:r w:rsidRPr="00282C4E">
        <w:rPr>
          <w:rFonts w:ascii="Arial" w:eastAsiaTheme="minorHAnsi" w:hAnsi="Arial" w:cs="Arial"/>
        </w:rPr>
        <w:t>Zgodnie</w:t>
      </w:r>
      <w:r w:rsidR="009B065E" w:rsidRPr="00282C4E">
        <w:rPr>
          <w:rFonts w:ascii="Arial" w:eastAsiaTheme="minorHAnsi" w:hAnsi="Arial" w:cs="Arial"/>
        </w:rPr>
        <w:t xml:space="preserve"> z </w:t>
      </w:r>
      <w:r w:rsidRPr="00282C4E">
        <w:rPr>
          <w:rFonts w:ascii="Arial" w:hAnsi="Arial" w:cs="Arial"/>
        </w:rPr>
        <w:t>Krajowym Planem Wdrażania Technicznej Specyfikacji Interoperacyjności „Sterowanie” (TSI CCS)</w:t>
      </w:r>
      <w:r w:rsidR="009B065E" w:rsidRPr="00282C4E">
        <w:rPr>
          <w:rFonts w:ascii="Arial" w:hAnsi="Arial" w:cs="Arial"/>
        </w:rPr>
        <w:t xml:space="preserve"> w </w:t>
      </w:r>
      <w:r w:rsidRPr="00282C4E">
        <w:rPr>
          <w:rFonts w:ascii="Arial" w:hAnsi="Arial" w:cs="Arial"/>
        </w:rPr>
        <w:t>obszarze wyposażenia infrastruktury kolejowej</w:t>
      </w:r>
      <w:r w:rsidR="009B065E" w:rsidRPr="00282C4E">
        <w:rPr>
          <w:rFonts w:ascii="Arial" w:hAnsi="Arial" w:cs="Arial"/>
        </w:rPr>
        <w:t xml:space="preserve"> w </w:t>
      </w:r>
      <w:r w:rsidRPr="00282C4E">
        <w:rPr>
          <w:rFonts w:ascii="Arial" w:hAnsi="Arial" w:cs="Arial"/>
        </w:rPr>
        <w:t>system ERTMS zakłada się, że:</w:t>
      </w:r>
    </w:p>
    <w:p w14:paraId="174E1173" w14:textId="65C2E0C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wszystkie linie kolejowe modernizowane ze środków unijnych powinny zostać wyposażone</w:t>
      </w:r>
      <w:r w:rsidR="009B065E" w:rsidRPr="00282C4E">
        <w:rPr>
          <w:rFonts w:ascii="Arial" w:hAnsi="Arial" w:cs="Arial"/>
        </w:rPr>
        <w:t xml:space="preserve"> w </w:t>
      </w:r>
      <w:r w:rsidRPr="00282C4E">
        <w:rPr>
          <w:rFonts w:ascii="Arial" w:hAnsi="Arial" w:cs="Arial"/>
        </w:rPr>
        <w:t>system ETCS;</w:t>
      </w:r>
    </w:p>
    <w:p w14:paraId="290017D6" w14:textId="20ADCF2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linie wchodzące</w:t>
      </w:r>
      <w:r w:rsidR="009B065E" w:rsidRPr="00282C4E">
        <w:rPr>
          <w:rFonts w:ascii="Arial" w:hAnsi="Arial" w:cs="Arial"/>
        </w:rPr>
        <w:t xml:space="preserve"> w </w:t>
      </w:r>
      <w:r w:rsidRPr="00282C4E">
        <w:rPr>
          <w:rFonts w:ascii="Arial" w:hAnsi="Arial" w:cs="Arial"/>
        </w:rPr>
        <w:t>skład sieci bazowej TEN-T powinny być wyposażone</w:t>
      </w:r>
      <w:r w:rsidR="009B065E" w:rsidRPr="00282C4E">
        <w:rPr>
          <w:rFonts w:ascii="Arial" w:hAnsi="Arial" w:cs="Arial"/>
        </w:rPr>
        <w:t xml:space="preserve"> w </w:t>
      </w:r>
      <w:r w:rsidRPr="00282C4E">
        <w:rPr>
          <w:rFonts w:ascii="Arial" w:hAnsi="Arial" w:cs="Arial"/>
        </w:rPr>
        <w:t>ERTMS</w:t>
      </w:r>
      <w:r w:rsidR="009B065E" w:rsidRPr="00282C4E">
        <w:rPr>
          <w:rFonts w:ascii="Arial" w:hAnsi="Arial" w:cs="Arial"/>
        </w:rPr>
        <w:t xml:space="preserve"> w </w:t>
      </w:r>
      <w:r w:rsidRPr="00282C4E">
        <w:rPr>
          <w:rFonts w:ascii="Arial" w:hAnsi="Arial" w:cs="Arial"/>
        </w:rPr>
        <w:t>terminach wskazanych</w:t>
      </w:r>
      <w:r w:rsidR="009B065E" w:rsidRPr="00282C4E">
        <w:rPr>
          <w:rFonts w:ascii="Arial" w:hAnsi="Arial" w:cs="Arial"/>
        </w:rPr>
        <w:t xml:space="preserve"> w </w:t>
      </w:r>
      <w:r w:rsidRPr="00282C4E">
        <w:rPr>
          <w:rFonts w:ascii="Arial" w:hAnsi="Arial" w:cs="Arial"/>
        </w:rPr>
        <w:t>Europejskim Planie Wdrażania ERTMS, nie później jednak niż do 2030 r., zaś linie wchodzące</w:t>
      </w:r>
      <w:r w:rsidR="009B065E" w:rsidRPr="00282C4E">
        <w:rPr>
          <w:rFonts w:ascii="Arial" w:hAnsi="Arial" w:cs="Arial"/>
        </w:rPr>
        <w:t xml:space="preserve"> w </w:t>
      </w:r>
      <w:r w:rsidRPr="00282C4E">
        <w:rPr>
          <w:rFonts w:ascii="Arial" w:hAnsi="Arial" w:cs="Arial"/>
        </w:rPr>
        <w:t>skład sieci kompleksowej TEN-T należy wyposażyć</w:t>
      </w:r>
      <w:r w:rsidR="009B065E" w:rsidRPr="00282C4E">
        <w:rPr>
          <w:rFonts w:ascii="Arial" w:hAnsi="Arial" w:cs="Arial"/>
        </w:rPr>
        <w:t xml:space="preserve"> w </w:t>
      </w:r>
      <w:r w:rsidRPr="00282C4E">
        <w:rPr>
          <w:rFonts w:ascii="Arial" w:hAnsi="Arial" w:cs="Arial"/>
        </w:rPr>
        <w:t>ERTMS do końca 2050 r.</w:t>
      </w:r>
    </w:p>
    <w:p w14:paraId="039F22EB" w14:textId="3F8C68ED"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Zgodnie</w:t>
      </w:r>
      <w:r w:rsidR="009B065E" w:rsidRPr="00282C4E">
        <w:rPr>
          <w:rFonts w:ascii="Arial" w:eastAsiaTheme="minorHAnsi" w:hAnsi="Arial" w:cs="Arial"/>
        </w:rPr>
        <w:t xml:space="preserve"> z </w:t>
      </w:r>
      <w:r w:rsidRPr="00282C4E">
        <w:rPr>
          <w:rFonts w:ascii="Arial" w:hAnsi="Arial" w:cs="Arial"/>
        </w:rPr>
        <w:t>TSI CCS</w:t>
      </w:r>
      <w:r w:rsidR="009B065E" w:rsidRPr="00282C4E">
        <w:rPr>
          <w:rFonts w:ascii="Arial" w:hAnsi="Arial" w:cs="Arial"/>
        </w:rPr>
        <w:t xml:space="preserve"> w </w:t>
      </w:r>
      <w:r w:rsidRPr="00282C4E">
        <w:rPr>
          <w:rFonts w:ascii="Arial" w:eastAsiaTheme="minorHAnsi" w:hAnsi="Arial" w:cs="Arial"/>
        </w:rPr>
        <w:t>perspektywie do 2023 wprowadzenie ETCS planowane jest na</w:t>
      </w:r>
      <w:r w:rsidR="009B065E" w:rsidRPr="00282C4E">
        <w:rPr>
          <w:rFonts w:ascii="Arial" w:eastAsiaTheme="minorHAnsi" w:hAnsi="Arial" w:cs="Arial"/>
        </w:rPr>
        <w:t xml:space="preserve"> 1 </w:t>
      </w:r>
      <w:r w:rsidRPr="00282C4E">
        <w:rPr>
          <w:rFonts w:ascii="Arial" w:eastAsiaTheme="minorHAnsi" w:hAnsi="Arial" w:cs="Arial"/>
        </w:rPr>
        <w:t>659 km linii kolejowych</w:t>
      </w:r>
      <w:r w:rsidR="009B065E" w:rsidRPr="00282C4E">
        <w:rPr>
          <w:rFonts w:ascii="Arial" w:eastAsiaTheme="minorHAnsi" w:hAnsi="Arial" w:cs="Arial"/>
        </w:rPr>
        <w:t xml:space="preserve"> w </w:t>
      </w:r>
      <w:r w:rsidRPr="00282C4E">
        <w:rPr>
          <w:rFonts w:ascii="Arial" w:eastAsiaTheme="minorHAnsi" w:hAnsi="Arial" w:cs="Arial"/>
        </w:rPr>
        <w:t>Polsce. Po osiągnięciu wdrażania ETCS</w:t>
      </w:r>
      <w:r w:rsidR="009B065E" w:rsidRPr="00282C4E">
        <w:rPr>
          <w:rFonts w:ascii="Arial" w:eastAsiaTheme="minorHAnsi" w:hAnsi="Arial" w:cs="Arial"/>
        </w:rPr>
        <w:t xml:space="preserve"> w </w:t>
      </w:r>
      <w:r w:rsidRPr="00282C4E">
        <w:rPr>
          <w:rFonts w:ascii="Arial" w:eastAsiaTheme="minorHAnsi" w:hAnsi="Arial" w:cs="Arial"/>
        </w:rPr>
        <w:t>perspektywie do 2023 planowana jest dalsza kontynuacja wdrażania systemu ETCS na liniach kolejowych.</w:t>
      </w:r>
      <w:r w:rsidR="009B065E" w:rsidRPr="00282C4E">
        <w:rPr>
          <w:rFonts w:ascii="Arial" w:eastAsiaTheme="minorHAnsi" w:hAnsi="Arial" w:cs="Arial"/>
        </w:rPr>
        <w:t xml:space="preserve"> w </w:t>
      </w:r>
      <w:r w:rsidRPr="00282C4E">
        <w:rPr>
          <w:rFonts w:ascii="Arial" w:eastAsiaTheme="minorHAnsi" w:hAnsi="Arial" w:cs="Arial"/>
        </w:rPr>
        <w:t xml:space="preserve">latach 2024-2030 planuje się zabudowę systemu ETCS na 4 069 km linii kolejowych. </w:t>
      </w:r>
    </w:p>
    <w:p w14:paraId="0B0B515D" w14:textId="42B7037A"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celu zapewnienia długoterminowej wizji wdrażania systemu ERTMS</w:t>
      </w:r>
      <w:r w:rsidR="009B065E" w:rsidRPr="00282C4E">
        <w:rPr>
          <w:rFonts w:ascii="Arial" w:eastAsiaTheme="minorHAnsi" w:hAnsi="Arial" w:cs="Arial"/>
        </w:rPr>
        <w:t xml:space="preserve"> w </w:t>
      </w:r>
      <w:r w:rsidRPr="00282C4E">
        <w:rPr>
          <w:rFonts w:ascii="Arial" w:eastAsiaTheme="minorHAnsi" w:hAnsi="Arial" w:cs="Arial"/>
        </w:rPr>
        <w:t>Polsce,</w:t>
      </w:r>
      <w:r w:rsidR="009B065E" w:rsidRPr="00282C4E">
        <w:rPr>
          <w:rFonts w:ascii="Arial" w:eastAsiaTheme="minorHAnsi" w:hAnsi="Arial" w:cs="Arial"/>
        </w:rPr>
        <w:t xml:space="preserve"> w </w:t>
      </w:r>
      <w:r w:rsidRPr="00282C4E">
        <w:rPr>
          <w:rFonts w:ascii="Arial" w:eastAsiaTheme="minorHAnsi" w:hAnsi="Arial" w:cs="Arial"/>
        </w:rPr>
        <w:t>dokumencie przewidziano również wdrażanie systemów ERTMS</w:t>
      </w:r>
      <w:r w:rsidR="009B065E" w:rsidRPr="00282C4E">
        <w:rPr>
          <w:rFonts w:ascii="Arial" w:eastAsiaTheme="minorHAnsi" w:hAnsi="Arial" w:cs="Arial"/>
        </w:rPr>
        <w:t xml:space="preserve"> w </w:t>
      </w:r>
      <w:r w:rsidRPr="00282C4E">
        <w:rPr>
          <w:rFonts w:ascii="Arial" w:eastAsiaTheme="minorHAnsi" w:hAnsi="Arial" w:cs="Arial"/>
        </w:rPr>
        <w:t>perspektywie do 2050 r.</w:t>
      </w:r>
      <w:r w:rsidR="009B065E" w:rsidRPr="00282C4E">
        <w:rPr>
          <w:rFonts w:ascii="Arial" w:eastAsiaTheme="minorHAnsi" w:hAnsi="Arial" w:cs="Arial"/>
        </w:rPr>
        <w:t xml:space="preserve"> w </w:t>
      </w:r>
      <w:r w:rsidRPr="00282C4E">
        <w:rPr>
          <w:rFonts w:ascii="Arial" w:eastAsiaTheme="minorHAnsi" w:hAnsi="Arial" w:cs="Arial"/>
        </w:rPr>
        <w:t>okresie 2030-2050 przewiduje się wyposażanie</w:t>
      </w:r>
      <w:r w:rsidR="009B065E" w:rsidRPr="00282C4E">
        <w:rPr>
          <w:rFonts w:ascii="Arial" w:eastAsiaTheme="minorHAnsi" w:hAnsi="Arial" w:cs="Arial"/>
        </w:rPr>
        <w:t xml:space="preserve"> w </w:t>
      </w:r>
      <w:r w:rsidRPr="00282C4E">
        <w:rPr>
          <w:rFonts w:ascii="Arial" w:eastAsiaTheme="minorHAnsi" w:hAnsi="Arial" w:cs="Arial"/>
        </w:rPr>
        <w:t>system ERTMS linii kolejowych</w:t>
      </w:r>
      <w:r w:rsidR="009B065E" w:rsidRPr="00282C4E">
        <w:rPr>
          <w:rFonts w:ascii="Arial" w:eastAsiaTheme="minorHAnsi" w:hAnsi="Arial" w:cs="Arial"/>
        </w:rPr>
        <w:t xml:space="preserve"> o </w:t>
      </w:r>
      <w:r w:rsidRPr="00282C4E">
        <w:rPr>
          <w:rFonts w:ascii="Arial" w:eastAsiaTheme="minorHAnsi" w:hAnsi="Arial" w:cs="Arial"/>
        </w:rPr>
        <w:t>długości ok. 1500</w:t>
      </w:r>
      <w:r w:rsidRPr="00282C4E">
        <w:rPr>
          <w:rFonts w:ascii="Arial" w:eastAsiaTheme="minorHAnsi" w:hAnsi="Arial" w:cs="Arial"/>
          <w:lang w:val="pl-PL"/>
        </w:rPr>
        <w:t xml:space="preserve"> </w:t>
      </w:r>
      <w:r w:rsidRPr="00282C4E">
        <w:rPr>
          <w:rFonts w:ascii="Arial" w:eastAsiaTheme="minorHAnsi" w:hAnsi="Arial" w:cs="Arial"/>
        </w:rPr>
        <w:t>km, wchodzących</w:t>
      </w:r>
      <w:r w:rsidR="009B065E" w:rsidRPr="00282C4E">
        <w:rPr>
          <w:rFonts w:ascii="Arial" w:eastAsiaTheme="minorHAnsi" w:hAnsi="Arial" w:cs="Arial"/>
        </w:rPr>
        <w:t xml:space="preserve"> w </w:t>
      </w:r>
      <w:r w:rsidRPr="00282C4E">
        <w:rPr>
          <w:rFonts w:ascii="Arial" w:eastAsiaTheme="minorHAnsi" w:hAnsi="Arial" w:cs="Arial"/>
        </w:rPr>
        <w:t>skład sieci kompleksowej TEN-T.</w:t>
      </w:r>
    </w:p>
    <w:p w14:paraId="4C3D14E8" w14:textId="6A5CF8C9"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lang w:val="pl-PL"/>
        </w:rPr>
        <w:t>Zgodnie</w:t>
      </w:r>
      <w:r w:rsidR="009B065E" w:rsidRPr="00282C4E">
        <w:rPr>
          <w:rFonts w:ascii="Arial" w:eastAsiaTheme="minorHAnsi" w:hAnsi="Arial" w:cs="Arial"/>
          <w:lang w:val="pl-PL"/>
        </w:rPr>
        <w:t xml:space="preserve"> z </w:t>
      </w:r>
      <w:r w:rsidRPr="00282C4E">
        <w:rPr>
          <w:rFonts w:ascii="Arial" w:eastAsiaTheme="minorHAnsi" w:hAnsi="Arial" w:cs="Arial"/>
          <w:lang w:val="pl-PL"/>
        </w:rPr>
        <w:t>Sprawozdaniem UTK</w:t>
      </w:r>
      <w:r w:rsidRPr="00282C4E">
        <w:rPr>
          <w:rStyle w:val="Odwoanieprzypisudolnego"/>
          <w:rFonts w:ascii="Arial" w:eastAsiaTheme="minorHAnsi" w:hAnsi="Arial" w:cs="Arial"/>
          <w:lang w:val="pl-PL"/>
        </w:rPr>
        <w:footnoteReference w:id="72"/>
      </w:r>
      <w:r w:rsidRPr="00282C4E">
        <w:rPr>
          <w:rFonts w:ascii="Arial" w:eastAsiaTheme="minorHAnsi" w:hAnsi="Arial" w:cs="Arial"/>
          <w:lang w:val="pl-PL"/>
        </w:rPr>
        <w:t xml:space="preserve"> zarządca infrastruktury </w:t>
      </w:r>
      <w:r w:rsidRPr="00282C4E">
        <w:rPr>
          <w:rFonts w:ascii="Arial" w:eastAsiaTheme="minorHAnsi" w:hAnsi="Arial" w:cs="Arial"/>
        </w:rPr>
        <w:t>PKP PLK odpowiedzialn</w:t>
      </w:r>
      <w:r w:rsidRPr="00282C4E">
        <w:rPr>
          <w:rFonts w:ascii="Arial" w:eastAsiaTheme="minorHAnsi" w:hAnsi="Arial" w:cs="Arial"/>
          <w:lang w:val="pl-PL"/>
        </w:rPr>
        <w:t>y</w:t>
      </w:r>
      <w:r w:rsidRPr="00282C4E">
        <w:rPr>
          <w:rFonts w:ascii="Arial" w:eastAsiaTheme="minorHAnsi" w:hAnsi="Arial" w:cs="Arial"/>
        </w:rPr>
        <w:t xml:space="preserve"> za realizację wdrożenia ERTMS</w:t>
      </w:r>
      <w:r w:rsidR="009B065E" w:rsidRPr="00282C4E">
        <w:rPr>
          <w:rFonts w:ascii="Arial" w:eastAsiaTheme="minorHAnsi" w:hAnsi="Arial" w:cs="Arial"/>
        </w:rPr>
        <w:t xml:space="preserve"> w </w:t>
      </w:r>
      <w:r w:rsidRPr="00282C4E">
        <w:rPr>
          <w:rFonts w:ascii="Arial" w:eastAsiaTheme="minorHAnsi" w:hAnsi="Arial" w:cs="Arial"/>
        </w:rPr>
        <w:t>Polsce rozpocz</w:t>
      </w:r>
      <w:r w:rsidRPr="00282C4E">
        <w:rPr>
          <w:rFonts w:ascii="Arial" w:eastAsiaTheme="minorHAnsi" w:hAnsi="Arial" w:cs="Arial"/>
          <w:lang w:val="pl-PL"/>
        </w:rPr>
        <w:t xml:space="preserve">ął </w:t>
      </w:r>
      <w:r w:rsidRPr="00282C4E">
        <w:rPr>
          <w:rFonts w:ascii="Arial" w:eastAsiaTheme="minorHAnsi" w:hAnsi="Arial" w:cs="Arial"/>
        </w:rPr>
        <w:t>inwestycje</w:t>
      </w:r>
      <w:r w:rsidR="009B065E" w:rsidRPr="00282C4E">
        <w:rPr>
          <w:rFonts w:ascii="Arial" w:eastAsiaTheme="minorHAnsi" w:hAnsi="Arial" w:cs="Arial"/>
        </w:rPr>
        <w:t xml:space="preserve"> w </w:t>
      </w:r>
      <w:r w:rsidRPr="00282C4E">
        <w:rPr>
          <w:rFonts w:ascii="Arial" w:eastAsiaTheme="minorHAnsi" w:hAnsi="Arial" w:cs="Arial"/>
        </w:rPr>
        <w:t>zakresie ETCS na większości linii kolejowych, które zgodnie</w:t>
      </w:r>
      <w:r w:rsidR="009B065E" w:rsidRPr="00282C4E">
        <w:rPr>
          <w:rFonts w:ascii="Arial" w:eastAsiaTheme="minorHAnsi" w:hAnsi="Arial" w:cs="Arial"/>
        </w:rPr>
        <w:t xml:space="preserve"> z </w:t>
      </w:r>
      <w:r w:rsidRPr="00282C4E">
        <w:rPr>
          <w:rFonts w:ascii="Arial" w:hAnsi="Arial" w:cs="Arial"/>
        </w:rPr>
        <w:t>TSI CCS</w:t>
      </w:r>
      <w:r w:rsidR="009B065E" w:rsidRPr="00282C4E">
        <w:rPr>
          <w:rFonts w:ascii="Arial" w:hAnsi="Arial" w:cs="Arial"/>
        </w:rPr>
        <w:t xml:space="preserve"> w </w:t>
      </w:r>
      <w:r w:rsidRPr="00282C4E">
        <w:rPr>
          <w:rFonts w:ascii="Arial" w:eastAsiaTheme="minorHAnsi" w:hAnsi="Arial" w:cs="Arial"/>
        </w:rPr>
        <w:t>Polsce powinny</w:t>
      </w:r>
      <w:r w:rsidRPr="00282C4E">
        <w:rPr>
          <w:rFonts w:ascii="Arial" w:eastAsiaTheme="minorHAnsi" w:hAnsi="Arial" w:cs="Arial"/>
          <w:lang w:val="pl-PL"/>
        </w:rPr>
        <w:t xml:space="preserve"> </w:t>
      </w:r>
      <w:r w:rsidRPr="00282C4E">
        <w:rPr>
          <w:rFonts w:ascii="Arial" w:eastAsiaTheme="minorHAnsi" w:hAnsi="Arial" w:cs="Arial"/>
        </w:rPr>
        <w:t>zostać zrealizowane do 2023 r.</w:t>
      </w:r>
      <w:r w:rsidRPr="00282C4E">
        <w:rPr>
          <w:rFonts w:ascii="Arial" w:eastAsiaTheme="minorHAnsi" w:hAnsi="Arial" w:cs="Arial"/>
          <w:lang w:val="pl-PL"/>
        </w:rPr>
        <w:t xml:space="preserve"> </w:t>
      </w:r>
    </w:p>
    <w:p w14:paraId="5E57E3FE" w14:textId="0A7C84E8"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TSI CCS, wdrożenie systemu ERTMS/ETCS na obszarze województwa mazowieckiego planowane jest na poniższych odcinkach</w:t>
      </w:r>
      <w:r w:rsidRPr="00282C4E">
        <w:rPr>
          <w:rStyle w:val="Odwoanieprzypisudolnego"/>
          <w:rFonts w:ascii="Arial" w:hAnsi="Arial" w:cs="Arial"/>
        </w:rPr>
        <w:footnoteReference w:id="73"/>
      </w:r>
      <w:r w:rsidRPr="00282C4E">
        <w:rPr>
          <w:rFonts w:ascii="Arial" w:hAnsi="Arial" w:cs="Arial"/>
        </w:rPr>
        <w:t>:</w:t>
      </w:r>
    </w:p>
    <w:p w14:paraId="6CD26DB3" w14:textId="221A9615" w:rsidR="00BE33C1" w:rsidRPr="00282C4E" w:rsidRDefault="00BE33C1" w:rsidP="00AC6B7F">
      <w:pPr>
        <w:pStyle w:val="Spistabel"/>
        <w:jc w:val="left"/>
        <w:rPr>
          <w:rFonts w:ascii="Arial" w:hAnsi="Arial" w:cs="Arial"/>
          <w:i w:val="0"/>
          <w:iCs w:val="0"/>
          <w:color w:val="auto"/>
          <w:sz w:val="22"/>
        </w:rPr>
      </w:pPr>
      <w:bookmarkStart w:id="86" w:name="_Toc88480361"/>
      <w:bookmarkStart w:id="87" w:name="_Toc88480490"/>
      <w:bookmarkStart w:id="88" w:name="_Toc90895158"/>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Wykaz odcinków planowanych do wdrożenia ERTMS/ETCS na Mazowszu</w:t>
      </w:r>
      <w:bookmarkEnd w:id="86"/>
      <w:bookmarkEnd w:id="87"/>
      <w:bookmarkEnd w:id="88"/>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odcinków planowanych do wdrożenia ERTMS/ETCS na Mazowszu"/>
      </w:tblPr>
      <w:tblGrid>
        <w:gridCol w:w="849"/>
        <w:gridCol w:w="4303"/>
        <w:gridCol w:w="1011"/>
        <w:gridCol w:w="957"/>
        <w:gridCol w:w="1946"/>
      </w:tblGrid>
      <w:tr w:rsidR="00B5169E" w:rsidRPr="00282C4E" w14:paraId="7AC3B08B"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5FC7517B"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Nr linii</w:t>
            </w:r>
          </w:p>
        </w:tc>
        <w:tc>
          <w:tcPr>
            <w:tcW w:w="4303" w:type="dxa"/>
            <w:tcBorders>
              <w:top w:val="none" w:sz="0" w:space="0" w:color="auto"/>
              <w:left w:val="none" w:sz="0" w:space="0" w:color="auto"/>
              <w:right w:val="none" w:sz="0" w:space="0" w:color="auto"/>
            </w:tcBorders>
            <w:shd w:val="clear" w:color="auto" w:fill="auto"/>
          </w:tcPr>
          <w:p w14:paraId="7C8DB36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Odcinek</w:t>
            </w:r>
          </w:p>
        </w:tc>
        <w:tc>
          <w:tcPr>
            <w:tcW w:w="1011" w:type="dxa"/>
            <w:tcBorders>
              <w:top w:val="none" w:sz="0" w:space="0" w:color="auto"/>
              <w:left w:val="none" w:sz="0" w:space="0" w:color="auto"/>
              <w:right w:val="none" w:sz="0" w:space="0" w:color="auto"/>
            </w:tcBorders>
            <w:shd w:val="clear" w:color="auto" w:fill="auto"/>
          </w:tcPr>
          <w:p w14:paraId="63292AF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Długość km</w:t>
            </w:r>
          </w:p>
        </w:tc>
        <w:tc>
          <w:tcPr>
            <w:tcW w:w="957" w:type="dxa"/>
            <w:tcBorders>
              <w:top w:val="none" w:sz="0" w:space="0" w:color="auto"/>
              <w:left w:val="none" w:sz="0" w:space="0" w:color="auto"/>
              <w:right w:val="none" w:sz="0" w:space="0" w:color="auto"/>
            </w:tcBorders>
            <w:shd w:val="clear" w:color="auto" w:fill="auto"/>
          </w:tcPr>
          <w:p w14:paraId="3D626C4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Poziom</w:t>
            </w:r>
          </w:p>
        </w:tc>
        <w:tc>
          <w:tcPr>
            <w:tcW w:w="1946" w:type="dxa"/>
            <w:tcBorders>
              <w:top w:val="none" w:sz="0" w:space="0" w:color="auto"/>
              <w:left w:val="none" w:sz="0" w:space="0" w:color="auto"/>
              <w:right w:val="none" w:sz="0" w:space="0" w:color="auto"/>
            </w:tcBorders>
            <w:shd w:val="clear" w:color="auto" w:fill="auto"/>
          </w:tcPr>
          <w:p w14:paraId="03E1714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Planowana data uruchomienia</w:t>
            </w:r>
          </w:p>
        </w:tc>
      </w:tr>
      <w:tr w:rsidR="00B5169E" w:rsidRPr="00282C4E" w14:paraId="6EBD0038"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4058B916"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1</w:t>
            </w:r>
          </w:p>
        </w:tc>
        <w:tc>
          <w:tcPr>
            <w:tcW w:w="4303" w:type="dxa"/>
            <w:tcBorders>
              <w:top w:val="none" w:sz="0" w:space="0" w:color="auto"/>
              <w:left w:val="none" w:sz="0" w:space="0" w:color="auto"/>
              <w:right w:val="none" w:sz="0" w:space="0" w:color="auto"/>
            </w:tcBorders>
            <w:shd w:val="clear" w:color="auto" w:fill="auto"/>
          </w:tcPr>
          <w:p w14:paraId="26C14CB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Warszawa Zachodnia - gr. województwa</w:t>
            </w:r>
          </w:p>
        </w:tc>
        <w:tc>
          <w:tcPr>
            <w:tcW w:w="1011" w:type="dxa"/>
            <w:tcBorders>
              <w:top w:val="none" w:sz="0" w:space="0" w:color="auto"/>
              <w:left w:val="none" w:sz="0" w:space="0" w:color="auto"/>
              <w:right w:val="none" w:sz="0" w:space="0" w:color="auto"/>
            </w:tcBorders>
            <w:shd w:val="clear" w:color="auto" w:fill="auto"/>
          </w:tcPr>
          <w:p w14:paraId="60AA075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55</w:t>
            </w:r>
          </w:p>
        </w:tc>
        <w:tc>
          <w:tcPr>
            <w:tcW w:w="957" w:type="dxa"/>
            <w:tcBorders>
              <w:top w:val="none" w:sz="0" w:space="0" w:color="auto"/>
              <w:left w:val="none" w:sz="0" w:space="0" w:color="auto"/>
              <w:right w:val="none" w:sz="0" w:space="0" w:color="auto"/>
            </w:tcBorders>
            <w:shd w:val="clear" w:color="auto" w:fill="auto"/>
          </w:tcPr>
          <w:p w14:paraId="75E95BA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146E83A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2022</w:t>
            </w:r>
          </w:p>
        </w:tc>
      </w:tr>
      <w:tr w:rsidR="00B5169E" w:rsidRPr="00282C4E" w14:paraId="402E0CC9"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63BE55C9"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4303" w:type="dxa"/>
            <w:tcBorders>
              <w:top w:val="none" w:sz="0" w:space="0" w:color="auto"/>
              <w:left w:val="none" w:sz="0" w:space="0" w:color="auto"/>
              <w:right w:val="none" w:sz="0" w:space="0" w:color="auto"/>
            </w:tcBorders>
            <w:shd w:val="clear" w:color="auto" w:fill="auto"/>
          </w:tcPr>
          <w:p w14:paraId="17EDDA2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Sulejówek Miłosna - gr. województwa</w:t>
            </w:r>
          </w:p>
        </w:tc>
        <w:tc>
          <w:tcPr>
            <w:tcW w:w="1011" w:type="dxa"/>
            <w:tcBorders>
              <w:top w:val="none" w:sz="0" w:space="0" w:color="auto"/>
              <w:left w:val="none" w:sz="0" w:space="0" w:color="auto"/>
              <w:right w:val="none" w:sz="0" w:space="0" w:color="auto"/>
            </w:tcBorders>
            <w:shd w:val="clear" w:color="auto" w:fill="auto"/>
          </w:tcPr>
          <w:p w14:paraId="1AD71E1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90</w:t>
            </w:r>
          </w:p>
        </w:tc>
        <w:tc>
          <w:tcPr>
            <w:tcW w:w="957" w:type="dxa"/>
            <w:tcBorders>
              <w:top w:val="none" w:sz="0" w:space="0" w:color="auto"/>
              <w:left w:val="none" w:sz="0" w:space="0" w:color="auto"/>
              <w:right w:val="none" w:sz="0" w:space="0" w:color="auto"/>
            </w:tcBorders>
            <w:shd w:val="clear" w:color="auto" w:fill="auto"/>
          </w:tcPr>
          <w:p w14:paraId="49A9AE2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0D8B9DB6"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2E6ADE3F"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41AD414D"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3</w:t>
            </w:r>
          </w:p>
        </w:tc>
        <w:tc>
          <w:tcPr>
            <w:tcW w:w="4303" w:type="dxa"/>
            <w:tcBorders>
              <w:top w:val="none" w:sz="0" w:space="0" w:color="auto"/>
              <w:left w:val="none" w:sz="0" w:space="0" w:color="auto"/>
              <w:right w:val="none" w:sz="0" w:space="0" w:color="auto"/>
            </w:tcBorders>
            <w:shd w:val="clear" w:color="auto" w:fill="auto"/>
          </w:tcPr>
          <w:p w14:paraId="2EAF0F5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Warszawa Gołąbki - gr. województwa</w:t>
            </w:r>
          </w:p>
        </w:tc>
        <w:tc>
          <w:tcPr>
            <w:tcW w:w="1011" w:type="dxa"/>
            <w:tcBorders>
              <w:top w:val="none" w:sz="0" w:space="0" w:color="auto"/>
              <w:left w:val="none" w:sz="0" w:space="0" w:color="auto"/>
              <w:right w:val="none" w:sz="0" w:space="0" w:color="auto"/>
            </w:tcBorders>
            <w:shd w:val="clear" w:color="auto" w:fill="auto"/>
          </w:tcPr>
          <w:p w14:paraId="0CECA426"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52</w:t>
            </w:r>
          </w:p>
        </w:tc>
        <w:tc>
          <w:tcPr>
            <w:tcW w:w="957" w:type="dxa"/>
            <w:tcBorders>
              <w:top w:val="none" w:sz="0" w:space="0" w:color="auto"/>
              <w:left w:val="none" w:sz="0" w:space="0" w:color="auto"/>
              <w:right w:val="none" w:sz="0" w:space="0" w:color="auto"/>
            </w:tcBorders>
            <w:shd w:val="clear" w:color="auto" w:fill="auto"/>
          </w:tcPr>
          <w:p w14:paraId="6D61FEF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637F86F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76C303CC"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54DCE928"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4</w:t>
            </w:r>
          </w:p>
        </w:tc>
        <w:tc>
          <w:tcPr>
            <w:tcW w:w="4303" w:type="dxa"/>
            <w:tcBorders>
              <w:top w:val="none" w:sz="0" w:space="0" w:color="auto"/>
              <w:left w:val="none" w:sz="0" w:space="0" w:color="auto"/>
              <w:right w:val="none" w:sz="0" w:space="0" w:color="auto"/>
            </w:tcBorders>
            <w:shd w:val="clear" w:color="auto" w:fill="auto"/>
          </w:tcPr>
          <w:p w14:paraId="39E98E4E"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Grodzisk Mazowiecki - gr. województwa</w:t>
            </w:r>
          </w:p>
        </w:tc>
        <w:tc>
          <w:tcPr>
            <w:tcW w:w="1011" w:type="dxa"/>
            <w:tcBorders>
              <w:top w:val="none" w:sz="0" w:space="0" w:color="auto"/>
              <w:left w:val="none" w:sz="0" w:space="0" w:color="auto"/>
              <w:right w:val="none" w:sz="0" w:space="0" w:color="auto"/>
            </w:tcBorders>
            <w:shd w:val="clear" w:color="auto" w:fill="auto"/>
          </w:tcPr>
          <w:p w14:paraId="500519F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24</w:t>
            </w:r>
          </w:p>
        </w:tc>
        <w:tc>
          <w:tcPr>
            <w:tcW w:w="957" w:type="dxa"/>
            <w:tcBorders>
              <w:top w:val="none" w:sz="0" w:space="0" w:color="auto"/>
              <w:left w:val="none" w:sz="0" w:space="0" w:color="auto"/>
              <w:right w:val="none" w:sz="0" w:space="0" w:color="auto"/>
            </w:tcBorders>
            <w:shd w:val="clear" w:color="auto" w:fill="auto"/>
          </w:tcPr>
          <w:p w14:paraId="6EC19AC0"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145AB44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3790A63D"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32759A8D"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6</w:t>
            </w:r>
          </w:p>
        </w:tc>
        <w:tc>
          <w:tcPr>
            <w:tcW w:w="4303" w:type="dxa"/>
            <w:tcBorders>
              <w:top w:val="none" w:sz="0" w:space="0" w:color="auto"/>
              <w:left w:val="none" w:sz="0" w:space="0" w:color="auto"/>
              <w:right w:val="none" w:sz="0" w:space="0" w:color="auto"/>
            </w:tcBorders>
            <w:shd w:val="clear" w:color="auto" w:fill="auto"/>
          </w:tcPr>
          <w:p w14:paraId="64B6ED5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Zielonka - gr. Województwa</w:t>
            </w:r>
          </w:p>
        </w:tc>
        <w:tc>
          <w:tcPr>
            <w:tcW w:w="1011" w:type="dxa"/>
            <w:tcBorders>
              <w:top w:val="none" w:sz="0" w:space="0" w:color="auto"/>
              <w:left w:val="none" w:sz="0" w:space="0" w:color="auto"/>
              <w:right w:val="none" w:sz="0" w:space="0" w:color="auto"/>
            </w:tcBorders>
            <w:shd w:val="clear" w:color="auto" w:fill="auto"/>
          </w:tcPr>
          <w:p w14:paraId="58BCCFF7"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88</w:t>
            </w:r>
          </w:p>
        </w:tc>
        <w:tc>
          <w:tcPr>
            <w:tcW w:w="957" w:type="dxa"/>
            <w:tcBorders>
              <w:top w:val="none" w:sz="0" w:space="0" w:color="auto"/>
              <w:left w:val="none" w:sz="0" w:space="0" w:color="auto"/>
              <w:right w:val="none" w:sz="0" w:space="0" w:color="auto"/>
            </w:tcBorders>
            <w:shd w:val="clear" w:color="auto" w:fill="auto"/>
          </w:tcPr>
          <w:p w14:paraId="5E8325F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68559DB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1CFE1A6D"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43463871"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7</w:t>
            </w:r>
          </w:p>
        </w:tc>
        <w:tc>
          <w:tcPr>
            <w:tcW w:w="4303" w:type="dxa"/>
            <w:tcBorders>
              <w:top w:val="none" w:sz="0" w:space="0" w:color="auto"/>
              <w:left w:val="none" w:sz="0" w:space="0" w:color="auto"/>
              <w:right w:val="none" w:sz="0" w:space="0" w:color="auto"/>
            </w:tcBorders>
            <w:shd w:val="clear" w:color="auto" w:fill="auto"/>
          </w:tcPr>
          <w:p w14:paraId="77F02F6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Otwock - gr. Województwa</w:t>
            </w:r>
          </w:p>
        </w:tc>
        <w:tc>
          <w:tcPr>
            <w:tcW w:w="1011" w:type="dxa"/>
            <w:tcBorders>
              <w:top w:val="none" w:sz="0" w:space="0" w:color="auto"/>
              <w:left w:val="none" w:sz="0" w:space="0" w:color="auto"/>
              <w:right w:val="none" w:sz="0" w:space="0" w:color="auto"/>
            </w:tcBorders>
            <w:shd w:val="clear" w:color="auto" w:fill="auto"/>
          </w:tcPr>
          <w:p w14:paraId="5458436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98</w:t>
            </w:r>
          </w:p>
        </w:tc>
        <w:tc>
          <w:tcPr>
            <w:tcW w:w="957" w:type="dxa"/>
            <w:tcBorders>
              <w:top w:val="none" w:sz="0" w:space="0" w:color="auto"/>
              <w:left w:val="none" w:sz="0" w:space="0" w:color="auto"/>
              <w:right w:val="none" w:sz="0" w:space="0" w:color="auto"/>
            </w:tcBorders>
            <w:shd w:val="clear" w:color="auto" w:fill="auto"/>
          </w:tcPr>
          <w:p w14:paraId="591EF2A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1350C76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35A2A78B"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5B488BEE"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8</w:t>
            </w:r>
          </w:p>
        </w:tc>
        <w:tc>
          <w:tcPr>
            <w:tcW w:w="4303" w:type="dxa"/>
            <w:tcBorders>
              <w:top w:val="none" w:sz="0" w:space="0" w:color="auto"/>
              <w:left w:val="none" w:sz="0" w:space="0" w:color="auto"/>
              <w:right w:val="none" w:sz="0" w:space="0" w:color="auto"/>
            </w:tcBorders>
            <w:shd w:val="clear" w:color="auto" w:fill="auto"/>
          </w:tcPr>
          <w:p w14:paraId="092D1C7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Warszawa Zachodnia – Radom</w:t>
            </w:r>
          </w:p>
        </w:tc>
        <w:tc>
          <w:tcPr>
            <w:tcW w:w="1011" w:type="dxa"/>
            <w:tcBorders>
              <w:top w:val="none" w:sz="0" w:space="0" w:color="auto"/>
              <w:left w:val="none" w:sz="0" w:space="0" w:color="auto"/>
              <w:right w:val="none" w:sz="0" w:space="0" w:color="auto"/>
            </w:tcBorders>
            <w:shd w:val="clear" w:color="auto" w:fill="auto"/>
          </w:tcPr>
          <w:p w14:paraId="22AA4731"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97</w:t>
            </w:r>
          </w:p>
        </w:tc>
        <w:tc>
          <w:tcPr>
            <w:tcW w:w="957" w:type="dxa"/>
            <w:tcBorders>
              <w:top w:val="none" w:sz="0" w:space="0" w:color="auto"/>
              <w:left w:val="none" w:sz="0" w:space="0" w:color="auto"/>
              <w:right w:val="none" w:sz="0" w:space="0" w:color="auto"/>
            </w:tcBorders>
            <w:shd w:val="clear" w:color="auto" w:fill="auto"/>
          </w:tcPr>
          <w:p w14:paraId="7979F897"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5742B83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2024</w:t>
            </w:r>
          </w:p>
        </w:tc>
      </w:tr>
      <w:tr w:rsidR="00B5169E" w:rsidRPr="00282C4E" w14:paraId="4E5B6E5A"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3C025FDB"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8</w:t>
            </w:r>
          </w:p>
        </w:tc>
        <w:tc>
          <w:tcPr>
            <w:tcW w:w="4303" w:type="dxa"/>
            <w:tcBorders>
              <w:top w:val="none" w:sz="0" w:space="0" w:color="auto"/>
              <w:left w:val="none" w:sz="0" w:space="0" w:color="auto"/>
              <w:right w:val="none" w:sz="0" w:space="0" w:color="auto"/>
            </w:tcBorders>
            <w:shd w:val="clear" w:color="auto" w:fill="auto"/>
          </w:tcPr>
          <w:p w14:paraId="42241EA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Radom - gr. Województwa</w:t>
            </w:r>
          </w:p>
        </w:tc>
        <w:tc>
          <w:tcPr>
            <w:tcW w:w="1011" w:type="dxa"/>
            <w:tcBorders>
              <w:top w:val="none" w:sz="0" w:space="0" w:color="auto"/>
              <w:left w:val="none" w:sz="0" w:space="0" w:color="auto"/>
              <w:right w:val="none" w:sz="0" w:space="0" w:color="auto"/>
            </w:tcBorders>
            <w:shd w:val="clear" w:color="auto" w:fill="auto"/>
          </w:tcPr>
          <w:p w14:paraId="7EB92BE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34</w:t>
            </w:r>
          </w:p>
        </w:tc>
        <w:tc>
          <w:tcPr>
            <w:tcW w:w="957" w:type="dxa"/>
            <w:tcBorders>
              <w:top w:val="none" w:sz="0" w:space="0" w:color="auto"/>
              <w:left w:val="none" w:sz="0" w:space="0" w:color="auto"/>
              <w:right w:val="none" w:sz="0" w:space="0" w:color="auto"/>
            </w:tcBorders>
            <w:shd w:val="clear" w:color="auto" w:fill="auto"/>
          </w:tcPr>
          <w:p w14:paraId="20D56BE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w:t>
            </w:r>
          </w:p>
        </w:tc>
        <w:tc>
          <w:tcPr>
            <w:tcW w:w="1946" w:type="dxa"/>
            <w:tcBorders>
              <w:top w:val="none" w:sz="0" w:space="0" w:color="auto"/>
              <w:left w:val="none" w:sz="0" w:space="0" w:color="auto"/>
              <w:right w:val="none" w:sz="0" w:space="0" w:color="auto"/>
            </w:tcBorders>
            <w:shd w:val="clear" w:color="auto" w:fill="auto"/>
          </w:tcPr>
          <w:p w14:paraId="369A0916"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2030</w:t>
            </w:r>
          </w:p>
        </w:tc>
      </w:tr>
      <w:tr w:rsidR="00B5169E" w:rsidRPr="00282C4E" w14:paraId="5D4F1811"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24A558F9"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10</w:t>
            </w:r>
          </w:p>
        </w:tc>
        <w:tc>
          <w:tcPr>
            <w:tcW w:w="4303" w:type="dxa"/>
            <w:tcBorders>
              <w:top w:val="none" w:sz="0" w:space="0" w:color="auto"/>
              <w:left w:val="none" w:sz="0" w:space="0" w:color="auto"/>
              <w:right w:val="none" w:sz="0" w:space="0" w:color="auto"/>
            </w:tcBorders>
            <w:shd w:val="clear" w:color="auto" w:fill="auto"/>
          </w:tcPr>
          <w:p w14:paraId="76531FF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Legionowo – Tłuszcz</w:t>
            </w:r>
          </w:p>
        </w:tc>
        <w:tc>
          <w:tcPr>
            <w:tcW w:w="1011" w:type="dxa"/>
            <w:tcBorders>
              <w:top w:val="none" w:sz="0" w:space="0" w:color="auto"/>
              <w:left w:val="none" w:sz="0" w:space="0" w:color="auto"/>
              <w:right w:val="none" w:sz="0" w:space="0" w:color="auto"/>
            </w:tcBorders>
            <w:shd w:val="clear" w:color="auto" w:fill="auto"/>
          </w:tcPr>
          <w:p w14:paraId="6DFE734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36</w:t>
            </w:r>
          </w:p>
        </w:tc>
        <w:tc>
          <w:tcPr>
            <w:tcW w:w="957" w:type="dxa"/>
            <w:tcBorders>
              <w:top w:val="none" w:sz="0" w:space="0" w:color="auto"/>
              <w:left w:val="none" w:sz="0" w:space="0" w:color="auto"/>
              <w:right w:val="none" w:sz="0" w:space="0" w:color="auto"/>
            </w:tcBorders>
            <w:shd w:val="clear" w:color="auto" w:fill="auto"/>
          </w:tcPr>
          <w:p w14:paraId="5599C40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070170C0"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2026</w:t>
            </w:r>
          </w:p>
        </w:tc>
      </w:tr>
      <w:tr w:rsidR="00B5169E" w:rsidRPr="00282C4E" w14:paraId="239F4B9E"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3E5B255C"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12</w:t>
            </w:r>
          </w:p>
        </w:tc>
        <w:tc>
          <w:tcPr>
            <w:tcW w:w="4303" w:type="dxa"/>
            <w:tcBorders>
              <w:top w:val="none" w:sz="0" w:space="0" w:color="auto"/>
              <w:left w:val="none" w:sz="0" w:space="0" w:color="auto"/>
              <w:right w:val="none" w:sz="0" w:space="0" w:color="auto"/>
            </w:tcBorders>
            <w:shd w:val="clear" w:color="auto" w:fill="auto"/>
          </w:tcPr>
          <w:p w14:paraId="49B5047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gr. województwa – Czachówek – Pilawa - gr. Województwa</w:t>
            </w:r>
          </w:p>
        </w:tc>
        <w:tc>
          <w:tcPr>
            <w:tcW w:w="1011" w:type="dxa"/>
            <w:tcBorders>
              <w:top w:val="none" w:sz="0" w:space="0" w:color="auto"/>
              <w:left w:val="none" w:sz="0" w:space="0" w:color="auto"/>
              <w:right w:val="none" w:sz="0" w:space="0" w:color="auto"/>
            </w:tcBorders>
            <w:shd w:val="clear" w:color="auto" w:fill="auto"/>
          </w:tcPr>
          <w:p w14:paraId="40789B4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115</w:t>
            </w:r>
          </w:p>
        </w:tc>
        <w:tc>
          <w:tcPr>
            <w:tcW w:w="957" w:type="dxa"/>
            <w:tcBorders>
              <w:top w:val="none" w:sz="0" w:space="0" w:color="auto"/>
              <w:left w:val="none" w:sz="0" w:space="0" w:color="auto"/>
              <w:right w:val="none" w:sz="0" w:space="0" w:color="auto"/>
            </w:tcBorders>
            <w:shd w:val="clear" w:color="auto" w:fill="auto"/>
          </w:tcPr>
          <w:p w14:paraId="6DEAA58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w:t>
            </w:r>
          </w:p>
        </w:tc>
        <w:tc>
          <w:tcPr>
            <w:tcW w:w="1946" w:type="dxa"/>
            <w:tcBorders>
              <w:top w:val="none" w:sz="0" w:space="0" w:color="auto"/>
              <w:left w:val="none" w:sz="0" w:space="0" w:color="auto"/>
              <w:right w:val="none" w:sz="0" w:space="0" w:color="auto"/>
            </w:tcBorders>
            <w:shd w:val="clear" w:color="auto" w:fill="auto"/>
          </w:tcPr>
          <w:p w14:paraId="5DDDDE20"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2026</w:t>
            </w:r>
          </w:p>
        </w:tc>
      </w:tr>
      <w:tr w:rsidR="00B5169E" w:rsidRPr="00282C4E" w14:paraId="12AE972E"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right w:val="none" w:sz="0" w:space="0" w:color="auto"/>
            </w:tcBorders>
            <w:shd w:val="clear" w:color="auto" w:fill="auto"/>
          </w:tcPr>
          <w:p w14:paraId="3124A5A5" w14:textId="77777777" w:rsidR="00BE33C1" w:rsidRPr="00282C4E" w:rsidRDefault="00BE33C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21</w:t>
            </w:r>
          </w:p>
        </w:tc>
        <w:tc>
          <w:tcPr>
            <w:tcW w:w="4303" w:type="dxa"/>
            <w:tcBorders>
              <w:top w:val="none" w:sz="0" w:space="0" w:color="auto"/>
              <w:left w:val="none" w:sz="0" w:space="0" w:color="auto"/>
              <w:right w:val="none" w:sz="0" w:space="0" w:color="auto"/>
            </w:tcBorders>
            <w:shd w:val="clear" w:color="auto" w:fill="auto"/>
          </w:tcPr>
          <w:p w14:paraId="65F37C16"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Zielonka – Wołomin Słoneczna</w:t>
            </w:r>
          </w:p>
        </w:tc>
        <w:tc>
          <w:tcPr>
            <w:tcW w:w="1011" w:type="dxa"/>
            <w:tcBorders>
              <w:top w:val="none" w:sz="0" w:space="0" w:color="auto"/>
              <w:left w:val="none" w:sz="0" w:space="0" w:color="auto"/>
              <w:right w:val="none" w:sz="0" w:space="0" w:color="auto"/>
            </w:tcBorders>
            <w:shd w:val="clear" w:color="auto" w:fill="auto"/>
          </w:tcPr>
          <w:p w14:paraId="48EC4D5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c>
          <w:tcPr>
            <w:tcW w:w="957" w:type="dxa"/>
            <w:tcBorders>
              <w:top w:val="none" w:sz="0" w:space="0" w:color="auto"/>
              <w:left w:val="none" w:sz="0" w:space="0" w:color="auto"/>
              <w:right w:val="none" w:sz="0" w:space="0" w:color="auto"/>
            </w:tcBorders>
            <w:shd w:val="clear" w:color="auto" w:fill="auto"/>
          </w:tcPr>
          <w:p w14:paraId="2C5F7A97"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65EEBBF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2023</w:t>
            </w:r>
          </w:p>
        </w:tc>
      </w:tr>
      <w:tr w:rsidR="00B5169E" w:rsidRPr="00282C4E" w14:paraId="600A4427" w14:textId="77777777" w:rsidTr="00B5169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49" w:type="dxa"/>
            <w:tcBorders>
              <w:top w:val="none" w:sz="0" w:space="0" w:color="auto"/>
              <w:left w:val="none" w:sz="0" w:space="0" w:color="auto"/>
              <w:bottom w:val="none" w:sz="0" w:space="0" w:color="auto"/>
              <w:right w:val="none" w:sz="0" w:space="0" w:color="auto"/>
            </w:tcBorders>
            <w:shd w:val="clear" w:color="auto" w:fill="auto"/>
          </w:tcPr>
          <w:p w14:paraId="4EEA7103" w14:textId="7A9FF65A" w:rsidR="00BE33C1" w:rsidRPr="00282C4E" w:rsidRDefault="00597B7D" w:rsidP="00AC6B7F">
            <w:pPr>
              <w:jc w:val="left"/>
              <w:rPr>
                <w:rFonts w:ascii="Arial" w:hAnsi="Arial" w:cs="Arial"/>
                <w:b w:val="0"/>
                <w:bCs w:val="0"/>
                <w:color w:val="000000" w:themeColor="text1"/>
                <w:szCs w:val="22"/>
              </w:rPr>
            </w:pPr>
            <w:r>
              <w:rPr>
                <w:rFonts w:ascii="Arial" w:hAnsi="Arial" w:cs="Arial"/>
                <w:b w:val="0"/>
                <w:bCs w:val="0"/>
                <w:color w:val="000000" w:themeColor="text1"/>
                <w:szCs w:val="22"/>
              </w:rPr>
              <w:t>-</w:t>
            </w:r>
          </w:p>
        </w:tc>
        <w:tc>
          <w:tcPr>
            <w:tcW w:w="4303" w:type="dxa"/>
            <w:tcBorders>
              <w:top w:val="none" w:sz="0" w:space="0" w:color="auto"/>
              <w:left w:val="none" w:sz="0" w:space="0" w:color="auto"/>
              <w:right w:val="none" w:sz="0" w:space="0" w:color="auto"/>
            </w:tcBorders>
            <w:shd w:val="clear" w:color="auto" w:fill="auto"/>
          </w:tcPr>
          <w:p w14:paraId="12FE6DD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Warszawski Węzeł Kolejowy </w:t>
            </w:r>
          </w:p>
        </w:tc>
        <w:tc>
          <w:tcPr>
            <w:tcW w:w="1011" w:type="dxa"/>
            <w:tcBorders>
              <w:top w:val="none" w:sz="0" w:space="0" w:color="auto"/>
              <w:left w:val="none" w:sz="0" w:space="0" w:color="auto"/>
              <w:right w:val="none" w:sz="0" w:space="0" w:color="auto"/>
            </w:tcBorders>
            <w:shd w:val="clear" w:color="auto" w:fill="auto"/>
          </w:tcPr>
          <w:p w14:paraId="45C96EBB" w14:textId="65BAD5E0" w:rsidR="00BE33C1" w:rsidRPr="00282C4E" w:rsidRDefault="00597B7D"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957" w:type="dxa"/>
            <w:tcBorders>
              <w:top w:val="none" w:sz="0" w:space="0" w:color="auto"/>
              <w:left w:val="none" w:sz="0" w:space="0" w:color="auto"/>
              <w:right w:val="none" w:sz="0" w:space="0" w:color="auto"/>
            </w:tcBorders>
            <w:shd w:val="clear" w:color="auto" w:fill="auto"/>
          </w:tcPr>
          <w:p w14:paraId="5BA9E5A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1946" w:type="dxa"/>
            <w:tcBorders>
              <w:top w:val="none" w:sz="0" w:space="0" w:color="auto"/>
              <w:left w:val="none" w:sz="0" w:space="0" w:color="auto"/>
              <w:right w:val="none" w:sz="0" w:space="0" w:color="auto"/>
            </w:tcBorders>
            <w:shd w:val="clear" w:color="auto" w:fill="auto"/>
          </w:tcPr>
          <w:p w14:paraId="1FDC4330" w14:textId="132FA462" w:rsidR="00BE33C1" w:rsidRPr="00282C4E" w:rsidRDefault="00597B7D"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bl>
    <w:p w14:paraId="04E58375"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 PKP PLK</w:t>
      </w:r>
    </w:p>
    <w:p w14:paraId="73F0D992" w14:textId="77777777" w:rsidR="00BE33C1" w:rsidRPr="00282C4E" w:rsidRDefault="00BE33C1" w:rsidP="00AC6B7F">
      <w:pPr>
        <w:pStyle w:val="Normalny1"/>
        <w:jc w:val="left"/>
        <w:rPr>
          <w:rFonts w:ascii="Arial" w:eastAsiaTheme="minorHAnsi" w:hAnsi="Arial" w:cs="Arial"/>
          <w:szCs w:val="22"/>
        </w:rPr>
      </w:pPr>
      <w:r w:rsidRPr="00282C4E">
        <w:rPr>
          <w:rFonts w:ascii="Arial" w:eastAsiaTheme="minorHAnsi" w:hAnsi="Arial" w:cs="Arial"/>
          <w:szCs w:val="22"/>
        </w:rPr>
        <w:t>Tabor</w:t>
      </w:r>
    </w:p>
    <w:p w14:paraId="79D7AD79" w14:textId="1E019488" w:rsidR="00BE33C1" w:rsidRPr="00282C4E" w:rsidRDefault="00BE33C1" w:rsidP="00AC6B7F">
      <w:pPr>
        <w:pStyle w:val="Bezodstpw"/>
        <w:jc w:val="left"/>
        <w:rPr>
          <w:rFonts w:ascii="Arial" w:eastAsiaTheme="minorHAnsi" w:hAnsi="Arial" w:cs="Arial"/>
          <w:lang w:val="pl-PL"/>
        </w:rPr>
      </w:pPr>
      <w:r w:rsidRPr="00282C4E">
        <w:rPr>
          <w:rFonts w:ascii="Arial" w:hAnsi="Arial" w:cs="Arial"/>
        </w:rPr>
        <w:t>Interoperacyjny tabor poruszający się po interoperacyjnej infrastrukturze oznacza duże oszczędności dla przewoźników kolejowych. Żeby zrealizować usługi międzynarodowe przewoźnik będzie mógł wykorzystać ten sam tabor, którego już używa. Brak konieczności zmiany taboru na granicach oznacza także oszczędność czasu dla pasażerów</w:t>
      </w:r>
      <w:r w:rsidR="009B065E" w:rsidRPr="00282C4E">
        <w:rPr>
          <w:rFonts w:ascii="Arial" w:hAnsi="Arial" w:cs="Arial"/>
        </w:rPr>
        <w:t xml:space="preserve"> i </w:t>
      </w:r>
      <w:r w:rsidRPr="00282C4E">
        <w:rPr>
          <w:rFonts w:ascii="Arial" w:hAnsi="Arial" w:cs="Arial"/>
        </w:rPr>
        <w:t>przedsiębiorców przewożących towary koleją. Interoperacyjność oznacza zatem także lepszą ofertę przewozową.</w:t>
      </w:r>
      <w:r w:rsidRPr="00282C4E">
        <w:rPr>
          <w:rFonts w:ascii="Arial" w:hAnsi="Arial" w:cs="Arial"/>
          <w:lang w:val="pl-PL"/>
        </w:rPr>
        <w:t xml:space="preserve"> </w:t>
      </w:r>
      <w:r w:rsidRPr="00282C4E">
        <w:rPr>
          <w:rFonts w:ascii="Arial" w:hAnsi="Arial" w:cs="Arial"/>
        </w:rPr>
        <w:t>Osiągnięcie spójności technicznej tego sektora</w:t>
      </w:r>
      <w:r w:rsidR="009B065E" w:rsidRPr="00282C4E">
        <w:rPr>
          <w:rFonts w:ascii="Arial" w:hAnsi="Arial" w:cs="Arial"/>
        </w:rPr>
        <w:t xml:space="preserve"> i </w:t>
      </w:r>
      <w:r w:rsidRPr="00282C4E">
        <w:rPr>
          <w:rFonts w:ascii="Arial" w:hAnsi="Arial" w:cs="Arial"/>
        </w:rPr>
        <w:t>podniesienie</w:t>
      </w:r>
      <w:r w:rsidR="009B065E" w:rsidRPr="00282C4E">
        <w:rPr>
          <w:rFonts w:ascii="Arial" w:hAnsi="Arial" w:cs="Arial"/>
        </w:rPr>
        <w:t xml:space="preserve"> w </w:t>
      </w:r>
      <w:r w:rsidRPr="00282C4E">
        <w:rPr>
          <w:rFonts w:ascii="Arial" w:hAnsi="Arial" w:cs="Arial"/>
        </w:rPr>
        <w:t>ten sposób jego konkurencyjności jest kluczowe dla obniżenia emisyjności europejskiej gospodarki</w:t>
      </w:r>
      <w:r w:rsidR="009B065E" w:rsidRPr="00282C4E">
        <w:rPr>
          <w:rFonts w:ascii="Arial" w:hAnsi="Arial" w:cs="Arial"/>
        </w:rPr>
        <w:t xml:space="preserve"> i </w:t>
      </w:r>
      <w:r w:rsidRPr="00282C4E">
        <w:rPr>
          <w:rFonts w:ascii="Arial" w:hAnsi="Arial" w:cs="Arial"/>
        </w:rPr>
        <w:t>ochrony środowiska naturalnego.</w:t>
      </w:r>
      <w:r w:rsidRPr="00282C4E">
        <w:rPr>
          <w:rFonts w:ascii="Arial" w:eastAsiaTheme="minorHAnsi" w:hAnsi="Arial" w:cs="Arial"/>
          <w:lang w:val="pl-PL"/>
        </w:rPr>
        <w:t xml:space="preserve"> </w:t>
      </w:r>
    </w:p>
    <w:p w14:paraId="6226E979" w14:textId="18EBF1B6"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TSI CCS, nowe pojazdy kolejowe dopuszczone po raz pierwszy do eksploatacji, co do zasady muszą być obowiązkowo wyposażone</w:t>
      </w:r>
      <w:r w:rsidR="009B065E" w:rsidRPr="00282C4E">
        <w:rPr>
          <w:rFonts w:ascii="Arial" w:hAnsi="Arial" w:cs="Arial"/>
        </w:rPr>
        <w:t xml:space="preserve"> w </w:t>
      </w:r>
      <w:r w:rsidRPr="00282C4E">
        <w:rPr>
          <w:rFonts w:ascii="Arial" w:hAnsi="Arial" w:cs="Arial"/>
        </w:rPr>
        <w:t>ETCS. Przepisy dopuszczają pewne wyjątki od stosowania tej reguły.</w:t>
      </w:r>
      <w:r w:rsidR="009B065E" w:rsidRPr="00282C4E">
        <w:rPr>
          <w:rFonts w:ascii="Arial" w:hAnsi="Arial" w:cs="Arial"/>
        </w:rPr>
        <w:t xml:space="preserve"> w </w:t>
      </w:r>
      <w:r w:rsidRPr="00282C4E">
        <w:rPr>
          <w:rFonts w:ascii="Arial" w:hAnsi="Arial" w:cs="Arial"/>
        </w:rPr>
        <w:t>przypadku modernizacji istniejących pojazdów</w:t>
      </w:r>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z</w:t>
      </w:r>
      <w:r w:rsidRPr="00282C4E">
        <w:rPr>
          <w:rFonts w:ascii="Arial" w:hAnsi="Arial" w:cs="Arial"/>
        </w:rPr>
        <w:t>godnie</w:t>
      </w:r>
      <w:r w:rsidR="009B065E" w:rsidRPr="00282C4E">
        <w:rPr>
          <w:rFonts w:ascii="Arial" w:hAnsi="Arial" w:cs="Arial"/>
        </w:rPr>
        <w:t xml:space="preserve"> z </w:t>
      </w:r>
      <w:r w:rsidRPr="00282C4E">
        <w:rPr>
          <w:rFonts w:ascii="Arial" w:hAnsi="Arial" w:cs="Arial"/>
        </w:rPr>
        <w:t>TSI CCS zainstalowanie ETCS jest obowiązkowe na istniejących pojazdach kolejowych poddawanych modernizacji lub odnowieniu tylko, jeżeli są to pojazdy dużych prędkości, a realizowane prace polegają na instalowaniu nowych części podsystemu „Sterowanie – urządzenia pokładowe”.</w:t>
      </w:r>
    </w:p>
    <w:p w14:paraId="09D7C42A" w14:textId="223408D0"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lang w:val="pl-PL"/>
        </w:rPr>
        <w:t xml:space="preserve">Na szczeblu regionalnym, działania dotyczące </w:t>
      </w:r>
      <w:r w:rsidRPr="00282C4E">
        <w:rPr>
          <w:rFonts w:ascii="Arial" w:eastAsiaTheme="minorHAnsi" w:hAnsi="Arial" w:cs="Arial"/>
        </w:rPr>
        <w:t>wdrażania ERTMS</w:t>
      </w:r>
      <w:r w:rsidRPr="00282C4E">
        <w:rPr>
          <w:rFonts w:ascii="Arial" w:eastAsiaTheme="minorHAnsi" w:hAnsi="Arial" w:cs="Arial"/>
          <w:lang w:val="pl-PL"/>
        </w:rPr>
        <w:t xml:space="preserve"> oparte będą na wyposażeniu nowych pojazdów oraz modernizowanych</w:t>
      </w:r>
      <w:r w:rsidR="009B065E" w:rsidRPr="00282C4E">
        <w:rPr>
          <w:rFonts w:ascii="Arial" w:eastAsiaTheme="minorHAnsi" w:hAnsi="Arial" w:cs="Arial"/>
          <w:lang w:val="pl-PL"/>
        </w:rPr>
        <w:t xml:space="preserve"> w </w:t>
      </w:r>
      <w:r w:rsidRPr="00282C4E">
        <w:rPr>
          <w:rFonts w:ascii="Arial" w:eastAsiaTheme="minorHAnsi" w:hAnsi="Arial" w:cs="Arial"/>
          <w:lang w:val="pl-PL"/>
        </w:rPr>
        <w:t>system ERTMS. Ważną kwestią jest również szkolenie maszynistów, za które odpowiedzialni są przewoźnicy.</w:t>
      </w:r>
    </w:p>
    <w:p w14:paraId="358D46BE" w14:textId="3E0DABF0" w:rsidR="00BE33C1" w:rsidRPr="00282C4E" w:rsidRDefault="00BE33C1" w:rsidP="00AC6B7F">
      <w:pPr>
        <w:pStyle w:val="Bezodstpw"/>
        <w:jc w:val="left"/>
        <w:rPr>
          <w:rFonts w:ascii="Arial" w:hAnsi="Arial" w:cs="Arial"/>
          <w:lang w:val="pl-PL"/>
        </w:rPr>
      </w:pPr>
      <w:r w:rsidRPr="00282C4E">
        <w:rPr>
          <w:rFonts w:ascii="Arial" w:hAnsi="Arial" w:cs="Arial"/>
        </w:rPr>
        <w:t>Spółka Koleje Mazowieckie realizując</w:t>
      </w:r>
      <w:r w:rsidRPr="00282C4E">
        <w:rPr>
          <w:rFonts w:ascii="Arial" w:hAnsi="Arial" w:cs="Arial"/>
          <w:lang w:val="pl-PL"/>
        </w:rPr>
        <w:t>a</w:t>
      </w:r>
      <w:r w:rsidRPr="00282C4E">
        <w:rPr>
          <w:rFonts w:ascii="Arial" w:hAnsi="Arial" w:cs="Arial"/>
        </w:rPr>
        <w:t xml:space="preserve"> połączenia regionalne na zlecenie Województwa Mazowieckiego, </w:t>
      </w:r>
      <w:r w:rsidRPr="00282C4E">
        <w:rPr>
          <w:rFonts w:ascii="Arial" w:hAnsi="Arial" w:cs="Arial"/>
          <w:lang w:val="pl-PL"/>
        </w:rPr>
        <w:t xml:space="preserve">realizuje inwestycję polegająca na zakupie 61 nowych elektrycznych zespołów trakcyjnych </w:t>
      </w:r>
      <w:r w:rsidRPr="00282C4E">
        <w:rPr>
          <w:rFonts w:ascii="Arial" w:hAnsi="Arial" w:cs="Arial"/>
        </w:rPr>
        <w:t>typu F</w:t>
      </w:r>
      <w:r w:rsidRPr="00282C4E">
        <w:rPr>
          <w:rFonts w:ascii="Arial" w:hAnsi="Arial" w:cs="Arial"/>
          <w:lang w:val="pl-PL"/>
        </w:rPr>
        <w:t>LIRT</w:t>
      </w:r>
      <w:r w:rsidRPr="00282C4E">
        <w:rPr>
          <w:rFonts w:ascii="Arial" w:hAnsi="Arial" w:cs="Arial"/>
        </w:rPr>
        <w:t xml:space="preserve"> (</w:t>
      </w:r>
      <w:r w:rsidRPr="00282C4E">
        <w:rPr>
          <w:rFonts w:ascii="Arial" w:eastAsiaTheme="minorHAnsi" w:hAnsi="Arial" w:cs="Arial"/>
        </w:rPr>
        <w:t>serii ER160</w:t>
      </w:r>
      <w:r w:rsidRPr="00282C4E">
        <w:rPr>
          <w:rFonts w:ascii="Arial" w:eastAsiaTheme="minorHAnsi" w:hAnsi="Arial" w:cs="Arial"/>
          <w:lang w:val="pl-PL"/>
        </w:rPr>
        <w:t>), które powinny być dostarczone do 2022 roku</w:t>
      </w:r>
      <w:r w:rsidRPr="00282C4E">
        <w:rPr>
          <w:rFonts w:ascii="Arial" w:hAnsi="Arial" w:cs="Arial"/>
          <w:lang w:val="pl-PL"/>
        </w:rPr>
        <w:t>. Wszystkie pojazdy wyposażone będą</w:t>
      </w:r>
      <w:r w:rsidR="009B065E" w:rsidRPr="00282C4E">
        <w:rPr>
          <w:rFonts w:ascii="Arial" w:hAnsi="Arial" w:cs="Arial"/>
          <w:lang w:val="pl-PL"/>
        </w:rPr>
        <w:t xml:space="preserve"> w </w:t>
      </w:r>
      <w:r w:rsidRPr="00282C4E">
        <w:rPr>
          <w:rFonts w:ascii="Arial" w:hAnsi="Arial" w:cs="Arial"/>
          <w:lang w:val="pl-PL"/>
        </w:rPr>
        <w:t>systemy ETCS (obecnie odebrano 18 pojazdów).</w:t>
      </w:r>
    </w:p>
    <w:p w14:paraId="07DFA571" w14:textId="68DA1582" w:rsidR="00BE33C1" w:rsidRPr="00282C4E" w:rsidRDefault="00BE33C1" w:rsidP="00AC6B7F">
      <w:pPr>
        <w:pStyle w:val="Nagwek2"/>
        <w:numPr>
          <w:ilvl w:val="0"/>
          <w:numId w:val="0"/>
        </w:numPr>
        <w:jc w:val="left"/>
        <w:rPr>
          <w:rFonts w:ascii="Arial" w:hAnsi="Arial" w:cs="Arial"/>
          <w:b w:val="0"/>
          <w:color w:val="auto"/>
          <w:szCs w:val="22"/>
        </w:rPr>
      </w:pPr>
      <w:bookmarkStart w:id="89" w:name="_Toc90452573"/>
      <w:r w:rsidRPr="00282C4E">
        <w:rPr>
          <w:rFonts w:ascii="Arial" w:hAnsi="Arial" w:cs="Arial"/>
          <w:b w:val="0"/>
          <w:color w:val="auto"/>
          <w:szCs w:val="22"/>
        </w:rPr>
        <w:lastRenderedPageBreak/>
        <w:t>Paliwa alternatywne</w:t>
      </w:r>
      <w:bookmarkEnd w:id="89"/>
    </w:p>
    <w:p w14:paraId="29DA9F4B" w14:textId="78C68725" w:rsidR="00BE33C1" w:rsidRPr="00282C4E" w:rsidRDefault="00BE33C1" w:rsidP="00AC6B7F">
      <w:pPr>
        <w:pStyle w:val="Bezodstpw"/>
        <w:jc w:val="left"/>
        <w:rPr>
          <w:rFonts w:ascii="Arial" w:hAnsi="Arial" w:cs="Arial"/>
        </w:rPr>
      </w:pPr>
      <w:r w:rsidRPr="00282C4E">
        <w:rPr>
          <w:rFonts w:ascii="Arial" w:hAnsi="Arial" w:cs="Arial"/>
        </w:rPr>
        <w:t>Polityka rozwoju infrastruktury paliw alternatywnych na poziomie europejskim określona została</w:t>
      </w:r>
      <w:r w:rsidR="009B065E" w:rsidRPr="00282C4E">
        <w:rPr>
          <w:rFonts w:ascii="Arial" w:hAnsi="Arial" w:cs="Arial"/>
        </w:rPr>
        <w:t xml:space="preserve"> w </w:t>
      </w:r>
      <w:r w:rsidRPr="00282C4E">
        <w:rPr>
          <w:rFonts w:ascii="Arial" w:hAnsi="Arial" w:cs="Arial"/>
        </w:rPr>
        <w:t>dyrektywie 2014/94/UE</w:t>
      </w:r>
      <w:r w:rsidRPr="00282C4E">
        <w:rPr>
          <w:rStyle w:val="Odwoanieprzypisudolnego"/>
          <w:rFonts w:ascii="Arial" w:hAnsi="Arial" w:cs="Arial"/>
        </w:rPr>
        <w:footnoteReference w:id="74"/>
      </w:r>
      <w:r w:rsidRPr="00282C4E">
        <w:rPr>
          <w:rFonts w:ascii="Arial" w:hAnsi="Arial" w:cs="Arial"/>
        </w:rPr>
        <w:t>. Dyrektywa nakłada na państwa członkowskie obowiązek rozwoju infrastruktury paliw alternatywnych. Zgodnie</w:t>
      </w:r>
      <w:r w:rsidR="009B065E" w:rsidRPr="00282C4E">
        <w:rPr>
          <w:rFonts w:ascii="Arial" w:hAnsi="Arial" w:cs="Arial"/>
        </w:rPr>
        <w:t xml:space="preserve"> z </w:t>
      </w:r>
      <w:r w:rsidRPr="00282C4E">
        <w:rPr>
          <w:rFonts w:ascii="Arial" w:hAnsi="Arial" w:cs="Arial"/>
        </w:rPr>
        <w:t>przytoczonym dokumentem państwa powinny zapewnić rozwój punktów ładowania pojazdów elektrycznych, punktów tankowania gazu ziemnego</w:t>
      </w:r>
      <w:r w:rsidR="009B065E" w:rsidRPr="00282C4E">
        <w:rPr>
          <w:rFonts w:ascii="Arial" w:hAnsi="Arial" w:cs="Arial"/>
        </w:rPr>
        <w:t xml:space="preserve"> w </w:t>
      </w:r>
      <w:r w:rsidRPr="00282C4E">
        <w:rPr>
          <w:rFonts w:ascii="Arial" w:hAnsi="Arial" w:cs="Arial"/>
        </w:rPr>
        <w:t>postaci CNG lub LNG oraz punktów bunkrowania statków LNG. Dyrektywa nakłada też na państwa członkowskie obowiązek wprowadzenia określonych specyfikacji technicznych, ujednoliconych zasad dla ładowania pojazdów elektrycznych, zasad informowania konsumentów.</w:t>
      </w:r>
    </w:p>
    <w:p w14:paraId="431DBF69" w14:textId="179D04AE" w:rsidR="00BE33C1" w:rsidRPr="00282C4E" w:rsidRDefault="00BE33C1" w:rsidP="00AC6B7F">
      <w:pPr>
        <w:pStyle w:val="Bezodstpw"/>
        <w:jc w:val="left"/>
        <w:rPr>
          <w:rFonts w:ascii="Arial" w:hAnsi="Arial" w:cs="Arial"/>
        </w:rPr>
      </w:pPr>
      <w:r w:rsidRPr="00282C4E">
        <w:rPr>
          <w:rFonts w:ascii="Arial" w:hAnsi="Arial" w:cs="Arial"/>
        </w:rPr>
        <w:t>Na poziomie krajowym kluczowymi dokumentami strategicznymi są: ustawa</w:t>
      </w:r>
      <w:r w:rsidR="009B065E" w:rsidRPr="00282C4E">
        <w:rPr>
          <w:rFonts w:ascii="Arial" w:hAnsi="Arial" w:cs="Arial"/>
        </w:rPr>
        <w:t xml:space="preserve"> o </w:t>
      </w:r>
      <w:r w:rsidRPr="00282C4E">
        <w:rPr>
          <w:rFonts w:ascii="Arial" w:hAnsi="Arial" w:cs="Arial"/>
        </w:rPr>
        <w:t>elektromobilności</w:t>
      </w:r>
      <w:r w:rsidR="009B065E" w:rsidRPr="00282C4E">
        <w:rPr>
          <w:rFonts w:ascii="Arial" w:hAnsi="Arial" w:cs="Arial"/>
        </w:rPr>
        <w:t xml:space="preserve"> i </w:t>
      </w:r>
      <w:r w:rsidRPr="00282C4E">
        <w:rPr>
          <w:rFonts w:ascii="Arial" w:hAnsi="Arial" w:cs="Arial"/>
        </w:rPr>
        <w:t>paliwach alternatywnych</w:t>
      </w:r>
      <w:r w:rsidRPr="00282C4E">
        <w:rPr>
          <w:rStyle w:val="Odwoanieprzypisudolnego"/>
          <w:rFonts w:ascii="Arial" w:hAnsi="Arial" w:cs="Arial"/>
        </w:rPr>
        <w:footnoteReference w:id="75"/>
      </w:r>
      <w:r w:rsidRPr="00282C4E">
        <w:rPr>
          <w:rFonts w:ascii="Arial" w:hAnsi="Arial" w:cs="Arial"/>
        </w:rPr>
        <w:t xml:space="preserve"> oraz Krajowe ramy polityki</w:t>
      </w:r>
      <w:r w:rsidRPr="00282C4E">
        <w:rPr>
          <w:rFonts w:ascii="Arial" w:hAnsi="Arial" w:cs="Arial"/>
          <w:lang w:val="pl-PL"/>
        </w:rPr>
        <w:t xml:space="preserve"> rozwoju infrastruktury paliw alternatywnych</w:t>
      </w:r>
      <w:r w:rsidRPr="00282C4E">
        <w:rPr>
          <w:rStyle w:val="Odwoanieprzypisudolnego"/>
          <w:rFonts w:ascii="Arial" w:hAnsi="Arial" w:cs="Arial"/>
        </w:rPr>
        <w:t xml:space="preserve"> </w:t>
      </w:r>
      <w:r w:rsidRPr="00282C4E">
        <w:rPr>
          <w:rStyle w:val="Odwoanieprzypisudolnego"/>
          <w:rFonts w:ascii="Arial" w:hAnsi="Arial" w:cs="Arial"/>
        </w:rPr>
        <w:footnoteReference w:id="76"/>
      </w:r>
      <w:r w:rsidRPr="00282C4E">
        <w:rPr>
          <w:rFonts w:ascii="Arial" w:hAnsi="Arial" w:cs="Arial"/>
        </w:rPr>
        <w:t>. Dokumenty powstały</w:t>
      </w:r>
      <w:r w:rsidR="009B065E" w:rsidRPr="00282C4E">
        <w:rPr>
          <w:rFonts w:ascii="Arial" w:hAnsi="Arial" w:cs="Arial"/>
        </w:rPr>
        <w:t xml:space="preserve"> w </w:t>
      </w:r>
      <w:r w:rsidRPr="00282C4E">
        <w:rPr>
          <w:rFonts w:ascii="Arial" w:hAnsi="Arial" w:cs="Arial"/>
        </w:rPr>
        <w:t>celu wsparcia rozwoju rynku</w:t>
      </w:r>
      <w:r w:rsidR="009B065E" w:rsidRPr="00282C4E">
        <w:rPr>
          <w:rFonts w:ascii="Arial" w:hAnsi="Arial" w:cs="Arial"/>
        </w:rPr>
        <w:t xml:space="preserve"> i </w:t>
      </w:r>
      <w:r w:rsidRPr="00282C4E">
        <w:rPr>
          <w:rFonts w:ascii="Arial" w:hAnsi="Arial" w:cs="Arial"/>
        </w:rPr>
        <w:t>infrastruktury paliw alternatywnych,</w:t>
      </w:r>
      <w:r w:rsidR="009B065E" w:rsidRPr="00282C4E">
        <w:rPr>
          <w:rFonts w:ascii="Arial" w:hAnsi="Arial" w:cs="Arial"/>
        </w:rPr>
        <w:t xml:space="preserve"> w </w:t>
      </w:r>
      <w:r w:rsidRPr="00282C4E">
        <w:rPr>
          <w:rFonts w:ascii="Arial" w:hAnsi="Arial" w:cs="Arial"/>
        </w:rPr>
        <w:t>tym energii elektrycznej, gazu ziemnego</w:t>
      </w:r>
      <w:r w:rsidR="009B065E" w:rsidRPr="00282C4E">
        <w:rPr>
          <w:rFonts w:ascii="Arial" w:hAnsi="Arial" w:cs="Arial"/>
        </w:rPr>
        <w:t xml:space="preserve"> w </w:t>
      </w:r>
      <w:r w:rsidRPr="00282C4E">
        <w:rPr>
          <w:rFonts w:ascii="Arial" w:hAnsi="Arial" w:cs="Arial"/>
        </w:rPr>
        <w:t>postaci CNG</w:t>
      </w:r>
      <w:r w:rsidRPr="00282C4E">
        <w:rPr>
          <w:rStyle w:val="Odwoanieprzypisudolnego"/>
          <w:rFonts w:ascii="Arial" w:hAnsi="Arial" w:cs="Arial"/>
        </w:rPr>
        <w:footnoteReference w:id="77"/>
      </w:r>
      <w:r w:rsidR="009B065E" w:rsidRPr="00282C4E">
        <w:rPr>
          <w:rFonts w:ascii="Arial" w:hAnsi="Arial" w:cs="Arial"/>
        </w:rPr>
        <w:t xml:space="preserve"> i </w:t>
      </w:r>
      <w:r w:rsidRPr="00282C4E">
        <w:rPr>
          <w:rFonts w:ascii="Arial" w:hAnsi="Arial" w:cs="Arial"/>
        </w:rPr>
        <w:t>LNG</w:t>
      </w:r>
      <w:r w:rsidRPr="00282C4E">
        <w:rPr>
          <w:rStyle w:val="Odwoanieprzypisudolnego"/>
          <w:rFonts w:ascii="Arial" w:hAnsi="Arial" w:cs="Arial"/>
        </w:rPr>
        <w:footnoteReference w:id="78"/>
      </w:r>
      <w:r w:rsidRPr="00282C4E">
        <w:rPr>
          <w:rFonts w:ascii="Arial" w:hAnsi="Arial" w:cs="Arial"/>
        </w:rPr>
        <w:t xml:space="preserve"> oraz wodoru, stosowanych</w:t>
      </w:r>
      <w:r w:rsidR="009B065E" w:rsidRPr="00282C4E">
        <w:rPr>
          <w:rFonts w:ascii="Arial" w:hAnsi="Arial" w:cs="Arial"/>
        </w:rPr>
        <w:t xml:space="preserve"> w </w:t>
      </w:r>
      <w:r w:rsidRPr="00282C4E">
        <w:rPr>
          <w:rFonts w:ascii="Arial" w:hAnsi="Arial" w:cs="Arial"/>
        </w:rPr>
        <w:t>transporcie drogowym</w:t>
      </w:r>
      <w:r w:rsidR="009B065E" w:rsidRPr="00282C4E">
        <w:rPr>
          <w:rFonts w:ascii="Arial" w:hAnsi="Arial" w:cs="Arial"/>
        </w:rPr>
        <w:t xml:space="preserve"> i </w:t>
      </w:r>
      <w:r w:rsidRPr="00282C4E">
        <w:rPr>
          <w:rFonts w:ascii="Arial" w:hAnsi="Arial" w:cs="Arial"/>
        </w:rPr>
        <w:t>wodnym. Dodatkowo Krajowe ramy wyznaczają cele ilościowe</w:t>
      </w:r>
      <w:r w:rsidR="009B065E" w:rsidRPr="00282C4E">
        <w:rPr>
          <w:rFonts w:ascii="Arial" w:hAnsi="Arial" w:cs="Arial"/>
        </w:rPr>
        <w:t xml:space="preserve"> w </w:t>
      </w:r>
      <w:r w:rsidRPr="00282C4E">
        <w:rPr>
          <w:rFonts w:ascii="Arial" w:hAnsi="Arial" w:cs="Arial"/>
        </w:rPr>
        <w:t>zakresie budowy punktów ładowania</w:t>
      </w:r>
      <w:r w:rsidR="009B065E" w:rsidRPr="00282C4E">
        <w:rPr>
          <w:rFonts w:ascii="Arial" w:hAnsi="Arial" w:cs="Arial"/>
        </w:rPr>
        <w:t xml:space="preserve"> (o </w:t>
      </w:r>
      <w:r w:rsidRPr="00282C4E">
        <w:rPr>
          <w:rFonts w:ascii="Arial" w:hAnsi="Arial" w:cs="Arial"/>
        </w:rPr>
        <w:t>normalnej</w:t>
      </w:r>
      <w:r w:rsidR="009B065E" w:rsidRPr="00282C4E">
        <w:rPr>
          <w:rFonts w:ascii="Arial" w:hAnsi="Arial" w:cs="Arial"/>
        </w:rPr>
        <w:t xml:space="preserve"> i </w:t>
      </w:r>
      <w:r w:rsidRPr="00282C4E">
        <w:rPr>
          <w:rFonts w:ascii="Arial" w:hAnsi="Arial" w:cs="Arial"/>
        </w:rPr>
        <w:t>dużej mocy ładowania), punktów tankowania CNG</w:t>
      </w:r>
      <w:r w:rsidR="009B065E" w:rsidRPr="00282C4E">
        <w:rPr>
          <w:rFonts w:ascii="Arial" w:hAnsi="Arial" w:cs="Arial"/>
        </w:rPr>
        <w:t xml:space="preserve"> i </w:t>
      </w:r>
      <w:r w:rsidRPr="00282C4E">
        <w:rPr>
          <w:rFonts w:ascii="Arial" w:hAnsi="Arial" w:cs="Arial"/>
        </w:rPr>
        <w:t xml:space="preserve">LNG oraz dotyczące floty pojazdów. </w:t>
      </w:r>
    </w:p>
    <w:p w14:paraId="6744FDB4" w14:textId="6DE2F22B"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Gaz ziemny</w:t>
      </w:r>
      <w:r w:rsidR="009B065E" w:rsidRPr="00282C4E">
        <w:rPr>
          <w:rFonts w:ascii="Arial" w:eastAsiaTheme="minorHAnsi" w:hAnsi="Arial" w:cs="Arial"/>
        </w:rPr>
        <w:t xml:space="preserve"> w </w:t>
      </w:r>
      <w:r w:rsidRPr="00282C4E">
        <w:rPr>
          <w:rFonts w:ascii="Arial" w:eastAsiaTheme="minorHAnsi" w:hAnsi="Arial" w:cs="Arial"/>
        </w:rPr>
        <w:t xml:space="preserve">transporcie </w:t>
      </w:r>
    </w:p>
    <w:p w14:paraId="5CC5C512" w14:textId="5139FC3D" w:rsidR="00BE33C1" w:rsidRPr="00282C4E" w:rsidRDefault="00BE33C1" w:rsidP="00AC6B7F">
      <w:pPr>
        <w:pStyle w:val="Bezodstpw"/>
        <w:jc w:val="left"/>
        <w:rPr>
          <w:rFonts w:ascii="Arial" w:hAnsi="Arial" w:cs="Arial"/>
        </w:rPr>
      </w:pPr>
      <w:r w:rsidRPr="00282C4E">
        <w:rPr>
          <w:rFonts w:ascii="Arial" w:hAnsi="Arial" w:cs="Arial"/>
        </w:rPr>
        <w:t>Liczba stacji tankowania gazu ziemnego (zarówno CNG, jak</w:t>
      </w:r>
      <w:r w:rsidR="009B065E" w:rsidRPr="00282C4E">
        <w:rPr>
          <w:rFonts w:ascii="Arial" w:hAnsi="Arial" w:cs="Arial"/>
        </w:rPr>
        <w:t xml:space="preserve"> i </w:t>
      </w:r>
      <w:r w:rsidRPr="00282C4E">
        <w:rPr>
          <w:rFonts w:ascii="Arial" w:hAnsi="Arial" w:cs="Arial"/>
        </w:rPr>
        <w:t>LNG) jest bardzo mała</w:t>
      </w:r>
      <w:r w:rsidR="009B065E" w:rsidRPr="00282C4E">
        <w:rPr>
          <w:rFonts w:ascii="Arial" w:hAnsi="Arial" w:cs="Arial"/>
        </w:rPr>
        <w:t xml:space="preserve"> i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ma niewielki wpływ na rynek transportowy</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w </w:t>
      </w:r>
      <w:r w:rsidRPr="00282C4E">
        <w:rPr>
          <w:rFonts w:ascii="Arial" w:hAnsi="Arial" w:cs="Arial"/>
        </w:rPr>
        <w:t>2011 r. liczba stacji wynosiła 32</w:t>
      </w:r>
      <w:r w:rsidR="009B065E" w:rsidRPr="00282C4E">
        <w:rPr>
          <w:rFonts w:ascii="Arial" w:hAnsi="Arial" w:cs="Arial"/>
        </w:rPr>
        <w:t xml:space="preserve"> i </w:t>
      </w:r>
      <w:r w:rsidRPr="00282C4E">
        <w:rPr>
          <w:rFonts w:ascii="Arial" w:hAnsi="Arial" w:cs="Arial"/>
        </w:rPr>
        <w:t>była to najwyższa liczba takich obiektów</w:t>
      </w:r>
      <w:r w:rsidR="009B065E" w:rsidRPr="00282C4E">
        <w:rPr>
          <w:rFonts w:ascii="Arial" w:hAnsi="Arial" w:cs="Arial"/>
        </w:rPr>
        <w:t xml:space="preserve"> w </w:t>
      </w:r>
      <w:r w:rsidRPr="00282C4E">
        <w:rPr>
          <w:rFonts w:ascii="Arial" w:hAnsi="Arial" w:cs="Arial"/>
        </w:rPr>
        <w:t>historii. Od tamtego roku liczba stacji maleje, na początku 2013 r. wynosiła 28, podczas gdy</w:t>
      </w:r>
      <w:r w:rsidR="009B065E" w:rsidRPr="00282C4E">
        <w:rPr>
          <w:rFonts w:ascii="Arial" w:hAnsi="Arial" w:cs="Arial"/>
        </w:rPr>
        <w:t xml:space="preserve"> w </w:t>
      </w:r>
      <w:r w:rsidRPr="00282C4E">
        <w:rPr>
          <w:rFonts w:ascii="Arial" w:hAnsi="Arial" w:cs="Arial"/>
        </w:rPr>
        <w:t>marcu 2014 r. stacji było 24. Obecnie liczba stacji wynosi 22</w:t>
      </w:r>
      <w:r w:rsidRPr="00282C4E">
        <w:rPr>
          <w:rStyle w:val="Odwoanieprzypisudolnego"/>
          <w:rFonts w:ascii="Arial" w:hAnsi="Arial" w:cs="Arial"/>
          <w:lang w:val="pl-PL"/>
        </w:rPr>
        <w:footnoteReference w:id="79"/>
      </w:r>
      <w:r w:rsidRPr="00282C4E">
        <w:rPr>
          <w:rFonts w:ascii="Arial" w:hAnsi="Arial" w:cs="Arial"/>
        </w:rPr>
        <w:t>.</w:t>
      </w:r>
    </w:p>
    <w:p w14:paraId="2A2625D9" w14:textId="77777777" w:rsidR="00BE33C1" w:rsidRPr="00282C4E" w:rsidRDefault="00BE33C1" w:rsidP="00AC6B7F">
      <w:pPr>
        <w:pStyle w:val="Bezodstpw"/>
        <w:jc w:val="left"/>
        <w:rPr>
          <w:rFonts w:ascii="Arial" w:hAnsi="Arial" w:cs="Arial"/>
        </w:rPr>
      </w:pPr>
      <w:r w:rsidRPr="00282C4E">
        <w:rPr>
          <w:rFonts w:ascii="Arial" w:eastAsiaTheme="minorHAnsi" w:hAnsi="Arial" w:cs="Arial"/>
        </w:rPr>
        <w:t xml:space="preserve">Na terenie województwa mazowieckiego zlokalizowane są dwie stacje </w:t>
      </w:r>
      <w:r w:rsidRPr="00282C4E">
        <w:rPr>
          <w:rFonts w:ascii="Arial" w:hAnsi="Arial" w:cs="Arial"/>
        </w:rPr>
        <w:t xml:space="preserve">tankowania gazu ziemnego CNG tj.: </w:t>
      </w:r>
    </w:p>
    <w:p w14:paraId="1486B54D" w14:textId="32D1DE1D" w:rsidR="00BE33C1" w:rsidRPr="00282C4E" w:rsidRDefault="00BE33C1" w:rsidP="00AC6B7F">
      <w:pPr>
        <w:pStyle w:val="Punktowanie"/>
        <w:numPr>
          <w:ilvl w:val="0"/>
          <w:numId w:val="4"/>
        </w:numPr>
        <w:jc w:val="left"/>
        <w:rPr>
          <w:rFonts w:ascii="Arial" w:eastAsiaTheme="minorHAnsi" w:hAnsi="Arial" w:cs="Arial"/>
        </w:rPr>
      </w:pPr>
      <w:r w:rsidRPr="00282C4E">
        <w:rPr>
          <w:rFonts w:ascii="Arial" w:hAnsi="Arial" w:cs="Arial"/>
        </w:rPr>
        <w:t>stacja</w:t>
      </w:r>
      <w:r w:rsidR="009B065E" w:rsidRPr="00282C4E">
        <w:rPr>
          <w:rFonts w:ascii="Arial" w:hAnsi="Arial" w:cs="Arial"/>
        </w:rPr>
        <w:t xml:space="preserve"> w </w:t>
      </w:r>
      <w:r w:rsidRPr="00282C4E">
        <w:rPr>
          <w:rFonts w:ascii="Arial" w:eastAsiaTheme="minorHAnsi" w:hAnsi="Arial" w:cs="Arial"/>
        </w:rPr>
        <w:t>Radomiu,</w:t>
      </w:r>
      <w:r w:rsidR="009B065E" w:rsidRPr="00282C4E">
        <w:rPr>
          <w:rFonts w:ascii="Arial" w:eastAsiaTheme="minorHAnsi" w:hAnsi="Arial" w:cs="Arial"/>
        </w:rPr>
        <w:t xml:space="preserve"> w </w:t>
      </w:r>
      <w:r w:rsidRPr="00282C4E">
        <w:rPr>
          <w:rFonts w:ascii="Arial" w:eastAsiaTheme="minorHAnsi" w:hAnsi="Arial" w:cs="Arial"/>
        </w:rPr>
        <w:t>Miejskim Przedsiębiorstwie Komunikacyjnym,</w:t>
      </w:r>
    </w:p>
    <w:p w14:paraId="0EE5F8AF" w14:textId="57727B48"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Stacja</w:t>
      </w:r>
      <w:r w:rsidR="009B065E" w:rsidRPr="00282C4E">
        <w:rPr>
          <w:rFonts w:ascii="Arial" w:eastAsiaTheme="minorHAnsi" w:hAnsi="Arial" w:cs="Arial"/>
        </w:rPr>
        <w:t xml:space="preserve"> w </w:t>
      </w:r>
      <w:r w:rsidRPr="00282C4E">
        <w:rPr>
          <w:rFonts w:ascii="Arial" w:eastAsiaTheme="minorHAnsi" w:hAnsi="Arial" w:cs="Arial"/>
        </w:rPr>
        <w:t>Warszawie,</w:t>
      </w:r>
      <w:r w:rsidR="009B065E" w:rsidRPr="00282C4E">
        <w:rPr>
          <w:rFonts w:ascii="Arial" w:eastAsiaTheme="minorHAnsi" w:hAnsi="Arial" w:cs="Arial"/>
        </w:rPr>
        <w:t xml:space="preserve"> w </w:t>
      </w:r>
      <w:r w:rsidRPr="00282C4E">
        <w:rPr>
          <w:rFonts w:ascii="Arial" w:eastAsiaTheme="minorHAnsi" w:hAnsi="Arial" w:cs="Arial"/>
        </w:rPr>
        <w:t>Gazowni Warszawa.</w:t>
      </w:r>
    </w:p>
    <w:p w14:paraId="2781FD69" w14:textId="56A85990" w:rsidR="00BE33C1" w:rsidRPr="00282C4E" w:rsidRDefault="00BE33C1" w:rsidP="00AC6B7F">
      <w:pPr>
        <w:pStyle w:val="Bezodstpw"/>
        <w:jc w:val="left"/>
        <w:rPr>
          <w:rFonts w:ascii="Arial" w:hAnsi="Arial" w:cs="Arial"/>
        </w:rPr>
      </w:pPr>
      <w:r w:rsidRPr="00282C4E">
        <w:rPr>
          <w:rFonts w:ascii="Arial" w:hAnsi="Arial" w:cs="Arial"/>
        </w:rPr>
        <w:t>W zakresie liczby stacji LNG obecnie na terenie Polski znajdują się trzy stacje LNG oraz dwie stacje LNG/LCNG</w:t>
      </w:r>
      <w:r w:rsidRPr="00282C4E">
        <w:rPr>
          <w:rStyle w:val="Odwoanieprzypisudolnego"/>
          <w:rFonts w:ascii="Arial" w:hAnsi="Arial" w:cs="Arial"/>
        </w:rPr>
        <w:footnoteReference w:id="80"/>
      </w:r>
      <w:r w:rsidRPr="00282C4E">
        <w:rPr>
          <w:rFonts w:ascii="Arial" w:hAnsi="Arial" w:cs="Arial"/>
        </w:rPr>
        <w:t>. Stacje LNG zlokalizowane są</w:t>
      </w:r>
      <w:r w:rsidR="009B065E" w:rsidRPr="00282C4E">
        <w:rPr>
          <w:rFonts w:ascii="Arial" w:hAnsi="Arial" w:cs="Arial"/>
        </w:rPr>
        <w:t xml:space="preserve"> w </w:t>
      </w:r>
      <w:r w:rsidRPr="00282C4E">
        <w:rPr>
          <w:rFonts w:ascii="Arial" w:hAnsi="Arial" w:cs="Arial"/>
        </w:rPr>
        <w:t>Kostomłotach, Katach Wrocławskich</w:t>
      </w:r>
      <w:r w:rsidR="009B065E" w:rsidRPr="00282C4E">
        <w:rPr>
          <w:rFonts w:ascii="Arial" w:hAnsi="Arial" w:cs="Arial"/>
        </w:rPr>
        <w:t xml:space="preserve"> i </w:t>
      </w:r>
      <w:r w:rsidRPr="00282C4E">
        <w:rPr>
          <w:rFonts w:ascii="Arial" w:hAnsi="Arial" w:cs="Arial"/>
        </w:rPr>
        <w:t>Krzywej. Stacje LNG/LCNG zlokalizowane są</w:t>
      </w:r>
      <w:r w:rsidR="009B065E" w:rsidRPr="00282C4E">
        <w:rPr>
          <w:rFonts w:ascii="Arial" w:hAnsi="Arial" w:cs="Arial"/>
        </w:rPr>
        <w:t xml:space="preserve"> w </w:t>
      </w:r>
      <w:r w:rsidRPr="00282C4E">
        <w:rPr>
          <w:rFonts w:ascii="Arial" w:hAnsi="Arial" w:cs="Arial"/>
        </w:rPr>
        <w:t>Warszawie</w:t>
      </w:r>
      <w:r w:rsidR="009B065E" w:rsidRPr="00282C4E">
        <w:rPr>
          <w:rFonts w:ascii="Arial" w:hAnsi="Arial" w:cs="Arial"/>
        </w:rPr>
        <w:t xml:space="preserve"> i </w:t>
      </w:r>
      <w:r w:rsidRPr="00282C4E">
        <w:rPr>
          <w:rFonts w:ascii="Arial" w:hAnsi="Arial" w:cs="Arial"/>
        </w:rPr>
        <w:t>Śremie.</w:t>
      </w:r>
    </w:p>
    <w:p w14:paraId="40E36296" w14:textId="4D0311A4"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Na Stacji LCNG</w:t>
      </w:r>
      <w:r w:rsidR="009B065E" w:rsidRPr="00282C4E">
        <w:rPr>
          <w:rFonts w:ascii="Arial" w:eastAsiaTheme="minorHAnsi" w:hAnsi="Arial" w:cs="Arial"/>
        </w:rPr>
        <w:t xml:space="preserve"> w </w:t>
      </w:r>
      <w:r w:rsidRPr="00282C4E">
        <w:rPr>
          <w:rFonts w:ascii="Arial" w:eastAsiaTheme="minorHAnsi" w:hAnsi="Arial" w:cs="Arial"/>
        </w:rPr>
        <w:t xml:space="preserve">Warszawie należącej do firmy </w:t>
      </w:r>
      <w:proofErr w:type="spellStart"/>
      <w:r w:rsidRPr="00282C4E">
        <w:rPr>
          <w:rFonts w:ascii="Arial" w:eastAsiaTheme="minorHAnsi" w:hAnsi="Arial" w:cs="Arial"/>
        </w:rPr>
        <w:t>Cryogas</w:t>
      </w:r>
      <w:proofErr w:type="spellEnd"/>
      <w:r w:rsidRPr="00282C4E">
        <w:rPr>
          <w:rStyle w:val="Odwoanieprzypisudolnego"/>
          <w:rFonts w:ascii="Arial" w:eastAsiaTheme="minorHAnsi" w:hAnsi="Arial" w:cs="Arial"/>
        </w:rPr>
        <w:footnoteReference w:id="81"/>
      </w:r>
      <w:r w:rsidRPr="00282C4E">
        <w:rPr>
          <w:rFonts w:ascii="Arial" w:eastAsiaTheme="minorHAnsi" w:hAnsi="Arial" w:cs="Arial"/>
        </w:rPr>
        <w:t xml:space="preserve"> tankowane są głównie autobusy CNG firmy Michalczewski. Pojazdy te obsługują linie komunikacji miejskiej</w:t>
      </w:r>
      <w:r w:rsidR="009B065E" w:rsidRPr="00282C4E">
        <w:rPr>
          <w:rFonts w:ascii="Arial" w:eastAsiaTheme="minorHAnsi" w:hAnsi="Arial" w:cs="Arial"/>
        </w:rPr>
        <w:t xml:space="preserve"> w </w:t>
      </w:r>
      <w:r w:rsidRPr="00282C4E">
        <w:rPr>
          <w:rFonts w:ascii="Arial" w:eastAsiaTheme="minorHAnsi" w:hAnsi="Arial" w:cs="Arial"/>
        </w:rPr>
        <w:t xml:space="preserve">Warszawie. Stacja LCNG może obsłużyć ok. 160 pojazdów na dobę. </w:t>
      </w:r>
    </w:p>
    <w:p w14:paraId="6E49EC3B" w14:textId="4F50F3AC" w:rsidR="00BE33C1" w:rsidRPr="00282C4E" w:rsidRDefault="00BE33C1" w:rsidP="00AC6B7F">
      <w:pPr>
        <w:pStyle w:val="Bezodstpw"/>
        <w:jc w:val="left"/>
        <w:rPr>
          <w:rFonts w:ascii="Arial" w:eastAsiaTheme="minorHAnsi" w:hAnsi="Arial" w:cs="Arial"/>
        </w:rPr>
      </w:pPr>
      <w:r w:rsidRPr="00282C4E">
        <w:rPr>
          <w:rFonts w:ascii="Arial" w:hAnsi="Arial" w:cs="Arial"/>
        </w:rPr>
        <w:t>Sprężony gaz ziemny (CNG) może być stosowany</w:t>
      </w:r>
      <w:r w:rsidR="009B065E" w:rsidRPr="00282C4E">
        <w:rPr>
          <w:rFonts w:ascii="Arial" w:hAnsi="Arial" w:cs="Arial"/>
        </w:rPr>
        <w:t xml:space="preserve"> w </w:t>
      </w:r>
      <w:r w:rsidRPr="00282C4E">
        <w:rPr>
          <w:rFonts w:ascii="Arial" w:hAnsi="Arial" w:cs="Arial"/>
        </w:rPr>
        <w:t>każdym rodzaju pojazdów, który posiada odpowiednią instalację. Jednak</w:t>
      </w:r>
      <w:r w:rsidR="009B065E" w:rsidRPr="00282C4E">
        <w:rPr>
          <w:rFonts w:ascii="Arial" w:hAnsi="Arial" w:cs="Arial"/>
        </w:rPr>
        <w:t xml:space="preserve"> z </w:t>
      </w:r>
      <w:r w:rsidRPr="00282C4E">
        <w:rPr>
          <w:rFonts w:ascii="Arial" w:hAnsi="Arial" w:cs="Arial"/>
        </w:rPr>
        <w:t>uwagi na zasięg samochodów napędzanych CNG, wynoszący maksymalnie 300 km, paliwo to jest rekomendowane przede wszystkim</w:t>
      </w:r>
      <w:r w:rsidR="009B065E" w:rsidRPr="00282C4E">
        <w:rPr>
          <w:rFonts w:ascii="Arial" w:hAnsi="Arial" w:cs="Arial"/>
        </w:rPr>
        <w:t xml:space="preserve"> w </w:t>
      </w:r>
      <w:r w:rsidRPr="00282C4E">
        <w:rPr>
          <w:rFonts w:ascii="Arial" w:hAnsi="Arial" w:cs="Arial"/>
        </w:rPr>
        <w:t>transporcie krótko</w:t>
      </w:r>
      <w:r w:rsidR="009B065E" w:rsidRPr="00282C4E">
        <w:rPr>
          <w:rFonts w:ascii="Arial" w:hAnsi="Arial" w:cs="Arial"/>
        </w:rPr>
        <w:t xml:space="preserve"> i </w:t>
      </w:r>
      <w:r w:rsidRPr="00282C4E">
        <w:rPr>
          <w:rFonts w:ascii="Arial" w:hAnsi="Arial" w:cs="Arial"/>
        </w:rPr>
        <w:t xml:space="preserve">średniodystansowym, jak np. we flotach pojazdów firm transportowych, komunikacji publicznej. </w:t>
      </w:r>
      <w:r w:rsidRPr="00282C4E">
        <w:rPr>
          <w:rFonts w:ascii="Arial" w:eastAsiaTheme="minorHAnsi" w:hAnsi="Arial" w:cs="Arial"/>
        </w:rPr>
        <w:t>Pojazdy CNG są pojazdami niskoemisyjnymi</w:t>
      </w:r>
      <w:r w:rsidR="009B065E" w:rsidRPr="00282C4E">
        <w:rPr>
          <w:rFonts w:ascii="Arial" w:eastAsiaTheme="minorHAnsi" w:hAnsi="Arial" w:cs="Arial"/>
        </w:rPr>
        <w:t xml:space="preserve"> i </w:t>
      </w:r>
      <w:r w:rsidRPr="00282C4E">
        <w:rPr>
          <w:rFonts w:ascii="Arial" w:eastAsiaTheme="minorHAnsi" w:hAnsi="Arial" w:cs="Arial"/>
        </w:rPr>
        <w:t>ich użytkowanie przyczynia się do ograniczenia emisji szkodliwych gazów, szkodliwych pyłów oraz cząstek zawieszonych do atmosfery przez sektor transportu.</w:t>
      </w:r>
    </w:p>
    <w:p w14:paraId="24F8882D" w14:textId="0AC5ED9B" w:rsidR="00BE33C1" w:rsidRPr="00282C4E" w:rsidRDefault="00BE33C1" w:rsidP="00AC6B7F">
      <w:pPr>
        <w:pStyle w:val="Bezodstpw"/>
        <w:jc w:val="left"/>
        <w:rPr>
          <w:rFonts w:ascii="Arial" w:hAnsi="Arial" w:cs="Arial"/>
        </w:rPr>
      </w:pPr>
      <w:r w:rsidRPr="00282C4E">
        <w:rPr>
          <w:rFonts w:ascii="Arial" w:eastAsiaTheme="minorHAnsi" w:hAnsi="Arial" w:cs="Arial"/>
        </w:rPr>
        <w:t>Zgodnie</w:t>
      </w:r>
      <w:r w:rsidR="009B065E" w:rsidRPr="00282C4E">
        <w:rPr>
          <w:rFonts w:ascii="Arial" w:eastAsiaTheme="minorHAnsi" w:hAnsi="Arial" w:cs="Arial"/>
        </w:rPr>
        <w:t xml:space="preserve"> z </w:t>
      </w:r>
      <w:r w:rsidRPr="00282C4E">
        <w:rPr>
          <w:rFonts w:ascii="Arial" w:eastAsiaTheme="minorHAnsi" w:hAnsi="Arial" w:cs="Arial"/>
        </w:rPr>
        <w:t>danymi GUS</w:t>
      </w:r>
      <w:r w:rsidRPr="00282C4E">
        <w:rPr>
          <w:rStyle w:val="Odwoanieprzypisudolnego"/>
          <w:rFonts w:ascii="Arial" w:eastAsiaTheme="minorHAnsi" w:hAnsi="Arial" w:cs="Arial"/>
        </w:rPr>
        <w:footnoteReference w:id="82"/>
      </w:r>
      <w:r w:rsidRPr="00282C4E">
        <w:rPr>
          <w:rFonts w:ascii="Arial" w:eastAsiaTheme="minorHAnsi" w:hAnsi="Arial" w:cs="Arial"/>
        </w:rPr>
        <w:t xml:space="preserve"> (stan na 31.12.2021 r.)</w:t>
      </w:r>
      <w:r w:rsidR="009B065E" w:rsidRPr="00282C4E">
        <w:rPr>
          <w:rFonts w:ascii="Arial" w:eastAsiaTheme="minorHAnsi" w:hAnsi="Arial" w:cs="Arial"/>
        </w:rPr>
        <w:t xml:space="preserve"> w </w:t>
      </w:r>
      <w:r w:rsidRPr="00282C4E">
        <w:rPr>
          <w:rFonts w:ascii="Arial" w:eastAsiaTheme="minorHAnsi" w:hAnsi="Arial" w:cs="Arial"/>
        </w:rPr>
        <w:t xml:space="preserve">Polsce zarejestrowanych było </w:t>
      </w:r>
      <w:r w:rsidRPr="00282C4E">
        <w:rPr>
          <w:rFonts w:ascii="Arial" w:hAnsi="Arial" w:cs="Arial"/>
        </w:rPr>
        <w:t xml:space="preserve">10 991 pojazdów </w:t>
      </w:r>
      <w:r w:rsidRPr="00282C4E">
        <w:rPr>
          <w:rFonts w:ascii="Arial" w:eastAsiaTheme="minorHAnsi" w:hAnsi="Arial" w:cs="Arial"/>
        </w:rPr>
        <w:t xml:space="preserve">napędzanych gazem ziemnym (CNG). Na terenie województwa mazowieckiego </w:t>
      </w:r>
      <w:r w:rsidRPr="00282C4E">
        <w:rPr>
          <w:rFonts w:ascii="Arial" w:eastAsiaTheme="minorHAnsi" w:hAnsi="Arial" w:cs="Arial"/>
        </w:rPr>
        <w:lastRenderedPageBreak/>
        <w:t>liczba tych pojazdów stanowiła 14% ogółu pojazdów</w:t>
      </w:r>
      <w:r w:rsidR="009B065E" w:rsidRPr="00282C4E">
        <w:rPr>
          <w:rFonts w:ascii="Arial" w:eastAsiaTheme="minorHAnsi" w:hAnsi="Arial" w:cs="Arial"/>
        </w:rPr>
        <w:t xml:space="preserve"> w </w:t>
      </w:r>
      <w:r w:rsidRPr="00282C4E">
        <w:rPr>
          <w:rFonts w:ascii="Arial" w:eastAsiaTheme="minorHAnsi" w:hAnsi="Arial" w:cs="Arial"/>
        </w:rPr>
        <w:t>Polsce. Najwięcej pojazdów stanowiły samochody osobowe oraz samochody ciężarowe, stanowiące odpowiednio 39%</w:t>
      </w:r>
      <w:r w:rsidR="009B065E" w:rsidRPr="00282C4E">
        <w:rPr>
          <w:rFonts w:ascii="Arial" w:eastAsiaTheme="minorHAnsi" w:hAnsi="Arial" w:cs="Arial"/>
        </w:rPr>
        <w:t xml:space="preserve"> i </w:t>
      </w:r>
      <w:r w:rsidRPr="00282C4E">
        <w:rPr>
          <w:rFonts w:ascii="Arial" w:eastAsiaTheme="minorHAnsi" w:hAnsi="Arial" w:cs="Arial"/>
        </w:rPr>
        <w:t>30%.</w:t>
      </w:r>
    </w:p>
    <w:p w14:paraId="6D8CD9D2" w14:textId="412B56C0" w:rsidR="00BE33C1" w:rsidRPr="00282C4E" w:rsidRDefault="00BE33C1" w:rsidP="00AC6B7F">
      <w:pPr>
        <w:pStyle w:val="Spistabel"/>
        <w:jc w:val="left"/>
        <w:rPr>
          <w:rFonts w:ascii="Arial" w:hAnsi="Arial" w:cs="Arial"/>
          <w:i w:val="0"/>
          <w:iCs w:val="0"/>
          <w:color w:val="auto"/>
          <w:sz w:val="22"/>
        </w:rPr>
      </w:pPr>
      <w:bookmarkStart w:id="90" w:name="_Toc88480362"/>
      <w:bookmarkStart w:id="91" w:name="_Toc88480491"/>
      <w:bookmarkStart w:id="92" w:name="_Toc90895159"/>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Pojazdy napędzane gazem ziemnym (CNG)</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Polsce</w:t>
      </w:r>
      <w:r w:rsidR="009B065E" w:rsidRPr="00282C4E">
        <w:rPr>
          <w:rFonts w:ascii="Arial" w:hAnsi="Arial" w:cs="Arial"/>
          <w:i w:val="0"/>
          <w:iCs w:val="0"/>
          <w:color w:val="auto"/>
          <w:sz w:val="22"/>
        </w:rPr>
        <w:t xml:space="preserve"> i </w:t>
      </w:r>
      <w:r w:rsidRPr="00282C4E">
        <w:rPr>
          <w:rFonts w:ascii="Arial" w:hAnsi="Arial" w:cs="Arial"/>
          <w:i w:val="0"/>
          <w:iCs w:val="0"/>
          <w:color w:val="auto"/>
          <w:sz w:val="22"/>
        </w:rPr>
        <w:t>województwie mazowieckim</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90"/>
      <w:bookmarkEnd w:id="91"/>
      <w:bookmarkEnd w:id="92"/>
    </w:p>
    <w:tbl>
      <w:tblPr>
        <w:tblStyle w:val="Tabelasiatki5ciemnaakcent1"/>
        <w:tblW w:w="90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jazdy napędzane gazem ziemnym (CNG) w Polsce i województwie mazowieckim w 2019 r."/>
      </w:tblPr>
      <w:tblGrid>
        <w:gridCol w:w="1603"/>
        <w:gridCol w:w="1403"/>
        <w:gridCol w:w="1612"/>
        <w:gridCol w:w="1468"/>
        <w:gridCol w:w="1472"/>
        <w:gridCol w:w="1513"/>
      </w:tblGrid>
      <w:tr w:rsidR="00B5169E" w:rsidRPr="00282C4E" w14:paraId="07E1B8D4" w14:textId="77777777" w:rsidTr="006B25D3">
        <w:trPr>
          <w:cnfStyle w:val="100000000000" w:firstRow="1" w:lastRow="0" w:firstColumn="0" w:lastColumn="0" w:oddVBand="0" w:evenVBand="0" w:oddHBand="0" w:evenHBand="0" w:firstRowFirstColumn="0" w:firstRowLastColumn="0" w:lastRowFirstColumn="0" w:lastRowLastColumn="0"/>
          <w:cantSplit/>
          <w:trHeight w:val="543"/>
          <w:tblHeader/>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right w:val="none" w:sz="0" w:space="0" w:color="auto"/>
            </w:tcBorders>
            <w:shd w:val="clear" w:color="auto" w:fill="auto"/>
          </w:tcPr>
          <w:p w14:paraId="4F8D4553"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Region</w:t>
            </w:r>
          </w:p>
        </w:tc>
        <w:tc>
          <w:tcPr>
            <w:tcW w:w="1403" w:type="dxa"/>
            <w:tcBorders>
              <w:top w:val="none" w:sz="0" w:space="0" w:color="auto"/>
              <w:left w:val="none" w:sz="0" w:space="0" w:color="auto"/>
              <w:right w:val="none" w:sz="0" w:space="0" w:color="auto"/>
            </w:tcBorders>
            <w:shd w:val="clear" w:color="auto" w:fill="auto"/>
          </w:tcPr>
          <w:p w14:paraId="79A95AB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osobowe</w:t>
            </w:r>
          </w:p>
        </w:tc>
        <w:tc>
          <w:tcPr>
            <w:tcW w:w="1612" w:type="dxa"/>
            <w:tcBorders>
              <w:top w:val="none" w:sz="0" w:space="0" w:color="auto"/>
              <w:left w:val="none" w:sz="0" w:space="0" w:color="auto"/>
              <w:right w:val="none" w:sz="0" w:space="0" w:color="auto"/>
            </w:tcBorders>
            <w:shd w:val="clear" w:color="auto" w:fill="auto"/>
          </w:tcPr>
          <w:p w14:paraId="7109147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ciężarowe</w:t>
            </w:r>
          </w:p>
        </w:tc>
        <w:tc>
          <w:tcPr>
            <w:tcW w:w="1468" w:type="dxa"/>
            <w:tcBorders>
              <w:top w:val="none" w:sz="0" w:space="0" w:color="auto"/>
              <w:left w:val="none" w:sz="0" w:space="0" w:color="auto"/>
              <w:right w:val="none" w:sz="0" w:space="0" w:color="auto"/>
            </w:tcBorders>
            <w:shd w:val="clear" w:color="auto" w:fill="auto"/>
          </w:tcPr>
          <w:p w14:paraId="0462DCE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Ciągniki siodłowe</w:t>
            </w:r>
          </w:p>
        </w:tc>
        <w:tc>
          <w:tcPr>
            <w:tcW w:w="1472" w:type="dxa"/>
            <w:tcBorders>
              <w:top w:val="none" w:sz="0" w:space="0" w:color="auto"/>
              <w:left w:val="none" w:sz="0" w:space="0" w:color="auto"/>
              <w:right w:val="none" w:sz="0" w:space="0" w:color="auto"/>
            </w:tcBorders>
            <w:shd w:val="clear" w:color="auto" w:fill="auto"/>
          </w:tcPr>
          <w:p w14:paraId="5FC0F19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Autobusy</w:t>
            </w:r>
          </w:p>
        </w:tc>
        <w:tc>
          <w:tcPr>
            <w:tcW w:w="1513" w:type="dxa"/>
            <w:tcBorders>
              <w:top w:val="none" w:sz="0" w:space="0" w:color="auto"/>
              <w:left w:val="none" w:sz="0" w:space="0" w:color="auto"/>
              <w:right w:val="none" w:sz="0" w:space="0" w:color="auto"/>
            </w:tcBorders>
            <w:shd w:val="clear" w:color="auto" w:fill="auto"/>
          </w:tcPr>
          <w:p w14:paraId="0800203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specjalne</w:t>
            </w:r>
          </w:p>
        </w:tc>
      </w:tr>
      <w:tr w:rsidR="00B5169E" w:rsidRPr="00282C4E" w14:paraId="3017AFBC" w14:textId="47F7DFD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right w:val="none" w:sz="0" w:space="0" w:color="auto"/>
            </w:tcBorders>
            <w:shd w:val="clear" w:color="auto" w:fill="auto"/>
          </w:tcPr>
          <w:p w14:paraId="797C495F" w14:textId="77777777" w:rsidR="00E872AE" w:rsidRPr="00282C4E" w:rsidRDefault="00E872AE"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Gaz ziemny sprężony (CNG)</w:t>
            </w:r>
          </w:p>
        </w:tc>
        <w:tc>
          <w:tcPr>
            <w:tcW w:w="1403" w:type="dxa"/>
            <w:tcBorders>
              <w:top w:val="none" w:sz="0" w:space="0" w:color="auto"/>
              <w:left w:val="none" w:sz="0" w:space="0" w:color="auto"/>
              <w:right w:val="none" w:sz="0" w:space="0" w:color="auto"/>
            </w:tcBorders>
            <w:shd w:val="clear" w:color="auto" w:fill="auto"/>
          </w:tcPr>
          <w:p w14:paraId="28962BD1" w14:textId="0408E351" w:rsidR="00E872AE"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612" w:type="dxa"/>
            <w:tcBorders>
              <w:top w:val="none" w:sz="0" w:space="0" w:color="auto"/>
              <w:left w:val="none" w:sz="0" w:space="0" w:color="auto"/>
              <w:right w:val="none" w:sz="0" w:space="0" w:color="auto"/>
            </w:tcBorders>
            <w:shd w:val="clear" w:color="auto" w:fill="auto"/>
          </w:tcPr>
          <w:p w14:paraId="6ACFA815" w14:textId="64055325" w:rsidR="00E872AE"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68" w:type="dxa"/>
            <w:tcBorders>
              <w:top w:val="none" w:sz="0" w:space="0" w:color="auto"/>
              <w:left w:val="none" w:sz="0" w:space="0" w:color="auto"/>
              <w:right w:val="none" w:sz="0" w:space="0" w:color="auto"/>
            </w:tcBorders>
            <w:shd w:val="clear" w:color="auto" w:fill="auto"/>
          </w:tcPr>
          <w:p w14:paraId="2A0B1022" w14:textId="3B539F8A" w:rsidR="00E872AE"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72" w:type="dxa"/>
            <w:tcBorders>
              <w:top w:val="none" w:sz="0" w:space="0" w:color="auto"/>
              <w:left w:val="none" w:sz="0" w:space="0" w:color="auto"/>
              <w:right w:val="none" w:sz="0" w:space="0" w:color="auto"/>
            </w:tcBorders>
            <w:shd w:val="clear" w:color="auto" w:fill="auto"/>
          </w:tcPr>
          <w:p w14:paraId="2908EAE3" w14:textId="121C3698" w:rsidR="00E872AE"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513" w:type="dxa"/>
            <w:tcBorders>
              <w:top w:val="none" w:sz="0" w:space="0" w:color="auto"/>
              <w:left w:val="none" w:sz="0" w:space="0" w:color="auto"/>
              <w:right w:val="none" w:sz="0" w:space="0" w:color="auto"/>
            </w:tcBorders>
            <w:shd w:val="clear" w:color="auto" w:fill="auto"/>
          </w:tcPr>
          <w:p w14:paraId="0B531A1E" w14:textId="5F67274E" w:rsidR="00E872AE"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B5169E" w:rsidRPr="00282C4E" w14:paraId="67900CE5"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right w:val="none" w:sz="0" w:space="0" w:color="auto"/>
            </w:tcBorders>
            <w:shd w:val="clear" w:color="auto" w:fill="auto"/>
          </w:tcPr>
          <w:p w14:paraId="17BD7A45"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403" w:type="dxa"/>
            <w:tcBorders>
              <w:top w:val="none" w:sz="0" w:space="0" w:color="auto"/>
              <w:left w:val="none" w:sz="0" w:space="0" w:color="auto"/>
              <w:right w:val="none" w:sz="0" w:space="0" w:color="auto"/>
            </w:tcBorders>
            <w:shd w:val="clear" w:color="auto" w:fill="auto"/>
          </w:tcPr>
          <w:p w14:paraId="5B085AA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5 379</w:t>
            </w:r>
          </w:p>
        </w:tc>
        <w:tc>
          <w:tcPr>
            <w:tcW w:w="1612" w:type="dxa"/>
            <w:tcBorders>
              <w:top w:val="none" w:sz="0" w:space="0" w:color="auto"/>
              <w:left w:val="none" w:sz="0" w:space="0" w:color="auto"/>
              <w:right w:val="none" w:sz="0" w:space="0" w:color="auto"/>
            </w:tcBorders>
            <w:shd w:val="clear" w:color="auto" w:fill="auto"/>
          </w:tcPr>
          <w:p w14:paraId="6A8B356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2 846</w:t>
            </w:r>
          </w:p>
        </w:tc>
        <w:tc>
          <w:tcPr>
            <w:tcW w:w="1468" w:type="dxa"/>
            <w:tcBorders>
              <w:top w:val="none" w:sz="0" w:space="0" w:color="auto"/>
              <w:left w:val="none" w:sz="0" w:space="0" w:color="auto"/>
              <w:right w:val="none" w:sz="0" w:space="0" w:color="auto"/>
            </w:tcBorders>
            <w:shd w:val="clear" w:color="auto" w:fill="auto"/>
          </w:tcPr>
          <w:p w14:paraId="798C7DB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1 867</w:t>
            </w:r>
          </w:p>
        </w:tc>
        <w:tc>
          <w:tcPr>
            <w:tcW w:w="1472" w:type="dxa"/>
            <w:tcBorders>
              <w:top w:val="none" w:sz="0" w:space="0" w:color="auto"/>
              <w:left w:val="none" w:sz="0" w:space="0" w:color="auto"/>
              <w:right w:val="none" w:sz="0" w:space="0" w:color="auto"/>
            </w:tcBorders>
            <w:shd w:val="clear" w:color="auto" w:fill="auto"/>
          </w:tcPr>
          <w:p w14:paraId="1DC0CD4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751</w:t>
            </w:r>
          </w:p>
        </w:tc>
        <w:tc>
          <w:tcPr>
            <w:tcW w:w="1513" w:type="dxa"/>
            <w:tcBorders>
              <w:top w:val="none" w:sz="0" w:space="0" w:color="auto"/>
              <w:left w:val="none" w:sz="0" w:space="0" w:color="auto"/>
              <w:right w:val="none" w:sz="0" w:space="0" w:color="auto"/>
            </w:tcBorders>
            <w:shd w:val="clear" w:color="auto" w:fill="auto"/>
          </w:tcPr>
          <w:p w14:paraId="088EC10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148</w:t>
            </w:r>
          </w:p>
        </w:tc>
      </w:tr>
      <w:tr w:rsidR="00B5169E" w:rsidRPr="00282C4E" w14:paraId="69927BAD"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right w:val="none" w:sz="0" w:space="0" w:color="auto"/>
            </w:tcBorders>
            <w:shd w:val="clear" w:color="auto" w:fill="auto"/>
          </w:tcPr>
          <w:p w14:paraId="1C4BA7DA"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Mazowsze</w:t>
            </w:r>
          </w:p>
        </w:tc>
        <w:tc>
          <w:tcPr>
            <w:tcW w:w="1403" w:type="dxa"/>
            <w:tcBorders>
              <w:top w:val="none" w:sz="0" w:space="0" w:color="auto"/>
              <w:left w:val="none" w:sz="0" w:space="0" w:color="auto"/>
              <w:right w:val="none" w:sz="0" w:space="0" w:color="auto"/>
            </w:tcBorders>
            <w:shd w:val="clear" w:color="auto" w:fill="auto"/>
          </w:tcPr>
          <w:p w14:paraId="1D7316F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583</w:t>
            </w:r>
          </w:p>
        </w:tc>
        <w:tc>
          <w:tcPr>
            <w:tcW w:w="1612" w:type="dxa"/>
            <w:tcBorders>
              <w:top w:val="none" w:sz="0" w:space="0" w:color="auto"/>
              <w:left w:val="none" w:sz="0" w:space="0" w:color="auto"/>
              <w:right w:val="none" w:sz="0" w:space="0" w:color="auto"/>
            </w:tcBorders>
            <w:shd w:val="clear" w:color="auto" w:fill="auto"/>
          </w:tcPr>
          <w:p w14:paraId="6343A64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442</w:t>
            </w:r>
          </w:p>
        </w:tc>
        <w:tc>
          <w:tcPr>
            <w:tcW w:w="1468" w:type="dxa"/>
            <w:tcBorders>
              <w:top w:val="none" w:sz="0" w:space="0" w:color="auto"/>
              <w:left w:val="none" w:sz="0" w:space="0" w:color="auto"/>
              <w:right w:val="none" w:sz="0" w:space="0" w:color="auto"/>
            </w:tcBorders>
            <w:shd w:val="clear" w:color="auto" w:fill="auto"/>
          </w:tcPr>
          <w:p w14:paraId="354E579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208</w:t>
            </w:r>
          </w:p>
        </w:tc>
        <w:tc>
          <w:tcPr>
            <w:tcW w:w="1472" w:type="dxa"/>
            <w:tcBorders>
              <w:top w:val="none" w:sz="0" w:space="0" w:color="auto"/>
              <w:left w:val="none" w:sz="0" w:space="0" w:color="auto"/>
              <w:right w:val="none" w:sz="0" w:space="0" w:color="auto"/>
            </w:tcBorders>
            <w:shd w:val="clear" w:color="auto" w:fill="auto"/>
          </w:tcPr>
          <w:p w14:paraId="19823FD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243</w:t>
            </w:r>
          </w:p>
        </w:tc>
        <w:tc>
          <w:tcPr>
            <w:tcW w:w="1513" w:type="dxa"/>
            <w:tcBorders>
              <w:top w:val="none" w:sz="0" w:space="0" w:color="auto"/>
              <w:left w:val="none" w:sz="0" w:space="0" w:color="auto"/>
              <w:right w:val="none" w:sz="0" w:space="0" w:color="auto"/>
            </w:tcBorders>
            <w:shd w:val="clear" w:color="auto" w:fill="auto"/>
          </w:tcPr>
          <w:p w14:paraId="34D8506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w:t>
            </w:r>
          </w:p>
        </w:tc>
      </w:tr>
      <w:tr w:rsidR="00B5169E" w:rsidRPr="00282C4E" w14:paraId="09BE07D9"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bottom w:val="none" w:sz="0" w:space="0" w:color="auto"/>
              <w:right w:val="none" w:sz="0" w:space="0" w:color="auto"/>
            </w:tcBorders>
            <w:shd w:val="clear" w:color="auto" w:fill="auto"/>
          </w:tcPr>
          <w:p w14:paraId="339F9562" w14:textId="79B4899E"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Udział</w:t>
            </w:r>
            <w:r w:rsidR="009B065E" w:rsidRPr="00282C4E">
              <w:rPr>
                <w:rFonts w:ascii="Arial" w:hAnsi="Arial" w:cs="Arial"/>
                <w:b w:val="0"/>
                <w:bCs w:val="0"/>
                <w:color w:val="000000" w:themeColor="text1"/>
                <w:szCs w:val="22"/>
              </w:rPr>
              <w:t xml:space="preserve"> w </w:t>
            </w:r>
            <w:r w:rsidRPr="00282C4E">
              <w:rPr>
                <w:rFonts w:ascii="Arial" w:hAnsi="Arial" w:cs="Arial"/>
                <w:b w:val="0"/>
                <w:bCs w:val="0"/>
                <w:color w:val="000000" w:themeColor="text1"/>
                <w:szCs w:val="22"/>
              </w:rPr>
              <w:t>kraju</w:t>
            </w:r>
          </w:p>
        </w:tc>
        <w:tc>
          <w:tcPr>
            <w:tcW w:w="1403" w:type="dxa"/>
            <w:tcBorders>
              <w:top w:val="none" w:sz="0" w:space="0" w:color="auto"/>
              <w:left w:val="none" w:sz="0" w:space="0" w:color="auto"/>
              <w:right w:val="none" w:sz="0" w:space="0" w:color="auto"/>
            </w:tcBorders>
            <w:shd w:val="clear" w:color="auto" w:fill="auto"/>
          </w:tcPr>
          <w:p w14:paraId="0C329BE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w:t>
            </w:r>
          </w:p>
        </w:tc>
        <w:tc>
          <w:tcPr>
            <w:tcW w:w="1612" w:type="dxa"/>
            <w:tcBorders>
              <w:top w:val="none" w:sz="0" w:space="0" w:color="auto"/>
              <w:left w:val="none" w:sz="0" w:space="0" w:color="auto"/>
              <w:right w:val="none" w:sz="0" w:space="0" w:color="auto"/>
            </w:tcBorders>
            <w:shd w:val="clear" w:color="auto" w:fill="auto"/>
          </w:tcPr>
          <w:p w14:paraId="0C93DBD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w:t>
            </w:r>
          </w:p>
        </w:tc>
        <w:tc>
          <w:tcPr>
            <w:tcW w:w="1468" w:type="dxa"/>
            <w:tcBorders>
              <w:top w:val="none" w:sz="0" w:space="0" w:color="auto"/>
              <w:left w:val="none" w:sz="0" w:space="0" w:color="auto"/>
              <w:right w:val="none" w:sz="0" w:space="0" w:color="auto"/>
            </w:tcBorders>
            <w:shd w:val="clear" w:color="auto" w:fill="auto"/>
          </w:tcPr>
          <w:p w14:paraId="1F648DC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w:t>
            </w:r>
          </w:p>
        </w:tc>
        <w:tc>
          <w:tcPr>
            <w:tcW w:w="1472" w:type="dxa"/>
            <w:tcBorders>
              <w:top w:val="none" w:sz="0" w:space="0" w:color="auto"/>
              <w:left w:val="none" w:sz="0" w:space="0" w:color="auto"/>
              <w:right w:val="none" w:sz="0" w:space="0" w:color="auto"/>
            </w:tcBorders>
            <w:shd w:val="clear" w:color="auto" w:fill="auto"/>
          </w:tcPr>
          <w:p w14:paraId="6FA1107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32%</w:t>
            </w:r>
          </w:p>
        </w:tc>
        <w:tc>
          <w:tcPr>
            <w:tcW w:w="1513" w:type="dxa"/>
            <w:tcBorders>
              <w:top w:val="none" w:sz="0" w:space="0" w:color="auto"/>
              <w:left w:val="none" w:sz="0" w:space="0" w:color="auto"/>
              <w:right w:val="none" w:sz="0" w:space="0" w:color="auto"/>
            </w:tcBorders>
            <w:shd w:val="clear" w:color="auto" w:fill="auto"/>
          </w:tcPr>
          <w:p w14:paraId="1101B65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w:t>
            </w:r>
          </w:p>
        </w:tc>
      </w:tr>
    </w:tbl>
    <w:p w14:paraId="5A3FBF2F" w14:textId="77777777" w:rsidR="00BE33C1" w:rsidRPr="00282C4E" w:rsidRDefault="00BE33C1" w:rsidP="00AC6B7F">
      <w:pPr>
        <w:pStyle w:val="Zrdo1"/>
        <w:spacing w:after="0"/>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 danych GUS</w:t>
      </w:r>
      <w:r w:rsidRPr="00282C4E">
        <w:rPr>
          <w:rStyle w:val="Odwoanieprzypisudolnego"/>
          <w:rFonts w:ascii="Arial" w:eastAsiaTheme="minorHAnsi" w:hAnsi="Arial" w:cs="Arial"/>
          <w:i w:val="0"/>
          <w:color w:val="auto"/>
          <w:sz w:val="22"/>
          <w:szCs w:val="22"/>
          <w:lang w:val="pl-PL"/>
        </w:rPr>
        <w:footnoteReference w:id="83"/>
      </w:r>
    </w:p>
    <w:p w14:paraId="5A96667C" w14:textId="4BA6DE4C"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Autobusy napędzane ciekłym gazem ziemnym</w:t>
      </w:r>
      <w:r w:rsidR="009B065E" w:rsidRPr="00282C4E">
        <w:rPr>
          <w:rFonts w:ascii="Arial" w:eastAsiaTheme="minorHAnsi" w:hAnsi="Arial" w:cs="Arial"/>
        </w:rPr>
        <w:t xml:space="preserve"> w </w:t>
      </w:r>
      <w:r w:rsidRPr="00282C4E">
        <w:rPr>
          <w:rFonts w:ascii="Arial" w:eastAsiaTheme="minorHAnsi" w:hAnsi="Arial" w:cs="Arial"/>
        </w:rPr>
        <w:t>postaci LNG są wykorzystywane do świadczenia usług transportu publicznego</w:t>
      </w:r>
      <w:r w:rsidR="009B065E" w:rsidRPr="00282C4E">
        <w:rPr>
          <w:rFonts w:ascii="Arial" w:eastAsiaTheme="minorHAnsi" w:hAnsi="Arial" w:cs="Arial"/>
        </w:rPr>
        <w:t xml:space="preserve"> w </w:t>
      </w:r>
      <w:r w:rsidRPr="00282C4E">
        <w:rPr>
          <w:rFonts w:ascii="Arial" w:eastAsiaTheme="minorHAnsi" w:hAnsi="Arial" w:cs="Arial"/>
        </w:rPr>
        <w:t>Warszawie. Obecnie na terenie województwa mazowieckiego</w:t>
      </w:r>
      <w:r w:rsidR="009B065E" w:rsidRPr="00282C4E">
        <w:rPr>
          <w:rFonts w:ascii="Arial" w:eastAsiaTheme="minorHAnsi" w:hAnsi="Arial" w:cs="Arial"/>
        </w:rPr>
        <w:t xml:space="preserve"> w </w:t>
      </w:r>
      <w:r w:rsidRPr="00282C4E">
        <w:rPr>
          <w:rFonts w:ascii="Arial" w:eastAsiaTheme="minorHAnsi" w:hAnsi="Arial" w:cs="Arial"/>
        </w:rPr>
        <w:t xml:space="preserve">komunikacji miejskiej eksploatowanych jest </w:t>
      </w:r>
      <w:r w:rsidRPr="00282C4E">
        <w:rPr>
          <w:rFonts w:ascii="Arial" w:hAnsi="Arial" w:cs="Arial"/>
        </w:rPr>
        <w:t>35 sztuk zamówionych</w:t>
      </w:r>
      <w:r w:rsidR="009B065E" w:rsidRPr="00282C4E">
        <w:rPr>
          <w:rFonts w:ascii="Arial" w:hAnsi="Arial" w:cs="Arial"/>
        </w:rPr>
        <w:t xml:space="preserve"> w </w:t>
      </w:r>
      <w:r w:rsidRPr="00282C4E">
        <w:rPr>
          <w:rFonts w:ascii="Arial" w:hAnsi="Arial" w:cs="Arial"/>
        </w:rPr>
        <w:t>2013</w:t>
      </w:r>
      <w:r w:rsidR="009B065E" w:rsidRPr="00282C4E">
        <w:rPr>
          <w:rFonts w:ascii="Arial" w:eastAsiaTheme="minorHAnsi" w:hAnsi="Arial" w:cs="Arial"/>
        </w:rPr>
        <w:t xml:space="preserve"> i </w:t>
      </w:r>
      <w:r w:rsidRPr="00282C4E">
        <w:rPr>
          <w:rFonts w:ascii="Arial" w:hAnsi="Arial" w:cs="Arial"/>
        </w:rPr>
        <w:t>eksploatowanych od stycznia 2015</w:t>
      </w:r>
      <w:r w:rsidRPr="00282C4E">
        <w:rPr>
          <w:rFonts w:ascii="Arial" w:eastAsiaTheme="minorHAnsi" w:hAnsi="Arial" w:cs="Arial"/>
        </w:rPr>
        <w:t xml:space="preserve"> autobusów </w:t>
      </w:r>
      <w:proofErr w:type="spellStart"/>
      <w:r w:rsidRPr="00282C4E">
        <w:rPr>
          <w:rFonts w:ascii="Arial" w:hAnsi="Arial" w:cs="Arial"/>
        </w:rPr>
        <w:t>Solbus</w:t>
      </w:r>
      <w:proofErr w:type="spellEnd"/>
      <w:r w:rsidRPr="00282C4E">
        <w:rPr>
          <w:rFonts w:ascii="Arial" w:hAnsi="Arial" w:cs="Arial"/>
        </w:rPr>
        <w:t xml:space="preserve"> </w:t>
      </w:r>
      <w:proofErr w:type="spellStart"/>
      <w:r w:rsidRPr="00282C4E">
        <w:rPr>
          <w:rFonts w:ascii="Arial" w:hAnsi="Arial" w:cs="Arial"/>
        </w:rPr>
        <w:t>Solcity</w:t>
      </w:r>
      <w:proofErr w:type="spellEnd"/>
      <w:r w:rsidRPr="00282C4E">
        <w:rPr>
          <w:rFonts w:ascii="Arial" w:hAnsi="Arial" w:cs="Arial"/>
        </w:rPr>
        <w:t xml:space="preserve"> 18 LNG</w:t>
      </w:r>
      <w:r w:rsidRPr="00282C4E">
        <w:rPr>
          <w:rFonts w:ascii="Arial" w:eastAsiaTheme="minorHAnsi" w:hAnsi="Arial" w:cs="Arial"/>
        </w:rPr>
        <w:t>.</w:t>
      </w:r>
      <w:r w:rsidR="009B065E" w:rsidRPr="00282C4E">
        <w:rPr>
          <w:rFonts w:ascii="Arial" w:eastAsiaTheme="minorHAnsi" w:hAnsi="Arial" w:cs="Arial"/>
        </w:rPr>
        <w:t xml:space="preserve"> w </w:t>
      </w:r>
      <w:r w:rsidRPr="00282C4E">
        <w:rPr>
          <w:rFonts w:ascii="Arial" w:eastAsiaTheme="minorHAnsi" w:hAnsi="Arial" w:cs="Arial"/>
        </w:rPr>
        <w:t>2020 roku zamówionych zostało 90 kolejnych sztuk.</w:t>
      </w:r>
    </w:p>
    <w:p w14:paraId="56E678EA" w14:textId="48FDE0C1" w:rsidR="00BE33C1" w:rsidRPr="00282C4E" w:rsidRDefault="00BE33C1" w:rsidP="00AC6B7F">
      <w:pPr>
        <w:pStyle w:val="Punktowanie"/>
        <w:numPr>
          <w:ilvl w:val="0"/>
          <w:numId w:val="0"/>
        </w:numPr>
        <w:ind w:left="1134" w:hanging="425"/>
        <w:jc w:val="left"/>
        <w:rPr>
          <w:rFonts w:ascii="Arial" w:eastAsiaTheme="minorHAnsi" w:hAnsi="Arial" w:cs="Arial"/>
          <w:lang w:eastAsia="x-none"/>
        </w:rPr>
      </w:pPr>
      <w:r w:rsidRPr="00282C4E">
        <w:rPr>
          <w:rFonts w:ascii="Arial" w:eastAsiaTheme="minorHAnsi" w:hAnsi="Arial" w:cs="Arial"/>
          <w:lang w:eastAsia="x-none"/>
        </w:rPr>
        <w:t>Infrastruktura</w:t>
      </w:r>
      <w:r w:rsidR="009B065E" w:rsidRPr="00282C4E">
        <w:rPr>
          <w:rFonts w:ascii="Arial" w:eastAsiaTheme="minorHAnsi" w:hAnsi="Arial" w:cs="Arial"/>
          <w:lang w:eastAsia="x-none"/>
        </w:rPr>
        <w:t xml:space="preserve"> i </w:t>
      </w:r>
      <w:r w:rsidRPr="00282C4E">
        <w:rPr>
          <w:rFonts w:ascii="Arial" w:eastAsiaTheme="minorHAnsi" w:hAnsi="Arial" w:cs="Arial"/>
          <w:lang w:eastAsia="x-none"/>
        </w:rPr>
        <w:t xml:space="preserve">pojazdy elektryczne </w:t>
      </w:r>
    </w:p>
    <w:p w14:paraId="62B988FD" w14:textId="4E00EC18"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Wraz ze wzrostem liczby pojazdów</w:t>
      </w:r>
      <w:r w:rsidRPr="00282C4E">
        <w:rPr>
          <w:rFonts w:ascii="Arial" w:eastAsiaTheme="minorHAnsi" w:hAnsi="Arial" w:cs="Arial"/>
          <w:lang w:val="pl-PL"/>
        </w:rPr>
        <w:t xml:space="preserve"> elektrycznych</w:t>
      </w:r>
      <w:r w:rsidRPr="00282C4E">
        <w:rPr>
          <w:rFonts w:ascii="Arial" w:eastAsiaTheme="minorHAnsi" w:hAnsi="Arial" w:cs="Arial"/>
        </w:rPr>
        <w:t>, rozwija się ogólnodostępna infrastruktura ładowania. Pod koniec października</w:t>
      </w:r>
      <w:r w:rsidRPr="00282C4E">
        <w:rPr>
          <w:rFonts w:ascii="Arial" w:eastAsiaTheme="minorHAnsi" w:hAnsi="Arial" w:cs="Arial"/>
          <w:lang w:val="pl-PL"/>
        </w:rPr>
        <w:t xml:space="preserve"> 2019 roku</w:t>
      </w:r>
      <w:r w:rsidR="009B065E" w:rsidRPr="00282C4E">
        <w:rPr>
          <w:rFonts w:ascii="Arial" w:eastAsiaTheme="minorHAnsi" w:hAnsi="Arial" w:cs="Arial"/>
        </w:rPr>
        <w:t xml:space="preserve"> w </w:t>
      </w:r>
      <w:r w:rsidRPr="00282C4E">
        <w:rPr>
          <w:rFonts w:ascii="Arial" w:eastAsiaTheme="minorHAnsi" w:hAnsi="Arial" w:cs="Arial"/>
        </w:rPr>
        <w:t>Polsce funkcjonowało</w:t>
      </w:r>
      <w:r w:rsidR="009B065E" w:rsidRPr="00282C4E">
        <w:rPr>
          <w:rFonts w:ascii="Arial" w:eastAsiaTheme="minorHAnsi" w:hAnsi="Arial" w:cs="Arial"/>
        </w:rPr>
        <w:t xml:space="preserve"> 1 </w:t>
      </w:r>
      <w:r w:rsidRPr="00282C4E">
        <w:rPr>
          <w:rFonts w:ascii="Arial" w:eastAsiaTheme="minorHAnsi" w:hAnsi="Arial" w:cs="Arial"/>
        </w:rPr>
        <w:t xml:space="preserve">748 </w:t>
      </w:r>
      <w:r w:rsidRPr="00282C4E">
        <w:rPr>
          <w:rFonts w:ascii="Arial" w:eastAsiaTheme="minorHAnsi" w:hAnsi="Arial" w:cs="Arial"/>
          <w:lang w:val="pl-PL"/>
        </w:rPr>
        <w:t xml:space="preserve">ogólnodostępnych punktów ładowania </w:t>
      </w:r>
      <w:r w:rsidRPr="00282C4E">
        <w:rPr>
          <w:rFonts w:ascii="Arial" w:eastAsiaTheme="minorHAnsi" w:hAnsi="Arial" w:cs="Arial"/>
        </w:rPr>
        <w:t>pojazdów elektrycznych. 30%</w:t>
      </w:r>
      <w:r w:rsidR="009B065E" w:rsidRPr="00282C4E">
        <w:rPr>
          <w:rFonts w:ascii="Arial" w:eastAsiaTheme="minorHAnsi" w:hAnsi="Arial" w:cs="Arial"/>
        </w:rPr>
        <w:t xml:space="preserve"> z </w:t>
      </w:r>
      <w:r w:rsidRPr="00282C4E">
        <w:rPr>
          <w:rFonts w:ascii="Arial" w:eastAsiaTheme="minorHAnsi" w:hAnsi="Arial" w:cs="Arial"/>
        </w:rPr>
        <w:t>nich stanowiły szybkie stacje ładowania prądem stałym (DC), a</w:t>
      </w:r>
      <w:r w:rsidRPr="00282C4E">
        <w:rPr>
          <w:rFonts w:ascii="Arial" w:eastAsiaTheme="minorHAnsi" w:hAnsi="Arial" w:cs="Arial"/>
          <w:lang w:val="pl-PL"/>
        </w:rPr>
        <w:t> </w:t>
      </w:r>
      <w:r w:rsidRPr="00282C4E">
        <w:rPr>
          <w:rFonts w:ascii="Arial" w:eastAsiaTheme="minorHAnsi" w:hAnsi="Arial" w:cs="Arial"/>
        </w:rPr>
        <w:t>70% wolne ładowarki prądu przemiennego (AC)</w:t>
      </w:r>
      <w:r w:rsidRPr="00282C4E">
        <w:rPr>
          <w:rStyle w:val="Odwoanieprzypisudolnego"/>
          <w:rFonts w:ascii="Arial" w:eastAsiaTheme="minorHAnsi" w:hAnsi="Arial" w:cs="Arial"/>
        </w:rPr>
        <w:footnoteReference w:id="84"/>
      </w:r>
      <w:r w:rsidRPr="00282C4E">
        <w:rPr>
          <w:rFonts w:ascii="Arial" w:eastAsiaTheme="minorHAnsi" w:hAnsi="Arial" w:cs="Arial"/>
          <w:lang w:val="pl-PL"/>
        </w:rPr>
        <w:t xml:space="preserve">. </w:t>
      </w:r>
    </w:p>
    <w:p w14:paraId="02C945E7" w14:textId="7A377F67"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Zgodnie</w:t>
      </w:r>
      <w:r w:rsidR="009B065E" w:rsidRPr="00282C4E">
        <w:rPr>
          <w:rFonts w:ascii="Arial" w:eastAsiaTheme="minorHAnsi" w:hAnsi="Arial" w:cs="Arial"/>
        </w:rPr>
        <w:t xml:space="preserve"> z </w:t>
      </w:r>
      <w:r w:rsidRPr="00282C4E">
        <w:rPr>
          <w:rFonts w:ascii="Arial" w:eastAsiaTheme="minorHAnsi" w:hAnsi="Arial" w:cs="Arial"/>
        </w:rPr>
        <w:t>danymi GUS</w:t>
      </w:r>
      <w:r w:rsidRPr="00282C4E">
        <w:rPr>
          <w:rStyle w:val="Odwoanieprzypisudolnego"/>
          <w:rFonts w:ascii="Arial" w:eastAsiaTheme="minorHAnsi" w:hAnsi="Arial" w:cs="Arial"/>
        </w:rPr>
        <w:footnoteReference w:id="85"/>
      </w:r>
      <w:r w:rsidRPr="00282C4E">
        <w:rPr>
          <w:rFonts w:ascii="Arial" w:eastAsiaTheme="minorHAnsi" w:hAnsi="Arial" w:cs="Arial"/>
        </w:rPr>
        <w:t xml:space="preserve"> (stan na 31.12.20</w:t>
      </w:r>
      <w:r w:rsidRPr="00282C4E">
        <w:rPr>
          <w:rFonts w:ascii="Arial" w:eastAsiaTheme="minorHAnsi" w:hAnsi="Arial" w:cs="Arial"/>
          <w:lang w:val="pl-PL"/>
        </w:rPr>
        <w:t>19</w:t>
      </w:r>
      <w:r w:rsidRPr="00282C4E">
        <w:rPr>
          <w:rFonts w:ascii="Arial" w:eastAsiaTheme="minorHAnsi" w:hAnsi="Arial" w:cs="Arial"/>
        </w:rPr>
        <w:t xml:space="preserve"> r.)</w:t>
      </w:r>
      <w:r w:rsidR="009B065E" w:rsidRPr="00282C4E">
        <w:rPr>
          <w:rFonts w:ascii="Arial" w:eastAsiaTheme="minorHAnsi" w:hAnsi="Arial" w:cs="Arial"/>
        </w:rPr>
        <w:t xml:space="preserve"> w </w:t>
      </w:r>
      <w:r w:rsidRPr="00282C4E">
        <w:rPr>
          <w:rFonts w:ascii="Arial" w:eastAsiaTheme="minorHAnsi" w:hAnsi="Arial" w:cs="Arial"/>
        </w:rPr>
        <w:t>Polsce zarejestrowanych było 7 116 pojazdów elektrycznych</w:t>
      </w:r>
      <w:r w:rsidRPr="00282C4E">
        <w:rPr>
          <w:rFonts w:ascii="Arial" w:eastAsiaTheme="minorHAnsi" w:hAnsi="Arial" w:cs="Arial"/>
          <w:lang w:val="pl-PL"/>
        </w:rPr>
        <w:t>. Na terenie województwa mazowieckiego liczba tych pojazdów stanowiła 27%</w:t>
      </w:r>
      <w:r w:rsidR="009B065E" w:rsidRPr="00282C4E">
        <w:rPr>
          <w:rFonts w:ascii="Arial" w:eastAsiaTheme="minorHAnsi" w:hAnsi="Arial" w:cs="Arial"/>
          <w:lang w:val="pl-PL"/>
        </w:rPr>
        <w:t xml:space="preserve"> i </w:t>
      </w:r>
      <w:r w:rsidRPr="00282C4E">
        <w:rPr>
          <w:rFonts w:ascii="Arial" w:eastAsiaTheme="minorHAnsi" w:hAnsi="Arial" w:cs="Arial"/>
          <w:lang w:val="pl-PL"/>
        </w:rPr>
        <w:t xml:space="preserve">wynosiła 1887 </w:t>
      </w:r>
      <w:r w:rsidRPr="00282C4E">
        <w:rPr>
          <w:rFonts w:ascii="Arial" w:eastAsiaTheme="minorHAnsi" w:hAnsi="Arial" w:cs="Arial"/>
        </w:rPr>
        <w:t>ogółu samochodów</w:t>
      </w:r>
      <w:r w:rsidRPr="00282C4E">
        <w:rPr>
          <w:rFonts w:ascii="Arial" w:eastAsiaTheme="minorHAnsi" w:hAnsi="Arial" w:cs="Arial"/>
          <w:lang w:val="pl-PL"/>
        </w:rPr>
        <w:t xml:space="preserve"> elektrycznych</w:t>
      </w:r>
      <w:r w:rsidR="009B065E" w:rsidRPr="00282C4E">
        <w:rPr>
          <w:rFonts w:ascii="Arial" w:eastAsiaTheme="minorHAnsi" w:hAnsi="Arial" w:cs="Arial"/>
        </w:rPr>
        <w:t xml:space="preserve"> w </w:t>
      </w:r>
      <w:r w:rsidRPr="00282C4E">
        <w:rPr>
          <w:rFonts w:ascii="Arial" w:eastAsiaTheme="minorHAnsi" w:hAnsi="Arial" w:cs="Arial"/>
        </w:rPr>
        <w:t>Polsce</w:t>
      </w:r>
      <w:r w:rsidRPr="00282C4E">
        <w:rPr>
          <w:rFonts w:ascii="Arial" w:eastAsiaTheme="minorHAnsi" w:hAnsi="Arial" w:cs="Arial"/>
          <w:lang w:val="pl-PL"/>
        </w:rPr>
        <w:t xml:space="preserve">. </w:t>
      </w:r>
      <w:r w:rsidRPr="00282C4E">
        <w:rPr>
          <w:rFonts w:ascii="Arial" w:eastAsiaTheme="minorHAnsi" w:hAnsi="Arial" w:cs="Arial"/>
        </w:rPr>
        <w:t xml:space="preserve">Najwięcej pojazdów stanowiły samochody osobowe oraz samochody ciężarowe, stanowiące odpowiednio </w:t>
      </w:r>
      <w:r w:rsidRPr="00282C4E">
        <w:rPr>
          <w:rFonts w:ascii="Arial" w:eastAsiaTheme="minorHAnsi" w:hAnsi="Arial" w:cs="Arial"/>
          <w:lang w:val="pl-PL"/>
        </w:rPr>
        <w:t>91</w:t>
      </w:r>
      <w:r w:rsidRPr="00282C4E">
        <w:rPr>
          <w:rFonts w:ascii="Arial" w:eastAsiaTheme="minorHAnsi" w:hAnsi="Arial" w:cs="Arial"/>
        </w:rPr>
        <w:t>%</w:t>
      </w:r>
      <w:r w:rsidR="009B065E" w:rsidRPr="00282C4E">
        <w:rPr>
          <w:rFonts w:ascii="Arial" w:eastAsiaTheme="minorHAnsi" w:hAnsi="Arial" w:cs="Arial"/>
        </w:rPr>
        <w:t xml:space="preserve"> i </w:t>
      </w:r>
      <w:r w:rsidRPr="00282C4E">
        <w:rPr>
          <w:rFonts w:ascii="Arial" w:eastAsiaTheme="minorHAnsi" w:hAnsi="Arial" w:cs="Arial"/>
          <w:lang w:val="pl-PL"/>
        </w:rPr>
        <w:t>7</w:t>
      </w:r>
      <w:r w:rsidRPr="00282C4E">
        <w:rPr>
          <w:rFonts w:ascii="Arial" w:eastAsiaTheme="minorHAnsi" w:hAnsi="Arial" w:cs="Arial"/>
        </w:rPr>
        <w:t>%.</w:t>
      </w:r>
      <w:r w:rsidRPr="00282C4E">
        <w:rPr>
          <w:rFonts w:ascii="Arial" w:eastAsiaTheme="minorHAnsi" w:hAnsi="Arial" w:cs="Arial"/>
          <w:lang w:val="pl-PL"/>
        </w:rPr>
        <w:t xml:space="preserve"> Autobusy stanowiły ok. 2% ogółu samochodów elektrycznych zarejestrowanych na terenie województwa mazowieckiego.</w:t>
      </w:r>
    </w:p>
    <w:p w14:paraId="7E8B6949" w14:textId="2C8BC19E" w:rsidR="00BE33C1" w:rsidRPr="00282C4E" w:rsidRDefault="00BE33C1" w:rsidP="00AC6B7F">
      <w:pPr>
        <w:pStyle w:val="Bezodstpw"/>
        <w:jc w:val="left"/>
        <w:rPr>
          <w:rFonts w:ascii="Arial" w:hAnsi="Arial" w:cs="Arial"/>
        </w:rPr>
      </w:pPr>
      <w:r w:rsidRPr="00282C4E">
        <w:rPr>
          <w:rFonts w:ascii="Arial" w:eastAsiaTheme="minorHAnsi" w:hAnsi="Arial" w:cs="Arial"/>
        </w:rPr>
        <w:t xml:space="preserve">Oprócz pojazdów elektrycznych na Mazowszu </w:t>
      </w:r>
      <w:r w:rsidRPr="00282C4E">
        <w:rPr>
          <w:rFonts w:ascii="Arial" w:eastAsiaTheme="minorHAnsi" w:hAnsi="Arial" w:cs="Arial"/>
          <w:lang w:val="pl-PL"/>
        </w:rPr>
        <w:t>zarejestrowane</w:t>
      </w:r>
      <w:r w:rsidRPr="00282C4E">
        <w:rPr>
          <w:rFonts w:ascii="Arial" w:eastAsiaTheme="minorHAnsi" w:hAnsi="Arial" w:cs="Arial"/>
        </w:rPr>
        <w:t xml:space="preserve"> również były pojazdy hybrydowe. Liczba tych pojazdów wynosiła </w:t>
      </w:r>
      <w:r w:rsidRPr="00282C4E">
        <w:rPr>
          <w:rFonts w:ascii="Arial" w:hAnsi="Arial" w:cs="Arial"/>
        </w:rPr>
        <w:t>9 248</w:t>
      </w:r>
      <w:r w:rsidR="009B065E" w:rsidRPr="00282C4E">
        <w:rPr>
          <w:rFonts w:ascii="Arial" w:hAnsi="Arial" w:cs="Arial"/>
        </w:rPr>
        <w:t xml:space="preserve"> i </w:t>
      </w:r>
      <w:r w:rsidRPr="00282C4E">
        <w:rPr>
          <w:rFonts w:ascii="Arial" w:hAnsi="Arial" w:cs="Arial"/>
        </w:rPr>
        <w:t>stanowiła 36% wszystkich pojazdów tego rodzaju</w:t>
      </w:r>
      <w:r w:rsidR="009B065E" w:rsidRPr="00282C4E">
        <w:rPr>
          <w:rFonts w:ascii="Arial" w:hAnsi="Arial" w:cs="Arial"/>
        </w:rPr>
        <w:t xml:space="preserve"> w </w:t>
      </w:r>
      <w:r w:rsidRPr="00282C4E">
        <w:rPr>
          <w:rFonts w:ascii="Arial" w:hAnsi="Arial" w:cs="Arial"/>
        </w:rPr>
        <w:t>Polsce.</w:t>
      </w:r>
    </w:p>
    <w:p w14:paraId="45530278" w14:textId="56AEB789" w:rsidR="00BE33C1" w:rsidRPr="00282C4E" w:rsidRDefault="00BE33C1" w:rsidP="00AC6B7F">
      <w:pPr>
        <w:pStyle w:val="Bezodstpw"/>
        <w:jc w:val="left"/>
        <w:rPr>
          <w:rFonts w:ascii="Arial" w:hAnsi="Arial" w:cs="Arial"/>
        </w:rPr>
      </w:pPr>
      <w:r w:rsidRPr="00282C4E">
        <w:rPr>
          <w:rFonts w:ascii="Arial" w:hAnsi="Arial" w:cs="Arial"/>
        </w:rPr>
        <w:t>Dane dotyczące pojazdów elektrycznych</w:t>
      </w:r>
      <w:r w:rsidR="009B065E" w:rsidRPr="00282C4E">
        <w:rPr>
          <w:rFonts w:ascii="Arial" w:hAnsi="Arial" w:cs="Arial"/>
        </w:rPr>
        <w:t xml:space="preserve"> i </w:t>
      </w:r>
      <w:r w:rsidRPr="00282C4E">
        <w:rPr>
          <w:rFonts w:ascii="Arial" w:hAnsi="Arial" w:cs="Arial"/>
        </w:rPr>
        <w:t>hybrydowych zarejestrowanych</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i </w:t>
      </w:r>
      <w:r w:rsidRPr="00282C4E">
        <w:rPr>
          <w:rFonts w:ascii="Arial" w:hAnsi="Arial" w:cs="Arial"/>
        </w:rPr>
        <w:t>województwie mazowieckim</w:t>
      </w:r>
      <w:r w:rsidR="009B065E" w:rsidRPr="00282C4E">
        <w:rPr>
          <w:rFonts w:ascii="Arial" w:hAnsi="Arial" w:cs="Arial"/>
        </w:rPr>
        <w:t xml:space="preserve"> w </w:t>
      </w:r>
      <w:r w:rsidRPr="00282C4E">
        <w:rPr>
          <w:rFonts w:ascii="Arial" w:hAnsi="Arial" w:cs="Arial"/>
        </w:rPr>
        <w:t>2019 r. przedstawia poniższa tabela.</w:t>
      </w:r>
    </w:p>
    <w:p w14:paraId="1C928432" w14:textId="2F4C89B3" w:rsidR="00BE33C1" w:rsidRPr="00282C4E" w:rsidRDefault="00BE33C1" w:rsidP="00AC6B7F">
      <w:pPr>
        <w:pStyle w:val="Spistabel"/>
        <w:jc w:val="left"/>
        <w:rPr>
          <w:rFonts w:ascii="Arial" w:hAnsi="Arial" w:cs="Arial"/>
          <w:i w:val="0"/>
          <w:iCs w:val="0"/>
          <w:color w:val="auto"/>
          <w:sz w:val="22"/>
        </w:rPr>
      </w:pPr>
      <w:bookmarkStart w:id="93" w:name="_Toc88480363"/>
      <w:bookmarkStart w:id="94" w:name="_Toc88480492"/>
      <w:bookmarkStart w:id="95" w:name="_Toc90895160"/>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Pojazdy elektryczne</w:t>
      </w:r>
      <w:r w:rsidR="009B065E" w:rsidRPr="00282C4E">
        <w:rPr>
          <w:rFonts w:ascii="Arial" w:hAnsi="Arial" w:cs="Arial"/>
          <w:i w:val="0"/>
          <w:iCs w:val="0"/>
          <w:color w:val="auto"/>
          <w:sz w:val="22"/>
        </w:rPr>
        <w:t xml:space="preserve"> i </w:t>
      </w:r>
      <w:r w:rsidRPr="00282C4E">
        <w:rPr>
          <w:rFonts w:ascii="Arial" w:hAnsi="Arial" w:cs="Arial"/>
          <w:i w:val="0"/>
          <w:iCs w:val="0"/>
          <w:color w:val="auto"/>
          <w:sz w:val="22"/>
        </w:rPr>
        <w:t>hybrydowe</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Polsce</w:t>
      </w:r>
      <w:r w:rsidR="009B065E" w:rsidRPr="00282C4E">
        <w:rPr>
          <w:rFonts w:ascii="Arial" w:hAnsi="Arial" w:cs="Arial"/>
          <w:i w:val="0"/>
          <w:iCs w:val="0"/>
          <w:color w:val="auto"/>
          <w:sz w:val="22"/>
        </w:rPr>
        <w:t xml:space="preserve"> i </w:t>
      </w:r>
      <w:r w:rsidRPr="00282C4E">
        <w:rPr>
          <w:rFonts w:ascii="Arial" w:hAnsi="Arial" w:cs="Arial"/>
          <w:i w:val="0"/>
          <w:iCs w:val="0"/>
          <w:color w:val="auto"/>
          <w:sz w:val="22"/>
        </w:rPr>
        <w:t>województwie mazowieckim</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w:t>
      </w:r>
      <w:bookmarkEnd w:id="93"/>
      <w:bookmarkEnd w:id="94"/>
      <w:bookmarkEnd w:id="95"/>
    </w:p>
    <w:tbl>
      <w:tblPr>
        <w:tblStyle w:val="Tabelasiatki5ciemnaakcent1"/>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Pojazdy elektryczne i hybrydowe w Polsce i województwie mazowieckim w 2019 r."/>
      </w:tblPr>
      <w:tblGrid>
        <w:gridCol w:w="1977"/>
        <w:gridCol w:w="1562"/>
        <w:gridCol w:w="1422"/>
        <w:gridCol w:w="1424"/>
        <w:gridCol w:w="1440"/>
        <w:gridCol w:w="1496"/>
      </w:tblGrid>
      <w:tr w:rsidR="00B5169E" w:rsidRPr="00282C4E" w14:paraId="6F89E00B" w14:textId="77777777" w:rsidTr="006B25D3">
        <w:trPr>
          <w:cnfStyle w:val="100000000000" w:firstRow="1" w:lastRow="0" w:firstColumn="0" w:lastColumn="0" w:oddVBand="0" w:evenVBand="0" w:oddHBand="0" w:evenHBand="0" w:firstRowFirstColumn="0" w:firstRowLastColumn="0" w:lastRowFirstColumn="0" w:lastRowLastColumn="0"/>
          <w:cantSplit/>
          <w:trHeight w:val="489"/>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3BE63A65"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Region</w:t>
            </w:r>
          </w:p>
        </w:tc>
        <w:tc>
          <w:tcPr>
            <w:tcW w:w="1562" w:type="dxa"/>
            <w:tcBorders>
              <w:top w:val="none" w:sz="0" w:space="0" w:color="auto"/>
              <w:left w:val="none" w:sz="0" w:space="0" w:color="auto"/>
              <w:right w:val="none" w:sz="0" w:space="0" w:color="auto"/>
            </w:tcBorders>
            <w:shd w:val="clear" w:color="auto" w:fill="FFFFFF" w:themeFill="background1"/>
          </w:tcPr>
          <w:p w14:paraId="0A5B126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osobowe</w:t>
            </w:r>
          </w:p>
        </w:tc>
        <w:tc>
          <w:tcPr>
            <w:tcW w:w="1422" w:type="dxa"/>
            <w:tcBorders>
              <w:top w:val="none" w:sz="0" w:space="0" w:color="auto"/>
              <w:left w:val="none" w:sz="0" w:space="0" w:color="auto"/>
              <w:right w:val="none" w:sz="0" w:space="0" w:color="auto"/>
            </w:tcBorders>
            <w:shd w:val="clear" w:color="auto" w:fill="FFFFFF" w:themeFill="background1"/>
          </w:tcPr>
          <w:p w14:paraId="62DEC25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ciężarowe</w:t>
            </w:r>
          </w:p>
        </w:tc>
        <w:tc>
          <w:tcPr>
            <w:tcW w:w="1424" w:type="dxa"/>
            <w:tcBorders>
              <w:top w:val="none" w:sz="0" w:space="0" w:color="auto"/>
              <w:left w:val="none" w:sz="0" w:space="0" w:color="auto"/>
              <w:right w:val="none" w:sz="0" w:space="0" w:color="auto"/>
            </w:tcBorders>
            <w:shd w:val="clear" w:color="auto" w:fill="FFFFFF" w:themeFill="background1"/>
          </w:tcPr>
          <w:p w14:paraId="16D2DFF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Ciągniki siodłowe</w:t>
            </w:r>
          </w:p>
        </w:tc>
        <w:tc>
          <w:tcPr>
            <w:tcW w:w="1440" w:type="dxa"/>
            <w:tcBorders>
              <w:top w:val="none" w:sz="0" w:space="0" w:color="auto"/>
              <w:left w:val="none" w:sz="0" w:space="0" w:color="auto"/>
              <w:right w:val="none" w:sz="0" w:space="0" w:color="auto"/>
            </w:tcBorders>
            <w:shd w:val="clear" w:color="auto" w:fill="FFFFFF" w:themeFill="background1"/>
          </w:tcPr>
          <w:p w14:paraId="32E70EC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Autobusy</w:t>
            </w:r>
          </w:p>
        </w:tc>
        <w:tc>
          <w:tcPr>
            <w:tcW w:w="1496" w:type="dxa"/>
            <w:tcBorders>
              <w:top w:val="none" w:sz="0" w:space="0" w:color="auto"/>
              <w:left w:val="none" w:sz="0" w:space="0" w:color="auto"/>
              <w:right w:val="none" w:sz="0" w:space="0" w:color="auto"/>
            </w:tcBorders>
            <w:shd w:val="clear" w:color="auto" w:fill="FFFFFF" w:themeFill="background1"/>
          </w:tcPr>
          <w:p w14:paraId="652FA2E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Samochody specjalne</w:t>
            </w:r>
          </w:p>
        </w:tc>
      </w:tr>
      <w:tr w:rsidR="00B5169E" w:rsidRPr="00282C4E" w14:paraId="181376A4" w14:textId="2D1464DC"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1764FB90" w14:textId="77777777" w:rsidR="000B4971" w:rsidRPr="00282C4E" w:rsidRDefault="000B497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Energia elektryczna</w:t>
            </w:r>
          </w:p>
        </w:tc>
        <w:tc>
          <w:tcPr>
            <w:tcW w:w="1562" w:type="dxa"/>
            <w:tcBorders>
              <w:top w:val="none" w:sz="0" w:space="0" w:color="auto"/>
              <w:left w:val="none" w:sz="0" w:space="0" w:color="auto"/>
              <w:right w:val="none" w:sz="0" w:space="0" w:color="auto"/>
            </w:tcBorders>
            <w:shd w:val="clear" w:color="auto" w:fill="FFFFFF" w:themeFill="background1"/>
          </w:tcPr>
          <w:p w14:paraId="15751CF0" w14:textId="135BBD1F"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2" w:type="dxa"/>
            <w:tcBorders>
              <w:top w:val="none" w:sz="0" w:space="0" w:color="auto"/>
              <w:left w:val="none" w:sz="0" w:space="0" w:color="auto"/>
              <w:right w:val="none" w:sz="0" w:space="0" w:color="auto"/>
            </w:tcBorders>
            <w:shd w:val="clear" w:color="auto" w:fill="FFFFFF" w:themeFill="background1"/>
          </w:tcPr>
          <w:p w14:paraId="355E1C35" w14:textId="41730350"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4" w:type="dxa"/>
            <w:tcBorders>
              <w:top w:val="none" w:sz="0" w:space="0" w:color="auto"/>
              <w:left w:val="none" w:sz="0" w:space="0" w:color="auto"/>
              <w:right w:val="none" w:sz="0" w:space="0" w:color="auto"/>
            </w:tcBorders>
            <w:shd w:val="clear" w:color="auto" w:fill="FFFFFF" w:themeFill="background1"/>
          </w:tcPr>
          <w:p w14:paraId="12DA862B" w14:textId="7452DE9D"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505AD0B4" w14:textId="2A3322F9"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96" w:type="dxa"/>
            <w:tcBorders>
              <w:top w:val="none" w:sz="0" w:space="0" w:color="auto"/>
              <w:left w:val="none" w:sz="0" w:space="0" w:color="auto"/>
              <w:right w:val="none" w:sz="0" w:space="0" w:color="auto"/>
            </w:tcBorders>
            <w:shd w:val="clear" w:color="auto" w:fill="FFFFFF" w:themeFill="background1"/>
          </w:tcPr>
          <w:p w14:paraId="026E0EE9" w14:textId="06D180B4"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B5169E" w:rsidRPr="00282C4E" w14:paraId="7E11E820"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3DBB3550"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562" w:type="dxa"/>
            <w:tcBorders>
              <w:top w:val="none" w:sz="0" w:space="0" w:color="auto"/>
              <w:left w:val="none" w:sz="0" w:space="0" w:color="auto"/>
              <w:right w:val="none" w:sz="0" w:space="0" w:color="auto"/>
            </w:tcBorders>
            <w:shd w:val="clear" w:color="auto" w:fill="FFFFFF" w:themeFill="background1"/>
          </w:tcPr>
          <w:p w14:paraId="51F91FB1" w14:textId="6281ADCB"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w:t>
            </w:r>
            <w:r w:rsidR="00753D28">
              <w:rPr>
                <w:rFonts w:ascii="Arial" w:hAnsi="Arial" w:cs="Arial"/>
                <w:b w:val="0"/>
                <w:bCs w:val="0"/>
                <w:color w:val="000000" w:themeColor="text1"/>
                <w:szCs w:val="22"/>
              </w:rPr>
              <w:t> </w:t>
            </w:r>
            <w:r w:rsidRPr="00282C4E">
              <w:rPr>
                <w:rFonts w:ascii="Arial" w:hAnsi="Arial" w:cs="Arial"/>
                <w:b w:val="0"/>
                <w:bCs w:val="0"/>
                <w:color w:val="000000" w:themeColor="text1"/>
                <w:szCs w:val="22"/>
              </w:rPr>
              <w:t>196</w:t>
            </w:r>
          </w:p>
        </w:tc>
        <w:tc>
          <w:tcPr>
            <w:tcW w:w="1422" w:type="dxa"/>
            <w:tcBorders>
              <w:top w:val="none" w:sz="0" w:space="0" w:color="auto"/>
              <w:left w:val="none" w:sz="0" w:space="0" w:color="auto"/>
              <w:right w:val="none" w:sz="0" w:space="0" w:color="auto"/>
            </w:tcBorders>
            <w:shd w:val="clear" w:color="auto" w:fill="FFFFFF" w:themeFill="background1"/>
          </w:tcPr>
          <w:p w14:paraId="5D41BD23" w14:textId="0EF38309"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w:t>
            </w:r>
            <w:r w:rsidR="00753D28">
              <w:rPr>
                <w:rFonts w:ascii="Arial" w:hAnsi="Arial" w:cs="Arial"/>
                <w:b w:val="0"/>
                <w:bCs w:val="0"/>
                <w:color w:val="000000" w:themeColor="text1"/>
                <w:szCs w:val="22"/>
              </w:rPr>
              <w:t> </w:t>
            </w:r>
            <w:r w:rsidRPr="00282C4E">
              <w:rPr>
                <w:rFonts w:ascii="Arial" w:hAnsi="Arial" w:cs="Arial"/>
                <w:b w:val="0"/>
                <w:bCs w:val="0"/>
                <w:color w:val="000000" w:themeColor="text1"/>
                <w:szCs w:val="22"/>
              </w:rPr>
              <w:t>416</w:t>
            </w:r>
          </w:p>
        </w:tc>
        <w:tc>
          <w:tcPr>
            <w:tcW w:w="1424" w:type="dxa"/>
            <w:tcBorders>
              <w:top w:val="none" w:sz="0" w:space="0" w:color="auto"/>
              <w:left w:val="none" w:sz="0" w:space="0" w:color="auto"/>
              <w:right w:val="none" w:sz="0" w:space="0" w:color="auto"/>
            </w:tcBorders>
            <w:shd w:val="clear" w:color="auto" w:fill="FFFFFF" w:themeFill="background1"/>
          </w:tcPr>
          <w:p w14:paraId="3E01E0E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61</w:t>
            </w:r>
          </w:p>
        </w:tc>
        <w:tc>
          <w:tcPr>
            <w:tcW w:w="1440" w:type="dxa"/>
            <w:tcBorders>
              <w:top w:val="none" w:sz="0" w:space="0" w:color="auto"/>
              <w:left w:val="none" w:sz="0" w:space="0" w:color="auto"/>
              <w:right w:val="none" w:sz="0" w:space="0" w:color="auto"/>
            </w:tcBorders>
            <w:shd w:val="clear" w:color="auto" w:fill="FFFFFF" w:themeFill="background1"/>
          </w:tcPr>
          <w:p w14:paraId="691CC03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338</w:t>
            </w:r>
          </w:p>
        </w:tc>
        <w:tc>
          <w:tcPr>
            <w:tcW w:w="1496" w:type="dxa"/>
            <w:tcBorders>
              <w:top w:val="none" w:sz="0" w:space="0" w:color="auto"/>
              <w:left w:val="none" w:sz="0" w:space="0" w:color="auto"/>
              <w:right w:val="none" w:sz="0" w:space="0" w:color="auto"/>
            </w:tcBorders>
            <w:shd w:val="clear" w:color="auto" w:fill="FFFFFF" w:themeFill="background1"/>
          </w:tcPr>
          <w:p w14:paraId="0F0641A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105</w:t>
            </w:r>
          </w:p>
        </w:tc>
      </w:tr>
      <w:tr w:rsidR="00B5169E" w:rsidRPr="00282C4E" w14:paraId="2EA8CF4C"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10031DDF"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Mazowsze</w:t>
            </w:r>
          </w:p>
        </w:tc>
        <w:tc>
          <w:tcPr>
            <w:tcW w:w="1562" w:type="dxa"/>
            <w:tcBorders>
              <w:top w:val="none" w:sz="0" w:space="0" w:color="auto"/>
              <w:left w:val="none" w:sz="0" w:space="0" w:color="auto"/>
              <w:right w:val="none" w:sz="0" w:space="0" w:color="auto"/>
            </w:tcBorders>
            <w:shd w:val="clear" w:color="auto" w:fill="FFFFFF" w:themeFill="background1"/>
          </w:tcPr>
          <w:p w14:paraId="629DAC6E" w14:textId="495EAC41"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w:t>
            </w:r>
            <w:r w:rsidR="00753D28">
              <w:rPr>
                <w:rFonts w:ascii="Arial" w:hAnsi="Arial" w:cs="Arial"/>
                <w:b w:val="0"/>
                <w:bCs w:val="0"/>
                <w:color w:val="000000" w:themeColor="text1"/>
                <w:szCs w:val="22"/>
              </w:rPr>
              <w:t> </w:t>
            </w:r>
            <w:r w:rsidRPr="00282C4E">
              <w:rPr>
                <w:rFonts w:ascii="Arial" w:hAnsi="Arial" w:cs="Arial"/>
                <w:b w:val="0"/>
                <w:bCs w:val="0"/>
                <w:color w:val="000000" w:themeColor="text1"/>
                <w:szCs w:val="22"/>
              </w:rPr>
              <w:t>726</w:t>
            </w:r>
          </w:p>
        </w:tc>
        <w:tc>
          <w:tcPr>
            <w:tcW w:w="1422" w:type="dxa"/>
            <w:tcBorders>
              <w:top w:val="none" w:sz="0" w:space="0" w:color="auto"/>
              <w:left w:val="none" w:sz="0" w:space="0" w:color="auto"/>
              <w:right w:val="none" w:sz="0" w:space="0" w:color="auto"/>
            </w:tcBorders>
            <w:shd w:val="clear" w:color="auto" w:fill="FFFFFF" w:themeFill="background1"/>
          </w:tcPr>
          <w:p w14:paraId="55ECEF8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130</w:t>
            </w:r>
          </w:p>
        </w:tc>
        <w:tc>
          <w:tcPr>
            <w:tcW w:w="1424" w:type="dxa"/>
            <w:tcBorders>
              <w:top w:val="none" w:sz="0" w:space="0" w:color="auto"/>
              <w:left w:val="none" w:sz="0" w:space="0" w:color="auto"/>
              <w:right w:val="none" w:sz="0" w:space="0" w:color="auto"/>
            </w:tcBorders>
            <w:shd w:val="clear" w:color="auto" w:fill="FFFFFF" w:themeFill="background1"/>
          </w:tcPr>
          <w:p w14:paraId="7DAEA3C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2FCED66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31</w:t>
            </w:r>
          </w:p>
        </w:tc>
        <w:tc>
          <w:tcPr>
            <w:tcW w:w="1496" w:type="dxa"/>
            <w:tcBorders>
              <w:top w:val="none" w:sz="0" w:space="0" w:color="auto"/>
              <w:left w:val="none" w:sz="0" w:space="0" w:color="auto"/>
              <w:right w:val="none" w:sz="0" w:space="0" w:color="auto"/>
            </w:tcBorders>
            <w:shd w:val="clear" w:color="auto" w:fill="FFFFFF" w:themeFill="background1"/>
          </w:tcPr>
          <w:p w14:paraId="2D04DD4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r>
      <w:tr w:rsidR="00B5169E" w:rsidRPr="00282C4E" w14:paraId="7408B387"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1D25516E"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Procent Mazowsze/Polska</w:t>
            </w:r>
          </w:p>
        </w:tc>
        <w:tc>
          <w:tcPr>
            <w:tcW w:w="1562" w:type="dxa"/>
            <w:tcBorders>
              <w:top w:val="none" w:sz="0" w:space="0" w:color="auto"/>
              <w:left w:val="none" w:sz="0" w:space="0" w:color="auto"/>
              <w:right w:val="none" w:sz="0" w:space="0" w:color="auto"/>
            </w:tcBorders>
            <w:shd w:val="clear" w:color="auto" w:fill="FFFFFF" w:themeFill="background1"/>
          </w:tcPr>
          <w:p w14:paraId="3BB1B2F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33%</w:t>
            </w:r>
          </w:p>
        </w:tc>
        <w:tc>
          <w:tcPr>
            <w:tcW w:w="1422" w:type="dxa"/>
            <w:tcBorders>
              <w:top w:val="none" w:sz="0" w:space="0" w:color="auto"/>
              <w:left w:val="none" w:sz="0" w:space="0" w:color="auto"/>
              <w:right w:val="none" w:sz="0" w:space="0" w:color="auto"/>
            </w:tcBorders>
            <w:shd w:val="clear" w:color="auto" w:fill="FFFFFF" w:themeFill="background1"/>
          </w:tcPr>
          <w:p w14:paraId="2B2C7F6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c>
          <w:tcPr>
            <w:tcW w:w="1424" w:type="dxa"/>
            <w:tcBorders>
              <w:top w:val="none" w:sz="0" w:space="0" w:color="auto"/>
              <w:left w:val="none" w:sz="0" w:space="0" w:color="auto"/>
              <w:right w:val="none" w:sz="0" w:space="0" w:color="auto"/>
            </w:tcBorders>
            <w:shd w:val="clear" w:color="auto" w:fill="FFFFFF" w:themeFill="background1"/>
          </w:tcPr>
          <w:p w14:paraId="652191E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c>
          <w:tcPr>
            <w:tcW w:w="1440" w:type="dxa"/>
            <w:tcBorders>
              <w:top w:val="none" w:sz="0" w:space="0" w:color="auto"/>
              <w:left w:val="none" w:sz="0" w:space="0" w:color="auto"/>
              <w:right w:val="none" w:sz="0" w:space="0" w:color="auto"/>
            </w:tcBorders>
            <w:shd w:val="clear" w:color="auto" w:fill="FFFFFF" w:themeFill="background1"/>
          </w:tcPr>
          <w:p w14:paraId="53E716D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c>
          <w:tcPr>
            <w:tcW w:w="1496" w:type="dxa"/>
            <w:tcBorders>
              <w:top w:val="none" w:sz="0" w:space="0" w:color="auto"/>
              <w:left w:val="none" w:sz="0" w:space="0" w:color="auto"/>
              <w:right w:val="none" w:sz="0" w:space="0" w:color="auto"/>
            </w:tcBorders>
            <w:shd w:val="clear" w:color="auto" w:fill="FFFFFF" w:themeFill="background1"/>
          </w:tcPr>
          <w:p w14:paraId="6363503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r>
      <w:tr w:rsidR="00B5169E" w:rsidRPr="00282C4E" w14:paraId="7836E498" w14:textId="6B1576C9"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0CDC3DAE" w14:textId="29632A01" w:rsidR="000B4971" w:rsidRPr="00282C4E" w:rsidRDefault="000B497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Benzyna</w:t>
            </w:r>
            <w:r w:rsidR="009B065E" w:rsidRPr="00282C4E">
              <w:rPr>
                <w:rFonts w:ascii="Arial" w:hAnsi="Arial" w:cs="Arial"/>
                <w:b w:val="0"/>
                <w:bCs w:val="0"/>
                <w:color w:val="000000" w:themeColor="text1"/>
                <w:szCs w:val="22"/>
              </w:rPr>
              <w:t xml:space="preserve"> i </w:t>
            </w:r>
            <w:r w:rsidRPr="00282C4E">
              <w:rPr>
                <w:rFonts w:ascii="Arial" w:hAnsi="Arial" w:cs="Arial"/>
                <w:b w:val="0"/>
                <w:bCs w:val="0"/>
                <w:color w:val="000000" w:themeColor="text1"/>
                <w:szCs w:val="22"/>
              </w:rPr>
              <w:t>energia elektryczna (hybryda)</w:t>
            </w:r>
          </w:p>
        </w:tc>
        <w:tc>
          <w:tcPr>
            <w:tcW w:w="1562" w:type="dxa"/>
            <w:tcBorders>
              <w:top w:val="none" w:sz="0" w:space="0" w:color="auto"/>
              <w:left w:val="none" w:sz="0" w:space="0" w:color="auto"/>
              <w:right w:val="none" w:sz="0" w:space="0" w:color="auto"/>
            </w:tcBorders>
            <w:shd w:val="clear" w:color="auto" w:fill="FFFFFF" w:themeFill="background1"/>
          </w:tcPr>
          <w:p w14:paraId="33927FA9" w14:textId="50030F55"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2" w:type="dxa"/>
            <w:tcBorders>
              <w:top w:val="none" w:sz="0" w:space="0" w:color="auto"/>
              <w:left w:val="none" w:sz="0" w:space="0" w:color="auto"/>
              <w:right w:val="none" w:sz="0" w:space="0" w:color="auto"/>
            </w:tcBorders>
            <w:shd w:val="clear" w:color="auto" w:fill="FFFFFF" w:themeFill="background1"/>
          </w:tcPr>
          <w:p w14:paraId="5D973619" w14:textId="207001ED"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4" w:type="dxa"/>
            <w:tcBorders>
              <w:top w:val="none" w:sz="0" w:space="0" w:color="auto"/>
              <w:left w:val="none" w:sz="0" w:space="0" w:color="auto"/>
              <w:right w:val="none" w:sz="0" w:space="0" w:color="auto"/>
            </w:tcBorders>
            <w:shd w:val="clear" w:color="auto" w:fill="FFFFFF" w:themeFill="background1"/>
          </w:tcPr>
          <w:p w14:paraId="3688166F" w14:textId="0406B6F8"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0D7C716F" w14:textId="10A601B8"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96" w:type="dxa"/>
            <w:tcBorders>
              <w:top w:val="none" w:sz="0" w:space="0" w:color="auto"/>
              <w:left w:val="none" w:sz="0" w:space="0" w:color="auto"/>
              <w:right w:val="none" w:sz="0" w:space="0" w:color="auto"/>
            </w:tcBorders>
            <w:shd w:val="clear" w:color="auto" w:fill="FFFFFF" w:themeFill="background1"/>
          </w:tcPr>
          <w:p w14:paraId="317AF595" w14:textId="4B9C971B"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B5169E" w:rsidRPr="00282C4E" w14:paraId="667FC78D"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6CEC97BF"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562" w:type="dxa"/>
            <w:tcBorders>
              <w:top w:val="none" w:sz="0" w:space="0" w:color="auto"/>
              <w:left w:val="none" w:sz="0" w:space="0" w:color="auto"/>
              <w:right w:val="none" w:sz="0" w:space="0" w:color="auto"/>
            </w:tcBorders>
            <w:shd w:val="clear" w:color="auto" w:fill="FFFFFF" w:themeFill="background1"/>
          </w:tcPr>
          <w:p w14:paraId="4B867665" w14:textId="15BCE615"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22</w:t>
            </w:r>
            <w:r w:rsidR="00753D28">
              <w:rPr>
                <w:rFonts w:ascii="Arial" w:hAnsi="Arial" w:cs="Arial"/>
                <w:b w:val="0"/>
                <w:bCs w:val="0"/>
                <w:color w:val="000000" w:themeColor="text1"/>
                <w:szCs w:val="22"/>
              </w:rPr>
              <w:t> </w:t>
            </w:r>
            <w:r w:rsidRPr="00282C4E">
              <w:rPr>
                <w:rFonts w:ascii="Arial" w:hAnsi="Arial" w:cs="Arial"/>
                <w:b w:val="0"/>
                <w:bCs w:val="0"/>
                <w:color w:val="000000" w:themeColor="text1"/>
                <w:szCs w:val="22"/>
              </w:rPr>
              <w:t>768</w:t>
            </w:r>
          </w:p>
        </w:tc>
        <w:tc>
          <w:tcPr>
            <w:tcW w:w="1422" w:type="dxa"/>
            <w:tcBorders>
              <w:top w:val="none" w:sz="0" w:space="0" w:color="auto"/>
              <w:left w:val="none" w:sz="0" w:space="0" w:color="auto"/>
              <w:right w:val="none" w:sz="0" w:space="0" w:color="auto"/>
            </w:tcBorders>
            <w:shd w:val="clear" w:color="auto" w:fill="FFFFFF" w:themeFill="background1"/>
          </w:tcPr>
          <w:p w14:paraId="0078CBD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30</w:t>
            </w:r>
          </w:p>
        </w:tc>
        <w:tc>
          <w:tcPr>
            <w:tcW w:w="1424" w:type="dxa"/>
            <w:tcBorders>
              <w:top w:val="none" w:sz="0" w:space="0" w:color="auto"/>
              <w:left w:val="none" w:sz="0" w:space="0" w:color="auto"/>
              <w:right w:val="none" w:sz="0" w:space="0" w:color="auto"/>
            </w:tcBorders>
            <w:shd w:val="clear" w:color="auto" w:fill="FFFFFF" w:themeFill="background1"/>
          </w:tcPr>
          <w:p w14:paraId="3530FE6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339D771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96" w:type="dxa"/>
            <w:tcBorders>
              <w:top w:val="none" w:sz="0" w:space="0" w:color="auto"/>
              <w:left w:val="none" w:sz="0" w:space="0" w:color="auto"/>
              <w:right w:val="none" w:sz="0" w:space="0" w:color="auto"/>
            </w:tcBorders>
            <w:shd w:val="clear" w:color="auto" w:fill="FFFFFF" w:themeFill="background1"/>
          </w:tcPr>
          <w:p w14:paraId="3AEE640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w:t>
            </w:r>
          </w:p>
        </w:tc>
      </w:tr>
      <w:tr w:rsidR="00B5169E" w:rsidRPr="00282C4E" w14:paraId="4BF352C2"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4F176981"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Mazowsze</w:t>
            </w:r>
          </w:p>
        </w:tc>
        <w:tc>
          <w:tcPr>
            <w:tcW w:w="1562" w:type="dxa"/>
            <w:tcBorders>
              <w:top w:val="none" w:sz="0" w:space="0" w:color="auto"/>
              <w:left w:val="none" w:sz="0" w:space="0" w:color="auto"/>
              <w:right w:val="none" w:sz="0" w:space="0" w:color="auto"/>
            </w:tcBorders>
            <w:shd w:val="clear" w:color="auto" w:fill="FFFFFF" w:themeFill="background1"/>
          </w:tcPr>
          <w:p w14:paraId="50374850" w14:textId="6BC2817F"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w:t>
            </w:r>
            <w:r w:rsidR="00753D28">
              <w:rPr>
                <w:rFonts w:ascii="Arial" w:hAnsi="Arial" w:cs="Arial"/>
                <w:b w:val="0"/>
                <w:bCs w:val="0"/>
                <w:color w:val="000000" w:themeColor="text1"/>
                <w:szCs w:val="22"/>
              </w:rPr>
              <w:t> </w:t>
            </w:r>
            <w:r w:rsidRPr="00282C4E">
              <w:rPr>
                <w:rFonts w:ascii="Arial" w:hAnsi="Arial" w:cs="Arial"/>
                <w:b w:val="0"/>
                <w:bCs w:val="0"/>
                <w:color w:val="000000" w:themeColor="text1"/>
                <w:szCs w:val="22"/>
              </w:rPr>
              <w:t>518</w:t>
            </w:r>
          </w:p>
        </w:tc>
        <w:tc>
          <w:tcPr>
            <w:tcW w:w="1422" w:type="dxa"/>
            <w:tcBorders>
              <w:top w:val="none" w:sz="0" w:space="0" w:color="auto"/>
              <w:left w:val="none" w:sz="0" w:space="0" w:color="auto"/>
              <w:right w:val="none" w:sz="0" w:space="0" w:color="auto"/>
            </w:tcBorders>
            <w:shd w:val="clear" w:color="auto" w:fill="FFFFFF" w:themeFill="background1"/>
          </w:tcPr>
          <w:p w14:paraId="73DE05B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w:t>
            </w:r>
          </w:p>
        </w:tc>
        <w:tc>
          <w:tcPr>
            <w:tcW w:w="1424" w:type="dxa"/>
            <w:tcBorders>
              <w:top w:val="none" w:sz="0" w:space="0" w:color="auto"/>
              <w:left w:val="none" w:sz="0" w:space="0" w:color="auto"/>
              <w:right w:val="none" w:sz="0" w:space="0" w:color="auto"/>
            </w:tcBorders>
            <w:shd w:val="clear" w:color="auto" w:fill="FFFFFF" w:themeFill="background1"/>
          </w:tcPr>
          <w:p w14:paraId="278E49D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18B2DF5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96" w:type="dxa"/>
            <w:tcBorders>
              <w:top w:val="none" w:sz="0" w:space="0" w:color="auto"/>
              <w:left w:val="none" w:sz="0" w:space="0" w:color="auto"/>
              <w:right w:val="none" w:sz="0" w:space="0" w:color="auto"/>
            </w:tcBorders>
            <w:shd w:val="clear" w:color="auto" w:fill="FFFFFF" w:themeFill="background1"/>
          </w:tcPr>
          <w:p w14:paraId="2130107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r>
      <w:tr w:rsidR="00B5169E" w:rsidRPr="00282C4E" w14:paraId="45C9D416"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50BAAD8C"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Procent Mazowsze/Polska</w:t>
            </w:r>
          </w:p>
        </w:tc>
        <w:tc>
          <w:tcPr>
            <w:tcW w:w="1562" w:type="dxa"/>
            <w:tcBorders>
              <w:top w:val="none" w:sz="0" w:space="0" w:color="auto"/>
              <w:left w:val="none" w:sz="0" w:space="0" w:color="auto"/>
              <w:right w:val="none" w:sz="0" w:space="0" w:color="auto"/>
            </w:tcBorders>
            <w:shd w:val="clear" w:color="auto" w:fill="FFFFFF" w:themeFill="background1"/>
          </w:tcPr>
          <w:p w14:paraId="24A0C23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37%</w:t>
            </w:r>
          </w:p>
        </w:tc>
        <w:tc>
          <w:tcPr>
            <w:tcW w:w="1422" w:type="dxa"/>
            <w:tcBorders>
              <w:top w:val="none" w:sz="0" w:space="0" w:color="auto"/>
              <w:left w:val="none" w:sz="0" w:space="0" w:color="auto"/>
              <w:right w:val="none" w:sz="0" w:space="0" w:color="auto"/>
            </w:tcBorders>
            <w:shd w:val="clear" w:color="auto" w:fill="FFFFFF" w:themeFill="background1"/>
          </w:tcPr>
          <w:p w14:paraId="46481A4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40%</w:t>
            </w:r>
          </w:p>
        </w:tc>
        <w:tc>
          <w:tcPr>
            <w:tcW w:w="1424" w:type="dxa"/>
            <w:tcBorders>
              <w:top w:val="none" w:sz="0" w:space="0" w:color="auto"/>
              <w:left w:val="none" w:sz="0" w:space="0" w:color="auto"/>
              <w:right w:val="none" w:sz="0" w:space="0" w:color="auto"/>
            </w:tcBorders>
            <w:shd w:val="clear" w:color="auto" w:fill="FFFFFF" w:themeFill="background1"/>
          </w:tcPr>
          <w:p w14:paraId="57246B7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c>
          <w:tcPr>
            <w:tcW w:w="1440" w:type="dxa"/>
            <w:tcBorders>
              <w:top w:val="none" w:sz="0" w:space="0" w:color="auto"/>
              <w:left w:val="none" w:sz="0" w:space="0" w:color="auto"/>
              <w:right w:val="none" w:sz="0" w:space="0" w:color="auto"/>
            </w:tcBorders>
            <w:shd w:val="clear" w:color="auto" w:fill="FFFFFF" w:themeFill="background1"/>
          </w:tcPr>
          <w:p w14:paraId="2B3B4FA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c>
          <w:tcPr>
            <w:tcW w:w="1496" w:type="dxa"/>
            <w:tcBorders>
              <w:top w:val="none" w:sz="0" w:space="0" w:color="auto"/>
              <w:left w:val="none" w:sz="0" w:space="0" w:color="auto"/>
              <w:right w:val="none" w:sz="0" w:space="0" w:color="auto"/>
            </w:tcBorders>
            <w:shd w:val="clear" w:color="auto" w:fill="FFFFFF" w:themeFill="background1"/>
          </w:tcPr>
          <w:p w14:paraId="1D6BA5F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r>
      <w:tr w:rsidR="00B5169E" w:rsidRPr="00282C4E" w14:paraId="4BFFBF05" w14:textId="41CE6DB0"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6ADA190C" w14:textId="6697A2FA" w:rsidR="000B4971" w:rsidRPr="00282C4E" w:rsidRDefault="000B497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Olej napędowy</w:t>
            </w:r>
            <w:r w:rsidR="009B065E" w:rsidRPr="00282C4E">
              <w:rPr>
                <w:rFonts w:ascii="Arial" w:hAnsi="Arial" w:cs="Arial"/>
                <w:b w:val="0"/>
                <w:bCs w:val="0"/>
                <w:color w:val="000000" w:themeColor="text1"/>
                <w:szCs w:val="22"/>
              </w:rPr>
              <w:t xml:space="preserve"> i </w:t>
            </w:r>
            <w:r w:rsidRPr="00282C4E">
              <w:rPr>
                <w:rFonts w:ascii="Arial" w:hAnsi="Arial" w:cs="Arial"/>
                <w:b w:val="0"/>
                <w:bCs w:val="0"/>
                <w:color w:val="000000" w:themeColor="text1"/>
                <w:szCs w:val="22"/>
              </w:rPr>
              <w:t>energia elektryczna (hybryda)</w:t>
            </w:r>
          </w:p>
        </w:tc>
        <w:tc>
          <w:tcPr>
            <w:tcW w:w="1562" w:type="dxa"/>
            <w:tcBorders>
              <w:top w:val="none" w:sz="0" w:space="0" w:color="auto"/>
              <w:left w:val="none" w:sz="0" w:space="0" w:color="auto"/>
              <w:right w:val="none" w:sz="0" w:space="0" w:color="auto"/>
            </w:tcBorders>
            <w:shd w:val="clear" w:color="auto" w:fill="FFFFFF" w:themeFill="background1"/>
          </w:tcPr>
          <w:p w14:paraId="186D80E3" w14:textId="1FEEC62C"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2" w:type="dxa"/>
            <w:tcBorders>
              <w:top w:val="none" w:sz="0" w:space="0" w:color="auto"/>
              <w:left w:val="none" w:sz="0" w:space="0" w:color="auto"/>
              <w:right w:val="none" w:sz="0" w:space="0" w:color="auto"/>
            </w:tcBorders>
            <w:shd w:val="clear" w:color="auto" w:fill="FFFFFF" w:themeFill="background1"/>
          </w:tcPr>
          <w:p w14:paraId="201AD7B6" w14:textId="26354227"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24" w:type="dxa"/>
            <w:tcBorders>
              <w:top w:val="none" w:sz="0" w:space="0" w:color="auto"/>
              <w:left w:val="none" w:sz="0" w:space="0" w:color="auto"/>
              <w:right w:val="none" w:sz="0" w:space="0" w:color="auto"/>
            </w:tcBorders>
            <w:shd w:val="clear" w:color="auto" w:fill="FFFFFF" w:themeFill="background1"/>
          </w:tcPr>
          <w:p w14:paraId="6D605A60" w14:textId="6437A689"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004D54E6" w14:textId="45FCC3D7"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496" w:type="dxa"/>
            <w:tcBorders>
              <w:top w:val="none" w:sz="0" w:space="0" w:color="auto"/>
              <w:left w:val="none" w:sz="0" w:space="0" w:color="auto"/>
              <w:right w:val="none" w:sz="0" w:space="0" w:color="auto"/>
            </w:tcBorders>
            <w:shd w:val="clear" w:color="auto" w:fill="FFFFFF" w:themeFill="background1"/>
          </w:tcPr>
          <w:p w14:paraId="2752C60A" w14:textId="0CF1E26E"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B5169E" w:rsidRPr="00282C4E" w14:paraId="32C4892E"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2D4FFEC1"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Polska</w:t>
            </w:r>
          </w:p>
        </w:tc>
        <w:tc>
          <w:tcPr>
            <w:tcW w:w="1562" w:type="dxa"/>
            <w:tcBorders>
              <w:top w:val="none" w:sz="0" w:space="0" w:color="auto"/>
              <w:left w:val="none" w:sz="0" w:space="0" w:color="auto"/>
              <w:right w:val="none" w:sz="0" w:space="0" w:color="auto"/>
            </w:tcBorders>
            <w:shd w:val="clear" w:color="auto" w:fill="FFFFFF" w:themeFill="background1"/>
          </w:tcPr>
          <w:p w14:paraId="70ED071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2 688</w:t>
            </w:r>
          </w:p>
        </w:tc>
        <w:tc>
          <w:tcPr>
            <w:tcW w:w="1422" w:type="dxa"/>
            <w:tcBorders>
              <w:top w:val="none" w:sz="0" w:space="0" w:color="auto"/>
              <w:left w:val="none" w:sz="0" w:space="0" w:color="auto"/>
              <w:right w:val="none" w:sz="0" w:space="0" w:color="auto"/>
            </w:tcBorders>
            <w:shd w:val="clear" w:color="auto" w:fill="FFFFFF" w:themeFill="background1"/>
          </w:tcPr>
          <w:p w14:paraId="503589B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w:t>
            </w:r>
          </w:p>
        </w:tc>
        <w:tc>
          <w:tcPr>
            <w:tcW w:w="1424" w:type="dxa"/>
            <w:tcBorders>
              <w:top w:val="none" w:sz="0" w:space="0" w:color="auto"/>
              <w:left w:val="none" w:sz="0" w:space="0" w:color="auto"/>
              <w:right w:val="none" w:sz="0" w:space="0" w:color="auto"/>
            </w:tcBorders>
            <w:shd w:val="clear" w:color="auto" w:fill="FFFFFF" w:themeFill="background1"/>
          </w:tcPr>
          <w:p w14:paraId="30F130A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2FE39A0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201</w:t>
            </w:r>
          </w:p>
        </w:tc>
        <w:tc>
          <w:tcPr>
            <w:tcW w:w="1496" w:type="dxa"/>
            <w:tcBorders>
              <w:top w:val="none" w:sz="0" w:space="0" w:color="auto"/>
              <w:left w:val="none" w:sz="0" w:space="0" w:color="auto"/>
              <w:right w:val="none" w:sz="0" w:space="0" w:color="auto"/>
            </w:tcBorders>
            <w:shd w:val="clear" w:color="auto" w:fill="FFFFFF" w:themeFill="background1"/>
          </w:tcPr>
          <w:p w14:paraId="4999F7C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r>
      <w:tr w:rsidR="00B5169E" w:rsidRPr="00282C4E" w14:paraId="325FBE4F"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right w:val="none" w:sz="0" w:space="0" w:color="auto"/>
            </w:tcBorders>
            <w:shd w:val="clear" w:color="auto" w:fill="FFFFFF" w:themeFill="background1"/>
          </w:tcPr>
          <w:p w14:paraId="38CF8067"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Mazowsze</w:t>
            </w:r>
          </w:p>
        </w:tc>
        <w:tc>
          <w:tcPr>
            <w:tcW w:w="1562" w:type="dxa"/>
            <w:tcBorders>
              <w:top w:val="none" w:sz="0" w:space="0" w:color="auto"/>
              <w:left w:val="none" w:sz="0" w:space="0" w:color="auto"/>
              <w:right w:val="none" w:sz="0" w:space="0" w:color="auto"/>
            </w:tcBorders>
            <w:shd w:val="clear" w:color="auto" w:fill="FFFFFF" w:themeFill="background1"/>
          </w:tcPr>
          <w:p w14:paraId="0B7DCF5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642</w:t>
            </w:r>
          </w:p>
        </w:tc>
        <w:tc>
          <w:tcPr>
            <w:tcW w:w="1422" w:type="dxa"/>
            <w:tcBorders>
              <w:top w:val="none" w:sz="0" w:space="0" w:color="auto"/>
              <w:left w:val="none" w:sz="0" w:space="0" w:color="auto"/>
              <w:right w:val="none" w:sz="0" w:space="0" w:color="auto"/>
            </w:tcBorders>
            <w:shd w:val="clear" w:color="auto" w:fill="FFFFFF" w:themeFill="background1"/>
          </w:tcPr>
          <w:p w14:paraId="7487902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w:t>
            </w:r>
          </w:p>
        </w:tc>
        <w:tc>
          <w:tcPr>
            <w:tcW w:w="1424" w:type="dxa"/>
            <w:tcBorders>
              <w:top w:val="none" w:sz="0" w:space="0" w:color="auto"/>
              <w:left w:val="none" w:sz="0" w:space="0" w:color="auto"/>
              <w:right w:val="none" w:sz="0" w:space="0" w:color="auto"/>
            </w:tcBorders>
            <w:shd w:val="clear" w:color="auto" w:fill="FFFFFF" w:themeFill="background1"/>
          </w:tcPr>
          <w:p w14:paraId="0FB2CCD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c>
          <w:tcPr>
            <w:tcW w:w="1440" w:type="dxa"/>
            <w:tcBorders>
              <w:top w:val="none" w:sz="0" w:space="0" w:color="auto"/>
              <w:left w:val="none" w:sz="0" w:space="0" w:color="auto"/>
              <w:right w:val="none" w:sz="0" w:space="0" w:color="auto"/>
            </w:tcBorders>
            <w:shd w:val="clear" w:color="auto" w:fill="FFFFFF" w:themeFill="background1"/>
          </w:tcPr>
          <w:p w14:paraId="59691A7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75</w:t>
            </w:r>
          </w:p>
        </w:tc>
        <w:tc>
          <w:tcPr>
            <w:tcW w:w="1496" w:type="dxa"/>
            <w:tcBorders>
              <w:top w:val="none" w:sz="0" w:space="0" w:color="auto"/>
              <w:left w:val="none" w:sz="0" w:space="0" w:color="auto"/>
              <w:right w:val="none" w:sz="0" w:space="0" w:color="auto"/>
            </w:tcBorders>
            <w:shd w:val="clear" w:color="auto" w:fill="FFFFFF" w:themeFill="background1"/>
          </w:tcPr>
          <w:p w14:paraId="3029103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w:t>
            </w:r>
          </w:p>
        </w:tc>
      </w:tr>
      <w:tr w:rsidR="00B5169E" w:rsidRPr="00282C4E" w14:paraId="2F6BC83C"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trPr>
        <w:tc>
          <w:tcPr>
            <w:cnfStyle w:val="001000000000" w:firstRow="0" w:lastRow="0" w:firstColumn="1" w:lastColumn="0" w:oddVBand="0" w:evenVBand="0" w:oddHBand="0" w:evenHBand="0" w:firstRowFirstColumn="0" w:firstRowLastColumn="0" w:lastRowFirstColumn="0" w:lastRowLastColumn="0"/>
            <w:tcW w:w="1977" w:type="dxa"/>
            <w:tcBorders>
              <w:top w:val="none" w:sz="0" w:space="0" w:color="auto"/>
              <w:left w:val="none" w:sz="0" w:space="0" w:color="auto"/>
              <w:bottom w:val="none" w:sz="0" w:space="0" w:color="auto"/>
              <w:right w:val="none" w:sz="0" w:space="0" w:color="auto"/>
            </w:tcBorders>
            <w:shd w:val="clear" w:color="auto" w:fill="FFFFFF" w:themeFill="background1"/>
          </w:tcPr>
          <w:p w14:paraId="1E14BC9C"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Procent Mazowsze/Polska</w:t>
            </w:r>
          </w:p>
        </w:tc>
        <w:tc>
          <w:tcPr>
            <w:tcW w:w="1562" w:type="dxa"/>
            <w:tcBorders>
              <w:top w:val="none" w:sz="0" w:space="0" w:color="auto"/>
              <w:left w:val="none" w:sz="0" w:space="0" w:color="auto"/>
              <w:right w:val="none" w:sz="0" w:space="0" w:color="auto"/>
            </w:tcBorders>
            <w:shd w:val="clear" w:color="auto" w:fill="FFFFFF" w:themeFill="background1"/>
          </w:tcPr>
          <w:p w14:paraId="1C94735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24%</w:t>
            </w:r>
          </w:p>
        </w:tc>
        <w:tc>
          <w:tcPr>
            <w:tcW w:w="1422" w:type="dxa"/>
            <w:tcBorders>
              <w:top w:val="none" w:sz="0" w:space="0" w:color="auto"/>
              <w:left w:val="none" w:sz="0" w:space="0" w:color="auto"/>
              <w:right w:val="none" w:sz="0" w:space="0" w:color="auto"/>
            </w:tcBorders>
            <w:shd w:val="clear" w:color="auto" w:fill="FFFFFF" w:themeFill="background1"/>
          </w:tcPr>
          <w:p w14:paraId="0619425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w:t>
            </w:r>
          </w:p>
        </w:tc>
        <w:tc>
          <w:tcPr>
            <w:tcW w:w="1424" w:type="dxa"/>
            <w:tcBorders>
              <w:top w:val="none" w:sz="0" w:space="0" w:color="auto"/>
              <w:left w:val="none" w:sz="0" w:space="0" w:color="auto"/>
              <w:right w:val="none" w:sz="0" w:space="0" w:color="auto"/>
            </w:tcBorders>
            <w:shd w:val="clear" w:color="auto" w:fill="FFFFFF" w:themeFill="background1"/>
          </w:tcPr>
          <w:p w14:paraId="1213FCB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c>
          <w:tcPr>
            <w:tcW w:w="1440" w:type="dxa"/>
            <w:tcBorders>
              <w:top w:val="none" w:sz="0" w:space="0" w:color="auto"/>
              <w:left w:val="none" w:sz="0" w:space="0" w:color="auto"/>
              <w:right w:val="none" w:sz="0" w:space="0" w:color="auto"/>
            </w:tcBorders>
            <w:shd w:val="clear" w:color="auto" w:fill="FFFFFF" w:themeFill="background1"/>
          </w:tcPr>
          <w:p w14:paraId="23D3004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37%</w:t>
            </w:r>
          </w:p>
        </w:tc>
        <w:tc>
          <w:tcPr>
            <w:tcW w:w="1496" w:type="dxa"/>
            <w:tcBorders>
              <w:top w:val="none" w:sz="0" w:space="0" w:color="auto"/>
              <w:left w:val="none" w:sz="0" w:space="0" w:color="auto"/>
              <w:right w:val="none" w:sz="0" w:space="0" w:color="auto"/>
            </w:tcBorders>
            <w:shd w:val="clear" w:color="auto" w:fill="FFFFFF" w:themeFill="background1"/>
          </w:tcPr>
          <w:p w14:paraId="70BD762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w:t>
            </w:r>
          </w:p>
        </w:tc>
      </w:tr>
    </w:tbl>
    <w:p w14:paraId="54ED73A5"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 na podstawie danych GUS</w:t>
      </w:r>
      <w:r w:rsidRPr="00282C4E">
        <w:rPr>
          <w:rStyle w:val="Odwoanieprzypisudolnego"/>
          <w:rFonts w:ascii="Arial" w:eastAsiaTheme="minorHAnsi" w:hAnsi="Arial" w:cs="Arial"/>
          <w:i w:val="0"/>
          <w:color w:val="auto"/>
          <w:sz w:val="22"/>
          <w:szCs w:val="22"/>
          <w:lang w:val="pl-PL"/>
        </w:rPr>
        <w:footnoteReference w:id="86"/>
      </w:r>
    </w:p>
    <w:p w14:paraId="5923EC59" w14:textId="53B01326"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Infrastruktura</w:t>
      </w:r>
      <w:r w:rsidR="009B065E" w:rsidRPr="00282C4E">
        <w:rPr>
          <w:rFonts w:ascii="Arial" w:hAnsi="Arial" w:cs="Arial"/>
          <w:b w:val="0"/>
          <w:bCs w:val="0"/>
        </w:rPr>
        <w:t xml:space="preserve"> i </w:t>
      </w:r>
      <w:r w:rsidRPr="00282C4E">
        <w:rPr>
          <w:rFonts w:ascii="Arial" w:hAnsi="Arial" w:cs="Arial"/>
          <w:b w:val="0"/>
          <w:bCs w:val="0"/>
        </w:rPr>
        <w:t>pojazdy wodorowe</w:t>
      </w:r>
    </w:p>
    <w:p w14:paraId="522EF157" w14:textId="14595821" w:rsidR="00BE33C1" w:rsidRPr="00282C4E" w:rsidRDefault="00BE33C1" w:rsidP="00AC6B7F">
      <w:pPr>
        <w:pStyle w:val="Bezodstpw"/>
        <w:jc w:val="left"/>
        <w:rPr>
          <w:rFonts w:ascii="Arial" w:hAnsi="Arial" w:cs="Arial"/>
        </w:rPr>
      </w:pPr>
      <w:r w:rsidRPr="00282C4E">
        <w:rPr>
          <w:rFonts w:ascii="Arial" w:hAnsi="Arial" w:cs="Arial"/>
        </w:rPr>
        <w:t>Obecnie</w:t>
      </w:r>
      <w:r w:rsidR="009B065E" w:rsidRPr="00282C4E">
        <w:rPr>
          <w:rFonts w:ascii="Arial" w:hAnsi="Arial" w:cs="Arial"/>
        </w:rPr>
        <w:t xml:space="preserve"> w </w:t>
      </w:r>
      <w:r w:rsidRPr="00282C4E">
        <w:rPr>
          <w:rFonts w:ascii="Arial" w:hAnsi="Arial" w:cs="Arial"/>
        </w:rPr>
        <w:t>Polsce zlokalizowanych jest 11 stacji wodorowych w: Warszawie, Gdańsku, Gdyni, Jastrzębiu-Zdroju, Koninie, Łomży</w:t>
      </w:r>
      <w:r w:rsidR="009B065E" w:rsidRPr="00282C4E">
        <w:rPr>
          <w:rFonts w:ascii="Arial" w:hAnsi="Arial" w:cs="Arial"/>
        </w:rPr>
        <w:t xml:space="preserve"> i </w:t>
      </w:r>
      <w:r w:rsidRPr="00282C4E">
        <w:rPr>
          <w:rFonts w:ascii="Arial" w:hAnsi="Arial" w:cs="Arial"/>
        </w:rPr>
        <w:t>Poznaniu.</w:t>
      </w:r>
      <w:r w:rsidR="009B065E" w:rsidRPr="00282C4E">
        <w:rPr>
          <w:rFonts w:ascii="Arial" w:hAnsi="Arial" w:cs="Arial"/>
        </w:rPr>
        <w:t xml:space="preserve"> w </w:t>
      </w:r>
      <w:r w:rsidRPr="00282C4E">
        <w:rPr>
          <w:rFonts w:ascii="Arial" w:hAnsi="Arial" w:cs="Arial"/>
        </w:rPr>
        <w:t>Warszawie znajdują się cztery stacje, dwie stacje zlokalizowane są</w:t>
      </w:r>
      <w:r w:rsidR="009B065E" w:rsidRPr="00282C4E">
        <w:rPr>
          <w:rFonts w:ascii="Arial" w:hAnsi="Arial" w:cs="Arial"/>
        </w:rPr>
        <w:t xml:space="preserve"> w </w:t>
      </w:r>
      <w:r w:rsidRPr="00282C4E">
        <w:rPr>
          <w:rFonts w:ascii="Arial" w:hAnsi="Arial" w:cs="Arial"/>
        </w:rPr>
        <w:t>Gdańsku</w:t>
      </w:r>
      <w:r w:rsidRPr="00282C4E">
        <w:rPr>
          <w:rStyle w:val="Odwoanieprzypisudolnego"/>
          <w:rFonts w:ascii="Arial" w:hAnsi="Arial" w:cs="Arial"/>
        </w:rPr>
        <w:footnoteReference w:id="87"/>
      </w:r>
      <w:r w:rsidRPr="00282C4E">
        <w:rPr>
          <w:rFonts w:ascii="Arial" w:hAnsi="Arial" w:cs="Arial"/>
        </w:rPr>
        <w:t>.</w:t>
      </w:r>
    </w:p>
    <w:p w14:paraId="6DED7CBB" w14:textId="76BCBE68" w:rsidR="00BE33C1" w:rsidRPr="00282C4E" w:rsidRDefault="00BE33C1" w:rsidP="00AC6B7F">
      <w:pPr>
        <w:pStyle w:val="Bezodstpw"/>
        <w:jc w:val="left"/>
        <w:rPr>
          <w:rFonts w:ascii="Arial" w:hAnsi="Arial" w:cs="Arial"/>
        </w:rPr>
      </w:pPr>
      <w:r w:rsidRPr="00282C4E">
        <w:rPr>
          <w:rFonts w:ascii="Arial" w:hAnsi="Arial" w:cs="Arial"/>
        </w:rPr>
        <w:t>Pierwsza stacja tankowania wodoru na terenie województwa mazowieckiego znajduje się przy ulicy Łubinowej</w:t>
      </w:r>
      <w:r w:rsidR="009B065E" w:rsidRPr="00282C4E">
        <w:rPr>
          <w:rFonts w:ascii="Arial" w:hAnsi="Arial" w:cs="Arial"/>
        </w:rPr>
        <w:t xml:space="preserve"> w </w:t>
      </w:r>
      <w:r w:rsidRPr="00282C4E">
        <w:rPr>
          <w:rFonts w:ascii="Arial" w:hAnsi="Arial" w:cs="Arial"/>
        </w:rPr>
        <w:t>Warszawie. Może obsłużyć dwa auta</w:t>
      </w:r>
      <w:r w:rsidR="009B065E" w:rsidRPr="00282C4E">
        <w:rPr>
          <w:rFonts w:ascii="Arial" w:hAnsi="Arial" w:cs="Arial"/>
        </w:rPr>
        <w:t xml:space="preserve"> w </w:t>
      </w:r>
      <w:r w:rsidRPr="00282C4E">
        <w:rPr>
          <w:rFonts w:ascii="Arial" w:hAnsi="Arial" w:cs="Arial"/>
        </w:rPr>
        <w:t>ciągu pół godziny. Stacja po 30 minutowej pracy, wymaga 20 minut „przerwy”. Otwarty punkt, jest mobilną odmianą stacji. Stacja należy do prywatnego przedsiębiorcy, mogą</w:t>
      </w:r>
      <w:r w:rsidR="009B065E" w:rsidRPr="00282C4E">
        <w:rPr>
          <w:rFonts w:ascii="Arial" w:hAnsi="Arial" w:cs="Arial"/>
        </w:rPr>
        <w:t xml:space="preserve"> z </w:t>
      </w:r>
      <w:r w:rsidRPr="00282C4E">
        <w:rPr>
          <w:rFonts w:ascii="Arial" w:hAnsi="Arial" w:cs="Arial"/>
        </w:rPr>
        <w:t xml:space="preserve">niej korzystać pracownicy Telewizji Polsat, którzy zakupili wodorowe Toyoty </w:t>
      </w:r>
      <w:proofErr w:type="spellStart"/>
      <w:r w:rsidRPr="00282C4E">
        <w:rPr>
          <w:rFonts w:ascii="Arial" w:hAnsi="Arial" w:cs="Arial"/>
        </w:rPr>
        <w:t>Mirai</w:t>
      </w:r>
      <w:proofErr w:type="spellEnd"/>
      <w:r w:rsidR="009B065E" w:rsidRPr="00282C4E">
        <w:rPr>
          <w:rFonts w:ascii="Arial" w:hAnsi="Arial" w:cs="Arial"/>
        </w:rPr>
        <w:t xml:space="preserve"> i </w:t>
      </w:r>
      <w:r w:rsidRPr="00282C4E">
        <w:rPr>
          <w:rFonts w:ascii="Arial" w:hAnsi="Arial" w:cs="Arial"/>
        </w:rPr>
        <w:t xml:space="preserve">Hyundaie </w:t>
      </w:r>
      <w:proofErr w:type="spellStart"/>
      <w:r w:rsidRPr="00282C4E">
        <w:rPr>
          <w:rFonts w:ascii="Arial" w:hAnsi="Arial" w:cs="Arial"/>
        </w:rPr>
        <w:t>Nexo</w:t>
      </w:r>
      <w:proofErr w:type="spellEnd"/>
      <w:r w:rsidRPr="00282C4E">
        <w:rPr>
          <w:rFonts w:ascii="Arial" w:hAnsi="Arial" w:cs="Arial"/>
        </w:rPr>
        <w:t>. Za pilotażowy projekt odpowiedzialny jest koncern Toyota oraz spółka Polskie Górnictwo Nafty</w:t>
      </w:r>
      <w:r w:rsidR="009B065E" w:rsidRPr="00282C4E">
        <w:rPr>
          <w:rFonts w:ascii="Arial" w:hAnsi="Arial" w:cs="Arial"/>
        </w:rPr>
        <w:t xml:space="preserve"> i </w:t>
      </w:r>
      <w:r w:rsidRPr="00282C4E">
        <w:rPr>
          <w:rFonts w:ascii="Arial" w:hAnsi="Arial" w:cs="Arial"/>
        </w:rPr>
        <w:t>Gazu S.A.</w:t>
      </w:r>
    </w:p>
    <w:p w14:paraId="4AD701E0" w14:textId="266DF4A6" w:rsidR="00BE33C1" w:rsidRPr="00282C4E" w:rsidRDefault="00BE33C1" w:rsidP="00AC6B7F">
      <w:pPr>
        <w:pStyle w:val="Bezodstpw"/>
        <w:jc w:val="left"/>
        <w:rPr>
          <w:rFonts w:ascii="Arial" w:hAnsi="Arial" w:cs="Arial"/>
        </w:rPr>
      </w:pPr>
      <w:r w:rsidRPr="00282C4E">
        <w:rPr>
          <w:rFonts w:ascii="Arial" w:hAnsi="Arial" w:cs="Arial"/>
        </w:rPr>
        <w:t>Rozwój pojazdów wodorowych jest obecnie</w:t>
      </w:r>
      <w:r w:rsidR="009B065E" w:rsidRPr="00282C4E">
        <w:rPr>
          <w:rFonts w:ascii="Arial" w:hAnsi="Arial" w:cs="Arial"/>
        </w:rPr>
        <w:t xml:space="preserve"> w </w:t>
      </w:r>
      <w:r w:rsidRPr="00282C4E">
        <w:rPr>
          <w:rFonts w:ascii="Arial" w:hAnsi="Arial" w:cs="Arial"/>
        </w:rPr>
        <w:t>fazie testowania.</w:t>
      </w:r>
      <w:r w:rsidR="009B065E" w:rsidRPr="00282C4E">
        <w:rPr>
          <w:rFonts w:ascii="Arial" w:hAnsi="Arial" w:cs="Arial"/>
        </w:rPr>
        <w:t xml:space="preserve"> w </w:t>
      </w:r>
      <w:r w:rsidRPr="00282C4E">
        <w:rPr>
          <w:rFonts w:ascii="Arial" w:hAnsi="Arial" w:cs="Arial"/>
        </w:rPr>
        <w:t xml:space="preserve">Polsce planowana jest budowa stacji wodorowych głównie dla potrzeb tankowania wodoru do autobusów komunikacji miejskiej. </w:t>
      </w:r>
    </w:p>
    <w:p w14:paraId="356FD69A" w14:textId="41E1A281" w:rsidR="00BE33C1" w:rsidRPr="00282C4E" w:rsidRDefault="00BE33C1" w:rsidP="00AC6B7F">
      <w:pPr>
        <w:pStyle w:val="Bezodstpw"/>
        <w:jc w:val="left"/>
        <w:rPr>
          <w:rFonts w:ascii="Arial" w:hAnsi="Arial" w:cs="Arial"/>
        </w:rPr>
      </w:pPr>
      <w:r w:rsidRPr="00282C4E">
        <w:rPr>
          <w:rFonts w:ascii="Arial" w:hAnsi="Arial" w:cs="Arial"/>
        </w:rPr>
        <w:t>Na rynkach światowych, jak również</w:t>
      </w:r>
      <w:r w:rsidR="009B065E" w:rsidRPr="00282C4E">
        <w:rPr>
          <w:rFonts w:ascii="Arial" w:hAnsi="Arial" w:cs="Arial"/>
        </w:rPr>
        <w:t xml:space="preserve"> w </w:t>
      </w:r>
      <w:r w:rsidRPr="00282C4E">
        <w:rPr>
          <w:rFonts w:ascii="Arial" w:hAnsi="Arial" w:cs="Arial"/>
        </w:rPr>
        <w:t>Polsce wprowadzane są pierwsze prototypy pojazdów.</w:t>
      </w:r>
      <w:r w:rsidR="009B065E" w:rsidRPr="00282C4E">
        <w:rPr>
          <w:rFonts w:ascii="Arial" w:hAnsi="Arial" w:cs="Arial"/>
        </w:rPr>
        <w:t xml:space="preserve"> w </w:t>
      </w:r>
      <w:r w:rsidRPr="00282C4E">
        <w:rPr>
          <w:rFonts w:ascii="Arial" w:hAnsi="Arial" w:cs="Arial"/>
        </w:rPr>
        <w:t xml:space="preserve">Polsce obecnie dostępny jest jeden autobus wodorowy - Solaris Urbino 12 </w:t>
      </w:r>
      <w:proofErr w:type="spellStart"/>
      <w:r w:rsidRPr="00282C4E">
        <w:rPr>
          <w:rFonts w:ascii="Arial" w:hAnsi="Arial" w:cs="Arial"/>
        </w:rPr>
        <w:t>hydrogen</w:t>
      </w:r>
      <w:proofErr w:type="spellEnd"/>
      <w:r w:rsidRPr="00282C4E">
        <w:rPr>
          <w:rFonts w:ascii="Arial" w:hAnsi="Arial" w:cs="Arial"/>
        </w:rPr>
        <w:t xml:space="preserve"> -</w:t>
      </w:r>
      <w:r w:rsidRPr="00282C4E">
        <w:rPr>
          <w:rFonts w:ascii="Arial" w:hAnsi="Arial" w:cs="Arial"/>
          <w:lang w:val="pl-PL"/>
        </w:rPr>
        <w:t xml:space="preserve"> </w:t>
      </w:r>
      <w:r w:rsidRPr="00282C4E">
        <w:rPr>
          <w:rFonts w:ascii="Arial" w:hAnsi="Arial" w:cs="Arial"/>
        </w:rPr>
        <w:t>zeroemisyjny autobus miejski napędzany ogniwem wodorowym. Posiada zasięg do 350 kilometrów przy zachowaniu wszystkich zalet napędu elektrycznego. Autobus charakteryzuje się niezwykle niskim poziomem wytwarzanego hałasu, zaś jedynym produktem reakcji chemicznej zachodzącej</w:t>
      </w:r>
      <w:r w:rsidR="009B065E" w:rsidRPr="00282C4E">
        <w:rPr>
          <w:rFonts w:ascii="Arial" w:hAnsi="Arial" w:cs="Arial"/>
        </w:rPr>
        <w:t xml:space="preserve"> w </w:t>
      </w:r>
      <w:r w:rsidRPr="00282C4E">
        <w:rPr>
          <w:rFonts w:ascii="Arial" w:hAnsi="Arial" w:cs="Arial"/>
        </w:rPr>
        <w:t xml:space="preserve">ogniwie wodorowym jest woda. </w:t>
      </w:r>
    </w:p>
    <w:p w14:paraId="1E889ED3" w14:textId="4797AAD0" w:rsidR="00BE33C1" w:rsidRPr="00282C4E" w:rsidRDefault="00BE33C1" w:rsidP="00AC6B7F">
      <w:pPr>
        <w:pStyle w:val="Bezodstpw"/>
        <w:jc w:val="left"/>
        <w:rPr>
          <w:rFonts w:ascii="Arial" w:hAnsi="Arial" w:cs="Arial"/>
        </w:rPr>
      </w:pPr>
      <w:r w:rsidRPr="00282C4E">
        <w:rPr>
          <w:rFonts w:ascii="Arial" w:hAnsi="Arial" w:cs="Arial"/>
        </w:rPr>
        <w:lastRenderedPageBreak/>
        <w:t>Trwają również prace</w:t>
      </w:r>
      <w:r w:rsidR="009B065E" w:rsidRPr="00282C4E">
        <w:rPr>
          <w:rFonts w:ascii="Arial" w:hAnsi="Arial" w:cs="Arial"/>
        </w:rPr>
        <w:t xml:space="preserve"> i </w:t>
      </w:r>
      <w:r w:rsidRPr="00282C4E">
        <w:rPr>
          <w:rFonts w:ascii="Arial" w:hAnsi="Arial" w:cs="Arial"/>
        </w:rPr>
        <w:t>badania nad wodorowymi lokomotywami.</w:t>
      </w:r>
      <w:r w:rsidR="009B065E" w:rsidRPr="00282C4E">
        <w:rPr>
          <w:rFonts w:ascii="Arial" w:hAnsi="Arial" w:cs="Arial"/>
        </w:rPr>
        <w:t xml:space="preserve"> w </w:t>
      </w:r>
      <w:r w:rsidRPr="00282C4E">
        <w:rPr>
          <w:rFonts w:ascii="Arial" w:hAnsi="Arial" w:cs="Arial"/>
        </w:rPr>
        <w:t>styczniu 2021 r.</w:t>
      </w:r>
      <w:r w:rsidR="009B065E" w:rsidRPr="00282C4E">
        <w:rPr>
          <w:rFonts w:ascii="Arial" w:hAnsi="Arial" w:cs="Arial"/>
        </w:rPr>
        <w:t xml:space="preserve"> w </w:t>
      </w:r>
      <w:r w:rsidRPr="00282C4E">
        <w:rPr>
          <w:rFonts w:ascii="Arial" w:hAnsi="Arial" w:cs="Arial"/>
        </w:rPr>
        <w:t>Datong</w:t>
      </w:r>
      <w:r w:rsidR="009B065E" w:rsidRPr="00282C4E">
        <w:rPr>
          <w:rFonts w:ascii="Arial" w:hAnsi="Arial" w:cs="Arial"/>
        </w:rPr>
        <w:t xml:space="preserve"> w </w:t>
      </w:r>
      <w:r w:rsidRPr="00282C4E">
        <w:rPr>
          <w:rFonts w:ascii="Arial" w:hAnsi="Arial" w:cs="Arial"/>
        </w:rPr>
        <w:t>Chinach została wyprodukowana pierwsza hybrydowa lokomotywa</w:t>
      </w:r>
      <w:r w:rsidR="009B065E" w:rsidRPr="00282C4E">
        <w:rPr>
          <w:rFonts w:ascii="Arial" w:hAnsi="Arial" w:cs="Arial"/>
        </w:rPr>
        <w:t xml:space="preserve"> z </w:t>
      </w:r>
      <w:r w:rsidRPr="00282C4E">
        <w:rPr>
          <w:rFonts w:ascii="Arial" w:hAnsi="Arial" w:cs="Arial"/>
        </w:rPr>
        <w:t>wodorowymi ogniwami paliwowymi. Lokomotywa jest zaprojektowana do jazdy</w:t>
      </w:r>
      <w:r w:rsidR="009B065E" w:rsidRPr="00282C4E">
        <w:rPr>
          <w:rFonts w:ascii="Arial" w:hAnsi="Arial" w:cs="Arial"/>
        </w:rPr>
        <w:t xml:space="preserve"> z </w:t>
      </w:r>
      <w:r w:rsidRPr="00282C4E">
        <w:rPr>
          <w:rFonts w:ascii="Arial" w:hAnsi="Arial" w:cs="Arial"/>
        </w:rPr>
        <w:t>prędkością 80 km/h, przy 700 kW mocy ciągłej przez 24,5 godziny.</w:t>
      </w:r>
    </w:p>
    <w:p w14:paraId="7A41C610" w14:textId="7C0C7091" w:rsidR="00BE33C1" w:rsidRPr="00282C4E" w:rsidRDefault="00BE33C1" w:rsidP="00AC6B7F">
      <w:pPr>
        <w:pStyle w:val="Bezodstpw"/>
        <w:jc w:val="left"/>
        <w:rPr>
          <w:rFonts w:ascii="Arial" w:hAnsi="Arial" w:cs="Arial"/>
        </w:rPr>
      </w:pPr>
      <w:r w:rsidRPr="00282C4E">
        <w:rPr>
          <w:rFonts w:ascii="Arial" w:hAnsi="Arial" w:cs="Arial"/>
        </w:rPr>
        <w:t>W Polsce pierwszy prototyp lokomotywy manewrowej</w:t>
      </w:r>
      <w:r w:rsidR="009B065E" w:rsidRPr="00282C4E">
        <w:rPr>
          <w:rFonts w:ascii="Arial" w:hAnsi="Arial" w:cs="Arial"/>
        </w:rPr>
        <w:t xml:space="preserve"> z </w:t>
      </w:r>
      <w:r w:rsidRPr="00282C4E">
        <w:rPr>
          <w:rFonts w:ascii="Arial" w:hAnsi="Arial" w:cs="Arial"/>
        </w:rPr>
        <w:t>napędem wodorowym został wyprodukowany przez polskie przedsiębiorstwo</w:t>
      </w:r>
      <w:r w:rsidR="009B065E" w:rsidRPr="00282C4E">
        <w:rPr>
          <w:rFonts w:ascii="Arial" w:hAnsi="Arial" w:cs="Arial"/>
        </w:rPr>
        <w:t xml:space="preserve"> z </w:t>
      </w:r>
      <w:r w:rsidRPr="00282C4E">
        <w:rPr>
          <w:rFonts w:ascii="Arial" w:hAnsi="Arial" w:cs="Arial"/>
        </w:rPr>
        <w:t>siedzibą</w:t>
      </w:r>
      <w:r w:rsidR="009B065E" w:rsidRPr="00282C4E">
        <w:rPr>
          <w:rFonts w:ascii="Arial" w:hAnsi="Arial" w:cs="Arial"/>
        </w:rPr>
        <w:t xml:space="preserve"> w </w:t>
      </w:r>
      <w:r w:rsidRPr="00282C4E">
        <w:rPr>
          <w:rFonts w:ascii="Arial" w:hAnsi="Arial" w:cs="Arial"/>
        </w:rPr>
        <w:t xml:space="preserve">Bydgoszczy - spółkę Pojazdy Szynowe </w:t>
      </w:r>
      <w:proofErr w:type="spellStart"/>
      <w:r w:rsidRPr="00282C4E">
        <w:rPr>
          <w:rFonts w:ascii="Arial" w:hAnsi="Arial" w:cs="Arial"/>
        </w:rPr>
        <w:t>Pesa</w:t>
      </w:r>
      <w:proofErr w:type="spellEnd"/>
      <w:r w:rsidRPr="00282C4E">
        <w:rPr>
          <w:rFonts w:ascii="Arial" w:hAnsi="Arial" w:cs="Arial"/>
        </w:rPr>
        <w:t xml:space="preserve"> Bydgoszcz we wrześniu 2021 r. To drugi tego typu, po chińskim, pojazd na świecie. Lokomotywa wodorowa</w:t>
      </w:r>
      <w:r w:rsidR="009B065E" w:rsidRPr="00282C4E">
        <w:rPr>
          <w:rFonts w:ascii="Arial" w:hAnsi="Arial" w:cs="Arial"/>
        </w:rPr>
        <w:t xml:space="preserve"> z </w:t>
      </w:r>
      <w:proofErr w:type="spellStart"/>
      <w:r w:rsidRPr="00282C4E">
        <w:rPr>
          <w:rFonts w:ascii="Arial" w:hAnsi="Arial" w:cs="Arial"/>
        </w:rPr>
        <w:t>Pesy</w:t>
      </w:r>
      <w:proofErr w:type="spellEnd"/>
      <w:r w:rsidRPr="00282C4E">
        <w:rPr>
          <w:rFonts w:ascii="Arial" w:hAnsi="Arial" w:cs="Arial"/>
        </w:rPr>
        <w:t xml:space="preserve"> posiada silniki trakcyjne</w:t>
      </w:r>
      <w:r w:rsidR="009B065E" w:rsidRPr="00282C4E">
        <w:rPr>
          <w:rFonts w:ascii="Arial" w:hAnsi="Arial" w:cs="Arial"/>
        </w:rPr>
        <w:t xml:space="preserve"> o </w:t>
      </w:r>
      <w:r w:rsidRPr="00282C4E">
        <w:rPr>
          <w:rFonts w:ascii="Arial" w:hAnsi="Arial" w:cs="Arial"/>
        </w:rPr>
        <w:t>mocy 4x180kW.</w:t>
      </w:r>
      <w:r w:rsidR="009B065E" w:rsidRPr="00282C4E">
        <w:rPr>
          <w:rFonts w:ascii="Arial" w:hAnsi="Arial" w:cs="Arial"/>
        </w:rPr>
        <w:t xml:space="preserve"> w </w:t>
      </w:r>
      <w:r w:rsidRPr="00282C4E">
        <w:rPr>
          <w:rFonts w:ascii="Arial" w:hAnsi="Arial" w:cs="Arial"/>
        </w:rPr>
        <w:t>pojeździe zastosowane zbiorniki wodoru – 175 kg, baterie trakcyjne typu LTO 167,6 kWh</w:t>
      </w:r>
      <w:r w:rsidR="009B065E" w:rsidRPr="00282C4E">
        <w:rPr>
          <w:rFonts w:ascii="Arial" w:hAnsi="Arial" w:cs="Arial"/>
        </w:rPr>
        <w:t xml:space="preserve"> i </w:t>
      </w:r>
      <w:r w:rsidRPr="00282C4E">
        <w:rPr>
          <w:rFonts w:ascii="Arial" w:hAnsi="Arial" w:cs="Arial"/>
        </w:rPr>
        <w:t>ogniwa</w:t>
      </w:r>
      <w:r w:rsidR="009B065E" w:rsidRPr="00282C4E">
        <w:rPr>
          <w:rFonts w:ascii="Arial" w:hAnsi="Arial" w:cs="Arial"/>
        </w:rPr>
        <w:t xml:space="preserve"> o </w:t>
      </w:r>
      <w:r w:rsidRPr="00282C4E">
        <w:rPr>
          <w:rFonts w:ascii="Arial" w:hAnsi="Arial" w:cs="Arial"/>
        </w:rPr>
        <w:t xml:space="preserve">mocy 2x85 </w:t>
      </w:r>
      <w:proofErr w:type="spellStart"/>
      <w:r w:rsidRPr="00282C4E">
        <w:rPr>
          <w:rFonts w:ascii="Arial" w:hAnsi="Arial" w:cs="Arial"/>
        </w:rPr>
        <w:t>kW.</w:t>
      </w:r>
      <w:proofErr w:type="spellEnd"/>
    </w:p>
    <w:p w14:paraId="4858439B" w14:textId="42C7EC51" w:rsidR="00BE33C1" w:rsidRPr="00282C4E" w:rsidRDefault="00BE33C1" w:rsidP="00AC6B7F">
      <w:pPr>
        <w:pStyle w:val="Wnioskizdiagnozy"/>
        <w:jc w:val="left"/>
        <w:rPr>
          <w:rFonts w:ascii="Arial" w:eastAsiaTheme="minorHAnsi"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7D266B72" w14:textId="6718CDF6" w:rsidR="00BE33C1" w:rsidRPr="00282C4E" w:rsidRDefault="00BE33C1" w:rsidP="00AC6B7F">
      <w:pPr>
        <w:pStyle w:val="Bezodstpw"/>
        <w:jc w:val="left"/>
        <w:rPr>
          <w:rFonts w:ascii="Arial" w:hAnsi="Arial" w:cs="Arial"/>
        </w:rPr>
      </w:pPr>
      <w:r w:rsidRPr="00282C4E">
        <w:rPr>
          <w:rFonts w:ascii="Arial" w:hAnsi="Arial" w:cs="Arial"/>
        </w:rPr>
        <w:t>Rozwój paliw alternatywnych jest kluczowym elementem systemu transportowego mającym wpływ na ograniczenie emisji zanieczyszczeń</w:t>
      </w:r>
      <w:r w:rsidR="003801AA">
        <w:rPr>
          <w:rFonts w:ascii="Arial" w:hAnsi="Arial" w:cs="Arial"/>
          <w:lang w:val="pl-PL"/>
        </w:rPr>
        <w:t xml:space="preserve"> </w:t>
      </w:r>
      <w:r w:rsidR="009B065E" w:rsidRPr="00282C4E">
        <w:rPr>
          <w:rFonts w:ascii="Arial" w:hAnsi="Arial" w:cs="Arial"/>
        </w:rPr>
        <w:t>z </w:t>
      </w:r>
      <w:r w:rsidRPr="00282C4E">
        <w:rPr>
          <w:rFonts w:ascii="Arial" w:hAnsi="Arial" w:cs="Arial"/>
        </w:rPr>
        <w:t>transportu. Etap przechodzenia</w:t>
      </w:r>
      <w:r w:rsidR="009B065E" w:rsidRPr="00282C4E">
        <w:rPr>
          <w:rFonts w:ascii="Arial" w:hAnsi="Arial" w:cs="Arial"/>
        </w:rPr>
        <w:t xml:space="preserve"> z </w:t>
      </w:r>
      <w:r w:rsidRPr="00282C4E">
        <w:rPr>
          <w:rFonts w:ascii="Arial" w:hAnsi="Arial" w:cs="Arial"/>
        </w:rPr>
        <w:t>transportu zasilanego paliwami kopalnymi na paliwa alternatywne rozwija się dynamicznie</w:t>
      </w:r>
      <w:r w:rsidRPr="00282C4E">
        <w:rPr>
          <w:rFonts w:ascii="Arial" w:hAnsi="Arial" w:cs="Arial"/>
          <w:lang w:val="pl-PL"/>
        </w:rPr>
        <w:t>,</w:t>
      </w:r>
      <w:r w:rsidRPr="00282C4E">
        <w:rPr>
          <w:rFonts w:ascii="Arial" w:hAnsi="Arial" w:cs="Arial"/>
        </w:rPr>
        <w:t xml:space="preserve"> aczkolwiek zdecydowanie za wolno.</w:t>
      </w:r>
    </w:p>
    <w:p w14:paraId="45F4E1F6" w14:textId="29D9A66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Aktualnie mamy do czynienia</w:t>
      </w:r>
      <w:r w:rsidR="009B065E" w:rsidRPr="00282C4E">
        <w:rPr>
          <w:rFonts w:ascii="Arial" w:eastAsiaTheme="minorHAnsi" w:hAnsi="Arial" w:cs="Arial"/>
        </w:rPr>
        <w:t xml:space="preserve"> z </w:t>
      </w:r>
      <w:r w:rsidRPr="00282C4E">
        <w:rPr>
          <w:rFonts w:ascii="Arial" w:eastAsiaTheme="minorHAnsi" w:hAnsi="Arial" w:cs="Arial"/>
        </w:rPr>
        <w:t>występowaniem trzech podstawowych barier rozwoju paliw alternatywnych</w:t>
      </w:r>
      <w:r w:rsidR="009B065E" w:rsidRPr="00282C4E">
        <w:rPr>
          <w:rFonts w:ascii="Arial" w:eastAsiaTheme="minorHAnsi" w:hAnsi="Arial" w:cs="Arial"/>
        </w:rPr>
        <w:t xml:space="preserve"> w </w:t>
      </w:r>
      <w:r w:rsidRPr="00282C4E">
        <w:rPr>
          <w:rFonts w:ascii="Arial" w:eastAsiaTheme="minorHAnsi" w:hAnsi="Arial" w:cs="Arial"/>
        </w:rPr>
        <w:t>Polsce:</w:t>
      </w:r>
    </w:p>
    <w:p w14:paraId="5E8D636C"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wysoki koszt pojazdów zasilanych paliwami alternatywnymi,</w:t>
      </w:r>
    </w:p>
    <w:p w14:paraId="712C03E4" w14:textId="77777777" w:rsidR="00BE33C1" w:rsidRPr="00282C4E" w:rsidRDefault="00BE33C1" w:rsidP="00AC6B7F">
      <w:pPr>
        <w:pStyle w:val="Punktowanie"/>
        <w:numPr>
          <w:ilvl w:val="0"/>
          <w:numId w:val="4"/>
        </w:numPr>
        <w:jc w:val="left"/>
        <w:rPr>
          <w:rFonts w:ascii="Arial" w:hAnsi="Arial" w:cs="Arial"/>
        </w:rPr>
      </w:pPr>
      <w:r w:rsidRPr="00282C4E">
        <w:rPr>
          <w:rFonts w:ascii="Arial" w:eastAsiaTheme="minorHAnsi" w:hAnsi="Arial" w:cs="Arial"/>
        </w:rPr>
        <w:t xml:space="preserve">brak sieci stacji </w:t>
      </w:r>
      <w:proofErr w:type="spellStart"/>
      <w:r w:rsidRPr="00282C4E">
        <w:rPr>
          <w:rFonts w:ascii="Arial" w:eastAsiaTheme="minorHAnsi" w:hAnsi="Arial" w:cs="Arial"/>
        </w:rPr>
        <w:t>ładowań</w:t>
      </w:r>
      <w:proofErr w:type="spellEnd"/>
      <w:r w:rsidRPr="00282C4E">
        <w:rPr>
          <w:rFonts w:ascii="Arial" w:eastAsiaTheme="minorHAnsi" w:hAnsi="Arial" w:cs="Arial"/>
        </w:rPr>
        <w:t xml:space="preserve"> lub stacji napełniania paliwami alternatywnymi.</w:t>
      </w:r>
    </w:p>
    <w:p w14:paraId="409E43FB" w14:textId="1FAE7E2E" w:rsidR="00BE33C1" w:rsidRPr="00282C4E" w:rsidRDefault="00BE33C1" w:rsidP="00AC6B7F">
      <w:pPr>
        <w:pStyle w:val="Bezodstpw"/>
        <w:jc w:val="left"/>
        <w:rPr>
          <w:rFonts w:ascii="Arial" w:hAnsi="Arial" w:cs="Arial"/>
        </w:rPr>
      </w:pPr>
      <w:r w:rsidRPr="00282C4E">
        <w:rPr>
          <w:rFonts w:ascii="Arial" w:hAnsi="Arial" w:cs="Arial"/>
        </w:rPr>
        <w:t>Istotne znaczenie m</w:t>
      </w:r>
      <w:r w:rsidRPr="00282C4E">
        <w:rPr>
          <w:rFonts w:ascii="Arial" w:hAnsi="Arial" w:cs="Arial"/>
          <w:lang w:val="pl-PL"/>
        </w:rPr>
        <w:t>a</w:t>
      </w:r>
      <w:r w:rsidRPr="00282C4E">
        <w:rPr>
          <w:rFonts w:ascii="Arial" w:hAnsi="Arial" w:cs="Arial"/>
        </w:rPr>
        <w:t xml:space="preserve"> również </w:t>
      </w:r>
      <w:r w:rsidRPr="00282C4E">
        <w:rPr>
          <w:rFonts w:ascii="Arial" w:hAnsi="Arial" w:cs="Arial"/>
          <w:lang w:val="pl-PL"/>
        </w:rPr>
        <w:t xml:space="preserve">wprowadzanie dodatkowych </w:t>
      </w:r>
      <w:r w:rsidRPr="00282C4E">
        <w:rPr>
          <w:rFonts w:ascii="Arial" w:hAnsi="Arial" w:cs="Arial"/>
        </w:rPr>
        <w:t>zachęt</w:t>
      </w:r>
      <w:r w:rsidRPr="00282C4E">
        <w:rPr>
          <w:rFonts w:ascii="Arial" w:hAnsi="Arial" w:cs="Arial"/>
          <w:lang w:val="pl-PL"/>
        </w:rPr>
        <w:t>,</w:t>
      </w:r>
      <w:r w:rsidR="009B065E" w:rsidRPr="00282C4E">
        <w:rPr>
          <w:rFonts w:ascii="Arial" w:hAnsi="Arial" w:cs="Arial"/>
          <w:lang w:val="pl-PL"/>
        </w:rPr>
        <w:t xml:space="preserve"> w </w:t>
      </w:r>
      <w:r w:rsidRPr="00282C4E">
        <w:rPr>
          <w:rFonts w:ascii="Arial" w:hAnsi="Arial" w:cs="Arial"/>
          <w:lang w:val="pl-PL"/>
        </w:rPr>
        <w:t>tym</w:t>
      </w:r>
      <w:r w:rsidRPr="00282C4E">
        <w:rPr>
          <w:rFonts w:ascii="Arial" w:hAnsi="Arial" w:cs="Arial"/>
        </w:rPr>
        <w:t>:</w:t>
      </w:r>
    </w:p>
    <w:p w14:paraId="12A2BB4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zwolnienie od akcyzy pojazdów elektrycznych,</w:t>
      </w:r>
    </w:p>
    <w:p w14:paraId="07F7EE30" w14:textId="0ADB853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możliwość skorzystania</w:t>
      </w:r>
      <w:r w:rsidR="009B065E" w:rsidRPr="00282C4E">
        <w:rPr>
          <w:rFonts w:ascii="Arial" w:hAnsi="Arial" w:cs="Arial"/>
        </w:rPr>
        <w:t xml:space="preserve"> z </w:t>
      </w:r>
      <w:r w:rsidRPr="00282C4E">
        <w:rPr>
          <w:rFonts w:ascii="Arial" w:hAnsi="Arial" w:cs="Arial"/>
        </w:rPr>
        <w:t>odpisów amortyzacyjnych,</w:t>
      </w:r>
    </w:p>
    <w:p w14:paraId="4D7954E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powołanie Funduszu Niskoemisyjnego Transportu,</w:t>
      </w:r>
    </w:p>
    <w:p w14:paraId="42BB9F0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możliwość poruszania się po buspasach przez pojazdy elektryczne,</w:t>
      </w:r>
    </w:p>
    <w:p w14:paraId="32D0995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możliwość wjazdu do stref czystego transportu.</w:t>
      </w:r>
    </w:p>
    <w:p w14:paraId="0797C1F4" w14:textId="62C34CB2" w:rsidR="00BE33C1" w:rsidRPr="00282C4E" w:rsidRDefault="00BE33C1" w:rsidP="00AC6B7F">
      <w:pPr>
        <w:pStyle w:val="Bezodstpw"/>
        <w:jc w:val="left"/>
        <w:rPr>
          <w:rFonts w:ascii="Arial" w:hAnsi="Arial" w:cs="Arial"/>
        </w:rPr>
      </w:pPr>
      <w:r w:rsidRPr="00282C4E">
        <w:rPr>
          <w:rFonts w:ascii="Arial" w:hAnsi="Arial" w:cs="Arial"/>
        </w:rPr>
        <w:t>Ważnym elementem polityki rozwoju paliw alternatywnych jest obowiązek nałożony na operatora wyposażenia floty pojazdów</w:t>
      </w:r>
      <w:r w:rsidR="009B065E" w:rsidRPr="00282C4E">
        <w:rPr>
          <w:rFonts w:ascii="Arial" w:hAnsi="Arial" w:cs="Arial"/>
        </w:rPr>
        <w:t xml:space="preserve"> w </w:t>
      </w:r>
      <w:r w:rsidRPr="00282C4E">
        <w:rPr>
          <w:rFonts w:ascii="Arial" w:hAnsi="Arial" w:cs="Arial"/>
        </w:rPr>
        <w:t>publicznym transporcie zbiorowym</w:t>
      </w:r>
      <w:r w:rsidR="009B065E" w:rsidRPr="00282C4E">
        <w:rPr>
          <w:rFonts w:ascii="Arial" w:hAnsi="Arial" w:cs="Arial"/>
        </w:rPr>
        <w:t xml:space="preserve"> w </w:t>
      </w:r>
      <w:r w:rsidRPr="00282C4E">
        <w:rPr>
          <w:rFonts w:ascii="Arial" w:hAnsi="Arial" w:cs="Arial"/>
        </w:rPr>
        <w:t>pojazdy elektryczne. Ustawa</w:t>
      </w:r>
      <w:r w:rsidR="009B065E" w:rsidRPr="00282C4E">
        <w:rPr>
          <w:rFonts w:ascii="Arial" w:hAnsi="Arial" w:cs="Arial"/>
        </w:rPr>
        <w:t xml:space="preserve"> o </w:t>
      </w:r>
      <w:r w:rsidRPr="00282C4E">
        <w:rPr>
          <w:rFonts w:ascii="Arial" w:hAnsi="Arial" w:cs="Arial"/>
        </w:rPr>
        <w:t>elektromobilności nałożyła na naczelne</w:t>
      </w:r>
      <w:r w:rsidR="009B065E" w:rsidRPr="00282C4E">
        <w:rPr>
          <w:rFonts w:ascii="Arial" w:hAnsi="Arial" w:cs="Arial"/>
        </w:rPr>
        <w:t xml:space="preserve"> i </w:t>
      </w:r>
      <w:r w:rsidRPr="00282C4E">
        <w:rPr>
          <w:rFonts w:ascii="Arial" w:hAnsi="Arial" w:cs="Arial"/>
        </w:rPr>
        <w:t>centralne organy administracji państwowej obowiązek wyposażenia floty pojazdów</w:t>
      </w:r>
      <w:r w:rsidR="009B065E" w:rsidRPr="00282C4E">
        <w:rPr>
          <w:rFonts w:ascii="Arial" w:hAnsi="Arial" w:cs="Arial"/>
        </w:rPr>
        <w:t xml:space="preserve"> w </w:t>
      </w:r>
      <w:r w:rsidRPr="00282C4E">
        <w:rPr>
          <w:rFonts w:ascii="Arial" w:hAnsi="Arial" w:cs="Arial"/>
        </w:rPr>
        <w:t>pojazdy elektryczne, których udział od dnia</w:t>
      </w:r>
      <w:r w:rsidR="009B065E" w:rsidRPr="00282C4E">
        <w:rPr>
          <w:rFonts w:ascii="Arial" w:hAnsi="Arial" w:cs="Arial"/>
        </w:rPr>
        <w:t xml:space="preserve"> 1 </w:t>
      </w:r>
      <w:r w:rsidRPr="00282C4E">
        <w:rPr>
          <w:rFonts w:ascii="Arial" w:hAnsi="Arial" w:cs="Arial"/>
        </w:rPr>
        <w:t>stycznia 2025 r. powinien wynosić co najmniej 50 %.</w:t>
      </w:r>
      <w:r w:rsidR="009B065E" w:rsidRPr="00282C4E">
        <w:rPr>
          <w:rFonts w:ascii="Arial" w:hAnsi="Arial" w:cs="Arial"/>
        </w:rPr>
        <w:t xml:space="preserve"> w </w:t>
      </w:r>
      <w:r w:rsidRPr="00282C4E">
        <w:rPr>
          <w:rFonts w:ascii="Arial" w:hAnsi="Arial" w:cs="Arial"/>
        </w:rPr>
        <w:t>przypadku jednostek samorządu terytorialnego, których liczba mieszkańców przekracza 50 000, udział procentowego udziału pojazdów elektrycznych we flocie pojazdów służących do obsługi urzędu wynosić ma co najmniej 30 %. Ponadto, jednostki samorządu terytorialnego, których liczba mieszkańców przekracza 50 000 mają obowiązek wykonywania zadań publicznych lub zlecenia wykonania zadania publicznego podmiotowi, który zapewnia wykorzystanie pojazdów elektrycznych lub pojazdów napędzanych gazem ziemnym.</w:t>
      </w:r>
    </w:p>
    <w:p w14:paraId="63F86037" w14:textId="6070EFA6"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Krajowe ramy polityki określiły cele</w:t>
      </w:r>
      <w:r w:rsidR="009B065E" w:rsidRPr="00282C4E">
        <w:rPr>
          <w:rFonts w:ascii="Arial" w:eastAsiaTheme="minorHAnsi" w:hAnsi="Arial" w:cs="Arial"/>
        </w:rPr>
        <w:t xml:space="preserve"> w </w:t>
      </w:r>
      <w:r w:rsidRPr="00282C4E">
        <w:rPr>
          <w:rFonts w:ascii="Arial" w:eastAsiaTheme="minorHAnsi" w:hAnsi="Arial" w:cs="Arial"/>
        </w:rPr>
        <w:t>zakresie rozwoju infrastruktury paliw alternatywnych. Zgodnie</w:t>
      </w:r>
      <w:r w:rsidR="009B065E" w:rsidRPr="00282C4E">
        <w:rPr>
          <w:rFonts w:ascii="Arial" w:eastAsiaTheme="minorHAnsi" w:hAnsi="Arial" w:cs="Arial"/>
        </w:rPr>
        <w:t xml:space="preserve"> z </w:t>
      </w:r>
      <w:r w:rsidRPr="00282C4E">
        <w:rPr>
          <w:rFonts w:ascii="Arial" w:eastAsiaTheme="minorHAnsi" w:hAnsi="Arial" w:cs="Arial"/>
        </w:rPr>
        <w:t>nimi, do roku 2025 planowane jest rozwinięcie infrastruktury paliw alternatywnych na sieciach TEN-T</w:t>
      </w:r>
      <w:r w:rsidR="009B065E" w:rsidRPr="00282C4E">
        <w:rPr>
          <w:rFonts w:ascii="Arial" w:eastAsiaTheme="minorHAnsi" w:hAnsi="Arial" w:cs="Arial"/>
        </w:rPr>
        <w:t xml:space="preserve"> w </w:t>
      </w:r>
      <w:r w:rsidRPr="00282C4E">
        <w:rPr>
          <w:rFonts w:ascii="Arial" w:eastAsiaTheme="minorHAnsi" w:hAnsi="Arial" w:cs="Arial"/>
        </w:rPr>
        <w:t>tym:</w:t>
      </w:r>
    </w:p>
    <w:p w14:paraId="4A900F1F" w14:textId="454DBD1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budowę</w:t>
      </w:r>
      <w:r w:rsidR="009B065E" w:rsidRPr="00282C4E">
        <w:rPr>
          <w:rFonts w:ascii="Arial" w:hAnsi="Arial" w:cs="Arial"/>
        </w:rPr>
        <w:t xml:space="preserve"> i </w:t>
      </w:r>
      <w:r w:rsidRPr="00282C4E">
        <w:rPr>
          <w:rFonts w:ascii="Arial" w:hAnsi="Arial" w:cs="Arial"/>
        </w:rPr>
        <w:t>rozmieszczenie 14 publicznie dostępnych punktów tankowania LNG,</w:t>
      </w:r>
    </w:p>
    <w:p w14:paraId="13A0FCBE" w14:textId="125D61E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budowę</w:t>
      </w:r>
      <w:r w:rsidR="009B065E" w:rsidRPr="00282C4E">
        <w:rPr>
          <w:rFonts w:ascii="Arial" w:hAnsi="Arial" w:cs="Arial"/>
        </w:rPr>
        <w:t xml:space="preserve"> i </w:t>
      </w:r>
      <w:r w:rsidRPr="00282C4E">
        <w:rPr>
          <w:rFonts w:ascii="Arial" w:hAnsi="Arial" w:cs="Arial"/>
        </w:rPr>
        <w:t>rozmieszczenie 32 publicznie dostępne punkty tankowania CNG,</w:t>
      </w:r>
    </w:p>
    <w:p w14:paraId="220CCEC1" w14:textId="5587074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udostępnienie usługi bunkrowania</w:t>
      </w:r>
      <w:r w:rsidR="009B065E" w:rsidRPr="00282C4E">
        <w:rPr>
          <w:rFonts w:ascii="Arial" w:hAnsi="Arial" w:cs="Arial"/>
        </w:rPr>
        <w:t xml:space="preserve"> w </w:t>
      </w:r>
      <w:r w:rsidRPr="00282C4E">
        <w:rPr>
          <w:rFonts w:ascii="Arial" w:hAnsi="Arial" w:cs="Arial"/>
        </w:rPr>
        <w:t>portach Gdańsk, Gdynia, Szczecin</w:t>
      </w:r>
      <w:r w:rsidR="009B065E" w:rsidRPr="00282C4E">
        <w:rPr>
          <w:rFonts w:ascii="Arial" w:hAnsi="Arial" w:cs="Arial"/>
        </w:rPr>
        <w:t xml:space="preserve"> i </w:t>
      </w:r>
      <w:r w:rsidRPr="00282C4E">
        <w:rPr>
          <w:rFonts w:ascii="Arial" w:hAnsi="Arial" w:cs="Arial"/>
        </w:rPr>
        <w:t>Świnoujście.</w:t>
      </w:r>
    </w:p>
    <w:p w14:paraId="606491C3" w14:textId="58382400"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Jednocześnie,</w:t>
      </w:r>
      <w:r w:rsidR="009B065E" w:rsidRPr="00282C4E">
        <w:rPr>
          <w:rFonts w:ascii="Arial" w:eastAsiaTheme="minorHAnsi" w:hAnsi="Arial" w:cs="Arial"/>
        </w:rPr>
        <w:t xml:space="preserve"> w </w:t>
      </w:r>
      <w:r w:rsidRPr="00282C4E">
        <w:rPr>
          <w:rFonts w:ascii="Arial" w:eastAsiaTheme="minorHAnsi" w:hAnsi="Arial" w:cs="Arial"/>
        </w:rPr>
        <w:t>projek</w:t>
      </w:r>
      <w:r w:rsidRPr="00282C4E">
        <w:rPr>
          <w:rFonts w:ascii="Arial" w:eastAsiaTheme="minorHAnsi" w:hAnsi="Arial" w:cs="Arial"/>
          <w:lang w:val="pl-PL"/>
        </w:rPr>
        <w:t>cie</w:t>
      </w:r>
      <w:r w:rsidRPr="00282C4E">
        <w:rPr>
          <w:rFonts w:ascii="Arial" w:eastAsiaTheme="minorHAnsi" w:hAnsi="Arial" w:cs="Arial"/>
        </w:rPr>
        <w:t xml:space="preserve"> Krajowego planu na rzecz energii</w:t>
      </w:r>
      <w:r w:rsidR="009B065E" w:rsidRPr="00282C4E">
        <w:rPr>
          <w:rFonts w:ascii="Arial" w:eastAsiaTheme="minorHAnsi" w:hAnsi="Arial" w:cs="Arial"/>
        </w:rPr>
        <w:t xml:space="preserve"> i </w:t>
      </w:r>
      <w:r w:rsidRPr="00282C4E">
        <w:rPr>
          <w:rFonts w:ascii="Arial" w:eastAsiaTheme="minorHAnsi" w:hAnsi="Arial" w:cs="Arial"/>
        </w:rPr>
        <w:t>klimatu oraz</w:t>
      </w:r>
      <w:r w:rsidR="009B065E" w:rsidRPr="00282C4E">
        <w:rPr>
          <w:rFonts w:ascii="Arial" w:eastAsiaTheme="minorHAnsi" w:hAnsi="Arial" w:cs="Arial"/>
        </w:rPr>
        <w:t xml:space="preserve"> w </w:t>
      </w:r>
      <w:r w:rsidRPr="00282C4E">
        <w:rPr>
          <w:rFonts w:ascii="Arial" w:eastAsiaTheme="minorHAnsi" w:hAnsi="Arial" w:cs="Arial"/>
        </w:rPr>
        <w:t>projekcie Polityki energetycznej Polski do 2040 roku wskazuje</w:t>
      </w:r>
      <w:r w:rsidRPr="00282C4E">
        <w:rPr>
          <w:rFonts w:ascii="Arial" w:eastAsiaTheme="minorHAnsi" w:hAnsi="Arial" w:cs="Arial"/>
          <w:lang w:val="pl-PL"/>
        </w:rPr>
        <w:t xml:space="preserve"> się</w:t>
      </w:r>
      <w:r w:rsidRPr="00282C4E">
        <w:rPr>
          <w:rFonts w:ascii="Arial" w:eastAsiaTheme="minorHAnsi" w:hAnsi="Arial" w:cs="Arial"/>
        </w:rPr>
        <w:t>, że</w:t>
      </w:r>
      <w:r w:rsidR="009B065E" w:rsidRPr="00282C4E">
        <w:rPr>
          <w:rFonts w:ascii="Arial" w:eastAsiaTheme="minorHAnsi" w:hAnsi="Arial" w:cs="Arial"/>
        </w:rPr>
        <w:t xml:space="preserve"> w </w:t>
      </w:r>
      <w:r w:rsidRPr="00282C4E">
        <w:rPr>
          <w:rFonts w:ascii="Arial" w:eastAsiaTheme="minorHAnsi" w:hAnsi="Arial" w:cs="Arial"/>
        </w:rPr>
        <w:t>roku 2025</w:t>
      </w:r>
      <w:r w:rsidR="009B065E" w:rsidRPr="00282C4E">
        <w:rPr>
          <w:rFonts w:ascii="Arial" w:eastAsiaTheme="minorHAnsi" w:hAnsi="Arial" w:cs="Arial"/>
        </w:rPr>
        <w:t xml:space="preserve"> w </w:t>
      </w:r>
      <w:r w:rsidRPr="00282C4E">
        <w:rPr>
          <w:rFonts w:ascii="Arial" w:eastAsiaTheme="minorHAnsi" w:hAnsi="Arial" w:cs="Arial"/>
        </w:rPr>
        <w:t xml:space="preserve">Polsce zarejestrowanych </w:t>
      </w:r>
      <w:r w:rsidRPr="00282C4E">
        <w:rPr>
          <w:rFonts w:ascii="Arial" w:eastAsiaTheme="minorHAnsi" w:hAnsi="Arial" w:cs="Arial"/>
          <w:lang w:val="pl-PL"/>
        </w:rPr>
        <w:t xml:space="preserve">powinno być </w:t>
      </w:r>
      <w:r w:rsidRPr="00282C4E">
        <w:rPr>
          <w:rFonts w:ascii="Arial" w:eastAsiaTheme="minorHAnsi" w:hAnsi="Arial" w:cs="Arial"/>
        </w:rPr>
        <w:t xml:space="preserve">milion pojazdów elektrycznych. </w:t>
      </w:r>
    </w:p>
    <w:p w14:paraId="0D38C2E7" w14:textId="0E128D3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Zgodnie</w:t>
      </w:r>
      <w:r w:rsidR="009B065E" w:rsidRPr="00282C4E">
        <w:rPr>
          <w:rFonts w:ascii="Arial" w:eastAsiaTheme="minorHAnsi" w:hAnsi="Arial" w:cs="Arial"/>
        </w:rPr>
        <w:t xml:space="preserve"> z </w:t>
      </w:r>
      <w:r w:rsidRPr="00282C4E">
        <w:rPr>
          <w:rFonts w:ascii="Arial" w:eastAsiaTheme="minorHAnsi" w:hAnsi="Arial" w:cs="Arial"/>
        </w:rPr>
        <w:t>Art. 32 ust. 5 ustawy</w:t>
      </w:r>
      <w:r w:rsidR="009B065E" w:rsidRPr="00282C4E">
        <w:rPr>
          <w:rFonts w:ascii="Arial" w:eastAsiaTheme="minorHAnsi" w:hAnsi="Arial" w:cs="Arial"/>
        </w:rPr>
        <w:t xml:space="preserve"> z </w:t>
      </w:r>
      <w:r w:rsidRPr="00282C4E">
        <w:rPr>
          <w:rFonts w:ascii="Arial" w:eastAsiaTheme="minorHAnsi" w:hAnsi="Arial" w:cs="Arial"/>
        </w:rPr>
        <w:t>dnia 11 stycznia 2018 r.</w:t>
      </w:r>
      <w:r w:rsidR="009B065E" w:rsidRPr="00282C4E">
        <w:rPr>
          <w:rFonts w:ascii="Arial" w:eastAsiaTheme="minorHAnsi" w:hAnsi="Arial" w:cs="Arial"/>
        </w:rPr>
        <w:t xml:space="preserve"> o </w:t>
      </w:r>
      <w:r w:rsidRPr="00282C4E">
        <w:rPr>
          <w:rFonts w:ascii="Arial" w:eastAsiaTheme="minorHAnsi" w:hAnsi="Arial" w:cs="Arial"/>
        </w:rPr>
        <w:t>elektromobilności</w:t>
      </w:r>
      <w:r w:rsidR="009B065E" w:rsidRPr="00282C4E">
        <w:rPr>
          <w:rFonts w:ascii="Arial" w:eastAsiaTheme="minorHAnsi" w:hAnsi="Arial" w:cs="Arial"/>
        </w:rPr>
        <w:t xml:space="preserve"> i </w:t>
      </w:r>
      <w:r w:rsidRPr="00282C4E">
        <w:rPr>
          <w:rFonts w:ascii="Arial" w:eastAsiaTheme="minorHAnsi" w:hAnsi="Arial" w:cs="Arial"/>
        </w:rPr>
        <w:t>paliwach alternatywnych Generalny Dyrektor Dróg Krajowych</w:t>
      </w:r>
      <w:r w:rsidR="009B065E" w:rsidRPr="00282C4E">
        <w:rPr>
          <w:rFonts w:ascii="Arial" w:eastAsiaTheme="minorHAnsi" w:hAnsi="Arial" w:cs="Arial"/>
        </w:rPr>
        <w:t xml:space="preserve"> i </w:t>
      </w:r>
      <w:r w:rsidRPr="00282C4E">
        <w:rPr>
          <w:rFonts w:ascii="Arial" w:eastAsiaTheme="minorHAnsi" w:hAnsi="Arial" w:cs="Arial"/>
        </w:rPr>
        <w:t>Autostrad ma określić plan lokalizacji poszczególnych stacji ładowania paliw alternatywnych. Obecnie trwają konsultacje „Planu lokalizacji ogólnodostępnych stacji ładowania, stacji gazu ziemnego oraz punktów tankowania wodoru”.</w:t>
      </w:r>
    </w:p>
    <w:p w14:paraId="5599E252" w14:textId="54D7F02A" w:rsidR="00BE33C1" w:rsidRPr="00282C4E" w:rsidRDefault="00BE33C1" w:rsidP="00AC6B7F">
      <w:pPr>
        <w:pStyle w:val="Bezodstpw"/>
        <w:jc w:val="left"/>
        <w:rPr>
          <w:rFonts w:ascii="Arial" w:hAnsi="Arial" w:cs="Arial"/>
        </w:rPr>
      </w:pPr>
      <w:r w:rsidRPr="00282C4E">
        <w:rPr>
          <w:rFonts w:ascii="Arial" w:hAnsi="Arial" w:cs="Arial"/>
        </w:rPr>
        <w:lastRenderedPageBreak/>
        <w:t>Zakłada się, że działania</w:t>
      </w:r>
      <w:r w:rsidR="009B065E" w:rsidRPr="00282C4E">
        <w:rPr>
          <w:rFonts w:ascii="Arial" w:hAnsi="Arial" w:cs="Arial"/>
        </w:rPr>
        <w:t xml:space="preserve"> w </w:t>
      </w:r>
      <w:r w:rsidRPr="00282C4E">
        <w:rPr>
          <w:rFonts w:ascii="Arial" w:hAnsi="Arial" w:cs="Arial"/>
        </w:rPr>
        <w:t>zakresie rozwoju paliw alternatywnych realizowane będą na wszystkich poziomach zarzadzania: krajowym, regionalnym</w:t>
      </w:r>
      <w:r w:rsidR="009B065E" w:rsidRPr="00282C4E">
        <w:rPr>
          <w:rFonts w:ascii="Arial" w:hAnsi="Arial" w:cs="Arial"/>
        </w:rPr>
        <w:t xml:space="preserve"> i </w:t>
      </w:r>
      <w:r w:rsidRPr="00282C4E">
        <w:rPr>
          <w:rFonts w:ascii="Arial" w:hAnsi="Arial" w:cs="Arial"/>
        </w:rPr>
        <w:t>lokalnym. Na poziomie krajowym opierały się będą na ustanawianiu stosownych norm prawnych</w:t>
      </w:r>
      <w:r w:rsidR="009B065E" w:rsidRPr="00282C4E">
        <w:rPr>
          <w:rFonts w:ascii="Arial" w:hAnsi="Arial" w:cs="Arial"/>
        </w:rPr>
        <w:t xml:space="preserve"> i </w:t>
      </w:r>
      <w:r w:rsidRPr="00282C4E">
        <w:rPr>
          <w:rFonts w:ascii="Arial" w:hAnsi="Arial" w:cs="Arial"/>
        </w:rPr>
        <w:t>zachęt oraz tworzeniu funduszy wsparcia. Na poziomie regionalnym</w:t>
      </w:r>
      <w:r w:rsidR="009B065E" w:rsidRPr="00282C4E">
        <w:rPr>
          <w:rFonts w:ascii="Arial" w:hAnsi="Arial" w:cs="Arial"/>
        </w:rPr>
        <w:t xml:space="preserve"> i </w:t>
      </w:r>
      <w:r w:rsidRPr="00282C4E">
        <w:rPr>
          <w:rFonts w:ascii="Arial" w:hAnsi="Arial" w:cs="Arial"/>
        </w:rPr>
        <w:t>lokalnym</w:t>
      </w:r>
      <w:r w:rsidR="009B065E" w:rsidRPr="00282C4E">
        <w:rPr>
          <w:rFonts w:ascii="Arial" w:hAnsi="Arial" w:cs="Arial"/>
        </w:rPr>
        <w:t xml:space="preserve"> w </w:t>
      </w:r>
      <w:r w:rsidRPr="00282C4E">
        <w:rPr>
          <w:rFonts w:ascii="Arial" w:hAnsi="Arial" w:cs="Arial"/>
        </w:rPr>
        <w:t>głównej mierze opierały się będą na zakupie pojazdów niskoemisyjnych, zlecaniu usług użyteczności publicznej podmiotom posiadającym flotę niskoemisyjnych pojazdów oraz wsparciu finansowym projektów dotyczących rozwoju paliw alternatywnych.</w:t>
      </w:r>
      <w:r w:rsidR="003801AA">
        <w:rPr>
          <w:rFonts w:ascii="Arial" w:hAnsi="Arial" w:cs="Arial"/>
          <w:lang w:val="pl-PL"/>
        </w:rPr>
        <w:t xml:space="preserve"> </w:t>
      </w:r>
      <w:r w:rsidRPr="00282C4E">
        <w:rPr>
          <w:rFonts w:ascii="Arial" w:hAnsi="Arial" w:cs="Arial"/>
        </w:rPr>
        <w:t>Powyższe przyczyni się do wzrostu zużycia paliw alternatywnych</w:t>
      </w:r>
      <w:r w:rsidR="009B065E" w:rsidRPr="00282C4E">
        <w:rPr>
          <w:rFonts w:ascii="Arial" w:hAnsi="Arial" w:cs="Arial"/>
        </w:rPr>
        <w:t xml:space="preserve"> w </w:t>
      </w:r>
      <w:r w:rsidRPr="00282C4E">
        <w:rPr>
          <w:rFonts w:ascii="Arial" w:hAnsi="Arial" w:cs="Arial"/>
        </w:rPr>
        <w:t>transporcie, ułatwi ich wykorzystanie, co</w:t>
      </w:r>
      <w:r w:rsidR="009B065E" w:rsidRPr="00282C4E">
        <w:rPr>
          <w:rFonts w:ascii="Arial" w:hAnsi="Arial" w:cs="Arial"/>
        </w:rPr>
        <w:t xml:space="preserve"> w </w:t>
      </w:r>
      <w:r w:rsidRPr="00282C4E">
        <w:rPr>
          <w:rFonts w:ascii="Arial" w:hAnsi="Arial" w:cs="Arial"/>
        </w:rPr>
        <w:t>efekcie przyczyni się do obniżenia zanieczyszczenia powietrza.</w:t>
      </w:r>
    </w:p>
    <w:p w14:paraId="0B8C4BCB" w14:textId="11DF5069" w:rsidR="00BE33C1" w:rsidRPr="00282C4E" w:rsidRDefault="00BE33C1" w:rsidP="00AC6B7F">
      <w:pPr>
        <w:pStyle w:val="Nagwek2"/>
        <w:numPr>
          <w:ilvl w:val="0"/>
          <w:numId w:val="0"/>
        </w:numPr>
        <w:jc w:val="left"/>
        <w:rPr>
          <w:rFonts w:ascii="Arial" w:hAnsi="Arial" w:cs="Arial"/>
          <w:b w:val="0"/>
          <w:color w:val="auto"/>
          <w:szCs w:val="22"/>
        </w:rPr>
      </w:pPr>
      <w:bookmarkStart w:id="96" w:name="_Toc90452574"/>
      <w:r w:rsidRPr="00282C4E">
        <w:rPr>
          <w:rFonts w:ascii="Arial" w:hAnsi="Arial" w:cs="Arial"/>
          <w:b w:val="0"/>
          <w:color w:val="auto"/>
          <w:szCs w:val="22"/>
          <w:lang w:val="pl-PL"/>
        </w:rPr>
        <w:t>Trasy</w:t>
      </w:r>
      <w:r w:rsidRPr="00282C4E">
        <w:rPr>
          <w:rFonts w:ascii="Arial" w:hAnsi="Arial" w:cs="Arial"/>
          <w:b w:val="0"/>
          <w:color w:val="auto"/>
          <w:szCs w:val="22"/>
        </w:rPr>
        <w:t xml:space="preserve"> rowerowe</w:t>
      </w:r>
      <w:bookmarkEnd w:id="96"/>
    </w:p>
    <w:p w14:paraId="204462B8" w14:textId="3AAE60F0" w:rsidR="00BE33C1" w:rsidRPr="00282C4E" w:rsidRDefault="00BE33C1" w:rsidP="00AC6B7F">
      <w:pPr>
        <w:pStyle w:val="Bezodstpw"/>
        <w:jc w:val="left"/>
        <w:rPr>
          <w:rFonts w:ascii="Arial" w:hAnsi="Arial" w:cs="Arial"/>
          <w:lang w:val="pl-PL"/>
        </w:rPr>
      </w:pPr>
      <w:r w:rsidRPr="00282C4E">
        <w:rPr>
          <w:rFonts w:ascii="Arial" w:hAnsi="Arial" w:cs="Arial"/>
        </w:rPr>
        <w:t>Przez województwo mazowieckie przebiegają 2 trasy</w:t>
      </w:r>
      <w:r w:rsidR="009B065E" w:rsidRPr="00282C4E">
        <w:rPr>
          <w:rFonts w:ascii="Arial" w:hAnsi="Arial" w:cs="Arial"/>
        </w:rPr>
        <w:t xml:space="preserve"> o </w:t>
      </w:r>
      <w:r w:rsidRPr="00282C4E">
        <w:rPr>
          <w:rFonts w:ascii="Arial" w:hAnsi="Arial" w:cs="Arial"/>
        </w:rPr>
        <w:t xml:space="preserve">randze międzynarodowej europejskiej sieci szlaków rowerowych </w:t>
      </w:r>
      <w:proofErr w:type="spellStart"/>
      <w:r w:rsidRPr="00282C4E">
        <w:rPr>
          <w:rFonts w:ascii="Arial" w:hAnsi="Arial" w:cs="Arial"/>
        </w:rPr>
        <w:t>EuroVelo</w:t>
      </w:r>
      <w:proofErr w:type="spellEnd"/>
      <w:r w:rsidRPr="00282C4E">
        <w:rPr>
          <w:rFonts w:ascii="Arial" w:hAnsi="Arial" w:cs="Arial"/>
          <w:lang w:val="pl-PL"/>
        </w:rPr>
        <w:t>:</w:t>
      </w:r>
    </w:p>
    <w:p w14:paraId="7A8BFA9E" w14:textId="77777777" w:rsidR="00BE33C1" w:rsidRPr="00282C4E" w:rsidRDefault="00BE33C1" w:rsidP="00AC6B7F">
      <w:pPr>
        <w:pStyle w:val="Nagwekspisutreci"/>
        <w:jc w:val="left"/>
        <w:rPr>
          <w:rFonts w:ascii="Arial" w:hAnsi="Arial" w:cs="Arial"/>
        </w:rPr>
      </w:pPr>
      <w:r w:rsidRPr="00282C4E">
        <w:rPr>
          <w:rFonts w:ascii="Arial" w:hAnsi="Arial" w:cs="Arial"/>
        </w:rPr>
        <w:t>EV 2 – Szlak Stolic: Galway – Moskwa (5,5 tys. km);</w:t>
      </w:r>
    </w:p>
    <w:p w14:paraId="671A6E11" w14:textId="77777777" w:rsidR="00BE33C1" w:rsidRPr="00282C4E" w:rsidRDefault="00BE33C1" w:rsidP="00AC6B7F">
      <w:pPr>
        <w:pStyle w:val="Nagwekspisutreci"/>
        <w:jc w:val="left"/>
        <w:rPr>
          <w:rFonts w:ascii="Arial" w:hAnsi="Arial" w:cs="Arial"/>
        </w:rPr>
      </w:pPr>
      <w:r w:rsidRPr="00282C4E">
        <w:rPr>
          <w:rFonts w:ascii="Arial" w:hAnsi="Arial" w:cs="Arial"/>
        </w:rPr>
        <w:t xml:space="preserve">EV 11 – Szlak Europy Wschodniej: Przylądek Północny – Ateny. </w:t>
      </w:r>
    </w:p>
    <w:p w14:paraId="7BFD66F3" w14:textId="77777777" w:rsidR="00BE33C1" w:rsidRPr="00282C4E" w:rsidRDefault="00BE33C1" w:rsidP="00AC6B7F">
      <w:pPr>
        <w:pStyle w:val="Bezodstpw"/>
        <w:jc w:val="left"/>
        <w:rPr>
          <w:rFonts w:ascii="Arial" w:hAnsi="Arial" w:cs="Arial"/>
          <w:lang w:val="pl-PL"/>
        </w:rPr>
      </w:pPr>
      <w:r w:rsidRPr="00282C4E">
        <w:rPr>
          <w:rFonts w:ascii="Arial" w:hAnsi="Arial" w:cs="Arial"/>
        </w:rPr>
        <w:t>Jest to projekt Europejskiej Federacji Cyklistów, którego celem jest budowa dziewiętnastu długodystansowych szlaków rowerowych biegnących przez całą Europę</w:t>
      </w:r>
      <w:r w:rsidRPr="00282C4E">
        <w:rPr>
          <w:rFonts w:ascii="Arial" w:hAnsi="Arial" w:cs="Arial"/>
          <w:lang w:val="pl-PL"/>
        </w:rPr>
        <w:t>.</w:t>
      </w:r>
    </w:p>
    <w:p w14:paraId="4363843E" w14:textId="1311FB74" w:rsidR="00BE33C1" w:rsidRPr="00282C4E" w:rsidRDefault="00BE33C1" w:rsidP="00AC6B7F">
      <w:pPr>
        <w:pStyle w:val="Bezodstpw"/>
        <w:keepNext/>
        <w:ind w:firstLine="0"/>
        <w:jc w:val="left"/>
        <w:rPr>
          <w:rFonts w:ascii="Arial" w:hAnsi="Arial" w:cs="Arial"/>
        </w:rPr>
      </w:pPr>
      <w:r w:rsidRPr="00282C4E">
        <w:rPr>
          <w:rFonts w:ascii="Arial" w:hAnsi="Arial" w:cs="Arial"/>
          <w:noProof/>
        </w:rPr>
        <w:lastRenderedPageBreak/>
        <w:drawing>
          <wp:inline distT="0" distB="0" distL="0" distR="0" wp14:anchorId="18351D90" wp14:editId="54E85055">
            <wp:extent cx="5838649" cy="6696075"/>
            <wp:effectExtent l="0" t="0" r="0" b="0"/>
            <wp:docPr id="181" name="Obraz 181" descr="Schemat przedstawia Europejską sieć szlaków rowerowych EuroV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Obraz 181" descr="Schemat przedstawia Europejską sieć szlaków rowerowych EuroVelo"/>
                    <pic:cNvPicPr>
                      <a:picLocks noChangeAspect="1" noChangeArrowheads="1"/>
                    </pic:cNvPicPr>
                  </pic:nvPicPr>
                  <pic:blipFill rotWithShape="1">
                    <a:blip r:embed="rId43">
                      <a:extLst>
                        <a:ext uri="{28A0092B-C50C-407E-A947-70E740481C1C}">
                          <a14:useLocalDpi xmlns:a14="http://schemas.microsoft.com/office/drawing/2010/main" val="0"/>
                        </a:ext>
                      </a:extLst>
                    </a:blip>
                    <a:srcRect l="8186"/>
                    <a:stretch/>
                  </pic:blipFill>
                  <pic:spPr bwMode="auto">
                    <a:xfrm>
                      <a:off x="0" y="0"/>
                      <a:ext cx="5846296" cy="6704845"/>
                    </a:xfrm>
                    <a:prstGeom prst="rect">
                      <a:avLst/>
                    </a:prstGeom>
                    <a:noFill/>
                    <a:ln>
                      <a:noFill/>
                    </a:ln>
                    <a:extLst>
                      <a:ext uri="{53640926-AAD7-44D8-BBD7-CCE9431645EC}">
                        <a14:shadowObscured xmlns:a14="http://schemas.microsoft.com/office/drawing/2010/main"/>
                      </a:ext>
                    </a:extLst>
                  </pic:spPr>
                </pic:pic>
              </a:graphicData>
            </a:graphic>
          </wp:inline>
        </w:drawing>
      </w:r>
    </w:p>
    <w:p w14:paraId="5BD5240D" w14:textId="39C58BFD" w:rsidR="00BE33C1" w:rsidRPr="00282C4E" w:rsidRDefault="00BE33C1" w:rsidP="00AC6B7F">
      <w:pPr>
        <w:pStyle w:val="Spisschematw"/>
        <w:jc w:val="left"/>
        <w:rPr>
          <w:rFonts w:ascii="Arial" w:hAnsi="Arial" w:cs="Arial"/>
          <w:i w:val="0"/>
          <w:iCs w:val="0"/>
          <w:color w:val="auto"/>
          <w:sz w:val="22"/>
        </w:rPr>
      </w:pPr>
      <w:bookmarkStart w:id="97" w:name="_Toc9089554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Europejska </w:t>
      </w:r>
      <w:r w:rsidRPr="00282C4E">
        <w:rPr>
          <w:rFonts w:ascii="Arial" w:hAnsi="Arial" w:cs="Arial"/>
          <w:i w:val="0"/>
          <w:iCs w:val="0"/>
          <w:color w:val="auto"/>
          <w:sz w:val="22"/>
        </w:rPr>
        <w:t>sieć</w:t>
      </w:r>
      <w:r w:rsidRPr="00282C4E">
        <w:rPr>
          <w:rFonts w:ascii="Arial" w:hAnsi="Arial" w:cs="Arial"/>
          <w:i w:val="0"/>
          <w:iCs w:val="0"/>
          <w:color w:val="auto"/>
          <w:sz w:val="22"/>
          <w:lang w:val="pl-PL"/>
        </w:rPr>
        <w:t xml:space="preserve"> szlaków rowerowych </w:t>
      </w:r>
      <w:proofErr w:type="spellStart"/>
      <w:r w:rsidRPr="00282C4E">
        <w:rPr>
          <w:rFonts w:ascii="Arial" w:hAnsi="Arial" w:cs="Arial"/>
          <w:i w:val="0"/>
          <w:iCs w:val="0"/>
          <w:color w:val="auto"/>
          <w:sz w:val="22"/>
          <w:lang w:val="pl-PL"/>
        </w:rPr>
        <w:t>EuroVelo</w:t>
      </w:r>
      <w:bookmarkEnd w:id="97"/>
      <w:proofErr w:type="spellEnd"/>
    </w:p>
    <w:p w14:paraId="1AD4E54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 xml:space="preserve">: </w:t>
      </w:r>
      <w:r w:rsidRPr="00282C4E">
        <w:rPr>
          <w:rFonts w:ascii="Arial" w:hAnsi="Arial" w:cs="Arial"/>
          <w:i w:val="0"/>
          <w:color w:val="auto"/>
          <w:sz w:val="22"/>
          <w:szCs w:val="22"/>
        </w:rPr>
        <w:t>https://en.eurovelo.com/</w:t>
      </w:r>
    </w:p>
    <w:p w14:paraId="746CDDD5" w14:textId="69A33417" w:rsidR="00BE33C1" w:rsidRPr="00282C4E" w:rsidRDefault="00BE33C1" w:rsidP="00AC6B7F">
      <w:pPr>
        <w:pStyle w:val="Bezodstpw"/>
        <w:jc w:val="left"/>
        <w:rPr>
          <w:rFonts w:ascii="Arial" w:hAnsi="Arial" w:cs="Arial"/>
          <w:lang w:val="pl-PL"/>
        </w:rPr>
      </w:pPr>
      <w:r w:rsidRPr="00282C4E">
        <w:rPr>
          <w:rFonts w:ascii="Arial" w:hAnsi="Arial" w:cs="Arial"/>
        </w:rPr>
        <w:t xml:space="preserve">Do krajowych </w:t>
      </w:r>
      <w:r w:rsidRPr="00282C4E">
        <w:rPr>
          <w:rFonts w:ascii="Arial" w:hAnsi="Arial" w:cs="Arial"/>
          <w:lang w:val="pl-PL"/>
        </w:rPr>
        <w:t>tras</w:t>
      </w:r>
      <w:r w:rsidRPr="00282C4E">
        <w:rPr>
          <w:rFonts w:ascii="Arial" w:hAnsi="Arial" w:cs="Arial"/>
        </w:rPr>
        <w:t xml:space="preserve"> rowerowych zaliczamy </w:t>
      </w:r>
      <w:r w:rsidRPr="00282C4E">
        <w:rPr>
          <w:rFonts w:ascii="Arial" w:hAnsi="Arial" w:cs="Arial"/>
          <w:lang w:val="pl-PL"/>
        </w:rPr>
        <w:t>te</w:t>
      </w:r>
      <w:r w:rsidRPr="00282C4E">
        <w:rPr>
          <w:rFonts w:ascii="Arial" w:hAnsi="Arial" w:cs="Arial"/>
        </w:rPr>
        <w:t xml:space="preserve"> wskazane przez Zespół ds. mobilności rowerowej</w:t>
      </w:r>
      <w:r w:rsidRPr="00282C4E">
        <w:rPr>
          <w:rFonts w:ascii="Arial" w:hAnsi="Arial" w:cs="Arial"/>
          <w:lang w:val="pl-PL"/>
        </w:rPr>
        <w:t xml:space="preserve"> </w:t>
      </w:r>
      <w:r w:rsidRPr="00282C4E">
        <w:rPr>
          <w:rFonts w:ascii="Arial" w:hAnsi="Arial" w:cs="Arial"/>
        </w:rPr>
        <w:t>działający przy Konwencie Marszałków Województw RP. Przebieg</w:t>
      </w:r>
      <w:r w:rsidR="009B065E" w:rsidRPr="00282C4E">
        <w:rPr>
          <w:rFonts w:ascii="Arial" w:hAnsi="Arial" w:cs="Arial"/>
        </w:rPr>
        <w:t xml:space="preserve"> i </w:t>
      </w:r>
      <w:r w:rsidRPr="00282C4E">
        <w:rPr>
          <w:rFonts w:ascii="Arial" w:hAnsi="Arial" w:cs="Arial"/>
        </w:rPr>
        <w:t>numeracja korytarzy krajowych tras rowerowych została przyjęta przez Konwent Marszałków</w:t>
      </w:r>
      <w:r w:rsidR="009B065E" w:rsidRPr="00282C4E">
        <w:rPr>
          <w:rFonts w:ascii="Arial" w:hAnsi="Arial" w:cs="Arial"/>
          <w:lang w:val="pl-PL"/>
        </w:rPr>
        <w:t xml:space="preserve"> w </w:t>
      </w:r>
      <w:r w:rsidRPr="00282C4E">
        <w:rPr>
          <w:rFonts w:ascii="Arial" w:hAnsi="Arial" w:cs="Arial"/>
        </w:rPr>
        <w:t>stanowisku nr 7/2019</w:t>
      </w:r>
      <w:r w:rsidR="009B065E" w:rsidRPr="00282C4E">
        <w:rPr>
          <w:rFonts w:ascii="Arial" w:hAnsi="Arial" w:cs="Arial"/>
        </w:rPr>
        <w:t xml:space="preserve"> z </w:t>
      </w:r>
      <w:r w:rsidRPr="00282C4E">
        <w:rPr>
          <w:rFonts w:ascii="Arial" w:hAnsi="Arial" w:cs="Arial"/>
        </w:rPr>
        <w:t>dnia 7</w:t>
      </w:r>
      <w:r w:rsidRPr="00282C4E">
        <w:rPr>
          <w:rFonts w:ascii="Arial" w:hAnsi="Arial" w:cs="Arial"/>
          <w:lang w:val="pl-PL"/>
        </w:rPr>
        <w:t> </w:t>
      </w:r>
      <w:r w:rsidRPr="00282C4E">
        <w:rPr>
          <w:rFonts w:ascii="Arial" w:hAnsi="Arial" w:cs="Arial"/>
        </w:rPr>
        <w:t>czerwca 2019 r.</w:t>
      </w:r>
      <w:r w:rsidR="009B065E" w:rsidRPr="00282C4E">
        <w:rPr>
          <w:rFonts w:ascii="Arial" w:hAnsi="Arial" w:cs="Arial"/>
          <w:lang w:val="pl-PL"/>
        </w:rPr>
        <w:t xml:space="preserve"> w </w:t>
      </w:r>
      <w:r w:rsidRPr="00282C4E">
        <w:rPr>
          <w:rFonts w:ascii="Arial" w:hAnsi="Arial" w:cs="Arial"/>
          <w:lang w:val="pl-PL"/>
        </w:rPr>
        <w:t>województwie mazowieckim, poza trasami międzynarodowymi, przebiegają trasy pełniące funkcje krajowe tj.: nr 5 (Wiślana Trasa Rowerowa), 7</w:t>
      </w:r>
      <w:r w:rsidR="009B065E" w:rsidRPr="00282C4E">
        <w:rPr>
          <w:rFonts w:ascii="Arial" w:hAnsi="Arial" w:cs="Arial"/>
          <w:lang w:val="pl-PL"/>
        </w:rPr>
        <w:t xml:space="preserve"> i </w:t>
      </w:r>
      <w:r w:rsidRPr="00282C4E">
        <w:rPr>
          <w:rFonts w:ascii="Arial" w:hAnsi="Arial" w:cs="Arial"/>
          <w:lang w:val="pl-PL"/>
        </w:rPr>
        <w:t>8.</w:t>
      </w:r>
    </w:p>
    <w:p w14:paraId="0F873D0D" w14:textId="177D6F6C" w:rsidR="00BE33C1" w:rsidRPr="00282C4E" w:rsidRDefault="00BE33C1" w:rsidP="00AC6B7F">
      <w:pPr>
        <w:keepNext/>
        <w:jc w:val="left"/>
        <w:rPr>
          <w:rFonts w:ascii="Arial" w:hAnsi="Arial" w:cs="Arial"/>
          <w:szCs w:val="22"/>
        </w:rPr>
      </w:pPr>
      <w:r w:rsidRPr="00282C4E">
        <w:rPr>
          <w:rFonts w:ascii="Arial" w:eastAsiaTheme="minorHAnsi" w:hAnsi="Arial" w:cs="Arial"/>
          <w:noProof/>
          <w:szCs w:val="22"/>
        </w:rPr>
        <w:lastRenderedPageBreak/>
        <w:drawing>
          <wp:inline distT="0" distB="0" distL="0" distR="0" wp14:anchorId="68E0E012" wp14:editId="7826D71F">
            <wp:extent cx="6156628" cy="5324475"/>
            <wp:effectExtent l="0" t="0" r="0" b="0"/>
            <wp:docPr id="182" name="Obraz 182" descr="Schemat przedstawia Sieć głównych krajowych tras rower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braz 182" descr="Schemat przedstawia Sieć głównych krajowych tras rowerowyc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58410" cy="5326016"/>
                    </a:xfrm>
                    <a:prstGeom prst="rect">
                      <a:avLst/>
                    </a:prstGeom>
                    <a:noFill/>
                    <a:ln>
                      <a:noFill/>
                    </a:ln>
                  </pic:spPr>
                </pic:pic>
              </a:graphicData>
            </a:graphic>
          </wp:inline>
        </w:drawing>
      </w:r>
    </w:p>
    <w:p w14:paraId="523DDB30" w14:textId="002E7F6F" w:rsidR="00BE33C1" w:rsidRPr="00282C4E" w:rsidRDefault="00BE33C1" w:rsidP="00AC6B7F">
      <w:pPr>
        <w:pStyle w:val="Spisschematw"/>
        <w:jc w:val="left"/>
        <w:rPr>
          <w:rFonts w:ascii="Arial" w:eastAsiaTheme="minorHAnsi" w:hAnsi="Arial" w:cs="Arial"/>
          <w:i w:val="0"/>
          <w:iCs w:val="0"/>
          <w:color w:val="auto"/>
          <w:sz w:val="22"/>
        </w:rPr>
      </w:pPr>
      <w:bookmarkStart w:id="98" w:name="_Toc9089554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Sieć </w:t>
      </w:r>
      <w:r w:rsidRPr="00282C4E">
        <w:rPr>
          <w:rFonts w:ascii="Arial" w:hAnsi="Arial" w:cs="Arial"/>
          <w:i w:val="0"/>
          <w:iCs w:val="0"/>
          <w:color w:val="auto"/>
          <w:sz w:val="22"/>
        </w:rPr>
        <w:t>głównych</w:t>
      </w:r>
      <w:r w:rsidRPr="00282C4E">
        <w:rPr>
          <w:rFonts w:ascii="Arial" w:hAnsi="Arial" w:cs="Arial"/>
          <w:i w:val="0"/>
          <w:iCs w:val="0"/>
          <w:color w:val="auto"/>
          <w:sz w:val="22"/>
          <w:lang w:val="pl-PL"/>
        </w:rPr>
        <w:t xml:space="preserve"> krajowych tras rowerowych</w:t>
      </w:r>
      <w:bookmarkEnd w:id="98"/>
    </w:p>
    <w:p w14:paraId="2A0E9482" w14:textId="7B2567AD"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http://zm.org.pl/?a=pzr_uchwala-212&amp;img=1</w:t>
      </w:r>
    </w:p>
    <w:p w14:paraId="0C64116D" w14:textId="2ABE884F" w:rsidR="00BE33C1" w:rsidRPr="00282C4E" w:rsidRDefault="00BE33C1" w:rsidP="00AC6B7F">
      <w:pPr>
        <w:pStyle w:val="Bezodstpw"/>
        <w:jc w:val="left"/>
        <w:rPr>
          <w:rFonts w:ascii="Arial" w:hAnsi="Arial" w:cs="Arial"/>
        </w:rPr>
      </w:pPr>
      <w:r w:rsidRPr="00282C4E">
        <w:rPr>
          <w:rFonts w:ascii="Arial" w:hAnsi="Arial" w:cs="Arial"/>
        </w:rPr>
        <w:t>W całej Polsce</w:t>
      </w:r>
      <w:r w:rsidR="009B065E" w:rsidRPr="00282C4E">
        <w:rPr>
          <w:rFonts w:ascii="Arial" w:hAnsi="Arial" w:cs="Arial"/>
        </w:rPr>
        <w:t xml:space="preserve"> w </w:t>
      </w:r>
      <w:r w:rsidRPr="00282C4E">
        <w:rPr>
          <w:rFonts w:ascii="Arial" w:hAnsi="Arial" w:cs="Arial"/>
        </w:rPr>
        <w:t>2019 roku było 15 538,7</w:t>
      </w:r>
      <w:r w:rsidRPr="00282C4E">
        <w:rPr>
          <w:rStyle w:val="Odwoanieprzypisudolnego"/>
          <w:rFonts w:ascii="Arial" w:hAnsi="Arial" w:cs="Arial"/>
        </w:rPr>
        <w:footnoteReference w:id="88"/>
      </w:r>
      <w:r w:rsidRPr="00282C4E">
        <w:rPr>
          <w:rFonts w:ascii="Arial" w:hAnsi="Arial" w:cs="Arial"/>
        </w:rPr>
        <w:t xml:space="preserve"> km ścieżek rowerowych. </w:t>
      </w:r>
      <w:r w:rsidRPr="00282C4E">
        <w:rPr>
          <w:rFonts w:ascii="Arial" w:hAnsi="Arial" w:cs="Arial"/>
          <w:lang w:val="pl-PL"/>
        </w:rPr>
        <w:t>P</w:t>
      </w:r>
      <w:r w:rsidRPr="00282C4E">
        <w:rPr>
          <w:rFonts w:ascii="Arial" w:hAnsi="Arial" w:cs="Arial"/>
        </w:rPr>
        <w:t xml:space="preserve">od względem długości </w:t>
      </w:r>
      <w:r w:rsidRPr="00282C4E">
        <w:rPr>
          <w:rFonts w:ascii="Arial" w:hAnsi="Arial" w:cs="Arial"/>
          <w:lang w:val="pl-PL"/>
        </w:rPr>
        <w:t>n</w:t>
      </w:r>
      <w:proofErr w:type="spellStart"/>
      <w:r w:rsidRPr="00282C4E">
        <w:rPr>
          <w:rFonts w:ascii="Arial" w:hAnsi="Arial" w:cs="Arial"/>
        </w:rPr>
        <w:t>ajwięcej</w:t>
      </w:r>
      <w:proofErr w:type="spellEnd"/>
      <w:r w:rsidRPr="00282C4E">
        <w:rPr>
          <w:rFonts w:ascii="Arial" w:hAnsi="Arial" w:cs="Arial"/>
        </w:rPr>
        <w:t xml:space="preserve"> ścieżek rowerowych było</w:t>
      </w:r>
      <w:r w:rsidR="009B065E" w:rsidRPr="00282C4E">
        <w:rPr>
          <w:rFonts w:ascii="Arial" w:hAnsi="Arial" w:cs="Arial"/>
        </w:rPr>
        <w:t xml:space="preserve"> w </w:t>
      </w:r>
      <w:r w:rsidRPr="00282C4E">
        <w:rPr>
          <w:rFonts w:ascii="Arial" w:hAnsi="Arial" w:cs="Arial"/>
        </w:rPr>
        <w:t>województwach: mazowiecki</w:t>
      </w:r>
      <w:r w:rsidRPr="00282C4E">
        <w:rPr>
          <w:rFonts w:ascii="Arial" w:hAnsi="Arial" w:cs="Arial"/>
          <w:lang w:val="pl-PL"/>
        </w:rPr>
        <w:t>m</w:t>
      </w:r>
      <w:r w:rsidRPr="00282C4E">
        <w:rPr>
          <w:rFonts w:ascii="Arial" w:hAnsi="Arial" w:cs="Arial"/>
        </w:rPr>
        <w:t xml:space="preserve"> (15%), wielkopolski</w:t>
      </w:r>
      <w:r w:rsidRPr="00282C4E">
        <w:rPr>
          <w:rFonts w:ascii="Arial" w:hAnsi="Arial" w:cs="Arial"/>
          <w:lang w:val="pl-PL"/>
        </w:rPr>
        <w:t xml:space="preserve">m </w:t>
      </w:r>
      <w:r w:rsidRPr="00282C4E">
        <w:rPr>
          <w:rFonts w:ascii="Arial" w:hAnsi="Arial" w:cs="Arial"/>
        </w:rPr>
        <w:t>(13%) oraz pomorski</w:t>
      </w:r>
      <w:r w:rsidRPr="00282C4E">
        <w:rPr>
          <w:rFonts w:ascii="Arial" w:hAnsi="Arial" w:cs="Arial"/>
          <w:lang w:val="pl-PL"/>
        </w:rPr>
        <w:t>m</w:t>
      </w:r>
      <w:r w:rsidRPr="00282C4E">
        <w:rPr>
          <w:rFonts w:ascii="Arial" w:hAnsi="Arial" w:cs="Arial"/>
        </w:rPr>
        <w:t xml:space="preserve"> (9%). Najmniej</w:t>
      </w:r>
      <w:r w:rsidR="009B065E" w:rsidRPr="00282C4E">
        <w:rPr>
          <w:rFonts w:ascii="Arial" w:hAnsi="Arial" w:cs="Arial"/>
        </w:rPr>
        <w:t xml:space="preserve"> w </w:t>
      </w:r>
      <w:r w:rsidRPr="00282C4E">
        <w:rPr>
          <w:rFonts w:ascii="Arial" w:hAnsi="Arial" w:cs="Arial"/>
        </w:rPr>
        <w:t>województwie świętokrzyskim (2%) oraz opolskim (3%). Długość ścieżek rowerowych</w:t>
      </w:r>
      <w:r w:rsidR="009B065E" w:rsidRPr="00282C4E">
        <w:rPr>
          <w:rFonts w:ascii="Arial" w:hAnsi="Arial" w:cs="Arial"/>
        </w:rPr>
        <w:t xml:space="preserve"> w </w:t>
      </w:r>
      <w:r w:rsidRPr="00282C4E">
        <w:rPr>
          <w:rFonts w:ascii="Arial" w:hAnsi="Arial" w:cs="Arial"/>
        </w:rPr>
        <w:t xml:space="preserve">poszczególnych województwach przedstawia poniższy schemat. </w:t>
      </w:r>
    </w:p>
    <w:p w14:paraId="75FD4009" w14:textId="0C22E9EB"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3D8D0A7F" wp14:editId="13F49F5C">
            <wp:extent cx="5486400" cy="3200400"/>
            <wp:effectExtent l="0" t="0" r="0" b="0"/>
            <wp:docPr id="183" name="Wykres 183" descr="Schemat przedstawia Ścieżki rowerowe w poszczególnych województwach w roku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F8E9761" w14:textId="362FE023" w:rsidR="00BE33C1" w:rsidRPr="00282C4E" w:rsidRDefault="00BE33C1" w:rsidP="00AC6B7F">
      <w:pPr>
        <w:pStyle w:val="Spisschematw"/>
        <w:jc w:val="left"/>
        <w:rPr>
          <w:rFonts w:ascii="Arial" w:hAnsi="Arial" w:cs="Arial"/>
          <w:i w:val="0"/>
          <w:iCs w:val="0"/>
          <w:color w:val="auto"/>
          <w:sz w:val="22"/>
        </w:rPr>
      </w:pPr>
      <w:bookmarkStart w:id="99" w:name="_Toc9089554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Ścieżki rowerowe</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poszczególnych województwach</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roku 2019</w:t>
      </w:r>
      <w:bookmarkEnd w:id="99"/>
    </w:p>
    <w:p w14:paraId="6C520C53" w14:textId="1B16C30E"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GUS BDL</w:t>
      </w:r>
    </w:p>
    <w:p w14:paraId="22AFACD0" w14:textId="1CEA382A" w:rsidR="00BE33C1" w:rsidRPr="00282C4E" w:rsidRDefault="00BE33C1" w:rsidP="00AC6B7F">
      <w:pPr>
        <w:pStyle w:val="Bezodstpw"/>
        <w:jc w:val="left"/>
        <w:rPr>
          <w:rFonts w:ascii="Arial" w:hAnsi="Arial" w:cs="Arial"/>
        </w:rPr>
      </w:pPr>
      <w:r w:rsidRPr="00282C4E">
        <w:rPr>
          <w:rFonts w:ascii="Arial" w:hAnsi="Arial" w:cs="Arial"/>
        </w:rPr>
        <w:t>Długość ścieżek rowerowych przypadających na 100 km</w:t>
      </w:r>
      <w:r w:rsidRPr="00282C4E">
        <w:rPr>
          <w:rStyle w:val="Pogrubienie"/>
          <w:rFonts w:ascii="Arial" w:hAnsi="Arial" w:cs="Arial"/>
          <w:b w:val="0"/>
          <w:bCs w:val="0"/>
        </w:rPr>
        <w:t>² dla całej Polski</w:t>
      </w:r>
      <w:r w:rsidR="009B065E" w:rsidRPr="00282C4E">
        <w:rPr>
          <w:rStyle w:val="Pogrubienie"/>
          <w:rFonts w:ascii="Arial" w:hAnsi="Arial" w:cs="Arial"/>
          <w:b w:val="0"/>
          <w:bCs w:val="0"/>
        </w:rPr>
        <w:t xml:space="preserve"> w </w:t>
      </w:r>
      <w:r w:rsidRPr="00282C4E">
        <w:rPr>
          <w:rStyle w:val="Pogrubienie"/>
          <w:rFonts w:ascii="Arial" w:hAnsi="Arial" w:cs="Arial"/>
          <w:b w:val="0"/>
          <w:bCs w:val="0"/>
        </w:rPr>
        <w:t>2019 r. wynosiła prawie 5 km.</w:t>
      </w:r>
      <w:r w:rsidR="009B065E" w:rsidRPr="00282C4E">
        <w:rPr>
          <w:rStyle w:val="Pogrubienie"/>
          <w:rFonts w:ascii="Arial" w:hAnsi="Arial" w:cs="Arial"/>
          <w:b w:val="0"/>
          <w:bCs w:val="0"/>
        </w:rPr>
        <w:t xml:space="preserve"> w </w:t>
      </w:r>
      <w:r w:rsidRPr="00282C4E">
        <w:rPr>
          <w:rStyle w:val="Pogrubienie"/>
          <w:rFonts w:ascii="Arial" w:hAnsi="Arial" w:cs="Arial"/>
          <w:b w:val="0"/>
          <w:bCs w:val="0"/>
          <w:lang w:val="pl-PL"/>
        </w:rPr>
        <w:t xml:space="preserve">2019 roku </w:t>
      </w:r>
      <w:r w:rsidRPr="00282C4E">
        <w:rPr>
          <w:rStyle w:val="Pogrubienie"/>
          <w:rFonts w:ascii="Arial" w:hAnsi="Arial" w:cs="Arial"/>
          <w:b w:val="0"/>
          <w:bCs w:val="0"/>
        </w:rPr>
        <w:t xml:space="preserve">najwięcej ścieżek rowerowych pod względem </w:t>
      </w:r>
      <w:r w:rsidRPr="00282C4E">
        <w:rPr>
          <w:rStyle w:val="Pogrubienie"/>
          <w:rFonts w:ascii="Arial" w:hAnsi="Arial" w:cs="Arial"/>
          <w:b w:val="0"/>
          <w:bCs w:val="0"/>
          <w:lang w:val="pl-PL"/>
        </w:rPr>
        <w:t>gęstości było</w:t>
      </w:r>
      <w:r w:rsidR="009B065E" w:rsidRPr="00282C4E">
        <w:rPr>
          <w:rStyle w:val="Pogrubienie"/>
          <w:rFonts w:ascii="Arial" w:hAnsi="Arial" w:cs="Arial"/>
          <w:b w:val="0"/>
          <w:bCs w:val="0"/>
        </w:rPr>
        <w:t xml:space="preserve"> w </w:t>
      </w:r>
      <w:r w:rsidRPr="00282C4E">
        <w:rPr>
          <w:rStyle w:val="Pogrubienie"/>
          <w:rFonts w:ascii="Arial" w:hAnsi="Arial" w:cs="Arial"/>
          <w:b w:val="0"/>
          <w:bCs w:val="0"/>
        </w:rPr>
        <w:t>województwach: śląskim (8,49), pomorskim (7,35) oraz mazowieckim (6,59). Najmniej</w:t>
      </w:r>
      <w:r w:rsidR="009B065E" w:rsidRPr="00282C4E">
        <w:rPr>
          <w:rStyle w:val="Pogrubienie"/>
          <w:rFonts w:ascii="Arial" w:hAnsi="Arial" w:cs="Arial"/>
          <w:b w:val="0"/>
          <w:bCs w:val="0"/>
        </w:rPr>
        <w:t xml:space="preserve"> w </w:t>
      </w:r>
      <w:r w:rsidRPr="00282C4E">
        <w:rPr>
          <w:rStyle w:val="Pogrubienie"/>
          <w:rFonts w:ascii="Arial" w:hAnsi="Arial" w:cs="Arial"/>
          <w:b w:val="0"/>
          <w:bCs w:val="0"/>
        </w:rPr>
        <w:t>województwie świętokrzyskim (2,77)</w:t>
      </w:r>
      <w:r w:rsidR="009B065E" w:rsidRPr="00282C4E">
        <w:rPr>
          <w:rStyle w:val="Pogrubienie"/>
          <w:rFonts w:ascii="Arial" w:hAnsi="Arial" w:cs="Arial"/>
          <w:b w:val="0"/>
          <w:bCs w:val="0"/>
        </w:rPr>
        <w:t xml:space="preserve"> i </w:t>
      </w:r>
      <w:r w:rsidRPr="00282C4E">
        <w:rPr>
          <w:rStyle w:val="Pogrubienie"/>
          <w:rFonts w:ascii="Arial" w:hAnsi="Arial" w:cs="Arial"/>
          <w:b w:val="0"/>
          <w:bCs w:val="0"/>
        </w:rPr>
        <w:t>warmińsko-mazurskim (2,62).</w:t>
      </w:r>
      <w:r w:rsidRPr="00282C4E">
        <w:rPr>
          <w:rFonts w:ascii="Arial" w:hAnsi="Arial" w:cs="Arial"/>
        </w:rPr>
        <w:tab/>
      </w:r>
    </w:p>
    <w:p w14:paraId="48856754" w14:textId="64D56789" w:rsidR="00BE33C1" w:rsidRPr="00282C4E" w:rsidRDefault="00BE33C1" w:rsidP="00AC6B7F">
      <w:pPr>
        <w:pStyle w:val="Bezodstpw"/>
        <w:jc w:val="left"/>
        <w:rPr>
          <w:rFonts w:ascii="Arial" w:hAnsi="Arial" w:cs="Arial"/>
          <w:lang w:val="pl-PL"/>
        </w:rPr>
      </w:pPr>
      <w:r w:rsidRPr="00282C4E">
        <w:rPr>
          <w:rFonts w:ascii="Arial" w:hAnsi="Arial" w:cs="Arial"/>
        </w:rPr>
        <w:t>W województwie mazowieckim</w:t>
      </w:r>
      <w:r w:rsidR="009B065E" w:rsidRPr="00282C4E">
        <w:rPr>
          <w:rFonts w:ascii="Arial" w:hAnsi="Arial" w:cs="Arial"/>
        </w:rPr>
        <w:t xml:space="preserve"> w </w:t>
      </w:r>
      <w:r w:rsidRPr="00282C4E">
        <w:rPr>
          <w:rFonts w:ascii="Arial" w:hAnsi="Arial" w:cs="Arial"/>
          <w:lang w:val="pl-PL"/>
        </w:rPr>
        <w:t xml:space="preserve">2019 roku długość ścieżek rowerowych wynosiła 2 342,10 km. </w:t>
      </w:r>
      <w:r w:rsidRPr="00282C4E">
        <w:rPr>
          <w:rFonts w:ascii="Arial" w:hAnsi="Arial" w:cs="Arial"/>
        </w:rPr>
        <w:t>Porównując</w:t>
      </w:r>
      <w:r w:rsidR="009B065E" w:rsidRPr="00282C4E">
        <w:rPr>
          <w:rFonts w:ascii="Arial" w:hAnsi="Arial" w:cs="Arial"/>
        </w:rPr>
        <w:t xml:space="preserve"> z </w:t>
      </w:r>
      <w:r w:rsidRPr="00282C4E">
        <w:rPr>
          <w:rFonts w:ascii="Arial" w:hAnsi="Arial" w:cs="Arial"/>
        </w:rPr>
        <w:t>rokiem</w:t>
      </w:r>
      <w:r w:rsidRPr="00282C4E">
        <w:rPr>
          <w:rFonts w:ascii="Arial" w:hAnsi="Arial" w:cs="Arial"/>
          <w:lang w:val="pl-PL"/>
        </w:rPr>
        <w:t xml:space="preserve"> 2016</w:t>
      </w:r>
      <w:r w:rsidR="003801AA">
        <w:rPr>
          <w:rFonts w:ascii="Arial" w:hAnsi="Arial" w:cs="Arial"/>
          <w:lang w:val="pl-PL"/>
        </w:rPr>
        <w:t xml:space="preserve"> </w:t>
      </w:r>
      <w:r w:rsidRPr="00282C4E">
        <w:rPr>
          <w:rFonts w:ascii="Arial" w:hAnsi="Arial" w:cs="Arial"/>
        </w:rPr>
        <w:t>długość ścieżek</w:t>
      </w:r>
      <w:r w:rsidR="009B065E" w:rsidRPr="00282C4E">
        <w:rPr>
          <w:rFonts w:ascii="Arial" w:hAnsi="Arial" w:cs="Arial"/>
        </w:rPr>
        <w:t xml:space="preserve"> w </w:t>
      </w:r>
      <w:r w:rsidRPr="00282C4E">
        <w:rPr>
          <w:rFonts w:ascii="Arial" w:hAnsi="Arial" w:cs="Arial"/>
        </w:rPr>
        <w:t xml:space="preserve">województwie mazowieckim </w:t>
      </w:r>
      <w:r w:rsidRPr="00282C4E">
        <w:rPr>
          <w:rFonts w:ascii="Arial" w:hAnsi="Arial" w:cs="Arial"/>
          <w:lang w:val="pl-PL"/>
        </w:rPr>
        <w:t>zwiększyła</w:t>
      </w:r>
      <w:r w:rsidRPr="00282C4E">
        <w:rPr>
          <w:rFonts w:ascii="Arial" w:hAnsi="Arial" w:cs="Arial"/>
        </w:rPr>
        <w:t xml:space="preserve"> się</w:t>
      </w:r>
      <w:r w:rsidR="009B065E" w:rsidRPr="00282C4E">
        <w:rPr>
          <w:rFonts w:ascii="Arial" w:hAnsi="Arial" w:cs="Arial"/>
        </w:rPr>
        <w:t xml:space="preserve"> o </w:t>
      </w:r>
      <w:r w:rsidRPr="00282C4E">
        <w:rPr>
          <w:rFonts w:ascii="Arial" w:hAnsi="Arial" w:cs="Arial"/>
        </w:rPr>
        <w:t>60%</w:t>
      </w:r>
      <w:r w:rsidRPr="00282C4E">
        <w:rPr>
          <w:rFonts w:ascii="Arial" w:hAnsi="Arial" w:cs="Arial"/>
          <w:lang w:val="pl-PL"/>
        </w:rPr>
        <w:t>. Najwięcej dróg rowerowych powstaje przy drogach pod zarządem gmin</w:t>
      </w:r>
      <w:r w:rsidR="009B065E" w:rsidRPr="00282C4E">
        <w:rPr>
          <w:rFonts w:ascii="Arial" w:hAnsi="Arial" w:cs="Arial"/>
          <w:lang w:val="pl-PL"/>
        </w:rPr>
        <w:t xml:space="preserve"> i </w:t>
      </w:r>
      <w:r w:rsidRPr="00282C4E">
        <w:rPr>
          <w:rFonts w:ascii="Arial" w:hAnsi="Arial" w:cs="Arial"/>
          <w:lang w:val="pl-PL"/>
        </w:rPr>
        <w:t>starostw.</w:t>
      </w:r>
      <w:r w:rsidR="009B065E" w:rsidRPr="00282C4E">
        <w:rPr>
          <w:rFonts w:ascii="Arial" w:hAnsi="Arial" w:cs="Arial"/>
          <w:lang w:val="pl-PL"/>
        </w:rPr>
        <w:t xml:space="preserve"> w </w:t>
      </w:r>
      <w:r w:rsidRPr="00282C4E">
        <w:rPr>
          <w:rFonts w:ascii="Arial" w:hAnsi="Arial" w:cs="Arial"/>
          <w:lang w:val="pl-PL"/>
        </w:rPr>
        <w:t>2020 roku stanowiły one łącznie 90% dróg rowerowych</w:t>
      </w:r>
      <w:r w:rsidR="009B065E" w:rsidRPr="00282C4E">
        <w:rPr>
          <w:rFonts w:ascii="Arial" w:hAnsi="Arial" w:cs="Arial"/>
          <w:lang w:val="pl-PL"/>
        </w:rPr>
        <w:t xml:space="preserve"> w </w:t>
      </w:r>
      <w:r w:rsidRPr="00282C4E">
        <w:rPr>
          <w:rFonts w:ascii="Arial" w:hAnsi="Arial" w:cs="Arial"/>
          <w:lang w:val="pl-PL"/>
        </w:rPr>
        <w:t>województwie.</w:t>
      </w:r>
    </w:p>
    <w:p w14:paraId="40D9CB18" w14:textId="780E732E"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196EB4F7" wp14:editId="2B146956">
            <wp:extent cx="5854700" cy="2483892"/>
            <wp:effectExtent l="0" t="0" r="12700" b="12065"/>
            <wp:docPr id="184" name="Wykres 184" descr="Schemat przedstawia Ścieżki rowerowe na terenie województwa mazowieckiego w latach 2016-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E513FCA" w14:textId="0B1F0E13" w:rsidR="00BE33C1" w:rsidRPr="00282C4E" w:rsidRDefault="00BE33C1" w:rsidP="00AC6B7F">
      <w:pPr>
        <w:pStyle w:val="Spisschematw"/>
        <w:jc w:val="left"/>
        <w:rPr>
          <w:rFonts w:ascii="Arial" w:hAnsi="Arial" w:cs="Arial"/>
          <w:i w:val="0"/>
          <w:iCs w:val="0"/>
          <w:color w:val="auto"/>
          <w:sz w:val="22"/>
        </w:rPr>
      </w:pPr>
      <w:bookmarkStart w:id="100" w:name="_Toc9089554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Ścieżki rowerowe na terenie województwa mazowieckiego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2016-2019</w:t>
      </w:r>
      <w:bookmarkEnd w:id="100"/>
    </w:p>
    <w:p w14:paraId="0E09340D" w14:textId="69F1DF1D"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GUS BDL</w:t>
      </w:r>
    </w:p>
    <w:p w14:paraId="121EA061" w14:textId="53EEE591" w:rsidR="00BE33C1" w:rsidRPr="00282C4E" w:rsidRDefault="00BE33C1" w:rsidP="00AC6B7F">
      <w:pPr>
        <w:pStyle w:val="Normalnytekst"/>
        <w:jc w:val="left"/>
        <w:rPr>
          <w:rFonts w:ascii="Arial" w:hAnsi="Arial" w:cs="Arial"/>
          <w:shd w:val="clear" w:color="auto" w:fill="FFFFFF"/>
          <w:lang w:val="pl-PL"/>
        </w:rPr>
      </w:pPr>
      <w:r w:rsidRPr="00282C4E">
        <w:rPr>
          <w:rFonts w:ascii="Arial" w:hAnsi="Arial" w:cs="Arial"/>
          <w:shd w:val="clear" w:color="auto" w:fill="FFFFFF"/>
          <w:lang w:val="pl-PL"/>
        </w:rPr>
        <w:t>Spośród dróg pod zarządem województwa, 8% wyposażone było</w:t>
      </w:r>
      <w:r w:rsidR="009B065E" w:rsidRPr="00282C4E">
        <w:rPr>
          <w:rFonts w:ascii="Arial" w:hAnsi="Arial" w:cs="Arial"/>
          <w:shd w:val="clear" w:color="auto" w:fill="FFFFFF"/>
          <w:lang w:val="pl-PL"/>
        </w:rPr>
        <w:t xml:space="preserve"> w </w:t>
      </w:r>
      <w:r w:rsidRPr="00282C4E">
        <w:rPr>
          <w:rFonts w:ascii="Arial" w:hAnsi="Arial" w:cs="Arial"/>
          <w:shd w:val="clear" w:color="auto" w:fill="FFFFFF"/>
          <w:lang w:val="pl-PL"/>
        </w:rPr>
        <w:t>infrastrukturę rowerową – 13%</w:t>
      </w:r>
      <w:r w:rsidR="009B065E" w:rsidRPr="00282C4E">
        <w:rPr>
          <w:rFonts w:ascii="Arial" w:hAnsi="Arial" w:cs="Arial"/>
          <w:shd w:val="clear" w:color="auto" w:fill="FFFFFF"/>
          <w:lang w:val="pl-PL"/>
        </w:rPr>
        <w:t xml:space="preserve"> w </w:t>
      </w:r>
      <w:r w:rsidRPr="00282C4E">
        <w:rPr>
          <w:rFonts w:ascii="Arial" w:hAnsi="Arial" w:cs="Arial"/>
          <w:shd w:val="clear" w:color="auto" w:fill="FFFFFF"/>
          <w:lang w:val="pl-PL"/>
        </w:rPr>
        <w:t>regionie Warszawskim stołecznym</w:t>
      </w:r>
      <w:r w:rsidR="009B065E" w:rsidRPr="00282C4E">
        <w:rPr>
          <w:rFonts w:ascii="Arial" w:hAnsi="Arial" w:cs="Arial"/>
          <w:shd w:val="clear" w:color="auto" w:fill="FFFFFF"/>
          <w:lang w:val="pl-PL"/>
        </w:rPr>
        <w:t xml:space="preserve"> i </w:t>
      </w:r>
      <w:r w:rsidRPr="00282C4E">
        <w:rPr>
          <w:rFonts w:ascii="Arial" w:hAnsi="Arial" w:cs="Arial"/>
          <w:shd w:val="clear" w:color="auto" w:fill="FFFFFF"/>
          <w:lang w:val="pl-PL"/>
        </w:rPr>
        <w:t>6%</w:t>
      </w:r>
      <w:r w:rsidR="009B065E" w:rsidRPr="00282C4E">
        <w:rPr>
          <w:rFonts w:ascii="Arial" w:hAnsi="Arial" w:cs="Arial"/>
          <w:shd w:val="clear" w:color="auto" w:fill="FFFFFF"/>
          <w:lang w:val="pl-PL"/>
        </w:rPr>
        <w:t xml:space="preserve"> w </w:t>
      </w:r>
      <w:r w:rsidRPr="00282C4E">
        <w:rPr>
          <w:rFonts w:ascii="Arial" w:hAnsi="Arial" w:cs="Arial"/>
          <w:shd w:val="clear" w:color="auto" w:fill="FFFFFF"/>
          <w:lang w:val="pl-PL"/>
        </w:rPr>
        <w:t>regionie Mazowieckim regionalnym.</w:t>
      </w:r>
    </w:p>
    <w:p w14:paraId="3BFB71EB" w14:textId="3B15095E" w:rsidR="00BE33C1" w:rsidRPr="00282C4E" w:rsidRDefault="00BE33C1" w:rsidP="00AC6B7F">
      <w:pPr>
        <w:pStyle w:val="Normalnytekst"/>
        <w:ind w:firstLine="0"/>
        <w:jc w:val="left"/>
        <w:rPr>
          <w:rFonts w:ascii="Arial" w:hAnsi="Arial" w:cs="Arial"/>
          <w:shd w:val="clear" w:color="auto" w:fill="FFFFFF"/>
          <w:lang w:val="pl-PL"/>
        </w:rPr>
      </w:pPr>
      <w:r w:rsidRPr="00282C4E">
        <w:rPr>
          <w:rStyle w:val="WnioskizdiagnozyZnak"/>
          <w:rFonts w:ascii="Arial" w:hAnsi="Arial" w:cs="Arial"/>
          <w:b w:val="0"/>
          <w:bCs w:val="0"/>
        </w:rPr>
        <w:t>WNIOSKI</w:t>
      </w:r>
      <w:r w:rsidR="009B065E" w:rsidRPr="00282C4E">
        <w:rPr>
          <w:rStyle w:val="WnioskizdiagnozyZnak"/>
          <w:rFonts w:ascii="Arial" w:hAnsi="Arial" w:cs="Arial"/>
          <w:b w:val="0"/>
          <w:bCs w:val="0"/>
        </w:rPr>
        <w:t xml:space="preserve"> z </w:t>
      </w:r>
      <w:r w:rsidRPr="00282C4E">
        <w:rPr>
          <w:rStyle w:val="WnioskizdiagnozyZnak"/>
          <w:rFonts w:ascii="Arial" w:hAnsi="Arial" w:cs="Arial"/>
          <w:b w:val="0"/>
          <w:bCs w:val="0"/>
        </w:rPr>
        <w:t>DIAGNOZY</w:t>
      </w:r>
      <w:r w:rsidRPr="00282C4E">
        <w:rPr>
          <w:rStyle w:val="Odwoanieprzypisudolnego"/>
          <w:rFonts w:ascii="Arial" w:hAnsi="Arial" w:cs="Arial"/>
        </w:rPr>
        <w:footnoteReference w:id="89"/>
      </w:r>
    </w:p>
    <w:p w14:paraId="384E258E" w14:textId="13D2B447" w:rsidR="00BE33C1" w:rsidRPr="00282C4E" w:rsidRDefault="00BE33C1" w:rsidP="00AC6B7F">
      <w:pPr>
        <w:pStyle w:val="Bezodstpw"/>
        <w:jc w:val="left"/>
        <w:rPr>
          <w:rFonts w:ascii="Arial" w:hAnsi="Arial" w:cs="Arial"/>
        </w:rPr>
      </w:pPr>
      <w:r w:rsidRPr="00282C4E">
        <w:rPr>
          <w:rFonts w:ascii="Arial" w:hAnsi="Arial" w:cs="Arial"/>
        </w:rPr>
        <w:lastRenderedPageBreak/>
        <w:t>Potrzeba rozwoju transportu rowerowego została ujęta zarówno</w:t>
      </w:r>
      <w:r w:rsidR="009B065E" w:rsidRPr="00282C4E">
        <w:rPr>
          <w:rFonts w:ascii="Arial" w:hAnsi="Arial" w:cs="Arial"/>
        </w:rPr>
        <w:t xml:space="preserve"> w </w:t>
      </w:r>
      <w:r w:rsidRPr="00282C4E">
        <w:rPr>
          <w:rFonts w:ascii="Arial" w:hAnsi="Arial" w:cs="Arial"/>
        </w:rPr>
        <w:t>dokumentach</w:t>
      </w:r>
      <w:r w:rsidRPr="00282C4E">
        <w:rPr>
          <w:rFonts w:ascii="Arial" w:hAnsi="Arial" w:cs="Arial"/>
          <w:lang w:val="pl-PL"/>
        </w:rPr>
        <w:t xml:space="preserve"> strategicznych</w:t>
      </w:r>
      <w:r w:rsidRPr="00282C4E">
        <w:rPr>
          <w:rFonts w:ascii="Arial" w:hAnsi="Arial" w:cs="Arial"/>
        </w:rPr>
        <w:t xml:space="preserve"> na poziomie europejskim, krajowym</w:t>
      </w:r>
      <w:r w:rsidRPr="00282C4E">
        <w:rPr>
          <w:rFonts w:ascii="Arial" w:hAnsi="Arial" w:cs="Arial"/>
          <w:lang w:val="pl-PL"/>
        </w:rPr>
        <w:t xml:space="preserve"> oraz</w:t>
      </w:r>
      <w:r w:rsidRPr="00282C4E">
        <w:rPr>
          <w:rFonts w:ascii="Arial" w:hAnsi="Arial" w:cs="Arial"/>
        </w:rPr>
        <w:t xml:space="preserve"> regionalnym</w:t>
      </w:r>
      <w:r w:rsidRPr="00282C4E">
        <w:rPr>
          <w:rFonts w:ascii="Arial" w:hAnsi="Arial" w:cs="Arial"/>
          <w:lang w:val="pl-PL"/>
        </w:rPr>
        <w:t xml:space="preserve"> mi.in</w:t>
      </w:r>
      <w:r w:rsidR="009B065E" w:rsidRPr="00282C4E">
        <w:rPr>
          <w:rFonts w:ascii="Arial" w:hAnsi="Arial" w:cs="Arial"/>
          <w:lang w:val="pl-PL"/>
        </w:rPr>
        <w:t xml:space="preserve"> z </w:t>
      </w:r>
      <w:r w:rsidRPr="00282C4E">
        <w:rPr>
          <w:rFonts w:ascii="Arial" w:hAnsi="Arial" w:cs="Arial"/>
          <w:lang w:val="pl-PL"/>
        </w:rPr>
        <w:t>uwagi na fakt, ze r</w:t>
      </w:r>
      <w:r w:rsidRPr="00282C4E">
        <w:rPr>
          <w:rFonts w:ascii="Arial" w:hAnsi="Arial" w:cs="Arial"/>
        </w:rPr>
        <w:t>ower jest najbardziej przyjaznym dla środowiska środkiem transportu.</w:t>
      </w:r>
      <w:r w:rsidRPr="00282C4E">
        <w:rPr>
          <w:rFonts w:ascii="Arial" w:hAnsi="Arial" w:cs="Arial"/>
          <w:lang w:val="pl-PL"/>
        </w:rPr>
        <w:t xml:space="preserve"> Ponadto</w:t>
      </w:r>
      <w:r w:rsidR="009B065E" w:rsidRPr="00282C4E">
        <w:rPr>
          <w:rFonts w:ascii="Arial" w:hAnsi="Arial" w:cs="Arial"/>
          <w:lang w:val="pl-PL"/>
        </w:rPr>
        <w:t xml:space="preserve"> w </w:t>
      </w:r>
      <w:r w:rsidRPr="00282C4E">
        <w:rPr>
          <w:rFonts w:ascii="Arial" w:hAnsi="Arial" w:cs="Arial"/>
        </w:rPr>
        <w:t>wytycznych JASPERS do</w:t>
      </w:r>
      <w:r w:rsidRPr="00282C4E">
        <w:rPr>
          <w:rFonts w:ascii="Arial" w:hAnsi="Arial" w:cs="Arial"/>
          <w:lang w:val="pl-PL"/>
        </w:rPr>
        <w:t xml:space="preserve"> opracowania</w:t>
      </w:r>
      <w:r w:rsidRPr="00282C4E">
        <w:rPr>
          <w:rFonts w:ascii="Arial" w:hAnsi="Arial" w:cs="Arial"/>
        </w:rPr>
        <w:t xml:space="preserve"> regionalnych planów transportowych wskazano, że powinna</w:t>
      </w:r>
      <w:r w:rsidR="009B065E" w:rsidRPr="00282C4E">
        <w:rPr>
          <w:rFonts w:ascii="Arial" w:hAnsi="Arial" w:cs="Arial"/>
        </w:rPr>
        <w:t xml:space="preserve"> w </w:t>
      </w:r>
      <w:r w:rsidRPr="00282C4E">
        <w:rPr>
          <w:rFonts w:ascii="Arial" w:hAnsi="Arial" w:cs="Arial"/>
        </w:rPr>
        <w:t>nich zostać uwzględniona rola ruchu rowerowego.</w:t>
      </w:r>
    </w:p>
    <w:p w14:paraId="2903829E" w14:textId="55D1CC19"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przyjętą</w:t>
      </w:r>
      <w:r w:rsidR="009B065E" w:rsidRPr="00282C4E">
        <w:rPr>
          <w:rFonts w:ascii="Arial" w:hAnsi="Arial" w:cs="Arial"/>
        </w:rPr>
        <w:t xml:space="preserve"> w </w:t>
      </w:r>
      <w:r w:rsidRPr="00282C4E">
        <w:rPr>
          <w:rFonts w:ascii="Arial" w:hAnsi="Arial" w:cs="Arial"/>
        </w:rPr>
        <w:t>grudniu 2020 r. unijną Strategią na rzecz inteligentnej</w:t>
      </w:r>
      <w:r w:rsidR="009B065E" w:rsidRPr="00282C4E">
        <w:rPr>
          <w:rFonts w:ascii="Arial" w:hAnsi="Arial" w:cs="Arial"/>
        </w:rPr>
        <w:t xml:space="preserve"> i </w:t>
      </w:r>
      <w:r w:rsidRPr="00282C4E">
        <w:rPr>
          <w:rFonts w:ascii="Arial" w:hAnsi="Arial" w:cs="Arial"/>
        </w:rPr>
        <w:t>trwałej mobilności, większy udział ruchu rowerowego zmniejsza zatory na drogach</w:t>
      </w:r>
      <w:r w:rsidR="009B065E" w:rsidRPr="00282C4E">
        <w:rPr>
          <w:rFonts w:ascii="Arial" w:hAnsi="Arial" w:cs="Arial"/>
        </w:rPr>
        <w:t xml:space="preserve"> i </w:t>
      </w:r>
      <w:r w:rsidRPr="00282C4E">
        <w:rPr>
          <w:rFonts w:ascii="Arial" w:hAnsi="Arial" w:cs="Arial"/>
        </w:rPr>
        <w:t>pozytywnie wpływa na jakość powietrza oraz zdrowie mieszkańców. Bezpośrednio przyczynia się do rozwoju gospodarki.</w:t>
      </w:r>
    </w:p>
    <w:p w14:paraId="06B6AC90" w14:textId="4ADCFE77" w:rsidR="00BE33C1" w:rsidRPr="00282C4E" w:rsidRDefault="00BE33C1" w:rsidP="00AC6B7F">
      <w:pPr>
        <w:pStyle w:val="Bezodstpw"/>
        <w:jc w:val="left"/>
        <w:rPr>
          <w:rFonts w:ascii="Arial" w:hAnsi="Arial" w:cs="Arial"/>
        </w:rPr>
      </w:pPr>
      <w:r w:rsidRPr="00282C4E">
        <w:rPr>
          <w:rFonts w:ascii="Arial" w:hAnsi="Arial" w:cs="Arial"/>
        </w:rPr>
        <w:t xml:space="preserve"> Na poziomie krajowym,</w:t>
      </w:r>
      <w:r w:rsidR="009B065E" w:rsidRPr="00282C4E">
        <w:rPr>
          <w:rFonts w:ascii="Arial" w:hAnsi="Arial" w:cs="Arial"/>
        </w:rPr>
        <w:t xml:space="preserve"> w </w:t>
      </w:r>
      <w:r w:rsidRPr="00282C4E">
        <w:rPr>
          <w:rFonts w:ascii="Arial" w:hAnsi="Arial" w:cs="Arial"/>
        </w:rPr>
        <w:t>Strategii na rzecz odpowiedzialnego rozwoju, wskazano na potrzebę rozwoju infrastruktury rowerowej na obszarach miejskich</w:t>
      </w:r>
      <w:r w:rsidR="009B065E" w:rsidRPr="00282C4E">
        <w:rPr>
          <w:rFonts w:ascii="Arial" w:hAnsi="Arial" w:cs="Arial"/>
        </w:rPr>
        <w:t xml:space="preserve"> i </w:t>
      </w:r>
      <w:r w:rsidRPr="00282C4E">
        <w:rPr>
          <w:rFonts w:ascii="Arial" w:hAnsi="Arial" w:cs="Arial"/>
        </w:rPr>
        <w:t>wiejskich. Podobnie,</w:t>
      </w:r>
      <w:r w:rsidR="009B065E" w:rsidRPr="00282C4E">
        <w:rPr>
          <w:rFonts w:ascii="Arial" w:hAnsi="Arial" w:cs="Arial"/>
        </w:rPr>
        <w:t xml:space="preserve"> w </w:t>
      </w:r>
      <w:r w:rsidRPr="00282C4E">
        <w:rPr>
          <w:rFonts w:ascii="Arial" w:hAnsi="Arial" w:cs="Arial"/>
        </w:rPr>
        <w:t xml:space="preserve">nowej Krajowej strategii rozwoju regionalnego zaznaczono, że infrastruktura rowerowa powinna powstawać nie tylko </w:t>
      </w:r>
      <w:r w:rsidRPr="00282C4E">
        <w:rPr>
          <w:rFonts w:ascii="Arial" w:hAnsi="Arial" w:cs="Arial"/>
          <w:lang w:val="pl-PL"/>
        </w:rPr>
        <w:t xml:space="preserve">usytuowana na </w:t>
      </w:r>
      <w:r w:rsidRPr="00282C4E">
        <w:rPr>
          <w:rFonts w:ascii="Arial" w:hAnsi="Arial" w:cs="Arial"/>
        </w:rPr>
        <w:t>obszarach miejskich, lecz również miejsko-wiejskich</w:t>
      </w:r>
      <w:r w:rsidR="009B065E" w:rsidRPr="00282C4E">
        <w:rPr>
          <w:rFonts w:ascii="Arial" w:hAnsi="Arial" w:cs="Arial"/>
        </w:rPr>
        <w:t xml:space="preserve"> i </w:t>
      </w:r>
      <w:r w:rsidRPr="00282C4E">
        <w:rPr>
          <w:rFonts w:ascii="Arial" w:hAnsi="Arial" w:cs="Arial"/>
        </w:rPr>
        <w:t>wiejskich. Kwestie te znalazły również odzwierciedlenie</w:t>
      </w:r>
      <w:r w:rsidR="009B065E" w:rsidRPr="00282C4E">
        <w:rPr>
          <w:rFonts w:ascii="Arial" w:hAnsi="Arial" w:cs="Arial"/>
        </w:rPr>
        <w:t xml:space="preserve"> w </w:t>
      </w:r>
      <w:r w:rsidRPr="00282C4E">
        <w:rPr>
          <w:rFonts w:ascii="Arial" w:hAnsi="Arial" w:cs="Arial"/>
        </w:rPr>
        <w:t>dokumentach województwa mazowieckiego:</w:t>
      </w:r>
      <w:r w:rsidR="009B065E" w:rsidRPr="00282C4E">
        <w:rPr>
          <w:rFonts w:ascii="Arial" w:hAnsi="Arial" w:cs="Arial"/>
        </w:rPr>
        <w:t xml:space="preserve"> w </w:t>
      </w:r>
      <w:r w:rsidRPr="00282C4E">
        <w:rPr>
          <w:rFonts w:ascii="Arial" w:hAnsi="Arial" w:cs="Arial"/>
        </w:rPr>
        <w:t>Strategii rozwoju województwa mazowieckiego do 2030 r. zaznaczono potrzebę zwiększenia udziału ruchu rowerowego oraz poprawy bezpieczeństwa ruchu drogowego, co znalazło przełożenie na zapisy</w:t>
      </w:r>
      <w:r w:rsidR="009B065E" w:rsidRPr="00282C4E">
        <w:rPr>
          <w:rFonts w:ascii="Arial" w:hAnsi="Arial" w:cs="Arial"/>
        </w:rPr>
        <w:t xml:space="preserve"> w </w:t>
      </w:r>
      <w:r w:rsidRPr="00282C4E">
        <w:rPr>
          <w:rFonts w:ascii="Arial" w:hAnsi="Arial" w:cs="Arial"/>
        </w:rPr>
        <w:t>Planie zagospodarowania przestrzennego województwa mazowieckiego. Wskazano</w:t>
      </w:r>
      <w:r w:rsidR="009B065E" w:rsidRPr="00282C4E">
        <w:rPr>
          <w:rFonts w:ascii="Arial" w:hAnsi="Arial" w:cs="Arial"/>
        </w:rPr>
        <w:t xml:space="preserve"> w </w:t>
      </w:r>
      <w:r w:rsidRPr="00282C4E">
        <w:rPr>
          <w:rFonts w:ascii="Arial" w:hAnsi="Arial" w:cs="Arial"/>
        </w:rPr>
        <w:t>nim na potrzebę budowy regionalnej sieci szkieletowej tras rowerowych.</w:t>
      </w:r>
    </w:p>
    <w:p w14:paraId="2906B687" w14:textId="05C14535" w:rsidR="00BE33C1" w:rsidRPr="00282C4E" w:rsidRDefault="00BE33C1" w:rsidP="00AC6B7F">
      <w:pPr>
        <w:pStyle w:val="Bezodstpw"/>
        <w:jc w:val="left"/>
        <w:rPr>
          <w:rFonts w:ascii="Arial" w:hAnsi="Arial" w:cs="Arial"/>
        </w:rPr>
      </w:pPr>
      <w:r w:rsidRPr="00282C4E">
        <w:rPr>
          <w:rFonts w:ascii="Arial" w:hAnsi="Arial" w:cs="Arial"/>
        </w:rPr>
        <w:t>Badania ex-post Regionalnego Programu Operacyjnego Województwa Mazowieckiego 2014-2020 wykazały, że istnieje wysokie zapotrzebowanie na rozwój infrastruktury rowerowej. Określenie potrzeb interesariuszy wskazało, że potrzeby</w:t>
      </w:r>
      <w:r w:rsidR="009B065E" w:rsidRPr="00282C4E">
        <w:rPr>
          <w:rFonts w:ascii="Arial" w:hAnsi="Arial" w:cs="Arial"/>
        </w:rPr>
        <w:t xml:space="preserve"> w </w:t>
      </w:r>
      <w:r w:rsidRPr="00282C4E">
        <w:rPr>
          <w:rFonts w:ascii="Arial" w:hAnsi="Arial" w:cs="Arial"/>
        </w:rPr>
        <w:t>zakresie inwestycji</w:t>
      </w:r>
      <w:r w:rsidR="009B065E" w:rsidRPr="00282C4E">
        <w:rPr>
          <w:rFonts w:ascii="Arial" w:hAnsi="Arial" w:cs="Arial"/>
        </w:rPr>
        <w:t xml:space="preserve"> w </w:t>
      </w:r>
      <w:r w:rsidRPr="00282C4E">
        <w:rPr>
          <w:rFonts w:ascii="Arial" w:hAnsi="Arial" w:cs="Arial"/>
        </w:rPr>
        <w:t>infrastrukturę transportową,</w:t>
      </w:r>
      <w:r w:rsidR="009B065E" w:rsidRPr="00282C4E">
        <w:rPr>
          <w:rFonts w:ascii="Arial" w:hAnsi="Arial" w:cs="Arial"/>
        </w:rPr>
        <w:t xml:space="preserve"> w </w:t>
      </w:r>
      <w:r w:rsidRPr="00282C4E">
        <w:rPr>
          <w:rFonts w:ascii="Arial" w:hAnsi="Arial" w:cs="Arial"/>
        </w:rPr>
        <w:t>największym stopniu dotyczą budowy</w:t>
      </w:r>
      <w:r w:rsidR="009B065E" w:rsidRPr="00282C4E">
        <w:rPr>
          <w:rFonts w:ascii="Arial" w:hAnsi="Arial" w:cs="Arial"/>
        </w:rPr>
        <w:t xml:space="preserve"> i </w:t>
      </w:r>
      <w:r w:rsidRPr="00282C4E">
        <w:rPr>
          <w:rFonts w:ascii="Arial" w:hAnsi="Arial" w:cs="Arial"/>
        </w:rPr>
        <w:t>modernizacji m.in. chodników</w:t>
      </w:r>
      <w:r w:rsidR="009B065E" w:rsidRPr="00282C4E">
        <w:rPr>
          <w:rFonts w:ascii="Arial" w:hAnsi="Arial" w:cs="Arial"/>
        </w:rPr>
        <w:t xml:space="preserve"> i </w:t>
      </w:r>
      <w:r w:rsidRPr="00282C4E">
        <w:rPr>
          <w:rFonts w:ascii="Arial" w:hAnsi="Arial" w:cs="Arial"/>
        </w:rPr>
        <w:t>ścieżek rowerowych. Jednocześnie problemy</w:t>
      </w:r>
      <w:r w:rsidR="009B065E" w:rsidRPr="00282C4E">
        <w:rPr>
          <w:rFonts w:ascii="Arial" w:hAnsi="Arial" w:cs="Arial"/>
        </w:rPr>
        <w:t xml:space="preserve"> z </w:t>
      </w:r>
      <w:r w:rsidRPr="00282C4E">
        <w:rPr>
          <w:rFonts w:ascii="Arial" w:hAnsi="Arial" w:cs="Arial"/>
          <w:lang w:val="pl-PL"/>
        </w:rPr>
        <w:t>wysoka</w:t>
      </w:r>
      <w:r w:rsidRPr="00282C4E">
        <w:rPr>
          <w:rFonts w:ascii="Arial" w:hAnsi="Arial" w:cs="Arial"/>
        </w:rPr>
        <w:t xml:space="preserve"> emisją</w:t>
      </w:r>
      <w:r w:rsidRPr="00282C4E">
        <w:rPr>
          <w:rFonts w:ascii="Arial" w:hAnsi="Arial" w:cs="Arial"/>
          <w:lang w:val="pl-PL"/>
        </w:rPr>
        <w:t xml:space="preserve"> zanieczyszczeń</w:t>
      </w:r>
      <w:r w:rsidRPr="00282C4E">
        <w:rPr>
          <w:rFonts w:ascii="Arial" w:hAnsi="Arial" w:cs="Arial"/>
        </w:rPr>
        <w:t xml:space="preserve"> wynikają m.in.</w:t>
      </w:r>
      <w:r w:rsidR="009B065E" w:rsidRPr="00282C4E">
        <w:rPr>
          <w:rFonts w:ascii="Arial" w:hAnsi="Arial" w:cs="Arial"/>
        </w:rPr>
        <w:t xml:space="preserve"> z </w:t>
      </w:r>
      <w:r w:rsidRPr="00282C4E">
        <w:rPr>
          <w:rFonts w:ascii="Arial" w:hAnsi="Arial" w:cs="Arial"/>
        </w:rPr>
        <w:t>niskiego udziału bezemisyjnego ruchu rowerowego. Barierą do jego rozwoju jest zaś nisko oceniana istniejąca infrastruktura rowerowa,</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w </w:t>
      </w:r>
      <w:r w:rsidRPr="00282C4E">
        <w:rPr>
          <w:rFonts w:ascii="Arial" w:hAnsi="Arial" w:cs="Arial"/>
        </w:rPr>
        <w:t>zakresie powiązań między gminami. Badania wskazały ponadto, że poziom kompleksowości dróg rowerowych jest niewystarczający</w:t>
      </w:r>
      <w:r w:rsidR="009B065E" w:rsidRPr="00282C4E">
        <w:rPr>
          <w:rFonts w:ascii="Arial" w:hAnsi="Arial" w:cs="Arial"/>
        </w:rPr>
        <w:t xml:space="preserve"> i </w:t>
      </w:r>
      <w:r w:rsidRPr="00282C4E">
        <w:rPr>
          <w:rFonts w:ascii="Arial" w:hAnsi="Arial" w:cs="Arial"/>
        </w:rPr>
        <w:t>wymagający wciąż wysokich nakładów finansowych, tym razem ukierunkowanych na stworzenie spójnej sieci tras rowerowych. Wszystkie te aspekty wskazują na potrzebę realizacji wojewódzkiej sieci tras rowerowych.</w:t>
      </w:r>
    </w:p>
    <w:p w14:paraId="019524F3" w14:textId="6D07DB08" w:rsidR="00BE33C1" w:rsidRPr="00282C4E" w:rsidRDefault="00BE33C1" w:rsidP="00AC6B7F">
      <w:pPr>
        <w:pStyle w:val="Bezodstpw"/>
        <w:jc w:val="left"/>
        <w:rPr>
          <w:rFonts w:ascii="Arial" w:hAnsi="Arial" w:cs="Arial"/>
        </w:rPr>
      </w:pPr>
      <w:r w:rsidRPr="00282C4E">
        <w:rPr>
          <w:rFonts w:ascii="Arial" w:hAnsi="Arial" w:cs="Arial"/>
        </w:rPr>
        <w:t xml:space="preserve">W przypadku infrastruktury rowerowej na terenie województwa mazowieckiego, mimo </w:t>
      </w:r>
      <w:r w:rsidRPr="00282C4E">
        <w:rPr>
          <w:rFonts w:ascii="Arial" w:hAnsi="Arial" w:cs="Arial"/>
          <w:lang w:val="pl-PL"/>
        </w:rPr>
        <w:t xml:space="preserve">istotnego </w:t>
      </w:r>
      <w:r w:rsidRPr="00282C4E">
        <w:rPr>
          <w:rFonts w:ascii="Arial" w:hAnsi="Arial" w:cs="Arial"/>
        </w:rPr>
        <w:t>przyrostu jej długości (z 756 km do 2342 km dróg dla rowerów</w:t>
      </w:r>
      <w:r w:rsidR="009B065E" w:rsidRPr="00282C4E">
        <w:rPr>
          <w:rFonts w:ascii="Arial" w:hAnsi="Arial" w:cs="Arial"/>
        </w:rPr>
        <w:t xml:space="preserve"> w </w:t>
      </w:r>
      <w:r w:rsidRPr="00282C4E">
        <w:rPr>
          <w:rFonts w:ascii="Arial" w:hAnsi="Arial" w:cs="Arial"/>
        </w:rPr>
        <w:t>latach 2011-2019</w:t>
      </w:r>
      <w:r w:rsidRPr="00282C4E">
        <w:rPr>
          <w:rStyle w:val="Odwoanieprzypisudolnego"/>
          <w:rFonts w:ascii="Arial" w:hAnsi="Arial" w:cs="Arial"/>
        </w:rPr>
        <w:footnoteReference w:id="90"/>
      </w:r>
      <w:r w:rsidRPr="00282C4E">
        <w:rPr>
          <w:rFonts w:ascii="Arial" w:hAnsi="Arial" w:cs="Arial"/>
        </w:rPr>
        <w:t>), problemem pozostaje brak spójności</w:t>
      </w:r>
      <w:r w:rsidR="009B065E" w:rsidRPr="00282C4E">
        <w:rPr>
          <w:rFonts w:ascii="Arial" w:hAnsi="Arial" w:cs="Arial"/>
        </w:rPr>
        <w:t xml:space="preserve"> i </w:t>
      </w:r>
      <w:r w:rsidRPr="00282C4E">
        <w:rPr>
          <w:rFonts w:ascii="Arial" w:hAnsi="Arial" w:cs="Arial"/>
        </w:rPr>
        <w:t>bardzo zróżnicowana jakość, przekładająca się na funkcjonalność</w:t>
      </w:r>
      <w:r w:rsidR="009B065E" w:rsidRPr="00282C4E">
        <w:rPr>
          <w:rFonts w:ascii="Arial" w:hAnsi="Arial" w:cs="Arial"/>
        </w:rPr>
        <w:t xml:space="preserve"> i </w:t>
      </w:r>
      <w:r w:rsidRPr="00282C4E">
        <w:rPr>
          <w:rFonts w:ascii="Arial" w:hAnsi="Arial" w:cs="Arial"/>
        </w:rPr>
        <w:t>bezpieczeństwo. Wskazuje to na potrzebę budowy spójnej sieci tras rowerowych</w:t>
      </w:r>
      <w:r w:rsidR="009B065E" w:rsidRPr="00282C4E">
        <w:rPr>
          <w:rFonts w:ascii="Arial" w:hAnsi="Arial" w:cs="Arial"/>
        </w:rPr>
        <w:t xml:space="preserve"> w </w:t>
      </w:r>
      <w:r w:rsidRPr="00282C4E">
        <w:rPr>
          <w:rFonts w:ascii="Arial" w:hAnsi="Arial" w:cs="Arial"/>
        </w:rPr>
        <w:t>skali województwa oraz wdrożenia standardów infrastruktury rowerowej.</w:t>
      </w:r>
    </w:p>
    <w:p w14:paraId="51B731D4" w14:textId="77777777"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lang w:val="pl-PL"/>
        </w:rPr>
        <w:t>Dalsza rozbudowa sieci tras rowerowych przyczyni się do</w:t>
      </w:r>
      <w:r w:rsidRPr="00282C4E">
        <w:rPr>
          <w:rFonts w:ascii="Arial" w:eastAsiaTheme="minorHAnsi" w:hAnsi="Arial" w:cs="Arial"/>
        </w:rPr>
        <w:t xml:space="preserve">: </w:t>
      </w:r>
    </w:p>
    <w:p w14:paraId="7BFF6AA7" w14:textId="53612F10"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 xml:space="preserve">zwiększenia udziału </w:t>
      </w:r>
      <w:proofErr w:type="spellStart"/>
      <w:r w:rsidRPr="00282C4E">
        <w:rPr>
          <w:rFonts w:ascii="Arial" w:eastAsiaTheme="minorHAnsi" w:hAnsi="Arial" w:cs="Arial"/>
        </w:rPr>
        <w:t>bezemisyjnych</w:t>
      </w:r>
      <w:proofErr w:type="spellEnd"/>
      <w:r w:rsidRPr="00282C4E">
        <w:rPr>
          <w:rFonts w:ascii="Arial" w:eastAsiaTheme="minorHAnsi" w:hAnsi="Arial" w:cs="Arial"/>
        </w:rPr>
        <w:t xml:space="preserve"> środków transportu</w:t>
      </w:r>
      <w:r w:rsidR="009B065E" w:rsidRPr="00282C4E">
        <w:rPr>
          <w:rFonts w:ascii="Arial" w:eastAsiaTheme="minorHAnsi" w:hAnsi="Arial" w:cs="Arial"/>
        </w:rPr>
        <w:t xml:space="preserve"> w </w:t>
      </w:r>
      <w:r w:rsidRPr="00282C4E">
        <w:rPr>
          <w:rFonts w:ascii="Arial" w:eastAsiaTheme="minorHAnsi" w:hAnsi="Arial" w:cs="Arial"/>
        </w:rPr>
        <w:t>podziale zadań przewozowych, ograniczając zanieczyszczenie powietrza</w:t>
      </w:r>
      <w:r w:rsidR="009B065E" w:rsidRPr="00282C4E">
        <w:rPr>
          <w:rFonts w:ascii="Arial" w:eastAsiaTheme="minorHAnsi" w:hAnsi="Arial" w:cs="Arial"/>
        </w:rPr>
        <w:t xml:space="preserve"> i </w:t>
      </w:r>
      <w:r w:rsidRPr="00282C4E">
        <w:rPr>
          <w:rFonts w:ascii="Arial" w:eastAsiaTheme="minorHAnsi" w:hAnsi="Arial" w:cs="Arial"/>
        </w:rPr>
        <w:t xml:space="preserve">emisję gazów cieplarnianych, </w:t>
      </w:r>
    </w:p>
    <w:p w14:paraId="10AB8FC4" w14:textId="036625F9"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wykorzystania potencjału turystycznego województwa mazowieckiego, zwiększając efekt dyfuzji impulsów rozwojowych</w:t>
      </w:r>
      <w:r w:rsidR="009B065E" w:rsidRPr="00282C4E">
        <w:rPr>
          <w:rFonts w:ascii="Arial" w:eastAsiaTheme="minorHAnsi" w:hAnsi="Arial" w:cs="Arial"/>
        </w:rPr>
        <w:t xml:space="preserve"> z </w:t>
      </w:r>
      <w:r w:rsidRPr="00282C4E">
        <w:rPr>
          <w:rFonts w:ascii="Arial" w:eastAsiaTheme="minorHAnsi" w:hAnsi="Arial" w:cs="Arial"/>
        </w:rPr>
        <w:t>bogatszych obszarów regionu do jego mniej zamożnych części, jak też przyciągając turystów</w:t>
      </w:r>
      <w:r w:rsidR="009B065E" w:rsidRPr="00282C4E">
        <w:rPr>
          <w:rFonts w:ascii="Arial" w:eastAsiaTheme="minorHAnsi" w:hAnsi="Arial" w:cs="Arial"/>
        </w:rPr>
        <w:t xml:space="preserve"> z </w:t>
      </w:r>
      <w:r w:rsidRPr="00282C4E">
        <w:rPr>
          <w:rFonts w:ascii="Arial" w:eastAsiaTheme="minorHAnsi" w:hAnsi="Arial" w:cs="Arial"/>
        </w:rPr>
        <w:t xml:space="preserve">innych województw, </w:t>
      </w:r>
    </w:p>
    <w:p w14:paraId="20B718DD" w14:textId="7AFC42FC"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ograniczenia presji na rozbudowę infrastruktury samochodowej (wymagającej dużych nakładów finansowych, zarówno na etapie inwestycji, jak</w:t>
      </w:r>
      <w:r w:rsidR="009B065E" w:rsidRPr="00282C4E">
        <w:rPr>
          <w:rFonts w:ascii="Arial" w:eastAsiaTheme="minorHAnsi" w:hAnsi="Arial" w:cs="Arial"/>
        </w:rPr>
        <w:t xml:space="preserve"> i </w:t>
      </w:r>
      <w:r w:rsidRPr="00282C4E">
        <w:rPr>
          <w:rFonts w:ascii="Arial" w:eastAsiaTheme="minorHAnsi" w:hAnsi="Arial" w:cs="Arial"/>
        </w:rPr>
        <w:t xml:space="preserve">utrzymania) na rzecz znacznie tańszej infrastruktury dla niezmotoryzowanych, </w:t>
      </w:r>
    </w:p>
    <w:p w14:paraId="2B4194C7" w14:textId="0D9BBFDA"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poprawy bezpieczeństwa ruchu drogowego poprzez separację ruchu rowerowego</w:t>
      </w:r>
      <w:r w:rsidR="009B065E" w:rsidRPr="00282C4E">
        <w:rPr>
          <w:rFonts w:ascii="Arial" w:eastAsiaTheme="minorHAnsi" w:hAnsi="Arial" w:cs="Arial"/>
        </w:rPr>
        <w:t xml:space="preserve"> i </w:t>
      </w:r>
      <w:r w:rsidRPr="00282C4E">
        <w:rPr>
          <w:rFonts w:ascii="Arial" w:eastAsiaTheme="minorHAnsi" w:hAnsi="Arial" w:cs="Arial"/>
        </w:rPr>
        <w:t>samochodowego</w:t>
      </w:r>
      <w:r w:rsidR="009B065E" w:rsidRPr="00282C4E">
        <w:rPr>
          <w:rFonts w:ascii="Arial" w:eastAsiaTheme="minorHAnsi" w:hAnsi="Arial" w:cs="Arial"/>
        </w:rPr>
        <w:t xml:space="preserve"> w </w:t>
      </w:r>
      <w:r w:rsidRPr="00282C4E">
        <w:rPr>
          <w:rFonts w:ascii="Arial" w:eastAsiaTheme="minorHAnsi" w:hAnsi="Arial" w:cs="Arial"/>
        </w:rPr>
        <w:t xml:space="preserve">miejscach, gdzie jest to konieczne, </w:t>
      </w:r>
    </w:p>
    <w:p w14:paraId="0DF55C81"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 xml:space="preserve">zwiększenia efektywnego zasięgu sieci kolejowej poprzez ułatwienie dojazdu do przystanków kolejowych rowerem. </w:t>
      </w:r>
    </w:p>
    <w:p w14:paraId="18EA7BE9" w14:textId="28CD1D7E" w:rsidR="00BE33C1" w:rsidRPr="00282C4E" w:rsidRDefault="00BE33C1" w:rsidP="00AC6B7F">
      <w:pPr>
        <w:pStyle w:val="Bezodstpw"/>
        <w:jc w:val="left"/>
        <w:rPr>
          <w:rFonts w:ascii="Arial" w:hAnsi="Arial" w:cs="Arial"/>
        </w:rPr>
      </w:pPr>
      <w:r w:rsidRPr="00282C4E">
        <w:rPr>
          <w:rFonts w:ascii="Arial" w:hAnsi="Arial" w:cs="Arial"/>
        </w:rPr>
        <w:t>Mazowieckie odcinki międzynarodowych</w:t>
      </w:r>
      <w:r w:rsidR="009B065E" w:rsidRPr="00282C4E">
        <w:rPr>
          <w:rFonts w:ascii="Arial" w:hAnsi="Arial" w:cs="Arial"/>
        </w:rPr>
        <w:t xml:space="preserve"> i </w:t>
      </w:r>
      <w:r w:rsidRPr="00282C4E">
        <w:rPr>
          <w:rFonts w:ascii="Arial" w:hAnsi="Arial" w:cs="Arial"/>
        </w:rPr>
        <w:t>krajowych tras rowerowych to kluczowe elementy sieci szkieletowej infrastruktury rowerowej, będące podstawą spójnej sieci połączeń regionalnych, krajowych</w:t>
      </w:r>
      <w:r w:rsidR="009B065E" w:rsidRPr="00282C4E">
        <w:rPr>
          <w:rFonts w:ascii="Arial" w:hAnsi="Arial" w:cs="Arial"/>
        </w:rPr>
        <w:t xml:space="preserve"> i </w:t>
      </w:r>
      <w:r w:rsidRPr="00282C4E">
        <w:rPr>
          <w:rFonts w:ascii="Arial" w:hAnsi="Arial" w:cs="Arial"/>
        </w:rPr>
        <w:t xml:space="preserve">międzynarodowych. </w:t>
      </w:r>
    </w:p>
    <w:p w14:paraId="76A05236" w14:textId="1DDBE3E7" w:rsidR="00BE33C1" w:rsidRPr="00282C4E" w:rsidRDefault="00BE33C1" w:rsidP="00AC6B7F">
      <w:pPr>
        <w:pStyle w:val="Bezodstpw"/>
        <w:jc w:val="left"/>
        <w:rPr>
          <w:rFonts w:ascii="Arial" w:hAnsi="Arial" w:cs="Arial"/>
        </w:rPr>
      </w:pPr>
      <w:r w:rsidRPr="00282C4E">
        <w:rPr>
          <w:rFonts w:ascii="Arial" w:hAnsi="Arial" w:cs="Arial"/>
        </w:rPr>
        <w:lastRenderedPageBreak/>
        <w:t>Inwestycje</w:t>
      </w:r>
      <w:r w:rsidR="009B065E" w:rsidRPr="00282C4E">
        <w:rPr>
          <w:rFonts w:ascii="Arial" w:hAnsi="Arial" w:cs="Arial"/>
        </w:rPr>
        <w:t xml:space="preserve"> w </w:t>
      </w:r>
      <w:r w:rsidRPr="00282C4E">
        <w:rPr>
          <w:rFonts w:ascii="Arial" w:hAnsi="Arial" w:cs="Arial"/>
        </w:rPr>
        <w:t>wysokiej jakości infrastrukturę rowerow</w:t>
      </w:r>
      <w:r w:rsidRPr="00282C4E">
        <w:rPr>
          <w:rFonts w:ascii="Arial" w:hAnsi="Arial" w:cs="Arial"/>
          <w:lang w:val="pl-PL"/>
        </w:rPr>
        <w:t>ą</w:t>
      </w:r>
      <w:r w:rsidRPr="00282C4E">
        <w:rPr>
          <w:rFonts w:ascii="Arial" w:hAnsi="Arial" w:cs="Arial"/>
        </w:rPr>
        <w:t xml:space="preserve"> nie tylko pozwolą na bezpieczne</w:t>
      </w:r>
      <w:r w:rsidR="009B065E" w:rsidRPr="00282C4E">
        <w:rPr>
          <w:rFonts w:ascii="Arial" w:hAnsi="Arial" w:cs="Arial"/>
        </w:rPr>
        <w:t xml:space="preserve"> i </w:t>
      </w:r>
      <w:r w:rsidRPr="00282C4E">
        <w:rPr>
          <w:rFonts w:ascii="Arial" w:hAnsi="Arial" w:cs="Arial"/>
        </w:rPr>
        <w:t>komfortowe uprawianie turystyki –</w:t>
      </w:r>
      <w:r w:rsidR="009B065E" w:rsidRPr="00282C4E">
        <w:rPr>
          <w:rFonts w:ascii="Arial" w:hAnsi="Arial" w:cs="Arial"/>
        </w:rPr>
        <w:t xml:space="preserve"> w </w:t>
      </w:r>
      <w:r w:rsidRPr="00282C4E">
        <w:rPr>
          <w:rFonts w:ascii="Arial" w:hAnsi="Arial" w:cs="Arial"/>
        </w:rPr>
        <w:t xml:space="preserve">tym długodystansowej - ale również zwiększą udział </w:t>
      </w:r>
      <w:proofErr w:type="spellStart"/>
      <w:r w:rsidRPr="00282C4E">
        <w:rPr>
          <w:rFonts w:ascii="Arial" w:hAnsi="Arial" w:cs="Arial"/>
        </w:rPr>
        <w:t>bezemisyjnych</w:t>
      </w:r>
      <w:proofErr w:type="spellEnd"/>
      <w:r w:rsidRPr="00282C4E">
        <w:rPr>
          <w:rFonts w:ascii="Arial" w:hAnsi="Arial" w:cs="Arial"/>
        </w:rPr>
        <w:t xml:space="preserve"> środków transportu</w:t>
      </w:r>
      <w:r w:rsidR="009B065E" w:rsidRPr="00282C4E">
        <w:rPr>
          <w:rFonts w:ascii="Arial" w:hAnsi="Arial" w:cs="Arial"/>
        </w:rPr>
        <w:t xml:space="preserve"> w </w:t>
      </w:r>
      <w:r w:rsidRPr="00282C4E">
        <w:rPr>
          <w:rFonts w:ascii="Arial" w:hAnsi="Arial" w:cs="Arial"/>
        </w:rPr>
        <w:t>podróżach komunikacyjnych oraz poprawią dostępność do transportu zbiorowego. Stanowią zatem istotne działania na rzecz zielonej</w:t>
      </w:r>
      <w:r w:rsidR="009B065E" w:rsidRPr="00282C4E">
        <w:rPr>
          <w:rFonts w:ascii="Arial" w:hAnsi="Arial" w:cs="Arial"/>
        </w:rPr>
        <w:t xml:space="preserve"> i </w:t>
      </w:r>
      <w:r w:rsidRPr="00282C4E">
        <w:rPr>
          <w:rFonts w:ascii="Arial" w:hAnsi="Arial" w:cs="Arial"/>
        </w:rPr>
        <w:t>niskoemisyjnej gospodarki, czyli priorytetów Unii Europejskiej</w:t>
      </w:r>
      <w:r w:rsidR="009B065E" w:rsidRPr="00282C4E">
        <w:rPr>
          <w:rFonts w:ascii="Arial" w:hAnsi="Arial" w:cs="Arial"/>
        </w:rPr>
        <w:t xml:space="preserve"> w </w:t>
      </w:r>
      <w:r w:rsidRPr="00282C4E">
        <w:rPr>
          <w:rFonts w:ascii="Arial" w:hAnsi="Arial" w:cs="Arial"/>
        </w:rPr>
        <w:t>perspektywie 2021-2027</w:t>
      </w:r>
      <w:r w:rsidRPr="00282C4E">
        <w:rPr>
          <w:rFonts w:ascii="Arial" w:hAnsi="Arial" w:cs="Arial"/>
          <w:lang w:val="pl-PL"/>
        </w:rPr>
        <w:t xml:space="preserve"> (2030)</w:t>
      </w:r>
      <w:r w:rsidRPr="00282C4E">
        <w:rPr>
          <w:rFonts w:ascii="Arial" w:hAnsi="Arial" w:cs="Arial"/>
        </w:rPr>
        <w:t xml:space="preserve">. Trasy rowerowe na wałach przeciwpowodziowych zwiększają ponadto odporność na skutki zmiany klimatu. </w:t>
      </w:r>
    </w:p>
    <w:p w14:paraId="7F7EE723" w14:textId="77A5D6F4" w:rsidR="00BE33C1" w:rsidRPr="00282C4E" w:rsidRDefault="00BE33C1" w:rsidP="00AC6B7F">
      <w:pPr>
        <w:pStyle w:val="Nagwek2"/>
        <w:numPr>
          <w:ilvl w:val="0"/>
          <w:numId w:val="0"/>
        </w:numPr>
        <w:jc w:val="left"/>
        <w:rPr>
          <w:rFonts w:ascii="Arial" w:hAnsi="Arial" w:cs="Arial"/>
          <w:b w:val="0"/>
          <w:color w:val="auto"/>
          <w:szCs w:val="22"/>
        </w:rPr>
      </w:pPr>
      <w:bookmarkStart w:id="101" w:name="_Toc90452575"/>
      <w:r w:rsidRPr="00282C4E">
        <w:rPr>
          <w:rFonts w:ascii="Arial" w:hAnsi="Arial" w:cs="Arial"/>
          <w:b w:val="0"/>
          <w:color w:val="auto"/>
          <w:szCs w:val="22"/>
        </w:rPr>
        <w:t xml:space="preserve">Systemy typu Park and </w:t>
      </w:r>
      <w:proofErr w:type="spellStart"/>
      <w:r w:rsidRPr="00282C4E">
        <w:rPr>
          <w:rFonts w:ascii="Arial" w:hAnsi="Arial" w:cs="Arial"/>
          <w:b w:val="0"/>
          <w:color w:val="auto"/>
          <w:szCs w:val="22"/>
        </w:rPr>
        <w:t>Ride</w:t>
      </w:r>
      <w:proofErr w:type="spellEnd"/>
      <w:r w:rsidRPr="00282C4E">
        <w:rPr>
          <w:rFonts w:ascii="Arial" w:hAnsi="Arial" w:cs="Arial"/>
          <w:b w:val="0"/>
          <w:color w:val="auto"/>
          <w:szCs w:val="22"/>
        </w:rPr>
        <w:t xml:space="preserve"> – Parkuj</w:t>
      </w:r>
      <w:r w:rsidR="009B065E" w:rsidRPr="00282C4E">
        <w:rPr>
          <w:rFonts w:ascii="Arial" w:hAnsi="Arial" w:cs="Arial"/>
          <w:b w:val="0"/>
          <w:color w:val="auto"/>
          <w:szCs w:val="22"/>
        </w:rPr>
        <w:t xml:space="preserve"> i </w:t>
      </w:r>
      <w:r w:rsidRPr="00282C4E">
        <w:rPr>
          <w:rFonts w:ascii="Arial" w:hAnsi="Arial" w:cs="Arial"/>
          <w:b w:val="0"/>
          <w:color w:val="auto"/>
          <w:szCs w:val="22"/>
        </w:rPr>
        <w:t>Jedź</w:t>
      </w:r>
      <w:bookmarkEnd w:id="101"/>
    </w:p>
    <w:p w14:paraId="42761DEE" w14:textId="7FB81A59" w:rsidR="00BE33C1" w:rsidRPr="00282C4E" w:rsidRDefault="00BE33C1" w:rsidP="00AC6B7F">
      <w:pPr>
        <w:pStyle w:val="Bezodstpw"/>
        <w:jc w:val="left"/>
        <w:rPr>
          <w:rFonts w:ascii="Arial" w:hAnsi="Arial" w:cs="Arial"/>
        </w:rPr>
      </w:pPr>
      <w:r w:rsidRPr="00282C4E">
        <w:rPr>
          <w:rFonts w:ascii="Arial" w:hAnsi="Arial" w:cs="Arial"/>
        </w:rPr>
        <w:t xml:space="preserve">Systemy typu </w:t>
      </w:r>
      <w:r w:rsidRPr="00282C4E">
        <w:rPr>
          <w:rFonts w:ascii="Arial" w:hAnsi="Arial" w:cs="Arial"/>
          <w:lang w:val="pl-PL"/>
        </w:rPr>
        <w:t xml:space="preserve">Park and </w:t>
      </w:r>
      <w:proofErr w:type="spellStart"/>
      <w:r w:rsidRPr="00282C4E">
        <w:rPr>
          <w:rFonts w:ascii="Arial" w:hAnsi="Arial" w:cs="Arial"/>
          <w:lang w:val="pl-PL"/>
        </w:rPr>
        <w:t>Ride</w:t>
      </w:r>
      <w:proofErr w:type="spellEnd"/>
      <w:r w:rsidRPr="00282C4E">
        <w:rPr>
          <w:rFonts w:ascii="Arial" w:hAnsi="Arial" w:cs="Arial"/>
          <w:lang w:val="pl-PL"/>
        </w:rPr>
        <w:t xml:space="preserve"> – Parkuj</w:t>
      </w:r>
      <w:r w:rsidR="009B065E" w:rsidRPr="00282C4E">
        <w:rPr>
          <w:rFonts w:ascii="Arial" w:hAnsi="Arial" w:cs="Arial"/>
          <w:lang w:val="pl-PL"/>
        </w:rPr>
        <w:t xml:space="preserve"> i </w:t>
      </w:r>
      <w:r w:rsidRPr="00282C4E">
        <w:rPr>
          <w:rFonts w:ascii="Arial" w:hAnsi="Arial" w:cs="Arial"/>
          <w:lang w:val="pl-PL"/>
        </w:rPr>
        <w:t xml:space="preserve">Jedź </w:t>
      </w:r>
      <w:r w:rsidRPr="00282C4E">
        <w:rPr>
          <w:rFonts w:ascii="Arial" w:hAnsi="Arial" w:cs="Arial"/>
        </w:rPr>
        <w:t>(P+R), stosowane</w:t>
      </w:r>
      <w:r w:rsidR="009B065E" w:rsidRPr="00282C4E">
        <w:rPr>
          <w:rFonts w:ascii="Arial" w:hAnsi="Arial" w:cs="Arial"/>
        </w:rPr>
        <w:t xml:space="preserve"> w </w:t>
      </w:r>
      <w:r w:rsidRPr="00282C4E">
        <w:rPr>
          <w:rFonts w:ascii="Arial" w:hAnsi="Arial" w:cs="Arial"/>
        </w:rPr>
        <w:t>celu integracji transportu zbiorowego</w:t>
      </w:r>
      <w:r w:rsidR="009B065E" w:rsidRPr="00282C4E">
        <w:rPr>
          <w:rFonts w:ascii="Arial" w:hAnsi="Arial" w:cs="Arial"/>
        </w:rPr>
        <w:t xml:space="preserve"> z </w:t>
      </w:r>
      <w:r w:rsidRPr="00282C4E">
        <w:rPr>
          <w:rFonts w:ascii="Arial" w:hAnsi="Arial" w:cs="Arial"/>
        </w:rPr>
        <w:t>transportem indywidualnym, stanowią wkład</w:t>
      </w:r>
      <w:r w:rsidR="009B065E" w:rsidRPr="00282C4E">
        <w:rPr>
          <w:rFonts w:ascii="Arial" w:hAnsi="Arial" w:cs="Arial"/>
        </w:rPr>
        <w:t xml:space="preserve"> w </w:t>
      </w:r>
      <w:r w:rsidRPr="00282C4E">
        <w:rPr>
          <w:rFonts w:ascii="Arial" w:hAnsi="Arial" w:cs="Arial"/>
        </w:rPr>
        <w:t xml:space="preserve">politykę zrównoważonego rozwoju transportu. </w:t>
      </w:r>
      <w:r w:rsidRPr="00282C4E">
        <w:rPr>
          <w:rFonts w:ascii="Arial" w:hAnsi="Arial" w:cs="Arial"/>
          <w:lang w:val="pl-PL"/>
        </w:rPr>
        <w:t>Powinny powstawać</w:t>
      </w:r>
      <w:r w:rsidR="009B065E" w:rsidRPr="00282C4E">
        <w:rPr>
          <w:rFonts w:ascii="Arial" w:hAnsi="Arial" w:cs="Arial"/>
        </w:rPr>
        <w:t xml:space="preserve"> w </w:t>
      </w:r>
      <w:r w:rsidRPr="00282C4E">
        <w:rPr>
          <w:rFonts w:ascii="Arial" w:hAnsi="Arial" w:cs="Arial"/>
        </w:rPr>
        <w:t>miejscach, które charakteryzują się stosunkowo wysoką zdolnością przewozową transportu publicznego. Na terenie Mazowsza systemy organizowane są zarówno przez Województwo Mazowieckie jak</w:t>
      </w:r>
      <w:r w:rsidR="009B065E" w:rsidRPr="00282C4E">
        <w:rPr>
          <w:rFonts w:ascii="Arial" w:hAnsi="Arial" w:cs="Arial"/>
        </w:rPr>
        <w:t xml:space="preserve"> i </w:t>
      </w:r>
      <w:r w:rsidRPr="00282C4E">
        <w:rPr>
          <w:rFonts w:ascii="Arial" w:hAnsi="Arial" w:cs="Arial"/>
          <w:lang w:val="pl-PL"/>
        </w:rPr>
        <w:t>m. s</w:t>
      </w:r>
      <w:r w:rsidRPr="00282C4E">
        <w:rPr>
          <w:rFonts w:ascii="Arial" w:hAnsi="Arial" w:cs="Arial"/>
        </w:rPr>
        <w:t>t</w:t>
      </w:r>
      <w:r w:rsidRPr="00282C4E">
        <w:rPr>
          <w:rFonts w:ascii="Arial" w:hAnsi="Arial" w:cs="Arial"/>
          <w:lang w:val="pl-PL"/>
        </w:rPr>
        <w:t>.</w:t>
      </w:r>
      <w:r w:rsidRPr="00282C4E">
        <w:rPr>
          <w:rFonts w:ascii="Arial" w:hAnsi="Arial" w:cs="Arial"/>
        </w:rPr>
        <w:t xml:space="preserve"> Warszawę. Obecnie użytkowanych jest 9 parkingów, powstałych</w:t>
      </w:r>
      <w:r w:rsidR="009B065E" w:rsidRPr="00282C4E">
        <w:rPr>
          <w:rFonts w:ascii="Arial" w:hAnsi="Arial" w:cs="Arial"/>
        </w:rPr>
        <w:t xml:space="preserve"> z </w:t>
      </w:r>
      <w:r w:rsidRPr="00282C4E">
        <w:rPr>
          <w:rFonts w:ascii="Arial" w:hAnsi="Arial" w:cs="Arial"/>
        </w:rPr>
        <w:t>inicjatywy Województwa Mazowieckiego, któr</w:t>
      </w:r>
      <w:r w:rsidRPr="00282C4E">
        <w:rPr>
          <w:rFonts w:ascii="Arial" w:hAnsi="Arial" w:cs="Arial"/>
          <w:lang w:val="pl-PL"/>
        </w:rPr>
        <w:t>ymi</w:t>
      </w:r>
      <w:r w:rsidRPr="00282C4E">
        <w:rPr>
          <w:rFonts w:ascii="Arial" w:hAnsi="Arial" w:cs="Arial"/>
        </w:rPr>
        <w:t xml:space="preserve"> </w:t>
      </w:r>
      <w:r w:rsidRPr="00282C4E">
        <w:rPr>
          <w:rFonts w:ascii="Arial" w:hAnsi="Arial" w:cs="Arial"/>
          <w:lang w:val="pl-PL"/>
        </w:rPr>
        <w:t>zarządza</w:t>
      </w:r>
      <w:r w:rsidRPr="00282C4E">
        <w:rPr>
          <w:rFonts w:ascii="Arial" w:hAnsi="Arial" w:cs="Arial"/>
        </w:rPr>
        <w:t xml:space="preserve"> Spółka Koleje Mazowieckie, </w:t>
      </w:r>
      <w:r w:rsidRPr="00282C4E">
        <w:rPr>
          <w:rFonts w:ascii="Arial" w:hAnsi="Arial" w:cs="Arial"/>
          <w:lang w:val="pl-PL"/>
        </w:rPr>
        <w:t>cztery</w:t>
      </w:r>
      <w:r w:rsidRPr="00282C4E">
        <w:rPr>
          <w:rFonts w:ascii="Arial" w:hAnsi="Arial" w:cs="Arial"/>
        </w:rPr>
        <w:t xml:space="preserve"> parkingi zlokalizowane</w:t>
      </w:r>
      <w:r w:rsidR="009B065E" w:rsidRPr="00282C4E">
        <w:rPr>
          <w:rFonts w:ascii="Arial" w:hAnsi="Arial" w:cs="Arial"/>
          <w:lang w:val="pl-PL"/>
        </w:rPr>
        <w:t xml:space="preserve"> w </w:t>
      </w:r>
      <w:r w:rsidRPr="00282C4E">
        <w:rPr>
          <w:rFonts w:ascii="Arial" w:hAnsi="Arial" w:cs="Arial"/>
        </w:rPr>
        <w:t>Pruszkowie</w:t>
      </w:r>
      <w:r w:rsidRPr="00282C4E">
        <w:rPr>
          <w:rFonts w:ascii="Arial" w:hAnsi="Arial" w:cs="Arial"/>
          <w:lang w:val="pl-PL"/>
        </w:rPr>
        <w:t>,</w:t>
      </w:r>
      <w:r w:rsidRPr="00282C4E">
        <w:rPr>
          <w:rFonts w:ascii="Arial" w:hAnsi="Arial" w:cs="Arial"/>
        </w:rPr>
        <w:t xml:space="preserve"> Komorowie</w:t>
      </w:r>
      <w:r w:rsidRPr="00282C4E">
        <w:rPr>
          <w:rFonts w:ascii="Arial" w:hAnsi="Arial" w:cs="Arial"/>
          <w:lang w:val="pl-PL"/>
        </w:rPr>
        <w:t>, Grodzisku Mazowieckim Okrężna oraz Grodzisku Mazowieckim Piaskowa,</w:t>
      </w:r>
      <w:r w:rsidRPr="00282C4E">
        <w:rPr>
          <w:rFonts w:ascii="Arial" w:hAnsi="Arial" w:cs="Arial"/>
        </w:rPr>
        <w:t xml:space="preserve"> którymi zarządza Warszawska Kolej Dojazdowa, a także </w:t>
      </w:r>
      <w:r w:rsidRPr="00282C4E">
        <w:rPr>
          <w:rFonts w:ascii="Arial" w:hAnsi="Arial" w:cs="Arial"/>
          <w:lang w:val="pl-PL"/>
        </w:rPr>
        <w:t>16</w:t>
      </w:r>
      <w:r w:rsidRPr="00282C4E">
        <w:rPr>
          <w:rFonts w:ascii="Arial" w:hAnsi="Arial" w:cs="Arial"/>
        </w:rPr>
        <w:t xml:space="preserve"> parkingów </w:t>
      </w:r>
      <w:r w:rsidRPr="00282C4E">
        <w:rPr>
          <w:rFonts w:ascii="Arial" w:hAnsi="Arial" w:cs="Arial"/>
          <w:lang w:val="pl-PL"/>
        </w:rPr>
        <w:t xml:space="preserve">P+R </w:t>
      </w:r>
      <w:r w:rsidRPr="00282C4E">
        <w:rPr>
          <w:rFonts w:ascii="Arial" w:hAnsi="Arial" w:cs="Arial"/>
        </w:rPr>
        <w:t>administrowanych przez ZTM</w:t>
      </w:r>
      <w:r w:rsidR="009B065E" w:rsidRPr="00282C4E">
        <w:rPr>
          <w:rFonts w:ascii="Arial" w:hAnsi="Arial" w:cs="Arial"/>
        </w:rPr>
        <w:t xml:space="preserve"> w </w:t>
      </w:r>
      <w:r w:rsidRPr="00282C4E">
        <w:rPr>
          <w:rFonts w:ascii="Arial" w:hAnsi="Arial" w:cs="Arial"/>
        </w:rPr>
        <w:t>Warszawie.</w:t>
      </w:r>
    </w:p>
    <w:p w14:paraId="486702CF" w14:textId="72C6AD8D"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32E3A6C0" w14:textId="45F8E5A5" w:rsidR="00BE33C1" w:rsidRPr="00282C4E" w:rsidRDefault="00BE33C1" w:rsidP="00AC6B7F">
      <w:pPr>
        <w:pStyle w:val="Bezodstpw"/>
        <w:jc w:val="left"/>
        <w:rPr>
          <w:rFonts w:ascii="Arial" w:hAnsi="Arial" w:cs="Arial"/>
        </w:rPr>
      </w:pPr>
      <w:r w:rsidRPr="00282C4E">
        <w:rPr>
          <w:rFonts w:ascii="Arial" w:hAnsi="Arial" w:cs="Arial"/>
        </w:rPr>
        <w:t xml:space="preserve">Rozwój systemów Park and </w:t>
      </w:r>
      <w:proofErr w:type="spellStart"/>
      <w:r w:rsidRPr="00282C4E">
        <w:rPr>
          <w:rFonts w:ascii="Arial" w:hAnsi="Arial" w:cs="Arial"/>
        </w:rPr>
        <w:t>Ride</w:t>
      </w:r>
      <w:proofErr w:type="spellEnd"/>
      <w:r w:rsidRPr="00282C4E">
        <w:rPr>
          <w:rFonts w:ascii="Arial" w:hAnsi="Arial" w:cs="Arial"/>
        </w:rPr>
        <w:t xml:space="preserve"> – Parkuj</w:t>
      </w:r>
      <w:r w:rsidR="009B065E" w:rsidRPr="00282C4E">
        <w:rPr>
          <w:rFonts w:ascii="Arial" w:hAnsi="Arial" w:cs="Arial"/>
        </w:rPr>
        <w:t xml:space="preserve"> i </w:t>
      </w:r>
      <w:r w:rsidRPr="00282C4E">
        <w:rPr>
          <w:rFonts w:ascii="Arial" w:hAnsi="Arial" w:cs="Arial"/>
        </w:rPr>
        <w:t>Jedź</w:t>
      </w:r>
      <w:r w:rsidRPr="00282C4E">
        <w:rPr>
          <w:rFonts w:ascii="Arial" w:hAnsi="Arial" w:cs="Arial"/>
          <w:lang w:val="pl-PL"/>
        </w:rPr>
        <w:t xml:space="preserve"> może być</w:t>
      </w:r>
      <w:r w:rsidRPr="00282C4E">
        <w:rPr>
          <w:rFonts w:ascii="Arial" w:hAnsi="Arial" w:cs="Arial"/>
        </w:rPr>
        <w:t xml:space="preserve"> korzystny</w:t>
      </w:r>
      <w:r w:rsidR="009B065E" w:rsidRPr="00282C4E">
        <w:rPr>
          <w:rFonts w:ascii="Arial" w:hAnsi="Arial" w:cs="Arial"/>
        </w:rPr>
        <w:t xml:space="preserve"> z </w:t>
      </w:r>
      <w:r w:rsidRPr="00282C4E">
        <w:rPr>
          <w:rFonts w:ascii="Arial" w:hAnsi="Arial" w:cs="Arial"/>
        </w:rPr>
        <w:t>punktu widzenia integracji transportu, ograniczenia ruchu samochodowego</w:t>
      </w:r>
      <w:r w:rsidR="009B065E" w:rsidRPr="00282C4E">
        <w:rPr>
          <w:rFonts w:ascii="Arial" w:hAnsi="Arial" w:cs="Arial"/>
        </w:rPr>
        <w:t xml:space="preserve"> w </w:t>
      </w:r>
      <w:r w:rsidRPr="00282C4E">
        <w:rPr>
          <w:rFonts w:ascii="Arial" w:hAnsi="Arial" w:cs="Arial"/>
        </w:rPr>
        <w:t>miastach oraz stanu środowiska naturalnego.</w:t>
      </w:r>
      <w:r w:rsidR="009B065E" w:rsidRPr="00282C4E">
        <w:rPr>
          <w:rFonts w:ascii="Arial" w:hAnsi="Arial" w:cs="Arial"/>
        </w:rPr>
        <w:t xml:space="preserve"> z </w:t>
      </w:r>
      <w:r w:rsidRPr="00282C4E">
        <w:rPr>
          <w:rFonts w:ascii="Arial" w:hAnsi="Arial" w:cs="Arial"/>
        </w:rPr>
        <w:t>tego też powodu planuje się wsparcie dalszej budowy</w:t>
      </w:r>
      <w:r w:rsidR="009B065E" w:rsidRPr="00282C4E">
        <w:rPr>
          <w:rFonts w:ascii="Arial" w:hAnsi="Arial" w:cs="Arial"/>
        </w:rPr>
        <w:t xml:space="preserve"> i </w:t>
      </w:r>
      <w:r w:rsidRPr="00282C4E">
        <w:rPr>
          <w:rFonts w:ascii="Arial" w:hAnsi="Arial" w:cs="Arial"/>
        </w:rPr>
        <w:t>rozbudowy ww. systemów.</w:t>
      </w:r>
    </w:p>
    <w:p w14:paraId="6280EEA3" w14:textId="19E34A07" w:rsidR="00BE33C1" w:rsidRPr="00282C4E" w:rsidRDefault="00BE33C1" w:rsidP="00AC6B7F">
      <w:pPr>
        <w:pStyle w:val="Bezodstpw"/>
        <w:jc w:val="left"/>
        <w:rPr>
          <w:rFonts w:ascii="Arial" w:hAnsi="Arial" w:cs="Arial"/>
        </w:rPr>
      </w:pPr>
      <w:r w:rsidRPr="00282C4E">
        <w:rPr>
          <w:rFonts w:ascii="Arial" w:hAnsi="Arial" w:cs="Arial"/>
        </w:rPr>
        <w:t>W ramach parkingów będących</w:t>
      </w:r>
      <w:r w:rsidR="009B065E" w:rsidRPr="00282C4E">
        <w:rPr>
          <w:rFonts w:ascii="Arial" w:hAnsi="Arial" w:cs="Arial"/>
        </w:rPr>
        <w:t xml:space="preserve"> w </w:t>
      </w:r>
      <w:r w:rsidRPr="00282C4E">
        <w:rPr>
          <w:rFonts w:ascii="Arial" w:hAnsi="Arial" w:cs="Arial"/>
        </w:rPr>
        <w:t>gestii Województwa Mazowieckiego, nowe parkingi realizowane będą</w:t>
      </w:r>
      <w:r w:rsidR="009B065E" w:rsidRPr="00282C4E">
        <w:rPr>
          <w:rFonts w:ascii="Arial" w:hAnsi="Arial" w:cs="Arial"/>
        </w:rPr>
        <w:t xml:space="preserve"> w </w:t>
      </w:r>
      <w:r w:rsidRPr="00282C4E">
        <w:rPr>
          <w:rFonts w:ascii="Arial" w:hAnsi="Arial" w:cs="Arial"/>
        </w:rPr>
        <w:t>porozumieniu</w:t>
      </w:r>
      <w:r w:rsidR="009B065E" w:rsidRPr="00282C4E">
        <w:rPr>
          <w:rFonts w:ascii="Arial" w:hAnsi="Arial" w:cs="Arial"/>
        </w:rPr>
        <w:t xml:space="preserve"> z </w:t>
      </w:r>
      <w:r w:rsidRPr="00282C4E">
        <w:rPr>
          <w:rFonts w:ascii="Arial" w:hAnsi="Arial" w:cs="Arial"/>
        </w:rPr>
        <w:t>samorządami lokalnymi</w:t>
      </w:r>
      <w:r w:rsidR="009B065E" w:rsidRPr="00282C4E">
        <w:rPr>
          <w:rFonts w:ascii="Arial" w:hAnsi="Arial" w:cs="Arial"/>
        </w:rPr>
        <w:t xml:space="preserve"> w </w:t>
      </w:r>
      <w:r w:rsidRPr="00282C4E">
        <w:rPr>
          <w:rFonts w:ascii="Arial" w:hAnsi="Arial" w:cs="Arial"/>
        </w:rPr>
        <w:t>celu jak najlepszego ich dostosowania do potrzeb przyszłych użytkowników systemu. Otwarcie kolejnych parkingów „Parkuj</w:t>
      </w:r>
      <w:r w:rsidR="009B065E" w:rsidRPr="00282C4E">
        <w:rPr>
          <w:rFonts w:ascii="Arial" w:hAnsi="Arial" w:cs="Arial"/>
        </w:rPr>
        <w:t xml:space="preserve"> i </w:t>
      </w:r>
      <w:r w:rsidRPr="00282C4E">
        <w:rPr>
          <w:rFonts w:ascii="Arial" w:hAnsi="Arial" w:cs="Arial"/>
        </w:rPr>
        <w:t>Jedź”</w:t>
      </w:r>
      <w:r w:rsidR="009B065E" w:rsidRPr="00282C4E">
        <w:rPr>
          <w:rFonts w:ascii="Arial" w:hAnsi="Arial" w:cs="Arial"/>
        </w:rPr>
        <w:t xml:space="preserve"> w </w:t>
      </w:r>
      <w:r w:rsidRPr="00282C4E">
        <w:rPr>
          <w:rFonts w:ascii="Arial" w:hAnsi="Arial" w:cs="Arial"/>
        </w:rPr>
        <w:t>nowych lokalizacjach Województwo Mazowieckie uzależni od możliwości współfinansowania budowy miejsc postojowych przez samorządy lokalne, realizacji</w:t>
      </w:r>
      <w:r w:rsidR="009B065E" w:rsidRPr="00282C4E">
        <w:rPr>
          <w:rFonts w:ascii="Arial" w:hAnsi="Arial" w:cs="Arial"/>
        </w:rPr>
        <w:t xml:space="preserve"> w </w:t>
      </w:r>
      <w:r w:rsidRPr="00282C4E">
        <w:rPr>
          <w:rFonts w:ascii="Arial" w:hAnsi="Arial" w:cs="Arial"/>
        </w:rPr>
        <w:t xml:space="preserve">ramach </w:t>
      </w:r>
      <w:r w:rsidRPr="00282C4E">
        <w:rPr>
          <w:rFonts w:ascii="Arial" w:hAnsi="Arial" w:cs="Arial"/>
          <w:lang w:val="pl-PL"/>
        </w:rPr>
        <w:t>p</w:t>
      </w:r>
      <w:proofErr w:type="spellStart"/>
      <w:r w:rsidRPr="00282C4E">
        <w:rPr>
          <w:rFonts w:ascii="Arial" w:hAnsi="Arial" w:cs="Arial"/>
        </w:rPr>
        <w:t>artnerstwa</w:t>
      </w:r>
      <w:proofErr w:type="spellEnd"/>
      <w:r w:rsidRPr="00282C4E">
        <w:rPr>
          <w:rFonts w:ascii="Arial" w:hAnsi="Arial" w:cs="Arial"/>
        </w:rPr>
        <w:t xml:space="preserve"> </w:t>
      </w:r>
      <w:r w:rsidRPr="00282C4E">
        <w:rPr>
          <w:rFonts w:ascii="Arial" w:hAnsi="Arial" w:cs="Arial"/>
          <w:lang w:val="pl-PL"/>
        </w:rPr>
        <w:t>p</w:t>
      </w:r>
      <w:proofErr w:type="spellStart"/>
      <w:r w:rsidRPr="00282C4E">
        <w:rPr>
          <w:rFonts w:ascii="Arial" w:hAnsi="Arial" w:cs="Arial"/>
        </w:rPr>
        <w:t>ubliczno</w:t>
      </w:r>
      <w:proofErr w:type="spellEnd"/>
      <w:r w:rsidRPr="00282C4E">
        <w:rPr>
          <w:rFonts w:ascii="Arial" w:hAnsi="Arial" w:cs="Arial"/>
        </w:rPr>
        <w:t>-</w:t>
      </w:r>
      <w:r w:rsidRPr="00282C4E">
        <w:rPr>
          <w:rFonts w:ascii="Arial" w:hAnsi="Arial" w:cs="Arial"/>
          <w:lang w:val="pl-PL"/>
        </w:rPr>
        <w:t>p</w:t>
      </w:r>
      <w:proofErr w:type="spellStart"/>
      <w:r w:rsidRPr="00282C4E">
        <w:rPr>
          <w:rFonts w:ascii="Arial" w:hAnsi="Arial" w:cs="Arial"/>
        </w:rPr>
        <w:t>rywatnego</w:t>
      </w:r>
      <w:proofErr w:type="spellEnd"/>
      <w:r w:rsidRPr="00282C4E">
        <w:rPr>
          <w:rFonts w:ascii="Arial" w:hAnsi="Arial" w:cs="Arial"/>
        </w:rPr>
        <w:t xml:space="preserve"> oraz</w:t>
      </w:r>
      <w:r w:rsidR="009B065E" w:rsidRPr="00282C4E">
        <w:rPr>
          <w:rFonts w:ascii="Arial" w:hAnsi="Arial" w:cs="Arial"/>
        </w:rPr>
        <w:t xml:space="preserve"> w </w:t>
      </w:r>
      <w:r w:rsidRPr="00282C4E">
        <w:rPr>
          <w:rFonts w:ascii="Arial" w:hAnsi="Arial" w:cs="Arial"/>
        </w:rPr>
        <w:t xml:space="preserve">ramach współfinansowania ze środków europejskich. </w:t>
      </w:r>
    </w:p>
    <w:p w14:paraId="074FC9B8" w14:textId="5F598F98" w:rsidR="00BE33C1" w:rsidRPr="00282C4E" w:rsidRDefault="00BE33C1" w:rsidP="00AC6B7F">
      <w:pPr>
        <w:pStyle w:val="Nagwek2"/>
        <w:numPr>
          <w:ilvl w:val="0"/>
          <w:numId w:val="0"/>
        </w:numPr>
        <w:jc w:val="left"/>
        <w:rPr>
          <w:rFonts w:ascii="Arial" w:hAnsi="Arial" w:cs="Arial"/>
          <w:b w:val="0"/>
          <w:color w:val="auto"/>
          <w:szCs w:val="22"/>
        </w:rPr>
      </w:pPr>
      <w:bookmarkStart w:id="102" w:name="_Toc90452576"/>
      <w:r w:rsidRPr="00282C4E">
        <w:rPr>
          <w:rFonts w:ascii="Arial" w:hAnsi="Arial" w:cs="Arial"/>
          <w:b w:val="0"/>
          <w:color w:val="auto"/>
          <w:szCs w:val="22"/>
        </w:rPr>
        <w:t>Transport miejski</w:t>
      </w:r>
      <w:r w:rsidRPr="00282C4E">
        <w:rPr>
          <w:rStyle w:val="Odwoanieprzypisudolnego"/>
          <w:rFonts w:ascii="Arial" w:hAnsi="Arial" w:cs="Arial"/>
          <w:b w:val="0"/>
          <w:color w:val="auto"/>
          <w:szCs w:val="22"/>
        </w:rPr>
        <w:footnoteReference w:id="91"/>
      </w:r>
      <w:bookmarkEnd w:id="102"/>
    </w:p>
    <w:p w14:paraId="1AFA5DE7" w14:textId="515B6336" w:rsidR="00BE33C1" w:rsidRPr="00282C4E" w:rsidRDefault="00BE33C1" w:rsidP="00AC6B7F">
      <w:pPr>
        <w:pStyle w:val="Bezodstpw"/>
        <w:jc w:val="left"/>
        <w:rPr>
          <w:rFonts w:ascii="Arial" w:hAnsi="Arial" w:cs="Arial"/>
          <w:lang w:val="pl-PL"/>
        </w:rPr>
      </w:pPr>
      <w:r w:rsidRPr="00282C4E">
        <w:rPr>
          <w:rFonts w:ascii="Arial" w:hAnsi="Arial" w:cs="Arial"/>
          <w:lang w:val="pl-PL"/>
        </w:rPr>
        <w:t>Istotny wpływ na transport na Mazowszu odgrywa m.st. Warszawa wraz</w:t>
      </w:r>
      <w:r w:rsidR="009B065E" w:rsidRPr="00282C4E">
        <w:rPr>
          <w:rFonts w:ascii="Arial" w:hAnsi="Arial" w:cs="Arial"/>
          <w:lang w:val="pl-PL"/>
        </w:rPr>
        <w:t xml:space="preserve"> z </w:t>
      </w:r>
      <w:r w:rsidRPr="00282C4E">
        <w:rPr>
          <w:rFonts w:ascii="Arial" w:hAnsi="Arial" w:cs="Arial"/>
          <w:lang w:val="pl-PL"/>
        </w:rPr>
        <w:t xml:space="preserve">otaczającą go aglomeracją. </w:t>
      </w:r>
      <w:r w:rsidRPr="00282C4E">
        <w:rPr>
          <w:rFonts w:ascii="Arial" w:hAnsi="Arial" w:cs="Arial"/>
        </w:rPr>
        <w:t>Ze względu na znaczenie oraz wpływ na całość sieci transportowej województwa,</w:t>
      </w:r>
      <w:r w:rsidR="009B065E" w:rsidRPr="00282C4E">
        <w:rPr>
          <w:rFonts w:ascii="Arial" w:hAnsi="Arial" w:cs="Arial"/>
        </w:rPr>
        <w:t xml:space="preserve"> w </w:t>
      </w:r>
      <w:r w:rsidRPr="00282C4E">
        <w:rPr>
          <w:rFonts w:ascii="Arial" w:hAnsi="Arial" w:cs="Arial"/>
        </w:rPr>
        <w:t xml:space="preserve">Planie, transport miejski rozpatrywany będzie dla </w:t>
      </w:r>
      <w:r w:rsidRPr="00282C4E">
        <w:rPr>
          <w:rFonts w:ascii="Arial" w:hAnsi="Arial" w:cs="Arial"/>
          <w:lang w:val="pl-PL"/>
        </w:rPr>
        <w:t>m. s</w:t>
      </w:r>
      <w:r w:rsidRPr="00282C4E">
        <w:rPr>
          <w:rFonts w:ascii="Arial" w:hAnsi="Arial" w:cs="Arial"/>
        </w:rPr>
        <w:t>t</w:t>
      </w:r>
      <w:r w:rsidRPr="00282C4E">
        <w:rPr>
          <w:rFonts w:ascii="Arial" w:hAnsi="Arial" w:cs="Arial"/>
          <w:lang w:val="pl-PL"/>
        </w:rPr>
        <w:t>.</w:t>
      </w:r>
      <w:r w:rsidRPr="00282C4E">
        <w:rPr>
          <w:rFonts w:ascii="Arial" w:hAnsi="Arial" w:cs="Arial"/>
        </w:rPr>
        <w:t xml:space="preserve"> Warszawa.</w:t>
      </w:r>
      <w:r w:rsidRPr="00282C4E">
        <w:rPr>
          <w:rFonts w:ascii="Arial" w:hAnsi="Arial" w:cs="Arial"/>
          <w:lang w:val="pl-PL"/>
        </w:rPr>
        <w:t xml:space="preserve"> </w:t>
      </w:r>
    </w:p>
    <w:p w14:paraId="11F13A64"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System miejski Warszawy </w:t>
      </w:r>
      <w:r w:rsidRPr="00282C4E">
        <w:rPr>
          <w:rFonts w:ascii="Arial" w:hAnsi="Arial" w:cs="Arial"/>
          <w:lang w:val="pl-PL"/>
        </w:rPr>
        <w:t xml:space="preserve">tworzy transport aglomeracyjny, który </w:t>
      </w:r>
      <w:r w:rsidRPr="00282C4E">
        <w:rPr>
          <w:rFonts w:ascii="Arial" w:hAnsi="Arial" w:cs="Arial"/>
        </w:rPr>
        <w:t>oparty jest na komunikacji autobusowej, tramwajowej, kolejowej oraz metrze.</w:t>
      </w:r>
    </w:p>
    <w:p w14:paraId="0A0A6E28" w14:textId="77777777" w:rsidR="00BE33C1" w:rsidRPr="00282C4E" w:rsidRDefault="00BE33C1" w:rsidP="00AC6B7F">
      <w:pPr>
        <w:pStyle w:val="Bezodstpw"/>
        <w:numPr>
          <w:ilvl w:val="0"/>
          <w:numId w:val="13"/>
        </w:numPr>
        <w:jc w:val="left"/>
        <w:rPr>
          <w:rFonts w:ascii="Arial" w:hAnsi="Arial" w:cs="Arial"/>
        </w:rPr>
      </w:pPr>
      <w:r w:rsidRPr="00282C4E">
        <w:rPr>
          <w:rFonts w:ascii="Arial" w:hAnsi="Arial" w:cs="Arial"/>
        </w:rPr>
        <w:t>Autobusy</w:t>
      </w:r>
    </w:p>
    <w:p w14:paraId="4D30B8B7" w14:textId="09E4EC21" w:rsidR="00BE33C1" w:rsidRPr="00282C4E" w:rsidRDefault="00BE33C1" w:rsidP="00AC6B7F">
      <w:pPr>
        <w:pStyle w:val="Bezodstpw"/>
        <w:jc w:val="left"/>
        <w:rPr>
          <w:rFonts w:ascii="Arial" w:hAnsi="Arial" w:cs="Arial"/>
        </w:rPr>
      </w:pPr>
      <w:r w:rsidRPr="00282C4E">
        <w:rPr>
          <w:rFonts w:ascii="Arial" w:hAnsi="Arial" w:cs="Arial"/>
        </w:rPr>
        <w:t>Podstawowym środkiem transportu zbiorowego</w:t>
      </w:r>
      <w:r w:rsidR="009B065E" w:rsidRPr="00282C4E">
        <w:rPr>
          <w:rFonts w:ascii="Arial" w:hAnsi="Arial" w:cs="Arial"/>
        </w:rPr>
        <w:t xml:space="preserve"> w </w:t>
      </w:r>
      <w:r w:rsidRPr="00282C4E">
        <w:rPr>
          <w:rFonts w:ascii="Arial" w:hAnsi="Arial" w:cs="Arial"/>
        </w:rPr>
        <w:t>Warszawie są autobusy. Operatorzy działający na zlecenie ZTM obsługują linie dzienne miejskie</w:t>
      </w:r>
      <w:r w:rsidR="009B065E" w:rsidRPr="00282C4E">
        <w:rPr>
          <w:rFonts w:ascii="Arial" w:hAnsi="Arial" w:cs="Arial"/>
        </w:rPr>
        <w:t xml:space="preserve"> i </w:t>
      </w:r>
      <w:r w:rsidRPr="00282C4E">
        <w:rPr>
          <w:rFonts w:ascii="Arial" w:hAnsi="Arial" w:cs="Arial"/>
        </w:rPr>
        <w:t>podmiejskie (265 linii)</w:t>
      </w:r>
      <w:r w:rsidR="009B065E" w:rsidRPr="00282C4E">
        <w:rPr>
          <w:rFonts w:ascii="Arial" w:hAnsi="Arial" w:cs="Arial"/>
        </w:rPr>
        <w:t xml:space="preserve"> i </w:t>
      </w:r>
      <w:r w:rsidRPr="00282C4E">
        <w:rPr>
          <w:rFonts w:ascii="Arial" w:hAnsi="Arial" w:cs="Arial"/>
        </w:rPr>
        <w:t xml:space="preserve">linie nocne (41 linie). Średnia długość linii autobusowej dziennej wynosi ok. 15,5 km, natomiast nocnej ok. 17 km. </w:t>
      </w:r>
    </w:p>
    <w:p w14:paraId="612B298F" w14:textId="594826BA" w:rsidR="00BE33C1" w:rsidRPr="00282C4E" w:rsidRDefault="00BE33C1" w:rsidP="00AC6B7F">
      <w:pPr>
        <w:pStyle w:val="Bezodstpw"/>
        <w:jc w:val="left"/>
        <w:rPr>
          <w:rFonts w:ascii="Arial" w:hAnsi="Arial" w:cs="Arial"/>
        </w:rPr>
      </w:pPr>
      <w:r w:rsidRPr="00282C4E">
        <w:rPr>
          <w:rFonts w:ascii="Arial" w:hAnsi="Arial" w:cs="Arial"/>
        </w:rPr>
        <w:t xml:space="preserve">Według stanu na kwiecień 2019 r. tabor autobusowy liczył 1827 pojazdów. 100% taboru autobusowego to autobusy niskopodłogowe, 84% wyposażonych </w:t>
      </w:r>
      <w:r w:rsidRPr="00282C4E">
        <w:rPr>
          <w:rFonts w:ascii="Arial" w:hAnsi="Arial" w:cs="Arial"/>
          <w:lang w:val="pl-PL"/>
        </w:rPr>
        <w:t>było</w:t>
      </w:r>
      <w:r w:rsidR="009B065E" w:rsidRPr="00282C4E">
        <w:rPr>
          <w:rFonts w:ascii="Arial" w:hAnsi="Arial" w:cs="Arial"/>
        </w:rPr>
        <w:t xml:space="preserve"> w </w:t>
      </w:r>
      <w:r w:rsidRPr="00282C4E">
        <w:rPr>
          <w:rFonts w:ascii="Arial" w:hAnsi="Arial" w:cs="Arial"/>
        </w:rPr>
        <w:t>klimatyzację, a 80% posiada</w:t>
      </w:r>
      <w:r w:rsidRPr="00282C4E">
        <w:rPr>
          <w:rFonts w:ascii="Arial" w:hAnsi="Arial" w:cs="Arial"/>
          <w:lang w:val="pl-PL"/>
        </w:rPr>
        <w:t>ło</w:t>
      </w:r>
      <w:r w:rsidRPr="00282C4E">
        <w:rPr>
          <w:rFonts w:ascii="Arial" w:hAnsi="Arial" w:cs="Arial"/>
        </w:rPr>
        <w:t xml:space="preserve"> monitoring wewnętrzny. Wszystkie autobusy wyposażone </w:t>
      </w:r>
      <w:r w:rsidRPr="00282C4E">
        <w:rPr>
          <w:rFonts w:ascii="Arial" w:hAnsi="Arial" w:cs="Arial"/>
          <w:lang w:val="pl-PL"/>
        </w:rPr>
        <w:t>były</w:t>
      </w:r>
      <w:r w:rsidR="009B065E" w:rsidRPr="00282C4E">
        <w:rPr>
          <w:rFonts w:ascii="Arial" w:hAnsi="Arial" w:cs="Arial"/>
        </w:rPr>
        <w:t xml:space="preserve"> w </w:t>
      </w:r>
      <w:r w:rsidRPr="00282C4E">
        <w:rPr>
          <w:rFonts w:ascii="Arial" w:hAnsi="Arial" w:cs="Arial"/>
        </w:rPr>
        <w:t>wyświetlacze elektroniczne zewnętrzne</w:t>
      </w:r>
      <w:r w:rsidR="009B065E" w:rsidRPr="00282C4E">
        <w:rPr>
          <w:rFonts w:ascii="Arial" w:hAnsi="Arial" w:cs="Arial"/>
        </w:rPr>
        <w:t xml:space="preserve"> i </w:t>
      </w:r>
      <w:r w:rsidRPr="00282C4E">
        <w:rPr>
          <w:rFonts w:ascii="Arial" w:hAnsi="Arial" w:cs="Arial"/>
        </w:rPr>
        <w:t>wewnętrzne. Natomiast 98% posiada</w:t>
      </w:r>
      <w:r w:rsidRPr="00282C4E">
        <w:rPr>
          <w:rFonts w:ascii="Arial" w:hAnsi="Arial" w:cs="Arial"/>
          <w:lang w:val="pl-PL"/>
        </w:rPr>
        <w:t>ło</w:t>
      </w:r>
      <w:r w:rsidRPr="00282C4E">
        <w:rPr>
          <w:rFonts w:ascii="Arial" w:hAnsi="Arial" w:cs="Arial"/>
        </w:rPr>
        <w:t xml:space="preserve"> zapowiedź głosową.</w:t>
      </w:r>
      <w:r w:rsidR="009B065E" w:rsidRPr="00282C4E">
        <w:rPr>
          <w:rFonts w:ascii="Arial" w:hAnsi="Arial" w:cs="Arial"/>
        </w:rPr>
        <w:t xml:space="preserve"> w </w:t>
      </w:r>
      <w:r w:rsidRPr="00282C4E">
        <w:rPr>
          <w:rFonts w:ascii="Arial" w:hAnsi="Arial" w:cs="Arial"/>
        </w:rPr>
        <w:t>szczytach komunikacyjnych na liniach miejskich</w:t>
      </w:r>
      <w:r w:rsidR="009B065E" w:rsidRPr="00282C4E">
        <w:rPr>
          <w:rFonts w:ascii="Arial" w:hAnsi="Arial" w:cs="Arial"/>
        </w:rPr>
        <w:t xml:space="preserve"> i </w:t>
      </w:r>
      <w:r w:rsidRPr="00282C4E">
        <w:rPr>
          <w:rFonts w:ascii="Arial" w:hAnsi="Arial" w:cs="Arial"/>
        </w:rPr>
        <w:t>podmiejskich kurs</w:t>
      </w:r>
      <w:r w:rsidRPr="00282C4E">
        <w:rPr>
          <w:rFonts w:ascii="Arial" w:hAnsi="Arial" w:cs="Arial"/>
          <w:lang w:val="pl-PL"/>
        </w:rPr>
        <w:t>owało</w:t>
      </w:r>
      <w:r w:rsidRPr="00282C4E">
        <w:rPr>
          <w:rFonts w:ascii="Arial" w:hAnsi="Arial" w:cs="Arial"/>
        </w:rPr>
        <w:t>: 1668 wozy (szczyt poranny)</w:t>
      </w:r>
      <w:r w:rsidR="009B065E" w:rsidRPr="00282C4E">
        <w:rPr>
          <w:rFonts w:ascii="Arial" w:hAnsi="Arial" w:cs="Arial"/>
        </w:rPr>
        <w:t xml:space="preserve"> i </w:t>
      </w:r>
      <w:r w:rsidRPr="00282C4E">
        <w:rPr>
          <w:rFonts w:ascii="Arial" w:hAnsi="Arial" w:cs="Arial"/>
        </w:rPr>
        <w:t>1640 wozów (szczyt popołudniowy). Komunikacja autobusowa została uprzywilejowana poprzez tworzenie wydzielonych pasów ruchu.</w:t>
      </w:r>
      <w:r w:rsidR="009B065E" w:rsidRPr="00282C4E">
        <w:rPr>
          <w:rFonts w:ascii="Arial" w:hAnsi="Arial" w:cs="Arial"/>
        </w:rPr>
        <w:t xml:space="preserve"> w </w:t>
      </w:r>
      <w:r w:rsidRPr="00282C4E">
        <w:rPr>
          <w:rFonts w:ascii="Arial" w:hAnsi="Arial" w:cs="Arial"/>
        </w:rPr>
        <w:t>Warszawie funkcjonuje 66 km takich pasów (stan na 2019 r.). Na odcinku ponad 5 km tramwaje</w:t>
      </w:r>
      <w:r w:rsidR="009B065E" w:rsidRPr="00282C4E">
        <w:rPr>
          <w:rFonts w:ascii="Arial" w:hAnsi="Arial" w:cs="Arial"/>
        </w:rPr>
        <w:t xml:space="preserve"> i </w:t>
      </w:r>
      <w:r w:rsidRPr="00282C4E">
        <w:rPr>
          <w:rFonts w:ascii="Arial" w:hAnsi="Arial" w:cs="Arial"/>
        </w:rPr>
        <w:t xml:space="preserve">autobusy poruszają się po wspólnym </w:t>
      </w:r>
      <w:r w:rsidRPr="00282C4E">
        <w:rPr>
          <w:rFonts w:ascii="Arial" w:hAnsi="Arial" w:cs="Arial"/>
          <w:lang w:val="pl-PL"/>
        </w:rPr>
        <w:t>pasie</w:t>
      </w:r>
      <w:r w:rsidRPr="00282C4E">
        <w:rPr>
          <w:rFonts w:ascii="Arial" w:hAnsi="Arial" w:cs="Arial"/>
        </w:rPr>
        <w:t>.</w:t>
      </w:r>
    </w:p>
    <w:p w14:paraId="4FE62E10" w14:textId="77777777" w:rsidR="00BE33C1" w:rsidRPr="00282C4E" w:rsidRDefault="00BE33C1" w:rsidP="00AC6B7F">
      <w:pPr>
        <w:pStyle w:val="Bezodstpw"/>
        <w:numPr>
          <w:ilvl w:val="0"/>
          <w:numId w:val="12"/>
        </w:numPr>
        <w:jc w:val="left"/>
        <w:rPr>
          <w:rFonts w:ascii="Arial" w:hAnsi="Arial" w:cs="Arial"/>
        </w:rPr>
      </w:pPr>
      <w:r w:rsidRPr="00282C4E">
        <w:rPr>
          <w:rFonts w:ascii="Arial" w:hAnsi="Arial" w:cs="Arial"/>
        </w:rPr>
        <w:lastRenderedPageBreak/>
        <w:t>Tramwaj</w:t>
      </w:r>
    </w:p>
    <w:p w14:paraId="4C81F0DB" w14:textId="096359A6" w:rsidR="00BE33C1" w:rsidRPr="00282C4E" w:rsidRDefault="00BE33C1" w:rsidP="00AC6B7F">
      <w:pPr>
        <w:pStyle w:val="Bezodstpw"/>
        <w:jc w:val="left"/>
        <w:rPr>
          <w:rFonts w:ascii="Arial" w:hAnsi="Arial" w:cs="Arial"/>
        </w:rPr>
      </w:pPr>
      <w:r w:rsidRPr="00282C4E">
        <w:rPr>
          <w:rFonts w:ascii="Arial" w:hAnsi="Arial" w:cs="Arial"/>
        </w:rPr>
        <w:t>System komunikacji tramwajowej</w:t>
      </w:r>
      <w:r w:rsidR="009B065E" w:rsidRPr="00282C4E">
        <w:rPr>
          <w:rFonts w:ascii="Arial" w:hAnsi="Arial" w:cs="Arial"/>
        </w:rPr>
        <w:t xml:space="preserve"> w </w:t>
      </w:r>
      <w:r w:rsidRPr="00282C4E">
        <w:rPr>
          <w:rFonts w:ascii="Arial" w:hAnsi="Arial" w:cs="Arial"/>
        </w:rPr>
        <w:t>Warszawie składa się</w:t>
      </w:r>
      <w:r w:rsidR="009B065E" w:rsidRPr="00282C4E">
        <w:rPr>
          <w:rFonts w:ascii="Arial" w:hAnsi="Arial" w:cs="Arial"/>
        </w:rPr>
        <w:t xml:space="preserve"> z </w:t>
      </w:r>
      <w:r w:rsidRPr="00282C4E">
        <w:rPr>
          <w:rFonts w:ascii="Arial" w:hAnsi="Arial" w:cs="Arial"/>
        </w:rPr>
        <w:t>26 linii tramwajowych, obsługiwanych przez Spółkę Tramwaje Warszawskie. Średnia długość linii tramwajowej wynosi ok. 14 km. Tramwaje nie obsługują połączeń nocnych. Łączna liczba taboru tramwajowego będącego</w:t>
      </w:r>
      <w:r w:rsidR="009B065E" w:rsidRPr="00282C4E">
        <w:rPr>
          <w:rFonts w:ascii="Arial" w:hAnsi="Arial" w:cs="Arial"/>
        </w:rPr>
        <w:t xml:space="preserve"> w </w:t>
      </w:r>
      <w:r w:rsidRPr="00282C4E">
        <w:rPr>
          <w:rFonts w:ascii="Arial" w:hAnsi="Arial" w:cs="Arial"/>
        </w:rPr>
        <w:t xml:space="preserve">dyspozycji </w:t>
      </w:r>
      <w:r w:rsidRPr="00282C4E">
        <w:rPr>
          <w:rFonts w:ascii="Arial" w:hAnsi="Arial" w:cs="Arial"/>
          <w:lang w:val="pl-PL"/>
        </w:rPr>
        <w:t>s</w:t>
      </w:r>
      <w:r w:rsidRPr="00282C4E">
        <w:rPr>
          <w:rFonts w:ascii="Arial" w:hAnsi="Arial" w:cs="Arial"/>
        </w:rPr>
        <w:t>półki Tramwaje Warszawskie według stanu na koniec kwietnia 2019 wyniosła 726 wagonów,</w:t>
      </w:r>
      <w:r w:rsidR="009B065E" w:rsidRPr="00282C4E">
        <w:rPr>
          <w:rFonts w:ascii="Arial" w:hAnsi="Arial" w:cs="Arial"/>
        </w:rPr>
        <w:t xml:space="preserve"> z </w:t>
      </w:r>
      <w:r w:rsidRPr="00282C4E">
        <w:rPr>
          <w:rFonts w:ascii="Arial" w:hAnsi="Arial" w:cs="Arial"/>
        </w:rPr>
        <w:t>których 311 to niskopodłogowe składy</w:t>
      </w:r>
      <w:r w:rsidRPr="00282C4E">
        <w:rPr>
          <w:rFonts w:ascii="Arial" w:hAnsi="Arial" w:cs="Arial"/>
          <w:lang w:val="pl-PL"/>
        </w:rPr>
        <w:t>,</w:t>
      </w:r>
      <w:r w:rsidRPr="00282C4E">
        <w:rPr>
          <w:rFonts w:ascii="Arial" w:hAnsi="Arial" w:cs="Arial"/>
        </w:rPr>
        <w:t xml:space="preserve"> a 285 jest klimatyzowanych. </w:t>
      </w:r>
    </w:p>
    <w:p w14:paraId="3001E19E" w14:textId="77777777" w:rsidR="00BE33C1" w:rsidRPr="00282C4E" w:rsidRDefault="00BE33C1" w:rsidP="00AC6B7F">
      <w:pPr>
        <w:pStyle w:val="Bezodstpw"/>
        <w:numPr>
          <w:ilvl w:val="0"/>
          <w:numId w:val="11"/>
        </w:numPr>
        <w:jc w:val="left"/>
        <w:rPr>
          <w:rFonts w:ascii="Arial" w:hAnsi="Arial" w:cs="Arial"/>
        </w:rPr>
      </w:pPr>
      <w:r w:rsidRPr="00282C4E">
        <w:rPr>
          <w:rFonts w:ascii="Arial" w:hAnsi="Arial" w:cs="Arial"/>
        </w:rPr>
        <w:t>Kolej</w:t>
      </w:r>
    </w:p>
    <w:p w14:paraId="53393EFE" w14:textId="7F094E66" w:rsidR="00BE33C1" w:rsidRPr="00282C4E" w:rsidRDefault="00BE33C1" w:rsidP="00AC6B7F">
      <w:pPr>
        <w:pStyle w:val="Bezodstpw"/>
        <w:jc w:val="left"/>
        <w:rPr>
          <w:rFonts w:ascii="Arial" w:hAnsi="Arial" w:cs="Arial"/>
        </w:rPr>
      </w:pPr>
      <w:r w:rsidRPr="00282C4E">
        <w:rPr>
          <w:rFonts w:ascii="Arial" w:hAnsi="Arial" w:cs="Arial"/>
        </w:rPr>
        <w:t>System kolei aglomeracyjnej realizowany jest na zlecenie m.st. Warszawa przez Spółkę Szybka Kolej Miejska (SKM Sp.</w:t>
      </w:r>
      <w:r w:rsidR="009B065E" w:rsidRPr="00282C4E">
        <w:rPr>
          <w:rFonts w:ascii="Arial" w:hAnsi="Arial" w:cs="Arial"/>
        </w:rPr>
        <w:t xml:space="preserve"> z </w:t>
      </w:r>
      <w:r w:rsidRPr="00282C4E">
        <w:rPr>
          <w:rFonts w:ascii="Arial" w:hAnsi="Arial" w:cs="Arial"/>
        </w:rPr>
        <w:t>o.o.). Przewozy realizowane są na pięciu liniach komunikacyjnych: S1 Pruszków – Otwock, S2 Warszawa Lotnisko Chopina – Sulejówek Miłosna, S3 Warszawa Lotnisko Chopina – Legionowo Piaski/Wieliszew, S9 Warszawa Zachodnia – Legionowo/Legionowo Piaski oraz S90 Warszawa Zachodnia p. 8 – Warszawa Gdańska. Spółka SKM połączenia realizuje za pomocą 30 sztuk taboru typu: typu: 14WE, 19WE, 27WE</w:t>
      </w:r>
      <w:r w:rsidR="009B065E" w:rsidRPr="00282C4E">
        <w:rPr>
          <w:rFonts w:ascii="Arial" w:hAnsi="Arial" w:cs="Arial"/>
        </w:rPr>
        <w:t xml:space="preserve"> i </w:t>
      </w:r>
      <w:r w:rsidRPr="00282C4E">
        <w:rPr>
          <w:rFonts w:ascii="Arial" w:hAnsi="Arial" w:cs="Arial"/>
        </w:rPr>
        <w:t>35WE.</w:t>
      </w:r>
    </w:p>
    <w:p w14:paraId="563272E2" w14:textId="77777777" w:rsidR="00BE33C1" w:rsidRPr="00282C4E" w:rsidRDefault="00BE33C1" w:rsidP="00AC6B7F">
      <w:pPr>
        <w:pStyle w:val="Bezodstpw"/>
        <w:numPr>
          <w:ilvl w:val="0"/>
          <w:numId w:val="11"/>
        </w:numPr>
        <w:jc w:val="left"/>
        <w:rPr>
          <w:rFonts w:ascii="Arial" w:hAnsi="Arial" w:cs="Arial"/>
        </w:rPr>
      </w:pPr>
      <w:r w:rsidRPr="00282C4E">
        <w:rPr>
          <w:rFonts w:ascii="Arial" w:hAnsi="Arial" w:cs="Arial"/>
        </w:rPr>
        <w:t>Metro</w:t>
      </w:r>
    </w:p>
    <w:p w14:paraId="686E356B" w14:textId="3339878B" w:rsidR="00BE33C1" w:rsidRPr="00282C4E" w:rsidRDefault="00BE33C1" w:rsidP="00AC6B7F">
      <w:pPr>
        <w:pStyle w:val="Bezodstpw"/>
        <w:jc w:val="left"/>
        <w:rPr>
          <w:rFonts w:ascii="Arial" w:hAnsi="Arial" w:cs="Arial"/>
        </w:rPr>
      </w:pPr>
      <w:r w:rsidRPr="00282C4E">
        <w:rPr>
          <w:rFonts w:ascii="Arial" w:hAnsi="Arial" w:cs="Arial"/>
        </w:rPr>
        <w:t>System metra składa się</w:t>
      </w:r>
      <w:r w:rsidR="009B065E" w:rsidRPr="00282C4E">
        <w:rPr>
          <w:rFonts w:ascii="Arial" w:hAnsi="Arial" w:cs="Arial"/>
        </w:rPr>
        <w:t xml:space="preserve"> z </w:t>
      </w:r>
      <w:r w:rsidRPr="00282C4E">
        <w:rPr>
          <w:rFonts w:ascii="Arial" w:hAnsi="Arial" w:cs="Arial"/>
        </w:rPr>
        <w:t xml:space="preserve">dwóch linii: </w:t>
      </w:r>
    </w:p>
    <w:p w14:paraId="67044A99" w14:textId="2EA343AB" w:rsidR="00BE33C1" w:rsidRPr="00282C4E" w:rsidRDefault="00BE33C1" w:rsidP="00AC6B7F">
      <w:pPr>
        <w:pStyle w:val="Punktowanie"/>
        <w:jc w:val="left"/>
        <w:rPr>
          <w:rFonts w:ascii="Arial" w:hAnsi="Arial" w:cs="Arial"/>
        </w:rPr>
      </w:pPr>
      <w:r w:rsidRPr="00282C4E">
        <w:rPr>
          <w:rFonts w:ascii="Arial" w:hAnsi="Arial" w:cs="Arial"/>
        </w:rPr>
        <w:t>pierwszej</w:t>
      </w:r>
      <w:r w:rsidR="009B065E" w:rsidRPr="00282C4E">
        <w:rPr>
          <w:rFonts w:ascii="Arial" w:hAnsi="Arial" w:cs="Arial"/>
        </w:rPr>
        <w:t xml:space="preserve"> (o </w:t>
      </w:r>
      <w:r w:rsidRPr="00282C4E">
        <w:rPr>
          <w:rFonts w:ascii="Arial" w:hAnsi="Arial" w:cs="Arial"/>
        </w:rPr>
        <w:t>oznaczeniu M1), biegnącej</w:t>
      </w:r>
      <w:r w:rsidR="009B065E" w:rsidRPr="00282C4E">
        <w:rPr>
          <w:rFonts w:ascii="Arial" w:hAnsi="Arial" w:cs="Arial"/>
        </w:rPr>
        <w:t xml:space="preserve"> z </w:t>
      </w:r>
      <w:r w:rsidRPr="00282C4E">
        <w:rPr>
          <w:rFonts w:ascii="Arial" w:hAnsi="Arial" w:cs="Arial"/>
        </w:rPr>
        <w:t>północy na południe Warszawy</w:t>
      </w:r>
      <w:r w:rsidR="009B065E" w:rsidRPr="00282C4E">
        <w:rPr>
          <w:rFonts w:ascii="Arial" w:hAnsi="Arial" w:cs="Arial"/>
        </w:rPr>
        <w:t xml:space="preserve"> o </w:t>
      </w:r>
      <w:r w:rsidRPr="00282C4E">
        <w:rPr>
          <w:rFonts w:ascii="Arial" w:hAnsi="Arial" w:cs="Arial"/>
        </w:rPr>
        <w:t>długości 23 kilometrów łączącej Kabaty</w:t>
      </w:r>
      <w:r w:rsidR="009B065E" w:rsidRPr="00282C4E">
        <w:rPr>
          <w:rFonts w:ascii="Arial" w:hAnsi="Arial" w:cs="Arial"/>
        </w:rPr>
        <w:t xml:space="preserve"> z </w:t>
      </w:r>
      <w:r w:rsidRPr="00282C4E">
        <w:rPr>
          <w:rFonts w:ascii="Arial" w:hAnsi="Arial" w:cs="Arial"/>
        </w:rPr>
        <w:t>Młocinami, na której zlokalizowanych jest 21 stacji oddalonych od siebie średnio</w:t>
      </w:r>
      <w:r w:rsidR="009B065E" w:rsidRPr="00282C4E">
        <w:rPr>
          <w:rFonts w:ascii="Arial" w:hAnsi="Arial" w:cs="Arial"/>
        </w:rPr>
        <w:t xml:space="preserve"> o </w:t>
      </w:r>
      <w:r w:rsidRPr="00282C4E">
        <w:rPr>
          <w:rFonts w:ascii="Arial" w:hAnsi="Arial" w:cs="Arial"/>
        </w:rPr>
        <w:t>ok. 1,1 km,</w:t>
      </w:r>
    </w:p>
    <w:p w14:paraId="2AAEABAC" w14:textId="4EA922FE" w:rsidR="00BE33C1" w:rsidRPr="00282C4E" w:rsidRDefault="00BE33C1" w:rsidP="00AC6B7F">
      <w:pPr>
        <w:pStyle w:val="Punktowanie"/>
        <w:jc w:val="left"/>
        <w:rPr>
          <w:rFonts w:ascii="Arial" w:hAnsi="Arial" w:cs="Arial"/>
        </w:rPr>
      </w:pPr>
      <w:r w:rsidRPr="00282C4E">
        <w:rPr>
          <w:rFonts w:ascii="Arial" w:hAnsi="Arial" w:cs="Arial"/>
        </w:rPr>
        <w:t>drugiej</w:t>
      </w:r>
      <w:r w:rsidR="009B065E" w:rsidRPr="00282C4E">
        <w:rPr>
          <w:rFonts w:ascii="Arial" w:hAnsi="Arial" w:cs="Arial"/>
        </w:rPr>
        <w:t xml:space="preserve"> (o </w:t>
      </w:r>
      <w:r w:rsidRPr="00282C4E">
        <w:rPr>
          <w:rFonts w:ascii="Arial" w:hAnsi="Arial" w:cs="Arial"/>
        </w:rPr>
        <w:t>oznaczeniu M2), biegnącej</w:t>
      </w:r>
      <w:r w:rsidR="009B065E" w:rsidRPr="00282C4E">
        <w:rPr>
          <w:rFonts w:ascii="Arial" w:hAnsi="Arial" w:cs="Arial"/>
        </w:rPr>
        <w:t xml:space="preserve"> w </w:t>
      </w:r>
      <w:r w:rsidRPr="00282C4E">
        <w:rPr>
          <w:rFonts w:ascii="Arial" w:hAnsi="Arial" w:cs="Arial"/>
        </w:rPr>
        <w:t>układzie wschód – zachód</w:t>
      </w:r>
      <w:r w:rsidR="009B065E" w:rsidRPr="00282C4E">
        <w:rPr>
          <w:rFonts w:ascii="Arial" w:hAnsi="Arial" w:cs="Arial"/>
        </w:rPr>
        <w:t xml:space="preserve"> o </w:t>
      </w:r>
      <w:r w:rsidRPr="00282C4E">
        <w:rPr>
          <w:rFonts w:ascii="Arial" w:hAnsi="Arial" w:cs="Arial"/>
        </w:rPr>
        <w:t>długości 11,3 km łączącej dzielnicę Wola na lewym brzegu Wisły ze Starą Pragą na prawym brzegu rzeki. Na linii M2 zlokalizowanych jest 13 stacji, oddalonych od siebie</w:t>
      </w:r>
      <w:r w:rsidR="009B065E" w:rsidRPr="00282C4E">
        <w:rPr>
          <w:rFonts w:ascii="Arial" w:hAnsi="Arial" w:cs="Arial"/>
        </w:rPr>
        <w:t xml:space="preserve"> o </w:t>
      </w:r>
      <w:r w:rsidRPr="00282C4E">
        <w:rPr>
          <w:rFonts w:ascii="Arial" w:hAnsi="Arial" w:cs="Arial"/>
        </w:rPr>
        <w:t>średnio ok. 900 metrów.</w:t>
      </w:r>
    </w:p>
    <w:p w14:paraId="09FCA208" w14:textId="17B0F173" w:rsidR="00BE33C1" w:rsidRPr="00282C4E" w:rsidRDefault="00BE33C1" w:rsidP="00AC6B7F">
      <w:pPr>
        <w:pStyle w:val="Bezodstpw"/>
        <w:jc w:val="left"/>
        <w:rPr>
          <w:rFonts w:ascii="Arial" w:hAnsi="Arial" w:cs="Arial"/>
          <w:lang w:val="pl-PL"/>
        </w:rPr>
      </w:pPr>
      <w:r w:rsidRPr="00282C4E">
        <w:rPr>
          <w:rFonts w:ascii="Arial" w:hAnsi="Arial" w:cs="Arial"/>
        </w:rPr>
        <w:t>Metro Warszawskie Sp.</w:t>
      </w:r>
      <w:r w:rsidR="009B065E" w:rsidRPr="00282C4E">
        <w:rPr>
          <w:rFonts w:ascii="Arial" w:hAnsi="Arial" w:cs="Arial"/>
        </w:rPr>
        <w:t xml:space="preserve"> z </w:t>
      </w:r>
      <w:r w:rsidRPr="00282C4E">
        <w:rPr>
          <w:rFonts w:ascii="Arial" w:hAnsi="Arial" w:cs="Arial"/>
        </w:rPr>
        <w:t xml:space="preserve">o.o. eksploatuje cztery typy taboru: tabor serii 81, Metropolis 98B, nowy typ taboru serii 81 oraz tabor typu </w:t>
      </w:r>
      <w:proofErr w:type="spellStart"/>
      <w:r w:rsidRPr="00282C4E">
        <w:rPr>
          <w:rFonts w:ascii="Arial" w:hAnsi="Arial" w:cs="Arial"/>
        </w:rPr>
        <w:t>Inspiro</w:t>
      </w:r>
      <w:proofErr w:type="spellEnd"/>
      <w:r w:rsidRPr="00282C4E">
        <w:rPr>
          <w:rFonts w:ascii="Arial" w:hAnsi="Arial" w:cs="Arial"/>
        </w:rPr>
        <w:t>. Łącznie spółka posiada 450 wagonów zestawionych</w:t>
      </w:r>
      <w:r w:rsidR="009B065E" w:rsidRPr="00282C4E">
        <w:rPr>
          <w:rFonts w:ascii="Arial" w:hAnsi="Arial" w:cs="Arial"/>
        </w:rPr>
        <w:t xml:space="preserve"> w </w:t>
      </w:r>
      <w:r w:rsidRPr="00282C4E">
        <w:rPr>
          <w:rFonts w:ascii="Arial" w:hAnsi="Arial" w:cs="Arial"/>
        </w:rPr>
        <w:t>75 sześciowagonowych pojazdów,</w:t>
      </w:r>
      <w:r w:rsidR="009B065E" w:rsidRPr="00282C4E">
        <w:rPr>
          <w:rFonts w:ascii="Arial" w:hAnsi="Arial" w:cs="Arial"/>
        </w:rPr>
        <w:t xml:space="preserve"> w </w:t>
      </w:r>
      <w:r w:rsidRPr="00282C4E">
        <w:rPr>
          <w:rFonts w:ascii="Arial" w:hAnsi="Arial" w:cs="Arial"/>
        </w:rPr>
        <w:t>tym 132 wagony skonfigurowane</w:t>
      </w:r>
      <w:r w:rsidR="009B065E" w:rsidRPr="00282C4E">
        <w:rPr>
          <w:rFonts w:ascii="Arial" w:hAnsi="Arial" w:cs="Arial"/>
        </w:rPr>
        <w:t xml:space="preserve"> w </w:t>
      </w:r>
      <w:r w:rsidRPr="00282C4E">
        <w:rPr>
          <w:rFonts w:ascii="Arial" w:hAnsi="Arial" w:cs="Arial"/>
        </w:rPr>
        <w:t>22 sześciowagonowe pojazdy serii 81</w:t>
      </w:r>
      <w:r w:rsidR="009B065E" w:rsidRPr="00282C4E">
        <w:rPr>
          <w:rFonts w:ascii="Arial" w:hAnsi="Arial" w:cs="Arial"/>
        </w:rPr>
        <w:t xml:space="preserve"> i </w:t>
      </w:r>
      <w:r w:rsidRPr="00282C4E">
        <w:rPr>
          <w:rFonts w:ascii="Arial" w:hAnsi="Arial" w:cs="Arial"/>
        </w:rPr>
        <w:t>81 – nowy typ, 108 wagonów skonfigurowanych</w:t>
      </w:r>
      <w:r w:rsidR="009B065E" w:rsidRPr="00282C4E">
        <w:rPr>
          <w:rFonts w:ascii="Arial" w:hAnsi="Arial" w:cs="Arial"/>
        </w:rPr>
        <w:t xml:space="preserve"> w </w:t>
      </w:r>
      <w:r w:rsidRPr="00282C4E">
        <w:rPr>
          <w:rFonts w:ascii="Arial" w:hAnsi="Arial" w:cs="Arial"/>
        </w:rPr>
        <w:t xml:space="preserve">18 sześciowagonowych pojazdów typu Metropolis 98B oraz 210 wagonów typu </w:t>
      </w:r>
      <w:proofErr w:type="spellStart"/>
      <w:r w:rsidRPr="00282C4E">
        <w:rPr>
          <w:rFonts w:ascii="Arial" w:hAnsi="Arial" w:cs="Arial"/>
        </w:rPr>
        <w:t>Inspiro</w:t>
      </w:r>
      <w:proofErr w:type="spellEnd"/>
      <w:r w:rsidRPr="00282C4E">
        <w:rPr>
          <w:rFonts w:ascii="Arial" w:hAnsi="Arial" w:cs="Arial"/>
        </w:rPr>
        <w:t xml:space="preserve"> zestawionych</w:t>
      </w:r>
      <w:r w:rsidR="009B065E" w:rsidRPr="00282C4E">
        <w:rPr>
          <w:rFonts w:ascii="Arial" w:hAnsi="Arial" w:cs="Arial"/>
        </w:rPr>
        <w:t xml:space="preserve"> w </w:t>
      </w:r>
      <w:r w:rsidRPr="00282C4E">
        <w:rPr>
          <w:rFonts w:ascii="Arial" w:hAnsi="Arial" w:cs="Arial"/>
        </w:rPr>
        <w:t>35 pojazdów sześciowagonowych.</w:t>
      </w:r>
      <w:r w:rsidRPr="00282C4E">
        <w:rPr>
          <w:rFonts w:ascii="Arial" w:hAnsi="Arial" w:cs="Arial"/>
          <w:lang w:val="pl-PL"/>
        </w:rPr>
        <w:t xml:space="preserve"> </w:t>
      </w:r>
      <w:r w:rsidRPr="00282C4E">
        <w:rPr>
          <w:rFonts w:ascii="Arial" w:hAnsi="Arial" w:cs="Arial"/>
        </w:rPr>
        <w:t>Liczba pojazdów obsługujących linię M1: 36</w:t>
      </w:r>
      <w:r w:rsidRPr="00282C4E">
        <w:rPr>
          <w:rFonts w:ascii="Arial" w:hAnsi="Arial" w:cs="Arial"/>
          <w:lang w:val="pl-PL"/>
        </w:rPr>
        <w:t xml:space="preserve">, zaś </w:t>
      </w:r>
      <w:r w:rsidRPr="00282C4E">
        <w:rPr>
          <w:rFonts w:ascii="Arial" w:hAnsi="Arial" w:cs="Arial"/>
        </w:rPr>
        <w:t>linię M2: 15</w:t>
      </w:r>
      <w:r w:rsidRPr="00282C4E">
        <w:rPr>
          <w:rStyle w:val="TekstprzypisudolnegoZnak"/>
          <w:rFonts w:ascii="Arial" w:hAnsi="Arial" w:cs="Arial"/>
          <w:sz w:val="22"/>
          <w:szCs w:val="22"/>
          <w:vertAlign w:val="superscript"/>
        </w:rPr>
        <w:footnoteReference w:id="92"/>
      </w:r>
      <w:r w:rsidRPr="00282C4E">
        <w:rPr>
          <w:rFonts w:ascii="Arial" w:hAnsi="Arial" w:cs="Arial"/>
          <w:lang w:val="pl-PL"/>
        </w:rPr>
        <w:t>.</w:t>
      </w:r>
    </w:p>
    <w:p w14:paraId="36E850CB" w14:textId="77777777" w:rsidR="00BE33C1" w:rsidRPr="00282C4E" w:rsidRDefault="00BE33C1" w:rsidP="00AC6B7F">
      <w:pPr>
        <w:pStyle w:val="Bezodstpw"/>
        <w:numPr>
          <w:ilvl w:val="0"/>
          <w:numId w:val="11"/>
        </w:numPr>
        <w:jc w:val="left"/>
        <w:rPr>
          <w:rFonts w:ascii="Arial" w:hAnsi="Arial" w:cs="Arial"/>
        </w:rPr>
      </w:pPr>
      <w:r w:rsidRPr="00282C4E">
        <w:rPr>
          <w:rFonts w:ascii="Arial" w:hAnsi="Arial" w:cs="Arial"/>
        </w:rPr>
        <w:t>Drogi</w:t>
      </w:r>
    </w:p>
    <w:p w14:paraId="097050F1" w14:textId="72F57CBA" w:rsidR="00BE33C1" w:rsidRPr="00282C4E" w:rsidRDefault="00BE33C1" w:rsidP="00AC6B7F">
      <w:pPr>
        <w:pStyle w:val="Bezodstpw"/>
        <w:spacing w:after="0"/>
        <w:jc w:val="left"/>
        <w:rPr>
          <w:rFonts w:ascii="Arial" w:hAnsi="Arial" w:cs="Arial"/>
        </w:rPr>
      </w:pPr>
      <w:r w:rsidRPr="00282C4E">
        <w:rPr>
          <w:rFonts w:ascii="Arial" w:hAnsi="Arial" w:cs="Arial"/>
        </w:rPr>
        <w:t>Według stanu na koniec roku 201</w:t>
      </w:r>
      <w:r w:rsidRPr="00282C4E">
        <w:rPr>
          <w:rFonts w:ascii="Arial" w:hAnsi="Arial" w:cs="Arial"/>
          <w:lang w:val="pl-PL"/>
        </w:rPr>
        <w:t>9</w:t>
      </w:r>
      <w:r w:rsidRPr="00282C4E">
        <w:rPr>
          <w:rFonts w:ascii="Arial" w:hAnsi="Arial" w:cs="Arial"/>
        </w:rPr>
        <w:t xml:space="preserve"> drogi publiczne, zarządzane przez </w:t>
      </w:r>
      <w:r w:rsidRPr="00282C4E">
        <w:rPr>
          <w:rFonts w:ascii="Arial" w:hAnsi="Arial" w:cs="Arial"/>
          <w:lang w:val="pl-PL"/>
        </w:rPr>
        <w:t>m</w:t>
      </w:r>
      <w:r w:rsidRPr="00282C4E">
        <w:rPr>
          <w:rFonts w:ascii="Arial" w:hAnsi="Arial" w:cs="Arial"/>
        </w:rPr>
        <w:t>.</w:t>
      </w:r>
      <w:r w:rsidRPr="00282C4E">
        <w:rPr>
          <w:rFonts w:ascii="Arial" w:hAnsi="Arial" w:cs="Arial"/>
          <w:lang w:val="pl-PL"/>
        </w:rPr>
        <w:t>s</w:t>
      </w:r>
      <w:r w:rsidRPr="00282C4E">
        <w:rPr>
          <w:rFonts w:ascii="Arial" w:hAnsi="Arial" w:cs="Arial"/>
        </w:rPr>
        <w:t>t. Warszawę m</w:t>
      </w:r>
      <w:r w:rsidRPr="00282C4E">
        <w:rPr>
          <w:rFonts w:ascii="Arial" w:hAnsi="Arial" w:cs="Arial"/>
          <w:lang w:val="pl-PL"/>
        </w:rPr>
        <w:t xml:space="preserve">iały </w:t>
      </w:r>
      <w:r w:rsidRPr="00282C4E">
        <w:rPr>
          <w:rFonts w:ascii="Arial" w:hAnsi="Arial" w:cs="Arial"/>
        </w:rPr>
        <w:t>długość ok.</w:t>
      </w:r>
      <w:r w:rsidR="003801AA" w:rsidRPr="00282C4E">
        <w:rPr>
          <w:rFonts w:ascii="Arial" w:hAnsi="Arial" w:cs="Arial"/>
          <w:lang w:val="pl-PL"/>
        </w:rPr>
        <w:t xml:space="preserve"> </w:t>
      </w:r>
      <w:r w:rsidRPr="00282C4E">
        <w:rPr>
          <w:rFonts w:ascii="Arial" w:hAnsi="Arial" w:cs="Arial"/>
          <w:lang w:val="pl-PL"/>
        </w:rPr>
        <w:t>2 530</w:t>
      </w:r>
      <w:r w:rsidRPr="00282C4E">
        <w:rPr>
          <w:rFonts w:ascii="Arial" w:hAnsi="Arial" w:cs="Arial"/>
        </w:rPr>
        <w:t xml:space="preserve"> km. Podział sieci drogowej według kategorii przedstawia się następująco:</w:t>
      </w:r>
    </w:p>
    <w:p w14:paraId="34DDF52F" w14:textId="2B59EB19" w:rsidR="00BE33C1" w:rsidRPr="00282C4E" w:rsidRDefault="00BE33C1" w:rsidP="00AC6B7F">
      <w:pPr>
        <w:pStyle w:val="Punktowanie"/>
        <w:jc w:val="left"/>
        <w:rPr>
          <w:rFonts w:ascii="Arial" w:hAnsi="Arial" w:cs="Arial"/>
        </w:rPr>
      </w:pPr>
      <w:r w:rsidRPr="00282C4E">
        <w:rPr>
          <w:rFonts w:ascii="Arial" w:hAnsi="Arial" w:cs="Arial"/>
        </w:rPr>
        <w:t>drogi krajowe</w:t>
      </w:r>
      <w:r w:rsidR="009B065E" w:rsidRPr="00282C4E">
        <w:rPr>
          <w:rFonts w:ascii="Arial" w:hAnsi="Arial" w:cs="Arial"/>
        </w:rPr>
        <w:t xml:space="preserve"> i </w:t>
      </w:r>
      <w:r w:rsidRPr="00282C4E">
        <w:rPr>
          <w:rFonts w:ascii="Arial" w:hAnsi="Arial" w:cs="Arial"/>
        </w:rPr>
        <w:t>wojewódzkie, które obsługują głównie powiązania krajowe</w:t>
      </w:r>
      <w:r w:rsidR="009B065E" w:rsidRPr="00282C4E">
        <w:rPr>
          <w:rFonts w:ascii="Arial" w:hAnsi="Arial" w:cs="Arial"/>
        </w:rPr>
        <w:t xml:space="preserve"> i </w:t>
      </w:r>
      <w:r w:rsidRPr="00282C4E">
        <w:rPr>
          <w:rFonts w:ascii="Arial" w:hAnsi="Arial" w:cs="Arial"/>
        </w:rPr>
        <w:t>regionalne, stanowią łącznie ok. 10% długości sieci publicznej,</w:t>
      </w:r>
      <w:r w:rsidR="009B065E" w:rsidRPr="00282C4E">
        <w:rPr>
          <w:rFonts w:ascii="Arial" w:hAnsi="Arial" w:cs="Arial"/>
        </w:rPr>
        <w:t xml:space="preserve"> w </w:t>
      </w:r>
      <w:r w:rsidRPr="00282C4E">
        <w:rPr>
          <w:rFonts w:ascii="Arial" w:hAnsi="Arial" w:cs="Arial"/>
        </w:rPr>
        <w:t>tym: 57 km dróg krajowych oraz 184 km dróg wojewódzkich,</w:t>
      </w:r>
    </w:p>
    <w:p w14:paraId="4213D86D" w14:textId="27F6E960" w:rsidR="00BE33C1" w:rsidRPr="00282C4E" w:rsidRDefault="00BE33C1" w:rsidP="00AC6B7F">
      <w:pPr>
        <w:pStyle w:val="Punktowanie"/>
        <w:jc w:val="left"/>
        <w:rPr>
          <w:rFonts w:ascii="Arial" w:hAnsi="Arial" w:cs="Arial"/>
        </w:rPr>
      </w:pPr>
      <w:r w:rsidRPr="00282C4E">
        <w:rPr>
          <w:rFonts w:ascii="Arial" w:hAnsi="Arial" w:cs="Arial"/>
        </w:rPr>
        <w:t>drogi powiatowe, obsługujące głównie powiązania dzielnicowe</w:t>
      </w:r>
      <w:r w:rsidR="009B065E" w:rsidRPr="00282C4E">
        <w:rPr>
          <w:rFonts w:ascii="Arial" w:hAnsi="Arial" w:cs="Arial"/>
        </w:rPr>
        <w:t xml:space="preserve"> i </w:t>
      </w:r>
      <w:r w:rsidRPr="00282C4E">
        <w:rPr>
          <w:rFonts w:ascii="Arial" w:hAnsi="Arial" w:cs="Arial"/>
        </w:rPr>
        <w:t>międzydzielnicowe stanowią łącznie ok. 558 km – 22,4% długości sieci publicznej,</w:t>
      </w:r>
    </w:p>
    <w:p w14:paraId="0E62AAF6" w14:textId="48227A62" w:rsidR="00BE33C1" w:rsidRPr="00282C4E" w:rsidRDefault="00BE33C1" w:rsidP="00AC6B7F">
      <w:pPr>
        <w:pStyle w:val="Punktowanie"/>
        <w:jc w:val="left"/>
        <w:rPr>
          <w:rFonts w:ascii="Arial" w:hAnsi="Arial" w:cs="Arial"/>
        </w:rPr>
      </w:pPr>
      <w:r w:rsidRPr="00282C4E">
        <w:rPr>
          <w:rFonts w:ascii="Arial" w:hAnsi="Arial" w:cs="Arial"/>
        </w:rPr>
        <w:t>drogi gminne, służące głównie powiązaniom lokalnym stanowią łącznie</w:t>
      </w:r>
      <w:r w:rsidR="009B065E" w:rsidRPr="00282C4E">
        <w:rPr>
          <w:rFonts w:ascii="Arial" w:hAnsi="Arial" w:cs="Arial"/>
        </w:rPr>
        <w:t xml:space="preserve"> 1 </w:t>
      </w:r>
      <w:r w:rsidRPr="00282C4E">
        <w:rPr>
          <w:rFonts w:ascii="Arial" w:hAnsi="Arial" w:cs="Arial"/>
        </w:rPr>
        <w:t>687 km – 67,6% długości sieci publicznej.</w:t>
      </w:r>
    </w:p>
    <w:p w14:paraId="7A455F47" w14:textId="0F16290B" w:rsidR="00BE33C1" w:rsidRPr="00282C4E" w:rsidRDefault="00BE33C1" w:rsidP="00AC6B7F">
      <w:pPr>
        <w:pStyle w:val="Bezodstpw"/>
        <w:jc w:val="left"/>
        <w:rPr>
          <w:rFonts w:ascii="Arial" w:hAnsi="Arial" w:cs="Arial"/>
        </w:rPr>
      </w:pPr>
      <w:r w:rsidRPr="00282C4E">
        <w:rPr>
          <w:rFonts w:ascii="Arial" w:hAnsi="Arial" w:cs="Arial"/>
        </w:rPr>
        <w:t xml:space="preserve">Na terenie Warszawy znajdują się także </w:t>
      </w:r>
      <w:r w:rsidRPr="00282C4E">
        <w:rPr>
          <w:rFonts w:ascii="Arial" w:hAnsi="Arial" w:cs="Arial"/>
          <w:lang w:val="pl-PL"/>
        </w:rPr>
        <w:t xml:space="preserve">44 km </w:t>
      </w:r>
      <w:r w:rsidRPr="00282C4E">
        <w:rPr>
          <w:rFonts w:ascii="Arial" w:hAnsi="Arial" w:cs="Arial"/>
        </w:rPr>
        <w:t>dr</w:t>
      </w:r>
      <w:r w:rsidRPr="00282C4E">
        <w:rPr>
          <w:rFonts w:ascii="Arial" w:hAnsi="Arial" w:cs="Arial"/>
          <w:lang w:val="pl-PL"/>
        </w:rPr>
        <w:t>óg</w:t>
      </w:r>
      <w:r w:rsidRPr="00282C4E">
        <w:rPr>
          <w:rFonts w:ascii="Arial" w:hAnsi="Arial" w:cs="Arial"/>
        </w:rPr>
        <w:t xml:space="preserve"> ekspresow</w:t>
      </w:r>
      <w:r w:rsidRPr="00282C4E">
        <w:rPr>
          <w:rFonts w:ascii="Arial" w:hAnsi="Arial" w:cs="Arial"/>
          <w:lang w:val="pl-PL"/>
        </w:rPr>
        <w:t>ych</w:t>
      </w:r>
      <w:r w:rsidR="009B065E" w:rsidRPr="00282C4E">
        <w:rPr>
          <w:rFonts w:ascii="Arial" w:hAnsi="Arial" w:cs="Arial"/>
        </w:rPr>
        <w:t xml:space="preserve"> i </w:t>
      </w:r>
      <w:r w:rsidRPr="00282C4E">
        <w:rPr>
          <w:rFonts w:ascii="Arial" w:hAnsi="Arial" w:cs="Arial"/>
          <w:lang w:val="pl-PL"/>
        </w:rPr>
        <w:t xml:space="preserve">autostrad </w:t>
      </w:r>
      <w:r w:rsidRPr="00282C4E">
        <w:rPr>
          <w:rFonts w:ascii="Arial" w:hAnsi="Arial" w:cs="Arial"/>
        </w:rPr>
        <w:t>zarządzan</w:t>
      </w:r>
      <w:r w:rsidRPr="00282C4E">
        <w:rPr>
          <w:rFonts w:ascii="Arial" w:hAnsi="Arial" w:cs="Arial"/>
          <w:lang w:val="pl-PL"/>
        </w:rPr>
        <w:t>ych</w:t>
      </w:r>
      <w:r w:rsidRPr="00282C4E">
        <w:rPr>
          <w:rFonts w:ascii="Arial" w:hAnsi="Arial" w:cs="Arial"/>
        </w:rPr>
        <w:t xml:space="preserve"> przez Generalną Dyrekcję Dróg Krajowych</w:t>
      </w:r>
      <w:r w:rsidR="009B065E" w:rsidRPr="00282C4E">
        <w:rPr>
          <w:rFonts w:ascii="Arial" w:hAnsi="Arial" w:cs="Arial"/>
        </w:rPr>
        <w:t xml:space="preserve"> i </w:t>
      </w:r>
      <w:r w:rsidRPr="00282C4E">
        <w:rPr>
          <w:rFonts w:ascii="Arial" w:hAnsi="Arial" w:cs="Arial"/>
        </w:rPr>
        <w:t>Autostrad (</w:t>
      </w:r>
      <w:r w:rsidRPr="00282C4E">
        <w:rPr>
          <w:rFonts w:ascii="Arial" w:hAnsi="Arial" w:cs="Arial"/>
          <w:lang w:val="pl-PL"/>
        </w:rPr>
        <w:t>autostrada A2</w:t>
      </w:r>
      <w:r w:rsidR="009B065E" w:rsidRPr="00282C4E">
        <w:rPr>
          <w:rFonts w:ascii="Arial" w:hAnsi="Arial" w:cs="Arial"/>
          <w:lang w:val="pl-PL"/>
        </w:rPr>
        <w:t xml:space="preserve"> i </w:t>
      </w:r>
      <w:r w:rsidRPr="00282C4E">
        <w:rPr>
          <w:rFonts w:ascii="Arial" w:hAnsi="Arial" w:cs="Arial"/>
        </w:rPr>
        <w:t>drog</w:t>
      </w:r>
      <w:r w:rsidRPr="00282C4E">
        <w:rPr>
          <w:rFonts w:ascii="Arial" w:hAnsi="Arial" w:cs="Arial"/>
          <w:lang w:val="pl-PL"/>
        </w:rPr>
        <w:t>i</w:t>
      </w:r>
      <w:r w:rsidRPr="00282C4E">
        <w:rPr>
          <w:rFonts w:ascii="Arial" w:hAnsi="Arial" w:cs="Arial"/>
        </w:rPr>
        <w:t xml:space="preserve"> S8 oraz S2).</w:t>
      </w:r>
    </w:p>
    <w:p w14:paraId="526524AC" w14:textId="77777777" w:rsidR="00BE33C1" w:rsidRPr="00282C4E" w:rsidRDefault="00BE33C1" w:rsidP="00AC6B7F">
      <w:pPr>
        <w:pStyle w:val="Bezodstpw"/>
        <w:numPr>
          <w:ilvl w:val="0"/>
          <w:numId w:val="11"/>
        </w:numPr>
        <w:jc w:val="left"/>
        <w:rPr>
          <w:rFonts w:ascii="Arial" w:hAnsi="Arial" w:cs="Arial"/>
        </w:rPr>
      </w:pPr>
      <w:r w:rsidRPr="00282C4E">
        <w:rPr>
          <w:rFonts w:ascii="Arial" w:hAnsi="Arial" w:cs="Arial"/>
        </w:rPr>
        <w:t>Rower</w:t>
      </w:r>
    </w:p>
    <w:p w14:paraId="0D3CBA52" w14:textId="5E9D9DF4" w:rsidR="00BE33C1" w:rsidRPr="00282C4E" w:rsidRDefault="00BE33C1" w:rsidP="00AC6B7F">
      <w:pPr>
        <w:pStyle w:val="Bezodstpw"/>
        <w:jc w:val="left"/>
        <w:rPr>
          <w:rFonts w:ascii="Arial" w:hAnsi="Arial" w:cs="Arial"/>
          <w:lang w:val="pl-PL"/>
        </w:rPr>
      </w:pPr>
      <w:r w:rsidRPr="00282C4E">
        <w:rPr>
          <w:rFonts w:ascii="Arial" w:hAnsi="Arial" w:cs="Arial"/>
          <w:lang w:val="pl-PL"/>
        </w:rPr>
        <w:t>D</w:t>
      </w:r>
      <w:proofErr w:type="spellStart"/>
      <w:r w:rsidRPr="00282C4E">
        <w:rPr>
          <w:rFonts w:ascii="Arial" w:hAnsi="Arial" w:cs="Arial"/>
        </w:rPr>
        <w:t>ługość</w:t>
      </w:r>
      <w:proofErr w:type="spellEnd"/>
      <w:r w:rsidRPr="00282C4E">
        <w:rPr>
          <w:rFonts w:ascii="Arial" w:hAnsi="Arial" w:cs="Arial"/>
        </w:rPr>
        <w:t xml:space="preserve"> sieci rowerowej</w:t>
      </w:r>
      <w:r w:rsidR="009B065E" w:rsidRPr="00282C4E">
        <w:rPr>
          <w:rFonts w:ascii="Arial" w:hAnsi="Arial" w:cs="Arial"/>
        </w:rPr>
        <w:t xml:space="preserve"> w </w:t>
      </w:r>
      <w:r w:rsidRPr="00282C4E">
        <w:rPr>
          <w:rFonts w:ascii="Arial" w:hAnsi="Arial" w:cs="Arial"/>
          <w:lang w:val="pl-PL"/>
        </w:rPr>
        <w:t xml:space="preserve">2019 roku </w:t>
      </w:r>
      <w:r w:rsidRPr="00282C4E">
        <w:rPr>
          <w:rFonts w:ascii="Arial" w:hAnsi="Arial" w:cs="Arial"/>
        </w:rPr>
        <w:t>mierzy</w:t>
      </w:r>
      <w:r w:rsidRPr="00282C4E">
        <w:rPr>
          <w:rFonts w:ascii="Arial" w:hAnsi="Arial" w:cs="Arial"/>
          <w:lang w:val="pl-PL"/>
        </w:rPr>
        <w:t>ła</w:t>
      </w:r>
      <w:r w:rsidRPr="00282C4E">
        <w:rPr>
          <w:rFonts w:ascii="Arial" w:hAnsi="Arial" w:cs="Arial"/>
        </w:rPr>
        <w:t xml:space="preserve"> ok. </w:t>
      </w:r>
      <w:r w:rsidRPr="00282C4E">
        <w:rPr>
          <w:rFonts w:ascii="Arial" w:hAnsi="Arial" w:cs="Arial"/>
          <w:lang w:val="pl-PL"/>
        </w:rPr>
        <w:t>645</w:t>
      </w:r>
      <w:r w:rsidRPr="00282C4E">
        <w:rPr>
          <w:rFonts w:ascii="Arial" w:hAnsi="Arial" w:cs="Arial"/>
        </w:rPr>
        <w:t xml:space="preserve"> km dróg rowerowych. Gęstość sieci wynosi</w:t>
      </w:r>
      <w:r w:rsidRPr="00282C4E">
        <w:rPr>
          <w:rFonts w:ascii="Arial" w:hAnsi="Arial" w:cs="Arial"/>
          <w:lang w:val="pl-PL"/>
        </w:rPr>
        <w:t>ła</w:t>
      </w:r>
      <w:r w:rsidRPr="00282C4E">
        <w:rPr>
          <w:rFonts w:ascii="Arial" w:hAnsi="Arial" w:cs="Arial"/>
        </w:rPr>
        <w:t xml:space="preserve"> </w:t>
      </w:r>
      <w:r w:rsidRPr="00282C4E">
        <w:rPr>
          <w:rFonts w:ascii="Arial" w:hAnsi="Arial" w:cs="Arial"/>
          <w:lang w:val="pl-PL"/>
        </w:rPr>
        <w:t>0,37</w:t>
      </w:r>
      <w:r w:rsidRPr="00282C4E">
        <w:rPr>
          <w:rFonts w:ascii="Arial" w:hAnsi="Arial" w:cs="Arial"/>
        </w:rPr>
        <w:t xml:space="preserve"> km na 1000 mieszkańców. </w:t>
      </w:r>
      <w:r w:rsidRPr="00282C4E">
        <w:rPr>
          <w:rFonts w:ascii="Arial" w:hAnsi="Arial" w:cs="Arial"/>
          <w:lang w:val="pl-PL"/>
        </w:rPr>
        <w:t xml:space="preserve">Utworzony system warszawskiego roweru publicznego </w:t>
      </w:r>
      <w:proofErr w:type="spellStart"/>
      <w:r w:rsidRPr="00282C4E">
        <w:rPr>
          <w:rFonts w:ascii="Arial" w:hAnsi="Arial" w:cs="Arial"/>
          <w:lang w:val="pl-PL"/>
        </w:rPr>
        <w:t>Veturilo</w:t>
      </w:r>
      <w:proofErr w:type="spellEnd"/>
      <w:r w:rsidRPr="00282C4E">
        <w:rPr>
          <w:rFonts w:ascii="Arial" w:hAnsi="Arial" w:cs="Arial"/>
          <w:lang w:val="pl-PL"/>
        </w:rPr>
        <w:t xml:space="preserve"> liczył ponad 390 stacji, 5 700 rowerów</w:t>
      </w:r>
      <w:r w:rsidR="009B065E" w:rsidRPr="00282C4E">
        <w:rPr>
          <w:rFonts w:ascii="Arial" w:hAnsi="Arial" w:cs="Arial"/>
          <w:lang w:val="pl-PL"/>
        </w:rPr>
        <w:t xml:space="preserve"> i </w:t>
      </w:r>
      <w:r w:rsidRPr="00282C4E">
        <w:rPr>
          <w:rFonts w:ascii="Arial" w:hAnsi="Arial" w:cs="Arial"/>
          <w:lang w:val="pl-PL"/>
        </w:rPr>
        <w:t>posiadał 900 tys. zarejestrowanych użytkowników.</w:t>
      </w:r>
    </w:p>
    <w:p w14:paraId="6DC49B7A" w14:textId="77777777" w:rsidR="00BE33C1" w:rsidRPr="00282C4E" w:rsidRDefault="00BE33C1" w:rsidP="00AC6B7F">
      <w:pPr>
        <w:pStyle w:val="Bezodstpw"/>
        <w:numPr>
          <w:ilvl w:val="0"/>
          <w:numId w:val="11"/>
        </w:numPr>
        <w:jc w:val="left"/>
        <w:rPr>
          <w:rFonts w:ascii="Arial" w:hAnsi="Arial" w:cs="Arial"/>
          <w:lang w:val="pl-PL"/>
        </w:rPr>
      </w:pPr>
      <w:r w:rsidRPr="00282C4E">
        <w:rPr>
          <w:rFonts w:ascii="Arial" w:hAnsi="Arial" w:cs="Arial"/>
          <w:lang w:val="pl-PL"/>
        </w:rPr>
        <w:t>Elektromobilność</w:t>
      </w:r>
    </w:p>
    <w:p w14:paraId="2A8D804C" w14:textId="498D9501" w:rsidR="00BE33C1" w:rsidRPr="00282C4E" w:rsidRDefault="00BE33C1" w:rsidP="00AC6B7F">
      <w:pPr>
        <w:pStyle w:val="Bezodstpw"/>
        <w:jc w:val="left"/>
        <w:rPr>
          <w:rFonts w:ascii="Arial" w:hAnsi="Arial" w:cs="Arial"/>
        </w:rPr>
      </w:pPr>
      <w:r w:rsidRPr="00282C4E">
        <w:rPr>
          <w:rFonts w:ascii="Arial" w:hAnsi="Arial" w:cs="Arial"/>
        </w:rPr>
        <w:lastRenderedPageBreak/>
        <w:t>Coraz większe znaczenie</w:t>
      </w:r>
      <w:r w:rsidR="009B065E" w:rsidRPr="00282C4E">
        <w:rPr>
          <w:rFonts w:ascii="Arial" w:hAnsi="Arial" w:cs="Arial"/>
        </w:rPr>
        <w:t xml:space="preserve"> w </w:t>
      </w:r>
      <w:r w:rsidRPr="00282C4E">
        <w:rPr>
          <w:rFonts w:ascii="Arial" w:hAnsi="Arial" w:cs="Arial"/>
        </w:rPr>
        <w:t xml:space="preserve">województwie ma </w:t>
      </w:r>
      <w:proofErr w:type="spellStart"/>
      <w:r w:rsidRPr="00282C4E">
        <w:rPr>
          <w:rFonts w:ascii="Arial" w:hAnsi="Arial" w:cs="Arial"/>
        </w:rPr>
        <w:t>elektromobilność</w:t>
      </w:r>
      <w:proofErr w:type="spellEnd"/>
      <w:r w:rsidRPr="00282C4E">
        <w:rPr>
          <w:rFonts w:ascii="Arial" w:hAnsi="Arial" w:cs="Arial"/>
        </w:rPr>
        <w:t>, która</w:t>
      </w:r>
      <w:r w:rsidR="009B065E" w:rsidRPr="00282C4E">
        <w:rPr>
          <w:rFonts w:ascii="Arial" w:hAnsi="Arial" w:cs="Arial"/>
        </w:rPr>
        <w:t xml:space="preserve"> w </w:t>
      </w:r>
      <w:r w:rsidRPr="00282C4E">
        <w:rPr>
          <w:rFonts w:ascii="Arial" w:hAnsi="Arial" w:cs="Arial"/>
        </w:rPr>
        <w:t>regionie Warszawskim stołecznym rozwija się najprężniej spośród regionów Polski. Stopniowo postępuje elektryfikacja transportu zbiorowego. Nowe regulacje prawne, instrumenty wsparcia</w:t>
      </w:r>
      <w:r w:rsidR="009B065E" w:rsidRPr="00282C4E">
        <w:rPr>
          <w:rFonts w:ascii="Arial" w:hAnsi="Arial" w:cs="Arial"/>
        </w:rPr>
        <w:t xml:space="preserve"> i </w:t>
      </w:r>
      <w:r w:rsidRPr="00282C4E">
        <w:rPr>
          <w:rFonts w:ascii="Arial" w:hAnsi="Arial" w:cs="Arial"/>
        </w:rPr>
        <w:t>specjalne przywileje przyczyniły się też do wzrostu liczby rejestrowanych pojazdów</w:t>
      </w:r>
      <w:r w:rsidR="009B065E" w:rsidRPr="00282C4E">
        <w:rPr>
          <w:rFonts w:ascii="Arial" w:hAnsi="Arial" w:cs="Arial"/>
        </w:rPr>
        <w:t xml:space="preserve"> o </w:t>
      </w:r>
      <w:r w:rsidRPr="00282C4E">
        <w:rPr>
          <w:rFonts w:ascii="Arial" w:hAnsi="Arial" w:cs="Arial"/>
        </w:rPr>
        <w:t>napędzie elektrycznym oraz budowy ogólnodostępnej infrastruktury do ich ładowania. Elementem elektromobilności są też elektryczne urządzenia transportu osobistego (hulajnogi, deski), skutery</w:t>
      </w:r>
      <w:r w:rsidR="009B065E" w:rsidRPr="00282C4E">
        <w:rPr>
          <w:rFonts w:ascii="Arial" w:hAnsi="Arial" w:cs="Arial"/>
        </w:rPr>
        <w:t xml:space="preserve"> i </w:t>
      </w:r>
      <w:r w:rsidRPr="00282C4E">
        <w:rPr>
          <w:rFonts w:ascii="Arial" w:hAnsi="Arial" w:cs="Arial"/>
        </w:rPr>
        <w:t xml:space="preserve">rowery nabywane na własność lub oferowane do wypożyczenia przez prywatnych przedsiębiorców. </w:t>
      </w:r>
    </w:p>
    <w:p w14:paraId="117FA985" w14:textId="77777777" w:rsidR="00BE33C1" w:rsidRPr="00282C4E" w:rsidRDefault="00BE33C1" w:rsidP="00AC6B7F">
      <w:pPr>
        <w:pStyle w:val="Bezodstpw"/>
        <w:numPr>
          <w:ilvl w:val="0"/>
          <w:numId w:val="11"/>
        </w:numPr>
        <w:jc w:val="left"/>
        <w:rPr>
          <w:rFonts w:ascii="Arial" w:hAnsi="Arial" w:cs="Arial"/>
        </w:rPr>
      </w:pPr>
      <w:r w:rsidRPr="00282C4E">
        <w:rPr>
          <w:rFonts w:ascii="Arial" w:hAnsi="Arial" w:cs="Arial"/>
        </w:rPr>
        <w:t xml:space="preserve">Ruch pieszy </w:t>
      </w:r>
    </w:p>
    <w:p w14:paraId="699718D9" w14:textId="73A08062"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Ruch pieszy </w:t>
      </w:r>
      <w:r w:rsidRPr="00282C4E">
        <w:rPr>
          <w:rFonts w:ascii="Arial" w:hAnsi="Arial" w:cs="Arial"/>
        </w:rPr>
        <w:t>jest kluczowy przy planowaniu rozwoju miasta, ponieważ pełni ważną rolę</w:t>
      </w:r>
      <w:r w:rsidR="009B065E" w:rsidRPr="00282C4E">
        <w:rPr>
          <w:rFonts w:ascii="Arial" w:hAnsi="Arial" w:cs="Arial"/>
        </w:rPr>
        <w:t xml:space="preserve"> w </w:t>
      </w:r>
      <w:r w:rsidRPr="00282C4E">
        <w:rPr>
          <w:rFonts w:ascii="Arial" w:hAnsi="Arial" w:cs="Arial"/>
        </w:rPr>
        <w:t>podróżach po mieście – jest częścią podróży transportem zbiorowym</w:t>
      </w:r>
      <w:r w:rsidR="009B065E" w:rsidRPr="00282C4E">
        <w:rPr>
          <w:rFonts w:ascii="Arial" w:hAnsi="Arial" w:cs="Arial"/>
        </w:rPr>
        <w:t xml:space="preserve"> i </w:t>
      </w:r>
      <w:r w:rsidRPr="00282C4E">
        <w:rPr>
          <w:rFonts w:ascii="Arial" w:hAnsi="Arial" w:cs="Arial"/>
        </w:rPr>
        <w:t xml:space="preserve">indywidualnym. Jakość </w:t>
      </w:r>
      <w:r w:rsidRPr="00282C4E">
        <w:rPr>
          <w:rFonts w:ascii="Arial" w:hAnsi="Arial" w:cs="Arial"/>
          <w:lang w:val="pl-PL"/>
        </w:rPr>
        <w:t xml:space="preserve">warunków </w:t>
      </w:r>
      <w:r w:rsidRPr="00282C4E">
        <w:rPr>
          <w:rFonts w:ascii="Arial" w:hAnsi="Arial" w:cs="Arial"/>
        </w:rPr>
        <w:t>ruchu pieszego</w:t>
      </w:r>
      <w:r w:rsidR="009B065E" w:rsidRPr="00282C4E">
        <w:rPr>
          <w:rFonts w:ascii="Arial" w:hAnsi="Arial" w:cs="Arial"/>
        </w:rPr>
        <w:t xml:space="preserve"> w </w:t>
      </w:r>
      <w:r w:rsidRPr="00282C4E">
        <w:rPr>
          <w:rFonts w:ascii="Arial" w:hAnsi="Arial" w:cs="Arial"/>
        </w:rPr>
        <w:t>Warszawie jest zróżnicowana</w:t>
      </w:r>
      <w:r w:rsidR="009B065E" w:rsidRPr="00282C4E">
        <w:rPr>
          <w:rFonts w:ascii="Arial" w:hAnsi="Arial" w:cs="Arial"/>
        </w:rPr>
        <w:t xml:space="preserve"> i w </w:t>
      </w:r>
      <w:r w:rsidRPr="00282C4E">
        <w:rPr>
          <w:rFonts w:ascii="Arial" w:hAnsi="Arial" w:cs="Arial"/>
        </w:rPr>
        <w:t>dużej mierze zależy od parametrów technicznych infrastruktury oraz sposobu zagospodarowania terenu wzdłuż ciągów pieszych.</w:t>
      </w:r>
      <w:r w:rsidRPr="00282C4E">
        <w:rPr>
          <w:rFonts w:ascii="Arial" w:hAnsi="Arial" w:cs="Arial"/>
          <w:lang w:val="pl-PL"/>
        </w:rPr>
        <w:t xml:space="preserve"> Głównym celem rozwoju ruchu pieszego jest zwiększenie roli</w:t>
      </w:r>
      <w:r w:rsidR="009B065E" w:rsidRPr="00282C4E">
        <w:rPr>
          <w:rFonts w:ascii="Arial" w:hAnsi="Arial" w:cs="Arial"/>
          <w:lang w:val="pl-PL"/>
        </w:rPr>
        <w:t xml:space="preserve"> i </w:t>
      </w:r>
      <w:r w:rsidRPr="00282C4E">
        <w:rPr>
          <w:rFonts w:ascii="Arial" w:hAnsi="Arial" w:cs="Arial"/>
          <w:lang w:val="pl-PL"/>
        </w:rPr>
        <w:t>jakości transportu pieszego</w:t>
      </w:r>
      <w:r w:rsidR="009B065E" w:rsidRPr="00282C4E">
        <w:rPr>
          <w:rFonts w:ascii="Arial" w:hAnsi="Arial" w:cs="Arial"/>
          <w:lang w:val="pl-PL"/>
        </w:rPr>
        <w:t xml:space="preserve"> z </w:t>
      </w:r>
      <w:r w:rsidRPr="00282C4E">
        <w:rPr>
          <w:rFonts w:ascii="Arial" w:hAnsi="Arial" w:cs="Arial"/>
          <w:lang w:val="pl-PL"/>
        </w:rPr>
        <w:t>uwzględnieniem potrzeb wszystkich grup użytkowników</w:t>
      </w:r>
      <w:r w:rsidR="009B065E" w:rsidRPr="00282C4E">
        <w:rPr>
          <w:rFonts w:ascii="Arial" w:hAnsi="Arial" w:cs="Arial"/>
          <w:lang w:val="pl-PL"/>
        </w:rPr>
        <w:t xml:space="preserve"> w </w:t>
      </w:r>
      <w:r w:rsidRPr="00282C4E">
        <w:rPr>
          <w:rFonts w:ascii="Arial" w:hAnsi="Arial" w:cs="Arial"/>
          <w:lang w:val="pl-PL"/>
        </w:rPr>
        <w:t>tym osób starszych</w:t>
      </w:r>
      <w:r w:rsidR="009B065E" w:rsidRPr="00282C4E">
        <w:rPr>
          <w:rFonts w:ascii="Arial" w:hAnsi="Arial" w:cs="Arial"/>
          <w:lang w:val="pl-PL"/>
        </w:rPr>
        <w:t xml:space="preserve"> i </w:t>
      </w:r>
      <w:r w:rsidRPr="00282C4E">
        <w:rPr>
          <w:rFonts w:ascii="Arial" w:hAnsi="Arial" w:cs="Arial"/>
          <w:lang w:val="pl-PL"/>
        </w:rPr>
        <w:t>niepełnosprawnych.</w:t>
      </w:r>
    </w:p>
    <w:p w14:paraId="64A12C40" w14:textId="55B35ADC"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162B70EA" w14:textId="2403FFE4" w:rsidR="00BE33C1" w:rsidRPr="00282C4E" w:rsidRDefault="00BE33C1" w:rsidP="00AC6B7F">
      <w:pPr>
        <w:pStyle w:val="Bezodstpw"/>
        <w:jc w:val="left"/>
        <w:rPr>
          <w:rFonts w:ascii="Arial" w:hAnsi="Arial" w:cs="Arial"/>
        </w:rPr>
      </w:pPr>
      <w:r w:rsidRPr="00282C4E">
        <w:rPr>
          <w:rFonts w:ascii="Arial" w:hAnsi="Arial" w:cs="Arial"/>
        </w:rPr>
        <w:t>Komunikacja pasażerska aglomeracji warszawskiej wymaga podjęcia szeregu działań systemowych, związanych</w:t>
      </w:r>
      <w:r w:rsidR="009B065E" w:rsidRPr="00282C4E">
        <w:rPr>
          <w:rFonts w:ascii="Arial" w:hAnsi="Arial" w:cs="Arial"/>
        </w:rPr>
        <w:t xml:space="preserve"> z </w:t>
      </w:r>
      <w:r w:rsidRPr="00282C4E">
        <w:rPr>
          <w:rFonts w:ascii="Arial" w:hAnsi="Arial" w:cs="Arial"/>
        </w:rPr>
        <w:t>usprawnieniem przewozów</w:t>
      </w:r>
      <w:r w:rsidR="009B065E" w:rsidRPr="00282C4E">
        <w:rPr>
          <w:rFonts w:ascii="Arial" w:hAnsi="Arial" w:cs="Arial"/>
        </w:rPr>
        <w:t xml:space="preserve"> i </w:t>
      </w:r>
      <w:r w:rsidRPr="00282C4E">
        <w:rPr>
          <w:rFonts w:ascii="Arial" w:hAnsi="Arial" w:cs="Arial"/>
        </w:rPr>
        <w:t>likwidacją postępującego procesu zatłaczania ulic miast</w:t>
      </w:r>
      <w:r w:rsidRPr="00282C4E">
        <w:rPr>
          <w:rFonts w:ascii="Arial" w:hAnsi="Arial" w:cs="Arial"/>
          <w:lang w:val="pl-PL"/>
        </w:rPr>
        <w:t>, a także postępującym tzw. rozlewaniem się miast</w:t>
      </w:r>
      <w:r w:rsidRPr="00282C4E">
        <w:rPr>
          <w:rFonts w:ascii="Arial" w:hAnsi="Arial" w:cs="Arial"/>
        </w:rPr>
        <w:t>. Powinny one polegać na możliwie najszerszym włączeniu podmiejskiego transportu kolejowego do systemu obsługi transportowej</w:t>
      </w:r>
      <w:r w:rsidR="009B065E" w:rsidRPr="00282C4E">
        <w:rPr>
          <w:rFonts w:ascii="Arial" w:hAnsi="Arial" w:cs="Arial"/>
        </w:rPr>
        <w:t xml:space="preserve"> w </w:t>
      </w:r>
      <w:r w:rsidRPr="00282C4E">
        <w:rPr>
          <w:rFonts w:ascii="Arial" w:hAnsi="Arial" w:cs="Arial"/>
          <w:lang w:val="pl-PL"/>
        </w:rPr>
        <w:t>aglomeracji</w:t>
      </w:r>
      <w:r w:rsidRPr="00282C4E">
        <w:rPr>
          <w:rFonts w:ascii="Arial" w:hAnsi="Arial" w:cs="Arial"/>
        </w:rPr>
        <w:t>.</w:t>
      </w:r>
    </w:p>
    <w:p w14:paraId="1B97766F" w14:textId="6BCF9B20" w:rsidR="00BE33C1" w:rsidRPr="00282C4E" w:rsidRDefault="00BE33C1" w:rsidP="00AC6B7F">
      <w:pPr>
        <w:pStyle w:val="Bezodstpw"/>
        <w:jc w:val="left"/>
        <w:rPr>
          <w:rFonts w:ascii="Arial" w:hAnsi="Arial" w:cs="Arial"/>
        </w:rPr>
      </w:pPr>
      <w:r w:rsidRPr="00282C4E">
        <w:rPr>
          <w:rFonts w:ascii="Arial" w:hAnsi="Arial" w:cs="Arial"/>
        </w:rPr>
        <w:t>Istotne znaczenie kolei</w:t>
      </w:r>
      <w:r w:rsidR="009B065E" w:rsidRPr="00282C4E">
        <w:rPr>
          <w:rFonts w:ascii="Arial" w:hAnsi="Arial" w:cs="Arial"/>
        </w:rPr>
        <w:t xml:space="preserve"> w </w:t>
      </w:r>
      <w:r w:rsidRPr="00282C4E">
        <w:rPr>
          <w:rFonts w:ascii="Arial" w:hAnsi="Arial" w:cs="Arial"/>
        </w:rPr>
        <w:t>transporcie zbiorowym</w:t>
      </w:r>
      <w:r w:rsidR="009B065E" w:rsidRPr="00282C4E">
        <w:rPr>
          <w:rFonts w:ascii="Arial" w:hAnsi="Arial" w:cs="Arial"/>
        </w:rPr>
        <w:t xml:space="preserve"> w </w:t>
      </w:r>
      <w:r w:rsidRPr="00282C4E">
        <w:rPr>
          <w:rFonts w:ascii="Arial" w:hAnsi="Arial" w:cs="Arial"/>
        </w:rPr>
        <w:t>aglomeracji warszawskiej wynika m.in.</w:t>
      </w:r>
      <w:r w:rsidR="009B065E" w:rsidRPr="00282C4E">
        <w:rPr>
          <w:rFonts w:ascii="Arial" w:hAnsi="Arial" w:cs="Arial"/>
        </w:rPr>
        <w:t xml:space="preserve"> z </w:t>
      </w:r>
      <w:r w:rsidRPr="00282C4E">
        <w:rPr>
          <w:rFonts w:ascii="Arial" w:hAnsi="Arial" w:cs="Arial"/>
        </w:rPr>
        <w:t xml:space="preserve">wysokiej gęstości linii oraz sieci przystanków kolejowych. </w:t>
      </w:r>
      <w:r w:rsidRPr="00282C4E">
        <w:rPr>
          <w:rFonts w:ascii="Arial" w:hAnsi="Arial" w:cs="Arial"/>
          <w:lang w:val="pl-PL"/>
        </w:rPr>
        <w:t>Ważna jest</w:t>
      </w:r>
      <w:r w:rsidRPr="00282C4E">
        <w:rPr>
          <w:rFonts w:ascii="Arial" w:hAnsi="Arial" w:cs="Arial"/>
        </w:rPr>
        <w:t xml:space="preserve"> też integracja komunikacji zbiorowej</w:t>
      </w:r>
      <w:r w:rsidR="009B065E" w:rsidRPr="00282C4E">
        <w:rPr>
          <w:rFonts w:ascii="Arial" w:hAnsi="Arial" w:cs="Arial"/>
        </w:rPr>
        <w:t xml:space="preserve"> w </w:t>
      </w:r>
      <w:r w:rsidRPr="00282C4E">
        <w:rPr>
          <w:rFonts w:ascii="Arial" w:hAnsi="Arial" w:cs="Arial"/>
        </w:rPr>
        <w:t>postaci wspólnego biletu Kolei Mazowieckich, Warszawskiej Kolei Dojazdowej</w:t>
      </w:r>
      <w:r w:rsidR="009B065E" w:rsidRPr="00282C4E">
        <w:rPr>
          <w:rFonts w:ascii="Arial" w:hAnsi="Arial" w:cs="Arial"/>
        </w:rPr>
        <w:t xml:space="preserve"> i </w:t>
      </w:r>
      <w:r w:rsidRPr="00282C4E">
        <w:rPr>
          <w:rFonts w:ascii="Arial" w:hAnsi="Arial" w:cs="Arial"/>
        </w:rPr>
        <w:t>warszawskiej komunikacji miejskiej. Dalszy wzrost znaczenia kolei</w:t>
      </w:r>
      <w:r w:rsidR="009B065E" w:rsidRPr="00282C4E">
        <w:rPr>
          <w:rFonts w:ascii="Arial" w:hAnsi="Arial" w:cs="Arial"/>
        </w:rPr>
        <w:t xml:space="preserve"> w </w:t>
      </w:r>
      <w:r w:rsidRPr="00282C4E">
        <w:rPr>
          <w:rFonts w:ascii="Arial" w:hAnsi="Arial" w:cs="Arial"/>
        </w:rPr>
        <w:t xml:space="preserve">obsłudze pasażerskiej oraz rozwój ruchu towarowego wymaga rozbudowy linii do układów czterotorowych oraz odciążenia linii średnicowej poprzez budowę nowych linii </w:t>
      </w:r>
      <w:r w:rsidRPr="00282C4E">
        <w:rPr>
          <w:rFonts w:ascii="Arial" w:hAnsi="Arial" w:cs="Arial"/>
          <w:lang w:val="pl-PL"/>
        </w:rPr>
        <w:t xml:space="preserve">przebiegających </w:t>
      </w:r>
      <w:r w:rsidRPr="00282C4E">
        <w:rPr>
          <w:rFonts w:ascii="Arial" w:hAnsi="Arial" w:cs="Arial"/>
        </w:rPr>
        <w:t>przez centrum Warszawy. Istotne znaczenie</w:t>
      </w:r>
      <w:r w:rsidR="009B065E" w:rsidRPr="00282C4E">
        <w:rPr>
          <w:rFonts w:ascii="Arial" w:hAnsi="Arial" w:cs="Arial"/>
        </w:rPr>
        <w:t xml:space="preserve"> w </w:t>
      </w:r>
      <w:r w:rsidRPr="00282C4E">
        <w:rPr>
          <w:rFonts w:ascii="Arial" w:hAnsi="Arial" w:cs="Arial"/>
        </w:rPr>
        <w:t>obsłudze szynowej aglomeracji mogą mieć również nieużytkowane</w:t>
      </w:r>
      <w:r w:rsidR="009B065E" w:rsidRPr="00282C4E">
        <w:rPr>
          <w:rFonts w:ascii="Arial" w:hAnsi="Arial" w:cs="Arial"/>
        </w:rPr>
        <w:t xml:space="preserve"> w </w:t>
      </w:r>
      <w:r w:rsidRPr="00282C4E">
        <w:rPr>
          <w:rFonts w:ascii="Arial" w:hAnsi="Arial" w:cs="Arial"/>
        </w:rPr>
        <w:t>ruchu pasażerskim linie kolejowe.</w:t>
      </w:r>
    </w:p>
    <w:p w14:paraId="1CA7475C" w14:textId="23DC1849" w:rsidR="00BE33C1" w:rsidRPr="00282C4E" w:rsidRDefault="00BE33C1" w:rsidP="00AC6B7F">
      <w:pPr>
        <w:pStyle w:val="Bezodstpw"/>
        <w:jc w:val="left"/>
        <w:rPr>
          <w:rFonts w:ascii="Arial" w:hAnsi="Arial" w:cs="Arial"/>
        </w:rPr>
      </w:pPr>
      <w:r w:rsidRPr="00282C4E">
        <w:rPr>
          <w:rFonts w:ascii="Arial" w:hAnsi="Arial" w:cs="Arial"/>
        </w:rPr>
        <w:t>W przypadku obszarów miejskich, do częstych problemów</w:t>
      </w:r>
      <w:r w:rsidR="009B065E" w:rsidRPr="00282C4E">
        <w:rPr>
          <w:rFonts w:ascii="Arial" w:hAnsi="Arial" w:cs="Arial"/>
        </w:rPr>
        <w:t xml:space="preserve"> w </w:t>
      </w:r>
      <w:r w:rsidRPr="00282C4E">
        <w:rPr>
          <w:rFonts w:ascii="Arial" w:hAnsi="Arial" w:cs="Arial"/>
        </w:rPr>
        <w:t>systemie transportowym należą zatłoczone drogi, hałas, niska jakość przestrzeni publicznej</w:t>
      </w:r>
      <w:r w:rsidR="009B065E" w:rsidRPr="00282C4E">
        <w:rPr>
          <w:rFonts w:ascii="Arial" w:hAnsi="Arial" w:cs="Arial"/>
        </w:rPr>
        <w:t xml:space="preserve"> i </w:t>
      </w:r>
      <w:r w:rsidRPr="00282C4E">
        <w:rPr>
          <w:rFonts w:ascii="Arial" w:hAnsi="Arial" w:cs="Arial"/>
        </w:rPr>
        <w:t>zanieczyszczenie powietrza. Brak</w:t>
      </w:r>
      <w:r w:rsidR="009B065E" w:rsidRPr="00282C4E">
        <w:rPr>
          <w:rFonts w:ascii="Arial" w:hAnsi="Arial" w:cs="Arial"/>
        </w:rPr>
        <w:t xml:space="preserve"> w </w:t>
      </w:r>
      <w:r w:rsidRPr="00282C4E">
        <w:rPr>
          <w:rFonts w:ascii="Arial" w:hAnsi="Arial" w:cs="Arial"/>
        </w:rPr>
        <w:t>pełni ukształtowanego układu dróg obwodowych przyczynia się do zbyt dużego ruchu tranzytowego oraz podróży międzydzielnicowych</w:t>
      </w:r>
      <w:r w:rsidR="009B065E" w:rsidRPr="00282C4E">
        <w:rPr>
          <w:rFonts w:ascii="Arial" w:hAnsi="Arial" w:cs="Arial"/>
        </w:rPr>
        <w:t xml:space="preserve"> w </w:t>
      </w:r>
      <w:r w:rsidRPr="00282C4E">
        <w:rPr>
          <w:rFonts w:ascii="Arial" w:hAnsi="Arial" w:cs="Arial"/>
        </w:rPr>
        <w:t>korytarzach drogowych prowadzących do centrum miasta. Powoduje to zatłoczenie układu drogowego</w:t>
      </w:r>
      <w:r w:rsidR="009B065E" w:rsidRPr="00282C4E">
        <w:rPr>
          <w:rFonts w:ascii="Arial" w:hAnsi="Arial" w:cs="Arial"/>
        </w:rPr>
        <w:t xml:space="preserve"> i </w:t>
      </w:r>
      <w:r w:rsidRPr="00282C4E">
        <w:rPr>
          <w:rFonts w:ascii="Arial" w:hAnsi="Arial" w:cs="Arial"/>
        </w:rPr>
        <w:t>zwiększa zagrożenie dla bezpieczeństw</w:t>
      </w:r>
      <w:r w:rsidRPr="00282C4E">
        <w:rPr>
          <w:rFonts w:ascii="Arial" w:hAnsi="Arial" w:cs="Arial"/>
          <w:lang w:val="pl-PL"/>
        </w:rPr>
        <w:t>a</w:t>
      </w:r>
      <w:r w:rsidRPr="00282C4E">
        <w:rPr>
          <w:rFonts w:ascii="Arial" w:hAnsi="Arial" w:cs="Arial"/>
        </w:rPr>
        <w:t xml:space="preserve"> ruchu. Jest to jeden</w:t>
      </w:r>
      <w:r w:rsidR="009B065E" w:rsidRPr="00282C4E">
        <w:rPr>
          <w:rFonts w:ascii="Arial" w:hAnsi="Arial" w:cs="Arial"/>
        </w:rPr>
        <w:t xml:space="preserve"> z </w:t>
      </w:r>
      <w:r w:rsidRPr="00282C4E">
        <w:rPr>
          <w:rFonts w:ascii="Arial" w:hAnsi="Arial" w:cs="Arial"/>
        </w:rPr>
        <w:t>podstawowych problemów funkcjonowania systemu transportowego Warszawy.</w:t>
      </w:r>
    </w:p>
    <w:p w14:paraId="58694F64" w14:textId="064D98D6" w:rsidR="00BE33C1" w:rsidRPr="00282C4E" w:rsidRDefault="00BE33C1" w:rsidP="00AC6B7F">
      <w:pPr>
        <w:pStyle w:val="Bezodstpw"/>
        <w:jc w:val="left"/>
        <w:rPr>
          <w:rFonts w:ascii="Arial" w:hAnsi="Arial" w:cs="Arial"/>
        </w:rPr>
      </w:pPr>
      <w:r w:rsidRPr="00282C4E">
        <w:rPr>
          <w:rFonts w:ascii="Arial" w:hAnsi="Arial" w:cs="Arial"/>
          <w:lang w:val="pl-PL"/>
        </w:rPr>
        <w:t xml:space="preserve">Istotne znaczenie ma również rozwój zeroemisyjnego transportu rowerowego. </w:t>
      </w:r>
      <w:r w:rsidRPr="00282C4E">
        <w:rPr>
          <w:rFonts w:ascii="Arial" w:hAnsi="Arial" w:cs="Arial"/>
        </w:rPr>
        <w:t>Transport rowerowy odgrywa szczególnie istotną rolę</w:t>
      </w:r>
      <w:r w:rsidR="009B065E" w:rsidRPr="00282C4E">
        <w:rPr>
          <w:rFonts w:ascii="Arial" w:hAnsi="Arial" w:cs="Arial"/>
        </w:rPr>
        <w:t xml:space="preserve"> w </w:t>
      </w:r>
      <w:r w:rsidRPr="00282C4E">
        <w:rPr>
          <w:rFonts w:ascii="Arial" w:hAnsi="Arial" w:cs="Arial"/>
          <w:lang w:val="pl-PL"/>
        </w:rPr>
        <w:t xml:space="preserve">transporcie miejskim </w:t>
      </w:r>
      <w:r w:rsidRPr="00282C4E">
        <w:rPr>
          <w:rFonts w:ascii="Arial" w:hAnsi="Arial" w:cs="Arial"/>
        </w:rPr>
        <w:t>ze względu na wysokie</w:t>
      </w:r>
      <w:r w:rsidR="003801AA">
        <w:rPr>
          <w:rFonts w:ascii="Arial" w:hAnsi="Arial" w:cs="Arial"/>
          <w:lang w:val="pl-PL"/>
        </w:rPr>
        <w:t xml:space="preserve"> </w:t>
      </w:r>
      <w:r w:rsidRPr="00282C4E">
        <w:rPr>
          <w:rFonts w:ascii="Arial" w:hAnsi="Arial" w:cs="Arial"/>
        </w:rPr>
        <w:t>natężenie</w:t>
      </w:r>
      <w:r w:rsidR="003801AA">
        <w:rPr>
          <w:rFonts w:ascii="Arial" w:hAnsi="Arial" w:cs="Arial"/>
          <w:lang w:val="pl-PL"/>
        </w:rPr>
        <w:t xml:space="preserve"> </w:t>
      </w:r>
      <w:r w:rsidRPr="00282C4E">
        <w:rPr>
          <w:rFonts w:ascii="Arial" w:hAnsi="Arial" w:cs="Arial"/>
        </w:rPr>
        <w:t>ruchu</w:t>
      </w:r>
      <w:r w:rsidR="003801AA">
        <w:rPr>
          <w:rFonts w:ascii="Arial" w:hAnsi="Arial" w:cs="Arial"/>
          <w:lang w:val="pl-PL"/>
        </w:rPr>
        <w:t xml:space="preserve"> </w:t>
      </w:r>
      <w:r w:rsidRPr="00282C4E">
        <w:rPr>
          <w:rFonts w:ascii="Arial" w:hAnsi="Arial" w:cs="Arial"/>
        </w:rPr>
        <w:t>samochodowego,</w:t>
      </w:r>
      <w:r w:rsidR="003801AA">
        <w:rPr>
          <w:rFonts w:ascii="Arial" w:hAnsi="Arial" w:cs="Arial"/>
          <w:lang w:val="pl-PL"/>
        </w:rPr>
        <w:t xml:space="preserve"> </w:t>
      </w:r>
      <w:r w:rsidRPr="00282C4E">
        <w:rPr>
          <w:rFonts w:ascii="Arial" w:hAnsi="Arial" w:cs="Arial"/>
        </w:rPr>
        <w:t>skutkujące</w:t>
      </w:r>
      <w:r w:rsidR="003801AA">
        <w:rPr>
          <w:rFonts w:ascii="Arial" w:hAnsi="Arial" w:cs="Arial"/>
          <w:lang w:val="pl-PL"/>
        </w:rPr>
        <w:t xml:space="preserve"> </w:t>
      </w:r>
      <w:r w:rsidRPr="00282C4E">
        <w:rPr>
          <w:rFonts w:ascii="Arial" w:hAnsi="Arial" w:cs="Arial"/>
        </w:rPr>
        <w:t>zatłoczeniem</w:t>
      </w:r>
      <w:r w:rsidR="003801AA">
        <w:rPr>
          <w:rFonts w:ascii="Arial" w:hAnsi="Arial" w:cs="Arial"/>
          <w:lang w:val="pl-PL"/>
        </w:rPr>
        <w:t xml:space="preserve"> </w:t>
      </w:r>
      <w:r w:rsidRPr="00282C4E">
        <w:rPr>
          <w:rFonts w:ascii="Arial" w:hAnsi="Arial" w:cs="Arial"/>
        </w:rPr>
        <w:t>na</w:t>
      </w:r>
      <w:r w:rsidR="003801AA">
        <w:rPr>
          <w:rFonts w:ascii="Arial" w:hAnsi="Arial" w:cs="Arial"/>
          <w:lang w:val="pl-PL"/>
        </w:rPr>
        <w:t xml:space="preserve"> </w:t>
      </w:r>
      <w:r w:rsidRPr="00282C4E">
        <w:rPr>
          <w:rFonts w:ascii="Arial" w:hAnsi="Arial" w:cs="Arial"/>
        </w:rPr>
        <w:t>drogach</w:t>
      </w:r>
      <w:r w:rsidR="009B065E" w:rsidRPr="00282C4E">
        <w:rPr>
          <w:rFonts w:ascii="Arial" w:hAnsi="Arial" w:cs="Arial"/>
        </w:rPr>
        <w:t xml:space="preserve"> i</w:t>
      </w:r>
      <w:r w:rsidR="003801AA">
        <w:rPr>
          <w:rFonts w:ascii="Arial" w:hAnsi="Arial" w:cs="Arial"/>
          <w:lang w:val="pl-PL"/>
        </w:rPr>
        <w:t xml:space="preserve"> </w:t>
      </w:r>
      <w:r w:rsidRPr="00282C4E">
        <w:rPr>
          <w:rFonts w:ascii="Arial" w:hAnsi="Arial" w:cs="Arial"/>
        </w:rPr>
        <w:t>zanieczyszczeniem</w:t>
      </w:r>
      <w:r w:rsidR="003801AA">
        <w:rPr>
          <w:rFonts w:ascii="Arial" w:hAnsi="Arial" w:cs="Arial"/>
          <w:lang w:val="pl-PL"/>
        </w:rPr>
        <w:t xml:space="preserve"> </w:t>
      </w:r>
      <w:r w:rsidRPr="00282C4E">
        <w:rPr>
          <w:rFonts w:ascii="Arial" w:hAnsi="Arial" w:cs="Arial"/>
        </w:rPr>
        <w:t>powietrza.</w:t>
      </w:r>
      <w:r w:rsidR="003801AA">
        <w:rPr>
          <w:rFonts w:ascii="Arial" w:hAnsi="Arial" w:cs="Arial"/>
          <w:lang w:val="pl-PL"/>
        </w:rPr>
        <w:t xml:space="preserve"> </w:t>
      </w:r>
      <w:r w:rsidRPr="00282C4E">
        <w:rPr>
          <w:rFonts w:ascii="Arial" w:hAnsi="Arial" w:cs="Arial"/>
        </w:rPr>
        <w:t>Problem</w:t>
      </w:r>
      <w:r w:rsidR="003801AA">
        <w:rPr>
          <w:rFonts w:ascii="Arial" w:hAnsi="Arial" w:cs="Arial"/>
          <w:lang w:val="pl-PL"/>
        </w:rPr>
        <w:t xml:space="preserve"> </w:t>
      </w:r>
      <w:r w:rsidRPr="00282C4E">
        <w:rPr>
          <w:rFonts w:ascii="Arial" w:hAnsi="Arial" w:cs="Arial"/>
        </w:rPr>
        <w:t>ten</w:t>
      </w:r>
      <w:r w:rsidR="003801AA">
        <w:rPr>
          <w:rFonts w:ascii="Arial" w:hAnsi="Arial" w:cs="Arial"/>
          <w:lang w:val="pl-PL"/>
        </w:rPr>
        <w:t xml:space="preserve"> </w:t>
      </w:r>
      <w:r w:rsidRPr="00282C4E">
        <w:rPr>
          <w:rFonts w:ascii="Arial" w:hAnsi="Arial" w:cs="Arial"/>
        </w:rPr>
        <w:t>dostrzeżono</w:t>
      </w:r>
      <w:r w:rsidR="003801AA">
        <w:rPr>
          <w:rFonts w:ascii="Arial" w:hAnsi="Arial" w:cs="Arial"/>
          <w:lang w:val="pl-PL"/>
        </w:rPr>
        <w:t xml:space="preserve"> </w:t>
      </w:r>
      <w:r w:rsidR="009B065E" w:rsidRPr="00282C4E">
        <w:rPr>
          <w:rFonts w:ascii="Arial" w:hAnsi="Arial" w:cs="Arial"/>
        </w:rPr>
        <w:t>w </w:t>
      </w:r>
      <w:r w:rsidRPr="00282C4E">
        <w:rPr>
          <w:rFonts w:ascii="Arial" w:hAnsi="Arial" w:cs="Arial"/>
        </w:rPr>
        <w:t>Strategii</w:t>
      </w:r>
      <w:r w:rsidR="003801AA">
        <w:rPr>
          <w:rFonts w:ascii="Arial" w:hAnsi="Arial" w:cs="Arial"/>
          <w:lang w:val="pl-PL"/>
        </w:rPr>
        <w:t xml:space="preserve"> </w:t>
      </w:r>
      <w:r w:rsidRPr="00282C4E">
        <w:rPr>
          <w:rFonts w:ascii="Arial" w:hAnsi="Arial" w:cs="Arial"/>
        </w:rPr>
        <w:t>Rozwoju</w:t>
      </w:r>
      <w:r w:rsidR="003801AA">
        <w:rPr>
          <w:rFonts w:ascii="Arial" w:hAnsi="Arial" w:cs="Arial"/>
          <w:lang w:val="pl-PL"/>
        </w:rPr>
        <w:t xml:space="preserve"> </w:t>
      </w:r>
      <w:r w:rsidRPr="00282C4E">
        <w:rPr>
          <w:rFonts w:ascii="Arial" w:hAnsi="Arial" w:cs="Arial"/>
        </w:rPr>
        <w:t>Obszaru Metropolitalnego Warszawy</w:t>
      </w:r>
      <w:r w:rsidRPr="00282C4E">
        <w:rPr>
          <w:rFonts w:ascii="Arial" w:hAnsi="Arial" w:cs="Arial"/>
          <w:lang w:val="pl-PL"/>
        </w:rPr>
        <w:t xml:space="preserve"> </w:t>
      </w:r>
      <w:r w:rsidRPr="00282C4E">
        <w:rPr>
          <w:rFonts w:ascii="Arial" w:hAnsi="Arial" w:cs="Arial"/>
        </w:rPr>
        <w:t>do roku</w:t>
      </w:r>
      <w:r w:rsidR="003801AA">
        <w:rPr>
          <w:rFonts w:ascii="Arial" w:hAnsi="Arial" w:cs="Arial"/>
          <w:lang w:val="pl-PL"/>
        </w:rPr>
        <w:t xml:space="preserve"> </w:t>
      </w:r>
      <w:r w:rsidRPr="00282C4E">
        <w:rPr>
          <w:rFonts w:ascii="Arial" w:hAnsi="Arial" w:cs="Arial"/>
        </w:rPr>
        <w:t>2030,</w:t>
      </w:r>
      <w:r w:rsidR="009B065E" w:rsidRPr="00282C4E">
        <w:rPr>
          <w:rFonts w:ascii="Arial" w:hAnsi="Arial" w:cs="Arial"/>
          <w:lang w:val="pl-PL"/>
        </w:rPr>
        <w:t xml:space="preserve"> w</w:t>
      </w:r>
      <w:r w:rsidR="003801AA">
        <w:rPr>
          <w:rFonts w:ascii="Arial" w:hAnsi="Arial" w:cs="Arial"/>
          <w:lang w:val="pl-PL"/>
        </w:rPr>
        <w:t xml:space="preserve"> </w:t>
      </w:r>
      <w:r w:rsidRPr="00282C4E">
        <w:rPr>
          <w:rFonts w:ascii="Arial" w:hAnsi="Arial" w:cs="Arial"/>
        </w:rPr>
        <w:t>której</w:t>
      </w:r>
      <w:r w:rsidR="003801AA">
        <w:rPr>
          <w:rFonts w:ascii="Arial" w:hAnsi="Arial" w:cs="Arial"/>
          <w:lang w:val="pl-PL"/>
        </w:rPr>
        <w:t xml:space="preserve"> </w:t>
      </w:r>
      <w:r w:rsidRPr="00282C4E">
        <w:rPr>
          <w:rFonts w:ascii="Arial" w:hAnsi="Arial" w:cs="Arial"/>
        </w:rPr>
        <w:t>podkreślono</w:t>
      </w:r>
      <w:r w:rsidR="003801AA">
        <w:rPr>
          <w:rFonts w:ascii="Arial" w:hAnsi="Arial" w:cs="Arial"/>
          <w:lang w:val="pl-PL"/>
        </w:rPr>
        <w:t xml:space="preserve"> </w:t>
      </w:r>
      <w:r w:rsidRPr="00282C4E">
        <w:rPr>
          <w:rFonts w:ascii="Arial" w:hAnsi="Arial" w:cs="Arial"/>
        </w:rPr>
        <w:t>potrzebę</w:t>
      </w:r>
      <w:r w:rsidR="003801AA">
        <w:rPr>
          <w:rFonts w:ascii="Arial" w:hAnsi="Arial" w:cs="Arial"/>
          <w:lang w:val="pl-PL"/>
        </w:rPr>
        <w:t xml:space="preserve"> </w:t>
      </w:r>
      <w:r w:rsidRPr="00282C4E">
        <w:rPr>
          <w:rFonts w:ascii="Arial" w:hAnsi="Arial" w:cs="Arial"/>
        </w:rPr>
        <w:t>stosowania hierarchii transportu właściwej dla współczesnych procesów rozwojowych metropolii, tj. stawiającą ruch pieszy</w:t>
      </w:r>
      <w:r w:rsidR="009B065E" w:rsidRPr="00282C4E">
        <w:rPr>
          <w:rFonts w:ascii="Arial" w:hAnsi="Arial" w:cs="Arial"/>
        </w:rPr>
        <w:t xml:space="preserve"> i </w:t>
      </w:r>
      <w:r w:rsidRPr="00282C4E">
        <w:rPr>
          <w:rFonts w:ascii="Arial" w:hAnsi="Arial" w:cs="Arial"/>
        </w:rPr>
        <w:t>rowerowy oraz komunikację publiczną przed indywidualnym transportem</w:t>
      </w:r>
      <w:r w:rsidR="003801AA">
        <w:rPr>
          <w:rFonts w:ascii="Arial" w:hAnsi="Arial" w:cs="Arial"/>
          <w:lang w:val="pl-PL"/>
        </w:rPr>
        <w:t xml:space="preserve"> </w:t>
      </w:r>
      <w:r w:rsidRPr="00282C4E">
        <w:rPr>
          <w:rFonts w:ascii="Arial" w:hAnsi="Arial" w:cs="Arial"/>
        </w:rPr>
        <w:t>samochodowym.</w:t>
      </w:r>
      <w:r w:rsidR="003801AA">
        <w:rPr>
          <w:rFonts w:ascii="Arial" w:hAnsi="Arial" w:cs="Arial"/>
          <w:lang w:val="pl-PL"/>
        </w:rPr>
        <w:t xml:space="preserve"> </w:t>
      </w:r>
      <w:r w:rsidRPr="00282C4E">
        <w:rPr>
          <w:rFonts w:ascii="Arial" w:hAnsi="Arial" w:cs="Arial"/>
        </w:rPr>
        <w:t>Jako</w:t>
      </w:r>
      <w:r w:rsidR="003801AA">
        <w:rPr>
          <w:rFonts w:ascii="Arial" w:hAnsi="Arial" w:cs="Arial"/>
          <w:lang w:val="pl-PL"/>
        </w:rPr>
        <w:t xml:space="preserve"> </w:t>
      </w:r>
      <w:r w:rsidRPr="00282C4E">
        <w:rPr>
          <w:rFonts w:ascii="Arial" w:hAnsi="Arial" w:cs="Arial"/>
        </w:rPr>
        <w:t>środek</w:t>
      </w:r>
      <w:r w:rsidR="003801AA">
        <w:rPr>
          <w:rFonts w:ascii="Arial" w:hAnsi="Arial" w:cs="Arial"/>
          <w:lang w:val="pl-PL"/>
        </w:rPr>
        <w:t xml:space="preserve"> </w:t>
      </w:r>
      <w:r w:rsidRPr="00282C4E">
        <w:rPr>
          <w:rFonts w:ascii="Arial" w:hAnsi="Arial" w:cs="Arial"/>
        </w:rPr>
        <w:t>realizacji</w:t>
      </w:r>
      <w:r w:rsidR="003801AA">
        <w:rPr>
          <w:rFonts w:ascii="Arial" w:hAnsi="Arial" w:cs="Arial"/>
          <w:lang w:val="pl-PL"/>
        </w:rPr>
        <w:t xml:space="preserve"> </w:t>
      </w:r>
      <w:r w:rsidRPr="00282C4E">
        <w:rPr>
          <w:rFonts w:ascii="Arial" w:hAnsi="Arial" w:cs="Arial"/>
        </w:rPr>
        <w:t>zintegrowanej</w:t>
      </w:r>
      <w:r w:rsidR="003801AA">
        <w:rPr>
          <w:rFonts w:ascii="Arial" w:hAnsi="Arial" w:cs="Arial"/>
          <w:lang w:val="pl-PL"/>
        </w:rPr>
        <w:t xml:space="preserve"> </w:t>
      </w:r>
      <w:r w:rsidRPr="00282C4E">
        <w:rPr>
          <w:rFonts w:ascii="Arial" w:hAnsi="Arial" w:cs="Arial"/>
        </w:rPr>
        <w:t>sieci</w:t>
      </w:r>
      <w:r w:rsidR="003801AA">
        <w:rPr>
          <w:rFonts w:ascii="Arial" w:hAnsi="Arial" w:cs="Arial"/>
          <w:lang w:val="pl-PL"/>
        </w:rPr>
        <w:t xml:space="preserve"> </w:t>
      </w:r>
      <w:r w:rsidRPr="00282C4E">
        <w:rPr>
          <w:rFonts w:ascii="Arial" w:hAnsi="Arial" w:cs="Arial"/>
        </w:rPr>
        <w:t>transportu wskazano</w:t>
      </w:r>
      <w:r w:rsidR="003801AA">
        <w:rPr>
          <w:rFonts w:ascii="Arial" w:hAnsi="Arial" w:cs="Arial"/>
          <w:lang w:val="pl-PL"/>
        </w:rPr>
        <w:t xml:space="preserve"> </w:t>
      </w:r>
      <w:r w:rsidRPr="00282C4E">
        <w:rPr>
          <w:rFonts w:ascii="Arial" w:hAnsi="Arial" w:cs="Arial"/>
        </w:rPr>
        <w:t>stworzenie</w:t>
      </w:r>
      <w:r w:rsidR="003801AA">
        <w:rPr>
          <w:rFonts w:ascii="Arial" w:hAnsi="Arial" w:cs="Arial"/>
          <w:lang w:val="pl-PL"/>
        </w:rPr>
        <w:t xml:space="preserve"> </w:t>
      </w:r>
      <w:r w:rsidRPr="00282C4E">
        <w:rPr>
          <w:rFonts w:ascii="Arial" w:hAnsi="Arial" w:cs="Arial"/>
        </w:rPr>
        <w:t>spójnego</w:t>
      </w:r>
      <w:r w:rsidRPr="00282C4E">
        <w:rPr>
          <w:rFonts w:ascii="Arial" w:hAnsi="Arial" w:cs="Arial"/>
          <w:lang w:val="pl-PL"/>
        </w:rPr>
        <w:t xml:space="preserve"> </w:t>
      </w:r>
      <w:r w:rsidRPr="00282C4E">
        <w:rPr>
          <w:rFonts w:ascii="Arial" w:hAnsi="Arial" w:cs="Arial"/>
        </w:rPr>
        <w:t>systemu</w:t>
      </w:r>
      <w:r w:rsidR="003801AA">
        <w:rPr>
          <w:rFonts w:ascii="Arial" w:hAnsi="Arial" w:cs="Arial"/>
          <w:lang w:val="pl-PL"/>
        </w:rPr>
        <w:t xml:space="preserve"> </w:t>
      </w:r>
      <w:r w:rsidRPr="00282C4E">
        <w:rPr>
          <w:rFonts w:ascii="Arial" w:hAnsi="Arial" w:cs="Arial"/>
        </w:rPr>
        <w:t>tras</w:t>
      </w:r>
      <w:r w:rsidR="003801AA">
        <w:rPr>
          <w:rFonts w:ascii="Arial" w:hAnsi="Arial" w:cs="Arial"/>
          <w:lang w:val="pl-PL"/>
        </w:rPr>
        <w:t xml:space="preserve"> </w:t>
      </w:r>
      <w:r w:rsidRPr="00282C4E">
        <w:rPr>
          <w:rFonts w:ascii="Arial" w:hAnsi="Arial" w:cs="Arial"/>
        </w:rPr>
        <w:t>rowerowych.</w:t>
      </w:r>
      <w:r w:rsidR="003801AA">
        <w:rPr>
          <w:rFonts w:ascii="Arial" w:hAnsi="Arial" w:cs="Arial"/>
          <w:lang w:val="pl-PL"/>
        </w:rPr>
        <w:t xml:space="preserve"> </w:t>
      </w:r>
      <w:r w:rsidRPr="00282C4E">
        <w:rPr>
          <w:rFonts w:ascii="Arial" w:hAnsi="Arial" w:cs="Arial"/>
        </w:rPr>
        <w:t>Jest to postulat zgodny</w:t>
      </w:r>
      <w:r w:rsidR="009B065E" w:rsidRPr="00282C4E">
        <w:rPr>
          <w:rFonts w:ascii="Arial" w:hAnsi="Arial" w:cs="Arial"/>
        </w:rPr>
        <w:t xml:space="preserve"> z</w:t>
      </w:r>
      <w:r w:rsidR="003801AA">
        <w:rPr>
          <w:rFonts w:ascii="Arial" w:hAnsi="Arial" w:cs="Arial"/>
          <w:lang w:val="pl-PL"/>
        </w:rPr>
        <w:t xml:space="preserve"> </w:t>
      </w:r>
      <w:r w:rsidRPr="00282C4E">
        <w:rPr>
          <w:rFonts w:ascii="Arial" w:hAnsi="Arial" w:cs="Arial"/>
        </w:rPr>
        <w:t>zapisami</w:t>
      </w:r>
      <w:r w:rsidRPr="00282C4E">
        <w:rPr>
          <w:rFonts w:ascii="Arial" w:hAnsi="Arial" w:cs="Arial"/>
          <w:lang w:val="pl-PL"/>
        </w:rPr>
        <w:t xml:space="preserve"> </w:t>
      </w:r>
      <w:r w:rsidRPr="00282C4E">
        <w:rPr>
          <w:rFonts w:ascii="Arial" w:hAnsi="Arial" w:cs="Arial"/>
        </w:rPr>
        <w:t>SOR,</w:t>
      </w:r>
      <w:r w:rsidR="009B065E" w:rsidRPr="00282C4E">
        <w:rPr>
          <w:rFonts w:ascii="Arial" w:hAnsi="Arial" w:cs="Arial"/>
        </w:rPr>
        <w:t xml:space="preserve"> w </w:t>
      </w:r>
      <w:r w:rsidR="003801AA">
        <w:rPr>
          <w:rFonts w:ascii="Arial" w:hAnsi="Arial" w:cs="Arial"/>
          <w:lang w:val="pl-PL"/>
        </w:rPr>
        <w:t>k</w:t>
      </w:r>
      <w:r w:rsidRPr="00282C4E">
        <w:rPr>
          <w:rFonts w:ascii="Arial" w:hAnsi="Arial" w:cs="Arial"/>
        </w:rPr>
        <w:t>tórej również</w:t>
      </w:r>
      <w:r w:rsidRPr="00282C4E">
        <w:rPr>
          <w:rFonts w:ascii="Arial" w:hAnsi="Arial" w:cs="Arial"/>
          <w:lang w:val="pl-PL"/>
        </w:rPr>
        <w:t xml:space="preserve"> </w:t>
      </w:r>
      <w:r w:rsidRPr="00282C4E">
        <w:rPr>
          <w:rFonts w:ascii="Arial" w:hAnsi="Arial" w:cs="Arial"/>
        </w:rPr>
        <w:t>podkreślono potrzebę stworzenia</w:t>
      </w:r>
      <w:r w:rsidRPr="00282C4E">
        <w:rPr>
          <w:rFonts w:ascii="Arial" w:hAnsi="Arial" w:cs="Arial"/>
          <w:lang w:val="pl-PL"/>
        </w:rPr>
        <w:t xml:space="preserve"> </w:t>
      </w:r>
      <w:r w:rsidRPr="00282C4E">
        <w:rPr>
          <w:rFonts w:ascii="Arial" w:hAnsi="Arial" w:cs="Arial"/>
        </w:rPr>
        <w:t>warunków sprzyjających poruszaniu się rowerem</w:t>
      </w:r>
      <w:r w:rsidR="009B065E" w:rsidRPr="00282C4E">
        <w:rPr>
          <w:rFonts w:ascii="Arial" w:hAnsi="Arial" w:cs="Arial"/>
        </w:rPr>
        <w:t xml:space="preserve"> w </w:t>
      </w:r>
      <w:r w:rsidRPr="00282C4E">
        <w:rPr>
          <w:rFonts w:ascii="Arial" w:hAnsi="Arial" w:cs="Arial"/>
        </w:rPr>
        <w:t>miastach</w:t>
      </w:r>
      <w:r w:rsidR="009B065E" w:rsidRPr="00282C4E">
        <w:rPr>
          <w:rFonts w:ascii="Arial" w:hAnsi="Arial" w:cs="Arial"/>
        </w:rPr>
        <w:t xml:space="preserve"> i </w:t>
      </w:r>
      <w:r w:rsidRPr="00282C4E">
        <w:rPr>
          <w:rFonts w:ascii="Arial" w:hAnsi="Arial" w:cs="Arial"/>
        </w:rPr>
        <w:t>ich obszarach funkcjonalnych</w:t>
      </w:r>
      <w:r w:rsidRPr="00282C4E">
        <w:rPr>
          <w:rFonts w:ascii="Arial" w:hAnsi="Arial" w:cs="Arial"/>
          <w:lang w:val="pl-PL"/>
        </w:rPr>
        <w:t xml:space="preserve">. </w:t>
      </w:r>
      <w:r w:rsidRPr="00282C4E">
        <w:rPr>
          <w:rFonts w:ascii="Arial" w:hAnsi="Arial" w:cs="Arial"/>
        </w:rPr>
        <w:t>Głównymi działaniami zmierzającymi do rozwijania</w:t>
      </w:r>
      <w:r w:rsidR="009B065E" w:rsidRPr="00282C4E">
        <w:rPr>
          <w:rFonts w:ascii="Arial" w:hAnsi="Arial" w:cs="Arial"/>
        </w:rPr>
        <w:t xml:space="preserve"> i </w:t>
      </w:r>
      <w:r w:rsidRPr="00282C4E">
        <w:rPr>
          <w:rFonts w:ascii="Arial" w:hAnsi="Arial" w:cs="Arial"/>
        </w:rPr>
        <w:t>propagowania roweru jako elementu stanowiącego publiczny transport zbiorowy Warszawy są:</w:t>
      </w:r>
    </w:p>
    <w:p w14:paraId="5B17874B" w14:textId="2F84F5D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rozbudowa infrastruktury dróg</w:t>
      </w:r>
      <w:r w:rsidR="009B065E" w:rsidRPr="00282C4E">
        <w:rPr>
          <w:rFonts w:ascii="Arial" w:hAnsi="Arial" w:cs="Arial"/>
        </w:rPr>
        <w:t xml:space="preserve"> i </w:t>
      </w:r>
      <w:r w:rsidRPr="00282C4E">
        <w:rPr>
          <w:rFonts w:ascii="Arial" w:hAnsi="Arial" w:cs="Arial"/>
        </w:rPr>
        <w:t>parkingów rowerowych oraz stref ruchu uspokojonego, zapewniająca bezpieczne korzystanie</w:t>
      </w:r>
      <w:r w:rsidR="009B065E" w:rsidRPr="00282C4E">
        <w:rPr>
          <w:rFonts w:ascii="Arial" w:hAnsi="Arial" w:cs="Arial"/>
        </w:rPr>
        <w:t xml:space="preserve"> z </w:t>
      </w:r>
      <w:r w:rsidRPr="00282C4E">
        <w:rPr>
          <w:rFonts w:ascii="Arial" w:hAnsi="Arial" w:cs="Arial"/>
        </w:rPr>
        <w:t>rowerów,</w:t>
      </w:r>
    </w:p>
    <w:p w14:paraId="30AE2B8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rozwijanie systemu roweru publicznego (</w:t>
      </w:r>
      <w:proofErr w:type="spellStart"/>
      <w:r w:rsidRPr="00282C4E">
        <w:rPr>
          <w:rFonts w:ascii="Arial" w:hAnsi="Arial" w:cs="Arial"/>
        </w:rPr>
        <w:t>Veturilo</w:t>
      </w:r>
      <w:proofErr w:type="spellEnd"/>
      <w:r w:rsidRPr="00282C4E">
        <w:rPr>
          <w:rFonts w:ascii="Arial" w:hAnsi="Arial" w:cs="Arial"/>
        </w:rPr>
        <w:t>) poprzez lokalizację nowych stacji umożliwiających wypożyczenie miejskiego roweru,</w:t>
      </w:r>
    </w:p>
    <w:p w14:paraId="24C8A75F" w14:textId="335821F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tworzenie parkingów</w:t>
      </w:r>
      <w:r w:rsidR="009B065E" w:rsidRPr="00282C4E">
        <w:rPr>
          <w:rFonts w:ascii="Arial" w:hAnsi="Arial" w:cs="Arial"/>
        </w:rPr>
        <w:t xml:space="preserve"> w </w:t>
      </w:r>
      <w:r w:rsidRPr="00282C4E">
        <w:rPr>
          <w:rFonts w:ascii="Arial" w:hAnsi="Arial" w:cs="Arial"/>
        </w:rPr>
        <w:t xml:space="preserve">systemie B+R, </w:t>
      </w:r>
    </w:p>
    <w:p w14:paraId="40C9AC5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wzmocnienie instytucjonalne jednostek miejskich zajmujących się ruchem rowerowym.</w:t>
      </w:r>
    </w:p>
    <w:p w14:paraId="13E68F95" w14:textId="430DA547" w:rsidR="00BE33C1" w:rsidRPr="00282C4E" w:rsidRDefault="00BE33C1" w:rsidP="00AC6B7F">
      <w:pPr>
        <w:pStyle w:val="Bezodstpw"/>
        <w:jc w:val="left"/>
        <w:rPr>
          <w:rFonts w:ascii="Arial" w:hAnsi="Arial" w:cs="Arial"/>
          <w:lang w:val="pl-PL"/>
        </w:rPr>
      </w:pPr>
      <w:r w:rsidRPr="00282C4E">
        <w:rPr>
          <w:rFonts w:ascii="Arial" w:hAnsi="Arial" w:cs="Arial"/>
        </w:rPr>
        <w:t>W celu poprawy miejskich systemów transportowych, istotne znaczenie ma kształtowanie przestrzeni publicznej oraz systemu zrównoważonej mobilności miejskiej. Priorytetowo należy traktować działania na rzecz zachęcania do poruszania się</w:t>
      </w:r>
      <w:r w:rsidR="009B065E" w:rsidRPr="00282C4E">
        <w:rPr>
          <w:rFonts w:ascii="Arial" w:hAnsi="Arial" w:cs="Arial"/>
        </w:rPr>
        <w:t xml:space="preserve"> w </w:t>
      </w:r>
      <w:r w:rsidRPr="00282C4E">
        <w:rPr>
          <w:rFonts w:ascii="Arial" w:hAnsi="Arial" w:cs="Arial"/>
        </w:rPr>
        <w:t>sposób najmniej uciążliwy dla przestrzeni miejskiej oraz mieszkańców, czyli dążenia do zwiększenia udziału podróży pieszych, rowerowych</w:t>
      </w:r>
      <w:r w:rsidR="009B065E" w:rsidRPr="00282C4E">
        <w:rPr>
          <w:rFonts w:ascii="Arial" w:hAnsi="Arial" w:cs="Arial"/>
        </w:rPr>
        <w:t xml:space="preserve"> i </w:t>
      </w:r>
      <w:r w:rsidRPr="00282C4E">
        <w:rPr>
          <w:rFonts w:ascii="Arial" w:hAnsi="Arial" w:cs="Arial"/>
        </w:rPr>
        <w:t>komunikacją zbiorową, poprzez stworzenie spójnego</w:t>
      </w:r>
      <w:r w:rsidR="009B065E" w:rsidRPr="00282C4E">
        <w:rPr>
          <w:rFonts w:ascii="Arial" w:hAnsi="Arial" w:cs="Arial"/>
        </w:rPr>
        <w:t xml:space="preserve"> i </w:t>
      </w:r>
      <w:r w:rsidRPr="00282C4E">
        <w:rPr>
          <w:rFonts w:ascii="Arial" w:hAnsi="Arial" w:cs="Arial"/>
        </w:rPr>
        <w:t xml:space="preserve">wydajnego systemu transportowego. </w:t>
      </w:r>
    </w:p>
    <w:p w14:paraId="0F1EFD28" w14:textId="18D2F67A" w:rsidR="00BE33C1" w:rsidRPr="00282C4E" w:rsidRDefault="00BE33C1" w:rsidP="00AC6B7F">
      <w:pPr>
        <w:pStyle w:val="Bezodstpw"/>
        <w:jc w:val="left"/>
        <w:rPr>
          <w:rFonts w:ascii="Arial" w:eastAsiaTheme="minorHAnsi" w:hAnsi="Arial" w:cs="Arial"/>
          <w:lang w:val="pl-PL" w:eastAsia="en-US"/>
        </w:rPr>
      </w:pPr>
      <w:r w:rsidRPr="00282C4E">
        <w:rPr>
          <w:rFonts w:ascii="Arial" w:hAnsi="Arial" w:cs="Arial"/>
        </w:rPr>
        <w:t>Na rozwój miejskich sieci transportowych może mieć również wpływ rozwój elektromobilności. Działania związane</w:t>
      </w:r>
      <w:r w:rsidR="009B065E" w:rsidRPr="00282C4E">
        <w:rPr>
          <w:rFonts w:ascii="Arial" w:hAnsi="Arial" w:cs="Arial"/>
        </w:rPr>
        <w:t xml:space="preserve"> z </w:t>
      </w:r>
      <w:proofErr w:type="spellStart"/>
      <w:r w:rsidRPr="00282C4E">
        <w:rPr>
          <w:rFonts w:ascii="Arial" w:hAnsi="Arial" w:cs="Arial"/>
        </w:rPr>
        <w:t>elektromobilnością</w:t>
      </w:r>
      <w:proofErr w:type="spellEnd"/>
      <w:r w:rsidRPr="00282C4E">
        <w:rPr>
          <w:rFonts w:ascii="Arial" w:hAnsi="Arial" w:cs="Arial"/>
        </w:rPr>
        <w:t xml:space="preserve"> zostały ujęte</w:t>
      </w:r>
      <w:r w:rsidR="009B065E" w:rsidRPr="00282C4E">
        <w:rPr>
          <w:rFonts w:ascii="Arial" w:hAnsi="Arial" w:cs="Arial"/>
        </w:rPr>
        <w:t xml:space="preserve"> w </w:t>
      </w:r>
      <w:r w:rsidRPr="00282C4E">
        <w:rPr>
          <w:rFonts w:ascii="Arial" w:eastAsiaTheme="minorHAnsi" w:hAnsi="Arial" w:cs="Arial"/>
          <w:lang w:eastAsia="en-US"/>
        </w:rPr>
        <w:t>Planie rozwoju elektromobilności. Plan zakłada m.in. zoptymalizowanie potencjalnych lokalizacji stacji ładowania pod kątem oczekiwań konsumenta</w:t>
      </w:r>
      <w:r w:rsidR="009B065E" w:rsidRPr="00282C4E">
        <w:rPr>
          <w:rFonts w:ascii="Arial" w:eastAsiaTheme="minorHAnsi" w:hAnsi="Arial" w:cs="Arial"/>
          <w:lang w:eastAsia="en-US"/>
        </w:rPr>
        <w:t xml:space="preserve"> i </w:t>
      </w:r>
      <w:r w:rsidRPr="00282C4E">
        <w:rPr>
          <w:rFonts w:ascii="Arial" w:eastAsiaTheme="minorHAnsi" w:hAnsi="Arial" w:cs="Arial"/>
          <w:lang w:eastAsia="en-US"/>
        </w:rPr>
        <w:t>możliwości sieci</w:t>
      </w:r>
      <w:r w:rsidRPr="00282C4E">
        <w:rPr>
          <w:rFonts w:ascii="Arial" w:eastAsiaTheme="minorHAnsi" w:hAnsi="Arial" w:cs="Arial"/>
          <w:lang w:val="pl-PL" w:eastAsia="en-US"/>
        </w:rPr>
        <w:t xml:space="preserve">, </w:t>
      </w:r>
      <w:r w:rsidRPr="00282C4E">
        <w:rPr>
          <w:rFonts w:ascii="Arial" w:eastAsiaTheme="minorHAnsi" w:hAnsi="Arial" w:cs="Arial"/>
          <w:lang w:eastAsia="en-US"/>
        </w:rPr>
        <w:t xml:space="preserve">budowę wspólnej infrastruktury zasilania </w:t>
      </w:r>
      <w:r w:rsidRPr="00282C4E">
        <w:rPr>
          <w:rFonts w:ascii="Arial" w:eastAsiaTheme="minorHAnsi" w:hAnsi="Arial" w:cs="Arial"/>
          <w:lang w:val="pl-PL" w:eastAsia="en-US"/>
        </w:rPr>
        <w:t xml:space="preserve">oraz </w:t>
      </w:r>
      <w:r w:rsidRPr="00282C4E">
        <w:rPr>
          <w:rFonts w:ascii="Arial" w:eastAsiaTheme="minorHAnsi" w:hAnsi="Arial" w:cs="Arial"/>
          <w:lang w:eastAsia="en-US"/>
        </w:rPr>
        <w:t>wzrost popularności systemów car-</w:t>
      </w:r>
      <w:proofErr w:type="spellStart"/>
      <w:r w:rsidRPr="00282C4E">
        <w:rPr>
          <w:rFonts w:ascii="Arial" w:eastAsiaTheme="minorHAnsi" w:hAnsi="Arial" w:cs="Arial"/>
          <w:lang w:eastAsia="en-US"/>
        </w:rPr>
        <w:t>sharing</w:t>
      </w:r>
      <w:r w:rsidRPr="00282C4E">
        <w:rPr>
          <w:rFonts w:ascii="Arial" w:eastAsiaTheme="minorHAnsi" w:hAnsi="Arial" w:cs="Arial"/>
          <w:lang w:val="pl-PL" w:eastAsia="en-US"/>
        </w:rPr>
        <w:t>u</w:t>
      </w:r>
      <w:proofErr w:type="spellEnd"/>
      <w:r w:rsidRPr="00282C4E">
        <w:rPr>
          <w:rFonts w:ascii="Arial" w:eastAsiaTheme="minorHAnsi" w:hAnsi="Arial" w:cs="Arial"/>
          <w:lang w:val="pl-PL" w:eastAsia="en-US"/>
        </w:rPr>
        <w:t>.</w:t>
      </w:r>
    </w:p>
    <w:p w14:paraId="32E29996" w14:textId="4080FFDF" w:rsidR="00BE33C1" w:rsidRPr="00282C4E" w:rsidRDefault="00BE33C1" w:rsidP="00AC6B7F">
      <w:pPr>
        <w:pStyle w:val="Nagwek2"/>
        <w:numPr>
          <w:ilvl w:val="0"/>
          <w:numId w:val="0"/>
        </w:numPr>
        <w:jc w:val="left"/>
        <w:rPr>
          <w:rFonts w:ascii="Arial" w:hAnsi="Arial" w:cs="Arial"/>
          <w:b w:val="0"/>
          <w:color w:val="auto"/>
          <w:szCs w:val="22"/>
        </w:rPr>
      </w:pPr>
      <w:bookmarkStart w:id="103" w:name="_Toc90452577"/>
      <w:r w:rsidRPr="00282C4E">
        <w:rPr>
          <w:rFonts w:ascii="Arial" w:hAnsi="Arial" w:cs="Arial"/>
          <w:b w:val="0"/>
          <w:color w:val="auto"/>
          <w:szCs w:val="22"/>
        </w:rPr>
        <w:t>Bezpieczeństwo</w:t>
      </w:r>
      <w:r w:rsidR="009B065E" w:rsidRPr="00282C4E">
        <w:rPr>
          <w:rFonts w:ascii="Arial" w:hAnsi="Arial" w:cs="Arial"/>
          <w:b w:val="0"/>
          <w:color w:val="auto"/>
          <w:szCs w:val="22"/>
          <w:lang w:val="pl-PL"/>
        </w:rPr>
        <w:t xml:space="preserve"> w </w:t>
      </w:r>
      <w:r w:rsidRPr="00282C4E">
        <w:rPr>
          <w:rFonts w:ascii="Arial" w:hAnsi="Arial" w:cs="Arial"/>
          <w:b w:val="0"/>
          <w:color w:val="auto"/>
          <w:szCs w:val="22"/>
          <w:lang w:val="pl-PL"/>
        </w:rPr>
        <w:t>transporcie kolejowym</w:t>
      </w:r>
      <w:r w:rsidRPr="00282C4E">
        <w:rPr>
          <w:rStyle w:val="TekstprzypisudolnegoZnak"/>
          <w:rFonts w:ascii="Arial" w:hAnsi="Arial" w:cs="Arial"/>
          <w:b w:val="0"/>
          <w:color w:val="auto"/>
          <w:sz w:val="22"/>
          <w:szCs w:val="22"/>
          <w:vertAlign w:val="superscript"/>
          <w:lang w:val="pl-PL"/>
        </w:rPr>
        <w:footnoteReference w:id="93"/>
      </w:r>
      <w:bookmarkEnd w:id="103"/>
    </w:p>
    <w:p w14:paraId="3A2ACFDB" w14:textId="40EF74CD"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Z uwagi na regionalny charakter Planu oraz planowane kierunki działań,</w:t>
      </w:r>
      <w:r w:rsidR="009B065E" w:rsidRPr="00282C4E">
        <w:rPr>
          <w:rFonts w:ascii="Arial" w:eastAsiaTheme="minorHAnsi" w:hAnsi="Arial" w:cs="Arial"/>
        </w:rPr>
        <w:t xml:space="preserve"> w </w:t>
      </w:r>
      <w:r w:rsidRPr="00282C4E">
        <w:rPr>
          <w:rFonts w:ascii="Arial" w:eastAsiaTheme="minorHAnsi" w:hAnsi="Arial" w:cs="Arial"/>
        </w:rPr>
        <w:t>dokumencie dokonana została analiza bezpieczeństwa</w:t>
      </w:r>
      <w:r w:rsidR="009B065E" w:rsidRPr="00282C4E">
        <w:rPr>
          <w:rFonts w:ascii="Arial" w:eastAsiaTheme="minorHAnsi" w:hAnsi="Arial" w:cs="Arial"/>
        </w:rPr>
        <w:t xml:space="preserve"> w </w:t>
      </w:r>
      <w:r w:rsidRPr="00282C4E">
        <w:rPr>
          <w:rFonts w:ascii="Arial" w:eastAsiaTheme="minorHAnsi" w:hAnsi="Arial" w:cs="Arial"/>
        </w:rPr>
        <w:t>transporcie drogowym</w:t>
      </w:r>
      <w:r w:rsidR="009B065E" w:rsidRPr="00282C4E">
        <w:rPr>
          <w:rFonts w:ascii="Arial" w:eastAsiaTheme="minorHAnsi" w:hAnsi="Arial" w:cs="Arial"/>
        </w:rPr>
        <w:t xml:space="preserve"> i </w:t>
      </w:r>
      <w:r w:rsidRPr="00282C4E">
        <w:rPr>
          <w:rFonts w:ascii="Arial" w:eastAsiaTheme="minorHAnsi" w:hAnsi="Arial" w:cs="Arial"/>
        </w:rPr>
        <w:t xml:space="preserve">kolejowym. </w:t>
      </w:r>
    </w:p>
    <w:p w14:paraId="1774DF86" w14:textId="011468C3" w:rsidR="00BE33C1" w:rsidRPr="00282C4E" w:rsidRDefault="00BE33C1" w:rsidP="00AC6B7F">
      <w:pPr>
        <w:pStyle w:val="Bezodstpw"/>
        <w:jc w:val="left"/>
        <w:rPr>
          <w:rStyle w:val="jlqj4b"/>
          <w:rFonts w:ascii="Arial" w:hAnsi="Arial" w:cs="Arial"/>
        </w:rPr>
      </w:pPr>
      <w:r w:rsidRPr="00282C4E">
        <w:rPr>
          <w:rStyle w:val="jlqj4b"/>
          <w:rFonts w:ascii="Arial" w:hAnsi="Arial" w:cs="Arial"/>
        </w:rPr>
        <w:t>Kolej</w:t>
      </w:r>
      <w:r w:rsidR="009B065E" w:rsidRPr="00282C4E">
        <w:rPr>
          <w:rStyle w:val="jlqj4b"/>
          <w:rFonts w:ascii="Arial" w:hAnsi="Arial" w:cs="Arial"/>
        </w:rPr>
        <w:t xml:space="preserve"> w </w:t>
      </w:r>
      <w:r w:rsidRPr="00282C4E">
        <w:rPr>
          <w:rStyle w:val="jlqj4b"/>
          <w:rFonts w:ascii="Arial" w:hAnsi="Arial" w:cs="Arial"/>
        </w:rPr>
        <w:t>Polsce pozostaje najbezpieczniejszym środkiem transportu lądowego.</w:t>
      </w:r>
      <w:r w:rsidR="009B065E" w:rsidRPr="00282C4E">
        <w:rPr>
          <w:rStyle w:val="jlqj4b"/>
          <w:rFonts w:ascii="Arial" w:hAnsi="Arial" w:cs="Arial"/>
        </w:rPr>
        <w:t xml:space="preserve"> w </w:t>
      </w:r>
      <w:r w:rsidRPr="00282C4E">
        <w:rPr>
          <w:rStyle w:val="jlqj4b"/>
          <w:rFonts w:ascii="Arial" w:hAnsi="Arial" w:cs="Arial"/>
        </w:rPr>
        <w:t>2019 r. na sieci kolejowej odnotowano 525 wypadków. Oznacza to spadek</w:t>
      </w:r>
      <w:r w:rsidR="009B065E" w:rsidRPr="00282C4E">
        <w:rPr>
          <w:rStyle w:val="jlqj4b"/>
          <w:rFonts w:ascii="Arial" w:hAnsi="Arial" w:cs="Arial"/>
        </w:rPr>
        <w:t xml:space="preserve"> o </w:t>
      </w:r>
      <w:r w:rsidRPr="00282C4E">
        <w:rPr>
          <w:rStyle w:val="jlqj4b"/>
          <w:rFonts w:ascii="Arial" w:hAnsi="Arial" w:cs="Arial"/>
        </w:rPr>
        <w:t>82</w:t>
      </w:r>
      <w:r w:rsidR="009B065E" w:rsidRPr="00282C4E">
        <w:rPr>
          <w:rStyle w:val="jlqj4b"/>
          <w:rFonts w:ascii="Arial" w:hAnsi="Arial" w:cs="Arial"/>
        </w:rPr>
        <w:t xml:space="preserve"> w </w:t>
      </w:r>
      <w:r w:rsidRPr="00282C4E">
        <w:rPr>
          <w:rStyle w:val="jlqj4b"/>
          <w:rFonts w:ascii="Arial" w:hAnsi="Arial" w:cs="Arial"/>
        </w:rPr>
        <w:t>stosunku do 2018 r. Najbardziej zmniejszyła się liczba wypadków</w:t>
      </w:r>
      <w:r w:rsidR="009B065E" w:rsidRPr="00282C4E">
        <w:rPr>
          <w:rStyle w:val="jlqj4b"/>
          <w:rFonts w:ascii="Arial" w:hAnsi="Arial" w:cs="Arial"/>
        </w:rPr>
        <w:t xml:space="preserve"> z </w:t>
      </w:r>
      <w:r w:rsidRPr="00282C4E">
        <w:rPr>
          <w:rStyle w:val="jlqj4b"/>
          <w:rFonts w:ascii="Arial" w:hAnsi="Arial" w:cs="Arial"/>
        </w:rPr>
        <w:t>udziałem osób przechodzących przez tory</w:t>
      </w:r>
      <w:r w:rsidR="009B065E" w:rsidRPr="00282C4E">
        <w:rPr>
          <w:rStyle w:val="jlqj4b"/>
          <w:rFonts w:ascii="Arial" w:hAnsi="Arial" w:cs="Arial"/>
        </w:rPr>
        <w:t xml:space="preserve"> w </w:t>
      </w:r>
      <w:r w:rsidRPr="00282C4E">
        <w:rPr>
          <w:rStyle w:val="jlqj4b"/>
          <w:rFonts w:ascii="Arial" w:hAnsi="Arial" w:cs="Arial"/>
        </w:rPr>
        <w:t>miejscach niedozwolonych</w:t>
      </w:r>
      <w:r w:rsidR="009B065E" w:rsidRPr="00282C4E">
        <w:rPr>
          <w:rStyle w:val="jlqj4b"/>
          <w:rFonts w:ascii="Arial" w:hAnsi="Arial" w:cs="Arial"/>
        </w:rPr>
        <w:t xml:space="preserve"> (o </w:t>
      </w:r>
      <w:r w:rsidRPr="00282C4E">
        <w:rPr>
          <w:rStyle w:val="jlqj4b"/>
          <w:rFonts w:ascii="Arial" w:hAnsi="Arial" w:cs="Arial"/>
        </w:rPr>
        <w:t>63) oraz zdarzeń na przejazdach kolejowych</w:t>
      </w:r>
      <w:r w:rsidR="009B065E" w:rsidRPr="00282C4E">
        <w:rPr>
          <w:rStyle w:val="jlqj4b"/>
          <w:rFonts w:ascii="Arial" w:hAnsi="Arial" w:cs="Arial"/>
        </w:rPr>
        <w:t xml:space="preserve"> (o </w:t>
      </w:r>
      <w:r w:rsidRPr="00282C4E">
        <w:rPr>
          <w:rStyle w:val="jlqj4b"/>
          <w:rFonts w:ascii="Arial" w:hAnsi="Arial" w:cs="Arial"/>
        </w:rPr>
        <w:t>16).</w:t>
      </w:r>
      <w:r w:rsidRPr="00282C4E">
        <w:rPr>
          <w:rStyle w:val="TekstprzypisudolnegoZnak"/>
          <w:rFonts w:ascii="Arial" w:hAnsi="Arial" w:cs="Arial"/>
          <w:sz w:val="22"/>
          <w:szCs w:val="22"/>
          <w:vertAlign w:val="superscript"/>
        </w:rPr>
        <w:footnoteReference w:id="94"/>
      </w:r>
    </w:p>
    <w:p w14:paraId="79AFDEC9" w14:textId="42FCA433" w:rsidR="00BE33C1" w:rsidRPr="00282C4E" w:rsidRDefault="00BE33C1" w:rsidP="00AC6B7F">
      <w:pPr>
        <w:pStyle w:val="Bezodstpw"/>
        <w:jc w:val="left"/>
        <w:rPr>
          <w:rStyle w:val="jlqj4b"/>
          <w:rFonts w:ascii="Arial" w:hAnsi="Arial" w:cs="Arial"/>
        </w:rPr>
      </w:pPr>
      <w:r w:rsidRPr="00282C4E">
        <w:rPr>
          <w:rStyle w:val="jlqj4b"/>
          <w:rFonts w:ascii="Arial" w:hAnsi="Arial" w:cs="Arial"/>
        </w:rPr>
        <w:t>W 2019 r. liczba znaczących wypadków na polskiej sieci kolejowej wyniosła 214, co oznacza spadek</w:t>
      </w:r>
      <w:r w:rsidR="009B065E" w:rsidRPr="00282C4E">
        <w:rPr>
          <w:rStyle w:val="jlqj4b"/>
          <w:rFonts w:ascii="Arial" w:hAnsi="Arial" w:cs="Arial"/>
          <w:lang w:val="pl-PL"/>
        </w:rPr>
        <w:t xml:space="preserve"> o </w:t>
      </w:r>
      <w:r w:rsidRPr="00282C4E">
        <w:rPr>
          <w:rStyle w:val="jlqj4b"/>
          <w:rFonts w:ascii="Arial" w:hAnsi="Arial" w:cs="Arial"/>
        </w:rPr>
        <w:t>61 (22,2%)</w:t>
      </w:r>
      <w:r w:rsidR="009B065E" w:rsidRPr="00282C4E">
        <w:rPr>
          <w:rStyle w:val="jlqj4b"/>
          <w:rFonts w:ascii="Arial" w:hAnsi="Arial" w:cs="Arial"/>
        </w:rPr>
        <w:t xml:space="preserve"> w </w:t>
      </w:r>
      <w:r w:rsidRPr="00282C4E">
        <w:rPr>
          <w:rStyle w:val="jlqj4b"/>
          <w:rFonts w:ascii="Arial" w:hAnsi="Arial" w:cs="Arial"/>
        </w:rPr>
        <w:t>porównaniu do 2018 r.,</w:t>
      </w:r>
      <w:r w:rsidR="009B065E" w:rsidRPr="00282C4E">
        <w:rPr>
          <w:rStyle w:val="jlqj4b"/>
          <w:rFonts w:ascii="Arial" w:hAnsi="Arial" w:cs="Arial"/>
        </w:rPr>
        <w:t xml:space="preserve"> w </w:t>
      </w:r>
      <w:r w:rsidRPr="00282C4E">
        <w:rPr>
          <w:rStyle w:val="jlqj4b"/>
          <w:rFonts w:ascii="Arial" w:hAnsi="Arial" w:cs="Arial"/>
        </w:rPr>
        <w:t>którym odnotowano 275 znaczących wypadków. Również</w:t>
      </w:r>
      <w:r w:rsidR="009B065E" w:rsidRPr="00282C4E">
        <w:rPr>
          <w:rStyle w:val="jlqj4b"/>
          <w:rFonts w:ascii="Arial" w:hAnsi="Arial" w:cs="Arial"/>
        </w:rPr>
        <w:t xml:space="preserve"> w </w:t>
      </w:r>
      <w:r w:rsidRPr="00282C4E">
        <w:rPr>
          <w:rStyle w:val="jlqj4b"/>
          <w:rFonts w:ascii="Arial" w:hAnsi="Arial" w:cs="Arial"/>
        </w:rPr>
        <w:t>przeliczeniu na pracę eksploatacyjną liczba znaczących wypadków osiągnęła historyczne minimum</w:t>
      </w:r>
      <w:r w:rsidR="009B065E" w:rsidRPr="00282C4E">
        <w:rPr>
          <w:rStyle w:val="jlqj4b"/>
          <w:rFonts w:ascii="Arial" w:hAnsi="Arial" w:cs="Arial"/>
        </w:rPr>
        <w:t xml:space="preserve"> i </w:t>
      </w:r>
      <w:r w:rsidRPr="00282C4E">
        <w:rPr>
          <w:rStyle w:val="jlqj4b"/>
          <w:rFonts w:ascii="Arial" w:hAnsi="Arial" w:cs="Arial"/>
        </w:rPr>
        <w:t xml:space="preserve">wyniosła 0,84 wypadku na milion </w:t>
      </w:r>
      <w:proofErr w:type="spellStart"/>
      <w:r w:rsidRPr="00282C4E">
        <w:rPr>
          <w:rStyle w:val="jlqj4b"/>
          <w:rFonts w:ascii="Arial" w:hAnsi="Arial" w:cs="Arial"/>
        </w:rPr>
        <w:t>pociągokilometrów</w:t>
      </w:r>
      <w:proofErr w:type="spellEnd"/>
      <w:r w:rsidRPr="00282C4E">
        <w:rPr>
          <w:rStyle w:val="jlqj4b"/>
          <w:rFonts w:ascii="Arial" w:hAnsi="Arial" w:cs="Arial"/>
        </w:rPr>
        <w:t>. Jest to spadek</w:t>
      </w:r>
      <w:r w:rsidR="009B065E" w:rsidRPr="00282C4E">
        <w:rPr>
          <w:rStyle w:val="jlqj4b"/>
          <w:rFonts w:ascii="Arial" w:hAnsi="Arial" w:cs="Arial"/>
        </w:rPr>
        <w:t xml:space="preserve"> o </w:t>
      </w:r>
      <w:r w:rsidRPr="00282C4E">
        <w:rPr>
          <w:rStyle w:val="jlqj4b"/>
          <w:rFonts w:ascii="Arial" w:hAnsi="Arial" w:cs="Arial"/>
        </w:rPr>
        <w:t xml:space="preserve">21% względem poprzedniego roku. </w:t>
      </w:r>
    </w:p>
    <w:p w14:paraId="6B02AD51" w14:textId="1D12B4EF" w:rsidR="00BE33C1" w:rsidRPr="00282C4E" w:rsidRDefault="00BE33C1" w:rsidP="00AC6B7F">
      <w:pPr>
        <w:pStyle w:val="Spistabel"/>
        <w:jc w:val="left"/>
        <w:rPr>
          <w:rFonts w:ascii="Arial" w:hAnsi="Arial" w:cs="Arial"/>
          <w:i w:val="0"/>
          <w:iCs w:val="0"/>
          <w:color w:val="auto"/>
          <w:sz w:val="22"/>
        </w:rPr>
      </w:pPr>
      <w:bookmarkStart w:id="104" w:name="_Toc88480364"/>
      <w:bookmarkStart w:id="105" w:name="_Toc88480493"/>
      <w:bookmarkStart w:id="106" w:name="_Toc90895161"/>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Liczba znaczących wypadków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2015-2019</w:t>
      </w:r>
      <w:bookmarkEnd w:id="104"/>
      <w:bookmarkEnd w:id="105"/>
      <w:bookmarkEnd w:id="106"/>
    </w:p>
    <w:tbl>
      <w:tblPr>
        <w:tblStyle w:val="Tabelasiatki5ciemnaakcent1"/>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znaczących wypadków w latach 2015-2019"/>
      </w:tblPr>
      <w:tblGrid>
        <w:gridCol w:w="706"/>
        <w:gridCol w:w="1983"/>
        <w:gridCol w:w="1702"/>
        <w:gridCol w:w="2267"/>
        <w:gridCol w:w="1842"/>
      </w:tblGrid>
      <w:tr w:rsidR="00365F38" w:rsidRPr="00282C4E" w14:paraId="626B4C6A" w14:textId="4D84212E" w:rsidTr="006B25D3">
        <w:trPr>
          <w:cnfStyle w:val="100000000000" w:firstRow="1" w:lastRow="0" w:firstColumn="0" w:lastColumn="0" w:oddVBand="0" w:evenVBand="0" w:oddHBand="0" w:evenHBand="0" w:firstRowFirstColumn="0" w:firstRowLastColumn="0" w:lastRowFirstColumn="0" w:lastRowLastColumn="0"/>
          <w:cantSplit/>
          <w:trHeight w:val="626"/>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right w:val="none" w:sz="0" w:space="0" w:color="auto"/>
            </w:tcBorders>
            <w:shd w:val="clear" w:color="auto" w:fill="FFFFFF" w:themeFill="background1"/>
          </w:tcPr>
          <w:p w14:paraId="60BFF6A2" w14:textId="77777777" w:rsidR="000B4971" w:rsidRPr="00282C4E" w:rsidRDefault="000B4971" w:rsidP="00AC6B7F">
            <w:pPr>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Rok</w:t>
            </w:r>
          </w:p>
        </w:tc>
        <w:tc>
          <w:tcPr>
            <w:tcW w:w="1983" w:type="dxa"/>
            <w:tcBorders>
              <w:top w:val="none" w:sz="0" w:space="0" w:color="auto"/>
              <w:left w:val="none" w:sz="0" w:space="0" w:color="auto"/>
              <w:right w:val="none" w:sz="0" w:space="0" w:color="auto"/>
            </w:tcBorders>
            <w:shd w:val="clear" w:color="auto" w:fill="FFFFFF" w:themeFill="background1"/>
          </w:tcPr>
          <w:p w14:paraId="3F658895" w14:textId="77777777" w:rsidR="000B4971" w:rsidRPr="00282C4E" w:rsidRDefault="000B497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 znaczących wypadków</w:t>
            </w:r>
          </w:p>
        </w:tc>
        <w:tc>
          <w:tcPr>
            <w:tcW w:w="1702" w:type="dxa"/>
            <w:tcBorders>
              <w:top w:val="none" w:sz="0" w:space="0" w:color="auto"/>
              <w:left w:val="none" w:sz="0" w:space="0" w:color="auto"/>
              <w:right w:val="none" w:sz="0" w:space="0" w:color="auto"/>
            </w:tcBorders>
            <w:shd w:val="clear" w:color="auto" w:fill="FFFFFF" w:themeFill="background1"/>
          </w:tcPr>
          <w:p w14:paraId="029F4F37" w14:textId="06641A72" w:rsidR="000B4971"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2267" w:type="dxa"/>
            <w:tcBorders>
              <w:top w:val="none" w:sz="0" w:space="0" w:color="auto"/>
              <w:left w:val="none" w:sz="0" w:space="0" w:color="auto"/>
              <w:right w:val="none" w:sz="0" w:space="0" w:color="auto"/>
            </w:tcBorders>
            <w:shd w:val="clear" w:color="auto" w:fill="FFFFFF" w:themeFill="background1"/>
          </w:tcPr>
          <w:p w14:paraId="35358CE7" w14:textId="6BF07402" w:rsidR="000B4971" w:rsidRPr="00282C4E" w:rsidRDefault="000B497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xml:space="preserve">Liczba znaczących wypadków na mln </w:t>
            </w:r>
            <w:proofErr w:type="spellStart"/>
            <w:r w:rsidRPr="00282C4E">
              <w:rPr>
                <w:rFonts w:ascii="Arial" w:hAnsi="Arial" w:cs="Arial"/>
                <w:b w:val="0"/>
                <w:bCs w:val="0"/>
                <w:color w:val="000000" w:themeColor="text1"/>
                <w:szCs w:val="22"/>
              </w:rPr>
              <w:t>pociągokilometrów</w:t>
            </w:r>
            <w:proofErr w:type="spellEnd"/>
          </w:p>
        </w:tc>
        <w:tc>
          <w:tcPr>
            <w:tcW w:w="1842" w:type="dxa"/>
            <w:tcBorders>
              <w:top w:val="none" w:sz="0" w:space="0" w:color="auto"/>
              <w:left w:val="none" w:sz="0" w:space="0" w:color="auto"/>
              <w:right w:val="none" w:sz="0" w:space="0" w:color="auto"/>
            </w:tcBorders>
            <w:shd w:val="clear" w:color="auto" w:fill="FFFFFF" w:themeFill="background1"/>
          </w:tcPr>
          <w:p w14:paraId="60F9CBA8" w14:textId="2AC6C443" w:rsidR="000B4971"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365F38" w:rsidRPr="00282C4E" w14:paraId="7A3726EC"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right w:val="none" w:sz="0" w:space="0" w:color="auto"/>
            </w:tcBorders>
            <w:shd w:val="clear" w:color="auto" w:fill="FFFFFF" w:themeFill="background1"/>
          </w:tcPr>
          <w:p w14:paraId="495F57D2"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2015</w:t>
            </w:r>
          </w:p>
        </w:tc>
        <w:tc>
          <w:tcPr>
            <w:tcW w:w="1983" w:type="dxa"/>
            <w:tcBorders>
              <w:top w:val="none" w:sz="0" w:space="0" w:color="auto"/>
              <w:left w:val="none" w:sz="0" w:space="0" w:color="auto"/>
              <w:right w:val="none" w:sz="0" w:space="0" w:color="auto"/>
            </w:tcBorders>
            <w:shd w:val="clear" w:color="auto" w:fill="FFFFFF" w:themeFill="background1"/>
          </w:tcPr>
          <w:p w14:paraId="69B900E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307</w:t>
            </w:r>
          </w:p>
        </w:tc>
        <w:tc>
          <w:tcPr>
            <w:tcW w:w="1702" w:type="dxa"/>
            <w:tcBorders>
              <w:top w:val="none" w:sz="0" w:space="0" w:color="auto"/>
              <w:left w:val="none" w:sz="0" w:space="0" w:color="auto"/>
              <w:right w:val="none" w:sz="0" w:space="0" w:color="auto"/>
            </w:tcBorders>
            <w:shd w:val="clear" w:color="auto" w:fill="FFFFFF" w:themeFill="background1"/>
          </w:tcPr>
          <w:p w14:paraId="7964BA8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w:t>
            </w:r>
          </w:p>
        </w:tc>
        <w:tc>
          <w:tcPr>
            <w:tcW w:w="2267" w:type="dxa"/>
            <w:tcBorders>
              <w:top w:val="none" w:sz="0" w:space="0" w:color="auto"/>
              <w:left w:val="none" w:sz="0" w:space="0" w:color="auto"/>
              <w:right w:val="none" w:sz="0" w:space="0" w:color="auto"/>
            </w:tcBorders>
            <w:shd w:val="clear" w:color="auto" w:fill="FFFFFF" w:themeFill="background1"/>
          </w:tcPr>
          <w:p w14:paraId="28544BE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1,36</w:t>
            </w:r>
          </w:p>
        </w:tc>
        <w:tc>
          <w:tcPr>
            <w:tcW w:w="1842" w:type="dxa"/>
            <w:tcBorders>
              <w:top w:val="none" w:sz="0" w:space="0" w:color="auto"/>
              <w:left w:val="none" w:sz="0" w:space="0" w:color="auto"/>
              <w:right w:val="none" w:sz="0" w:space="0" w:color="auto"/>
            </w:tcBorders>
            <w:shd w:val="clear" w:color="auto" w:fill="FFFFFF" w:themeFill="background1"/>
          </w:tcPr>
          <w:p w14:paraId="44F15AD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w:t>
            </w:r>
          </w:p>
        </w:tc>
      </w:tr>
      <w:tr w:rsidR="00365F38" w:rsidRPr="00282C4E" w14:paraId="63CF2E49"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right w:val="none" w:sz="0" w:space="0" w:color="auto"/>
            </w:tcBorders>
            <w:shd w:val="clear" w:color="auto" w:fill="FFFFFF" w:themeFill="background1"/>
          </w:tcPr>
          <w:p w14:paraId="30DD21BF"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2016</w:t>
            </w:r>
          </w:p>
        </w:tc>
        <w:tc>
          <w:tcPr>
            <w:tcW w:w="1983" w:type="dxa"/>
            <w:tcBorders>
              <w:top w:val="none" w:sz="0" w:space="0" w:color="auto"/>
              <w:left w:val="none" w:sz="0" w:space="0" w:color="auto"/>
              <w:right w:val="none" w:sz="0" w:space="0" w:color="auto"/>
            </w:tcBorders>
            <w:shd w:val="clear" w:color="auto" w:fill="FFFFFF" w:themeFill="background1"/>
          </w:tcPr>
          <w:p w14:paraId="2E64798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265</w:t>
            </w:r>
          </w:p>
        </w:tc>
        <w:tc>
          <w:tcPr>
            <w:tcW w:w="1702" w:type="dxa"/>
            <w:tcBorders>
              <w:top w:val="none" w:sz="0" w:space="0" w:color="auto"/>
              <w:left w:val="none" w:sz="0" w:space="0" w:color="auto"/>
              <w:right w:val="none" w:sz="0" w:space="0" w:color="auto"/>
            </w:tcBorders>
            <w:shd w:val="clear" w:color="auto" w:fill="FFFFFF" w:themeFill="background1"/>
          </w:tcPr>
          <w:p w14:paraId="5F96DB0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-14%</w:t>
            </w:r>
          </w:p>
        </w:tc>
        <w:tc>
          <w:tcPr>
            <w:tcW w:w="2267" w:type="dxa"/>
            <w:tcBorders>
              <w:top w:val="none" w:sz="0" w:space="0" w:color="auto"/>
              <w:left w:val="none" w:sz="0" w:space="0" w:color="auto"/>
              <w:right w:val="none" w:sz="0" w:space="0" w:color="auto"/>
            </w:tcBorders>
            <w:shd w:val="clear" w:color="auto" w:fill="FFFFFF" w:themeFill="background1"/>
          </w:tcPr>
          <w:p w14:paraId="395E659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1,13</w:t>
            </w:r>
          </w:p>
        </w:tc>
        <w:tc>
          <w:tcPr>
            <w:tcW w:w="1842" w:type="dxa"/>
            <w:tcBorders>
              <w:top w:val="none" w:sz="0" w:space="0" w:color="auto"/>
              <w:left w:val="none" w:sz="0" w:space="0" w:color="auto"/>
              <w:right w:val="none" w:sz="0" w:space="0" w:color="auto"/>
            </w:tcBorders>
            <w:shd w:val="clear" w:color="auto" w:fill="FFFFFF" w:themeFill="background1"/>
          </w:tcPr>
          <w:p w14:paraId="756CA3A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w:t>
            </w:r>
          </w:p>
        </w:tc>
      </w:tr>
      <w:tr w:rsidR="00365F38" w:rsidRPr="00282C4E" w14:paraId="6DBA65CD"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right w:val="none" w:sz="0" w:space="0" w:color="auto"/>
            </w:tcBorders>
            <w:shd w:val="clear" w:color="auto" w:fill="FFFFFF" w:themeFill="background1"/>
          </w:tcPr>
          <w:p w14:paraId="1E2F80A9"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2017</w:t>
            </w:r>
          </w:p>
        </w:tc>
        <w:tc>
          <w:tcPr>
            <w:tcW w:w="1983" w:type="dxa"/>
            <w:tcBorders>
              <w:top w:val="none" w:sz="0" w:space="0" w:color="auto"/>
              <w:left w:val="none" w:sz="0" w:space="0" w:color="auto"/>
              <w:right w:val="none" w:sz="0" w:space="0" w:color="auto"/>
            </w:tcBorders>
            <w:shd w:val="clear" w:color="auto" w:fill="FFFFFF" w:themeFill="background1"/>
          </w:tcPr>
          <w:p w14:paraId="1F679A9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252</w:t>
            </w:r>
          </w:p>
        </w:tc>
        <w:tc>
          <w:tcPr>
            <w:tcW w:w="1702" w:type="dxa"/>
            <w:tcBorders>
              <w:top w:val="none" w:sz="0" w:space="0" w:color="auto"/>
              <w:left w:val="none" w:sz="0" w:space="0" w:color="auto"/>
              <w:right w:val="none" w:sz="0" w:space="0" w:color="auto"/>
            </w:tcBorders>
            <w:shd w:val="clear" w:color="auto" w:fill="FFFFFF" w:themeFill="background1"/>
          </w:tcPr>
          <w:p w14:paraId="64A1E8A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w:t>
            </w:r>
          </w:p>
        </w:tc>
        <w:tc>
          <w:tcPr>
            <w:tcW w:w="2267" w:type="dxa"/>
            <w:tcBorders>
              <w:top w:val="none" w:sz="0" w:space="0" w:color="auto"/>
              <w:left w:val="none" w:sz="0" w:space="0" w:color="auto"/>
              <w:right w:val="none" w:sz="0" w:space="0" w:color="auto"/>
            </w:tcBorders>
            <w:shd w:val="clear" w:color="auto" w:fill="FFFFFF" w:themeFill="background1"/>
          </w:tcPr>
          <w:p w14:paraId="3267DE3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1,03</w:t>
            </w:r>
          </w:p>
        </w:tc>
        <w:tc>
          <w:tcPr>
            <w:tcW w:w="1842" w:type="dxa"/>
            <w:tcBorders>
              <w:top w:val="none" w:sz="0" w:space="0" w:color="auto"/>
              <w:left w:val="none" w:sz="0" w:space="0" w:color="auto"/>
              <w:right w:val="none" w:sz="0" w:space="0" w:color="auto"/>
            </w:tcBorders>
            <w:shd w:val="clear" w:color="auto" w:fill="FFFFFF" w:themeFill="background1"/>
          </w:tcPr>
          <w:p w14:paraId="55C47B4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r>
      <w:tr w:rsidR="00365F38" w:rsidRPr="00282C4E" w14:paraId="4CE89149"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right w:val="none" w:sz="0" w:space="0" w:color="auto"/>
            </w:tcBorders>
            <w:shd w:val="clear" w:color="auto" w:fill="FFFFFF" w:themeFill="background1"/>
          </w:tcPr>
          <w:p w14:paraId="22E051DA"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2018</w:t>
            </w:r>
          </w:p>
        </w:tc>
        <w:tc>
          <w:tcPr>
            <w:tcW w:w="1983" w:type="dxa"/>
            <w:tcBorders>
              <w:top w:val="none" w:sz="0" w:space="0" w:color="auto"/>
              <w:left w:val="none" w:sz="0" w:space="0" w:color="auto"/>
              <w:right w:val="none" w:sz="0" w:space="0" w:color="auto"/>
            </w:tcBorders>
            <w:shd w:val="clear" w:color="auto" w:fill="FFFFFF" w:themeFill="background1"/>
          </w:tcPr>
          <w:p w14:paraId="12B0CCB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275</w:t>
            </w:r>
          </w:p>
        </w:tc>
        <w:tc>
          <w:tcPr>
            <w:tcW w:w="1702" w:type="dxa"/>
            <w:tcBorders>
              <w:top w:val="none" w:sz="0" w:space="0" w:color="auto"/>
              <w:left w:val="none" w:sz="0" w:space="0" w:color="auto"/>
              <w:right w:val="none" w:sz="0" w:space="0" w:color="auto"/>
            </w:tcBorders>
            <w:shd w:val="clear" w:color="auto" w:fill="FFFFFF" w:themeFill="background1"/>
          </w:tcPr>
          <w:p w14:paraId="23AA955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w:t>
            </w:r>
          </w:p>
        </w:tc>
        <w:tc>
          <w:tcPr>
            <w:tcW w:w="2267" w:type="dxa"/>
            <w:tcBorders>
              <w:top w:val="none" w:sz="0" w:space="0" w:color="auto"/>
              <w:left w:val="none" w:sz="0" w:space="0" w:color="auto"/>
              <w:right w:val="none" w:sz="0" w:space="0" w:color="auto"/>
            </w:tcBorders>
            <w:shd w:val="clear" w:color="auto" w:fill="FFFFFF" w:themeFill="background1"/>
          </w:tcPr>
          <w:p w14:paraId="62303D6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1,07</w:t>
            </w:r>
          </w:p>
        </w:tc>
        <w:tc>
          <w:tcPr>
            <w:tcW w:w="1842" w:type="dxa"/>
            <w:tcBorders>
              <w:top w:val="none" w:sz="0" w:space="0" w:color="auto"/>
              <w:left w:val="none" w:sz="0" w:space="0" w:color="auto"/>
              <w:right w:val="none" w:sz="0" w:space="0" w:color="auto"/>
            </w:tcBorders>
            <w:shd w:val="clear" w:color="auto" w:fill="FFFFFF" w:themeFill="background1"/>
          </w:tcPr>
          <w:p w14:paraId="6FAFF8C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w:t>
            </w:r>
          </w:p>
        </w:tc>
      </w:tr>
      <w:tr w:rsidR="00365F38" w:rsidRPr="00282C4E" w14:paraId="27D03961" w14:textId="77777777" w:rsidTr="006B25D3">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706" w:type="dxa"/>
            <w:tcBorders>
              <w:top w:val="none" w:sz="0" w:space="0" w:color="auto"/>
              <w:left w:val="none" w:sz="0" w:space="0" w:color="auto"/>
              <w:bottom w:val="none" w:sz="0" w:space="0" w:color="auto"/>
              <w:right w:val="none" w:sz="0" w:space="0" w:color="auto"/>
            </w:tcBorders>
            <w:shd w:val="clear" w:color="auto" w:fill="FFFFFF" w:themeFill="background1"/>
          </w:tcPr>
          <w:p w14:paraId="111A7C02"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2019</w:t>
            </w:r>
          </w:p>
        </w:tc>
        <w:tc>
          <w:tcPr>
            <w:tcW w:w="1983" w:type="dxa"/>
            <w:tcBorders>
              <w:top w:val="none" w:sz="0" w:space="0" w:color="auto"/>
              <w:left w:val="none" w:sz="0" w:space="0" w:color="auto"/>
              <w:right w:val="none" w:sz="0" w:space="0" w:color="auto"/>
            </w:tcBorders>
            <w:shd w:val="clear" w:color="auto" w:fill="FFFFFF" w:themeFill="background1"/>
          </w:tcPr>
          <w:p w14:paraId="40140E1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214</w:t>
            </w:r>
          </w:p>
        </w:tc>
        <w:tc>
          <w:tcPr>
            <w:tcW w:w="1702" w:type="dxa"/>
            <w:tcBorders>
              <w:top w:val="none" w:sz="0" w:space="0" w:color="auto"/>
              <w:left w:val="none" w:sz="0" w:space="0" w:color="auto"/>
              <w:right w:val="none" w:sz="0" w:space="0" w:color="auto"/>
            </w:tcBorders>
            <w:shd w:val="clear" w:color="auto" w:fill="FFFFFF" w:themeFill="background1"/>
          </w:tcPr>
          <w:p w14:paraId="5C6CD55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-22%</w:t>
            </w:r>
          </w:p>
        </w:tc>
        <w:tc>
          <w:tcPr>
            <w:tcW w:w="2267" w:type="dxa"/>
            <w:tcBorders>
              <w:top w:val="none" w:sz="0" w:space="0" w:color="auto"/>
              <w:left w:val="none" w:sz="0" w:space="0" w:color="auto"/>
              <w:right w:val="none" w:sz="0" w:space="0" w:color="auto"/>
            </w:tcBorders>
            <w:shd w:val="clear" w:color="auto" w:fill="FFFFFF" w:themeFill="background1"/>
          </w:tcPr>
          <w:p w14:paraId="5640DCF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0,84</w:t>
            </w:r>
          </w:p>
        </w:tc>
        <w:tc>
          <w:tcPr>
            <w:tcW w:w="1842" w:type="dxa"/>
            <w:tcBorders>
              <w:top w:val="none" w:sz="0" w:space="0" w:color="auto"/>
              <w:left w:val="none" w:sz="0" w:space="0" w:color="auto"/>
              <w:right w:val="none" w:sz="0" w:space="0" w:color="auto"/>
            </w:tcBorders>
            <w:shd w:val="clear" w:color="auto" w:fill="FFFFFF" w:themeFill="background1"/>
          </w:tcPr>
          <w:p w14:paraId="1169EDB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-22%</w:t>
            </w:r>
          </w:p>
        </w:tc>
      </w:tr>
    </w:tbl>
    <w:p w14:paraId="7A35F9CE" w14:textId="77777777" w:rsidR="00BE33C1" w:rsidRPr="00282C4E" w:rsidRDefault="00BE33C1" w:rsidP="00AC6B7F">
      <w:pPr>
        <w:pStyle w:val="Zrdo1"/>
        <w:jc w:val="left"/>
        <w:rPr>
          <w:rStyle w:val="jlqj4b"/>
          <w:rFonts w:ascii="Arial" w:hAnsi="Arial" w:cs="Arial"/>
          <w:i w:val="0"/>
          <w:color w:val="auto"/>
          <w:sz w:val="22"/>
          <w:szCs w:val="22"/>
        </w:rPr>
      </w:pPr>
      <w:r w:rsidRPr="00282C4E">
        <w:rPr>
          <w:rStyle w:val="jlqj4b"/>
          <w:rFonts w:ascii="Arial" w:hAnsi="Arial" w:cs="Arial"/>
          <w:i w:val="0"/>
          <w:color w:val="auto"/>
          <w:sz w:val="22"/>
          <w:szCs w:val="22"/>
        </w:rPr>
        <w:t>Źródło: Opracowanie własne na podstawie danych UTK</w:t>
      </w:r>
    </w:p>
    <w:p w14:paraId="03BD3D30" w14:textId="4E9166F1" w:rsidR="00BE33C1" w:rsidRPr="00282C4E" w:rsidRDefault="00BE33C1" w:rsidP="00AC6B7F">
      <w:pPr>
        <w:pStyle w:val="Bezodstpw"/>
        <w:jc w:val="left"/>
        <w:rPr>
          <w:rStyle w:val="jlqj4b"/>
          <w:rFonts w:ascii="Arial" w:hAnsi="Arial" w:cs="Arial"/>
        </w:rPr>
      </w:pPr>
      <w:r w:rsidRPr="00282C4E">
        <w:rPr>
          <w:rStyle w:val="jlqj4b"/>
          <w:rFonts w:ascii="Arial" w:hAnsi="Arial" w:cs="Arial"/>
        </w:rPr>
        <w:t>Zmalała także liczba ofiar śmiertelnych znaczących wypadków ze 195 do 160 osób (17,9%) oraz liczba ciężko rannych</w:t>
      </w:r>
      <w:r w:rsidR="009B065E" w:rsidRPr="00282C4E">
        <w:rPr>
          <w:rStyle w:val="jlqj4b"/>
          <w:rFonts w:ascii="Arial" w:hAnsi="Arial" w:cs="Arial"/>
        </w:rPr>
        <w:t xml:space="preserve"> z </w:t>
      </w:r>
      <w:r w:rsidRPr="00282C4E">
        <w:rPr>
          <w:rStyle w:val="jlqj4b"/>
          <w:rFonts w:ascii="Arial" w:hAnsi="Arial" w:cs="Arial"/>
        </w:rPr>
        <w:t>83 do 48 osób.</w:t>
      </w:r>
      <w:r w:rsidR="009B065E" w:rsidRPr="00282C4E">
        <w:rPr>
          <w:rFonts w:ascii="Arial" w:hAnsi="Arial" w:cs="Arial"/>
        </w:rPr>
        <w:t xml:space="preserve"> w </w:t>
      </w:r>
      <w:r w:rsidRPr="00282C4E">
        <w:rPr>
          <w:rStyle w:val="jlqj4b"/>
          <w:rFonts w:ascii="Arial" w:hAnsi="Arial" w:cs="Arial"/>
        </w:rPr>
        <w:t>podziale na poszczególne kategorie osób objęte wspólnymi wskaźnikami bezpieczeństwa zmiany liczby ofiar śmiertelnych przedstawiają się następująco:</w:t>
      </w:r>
    </w:p>
    <w:p w14:paraId="0DE11CE7" w14:textId="66B57494" w:rsidR="00BE33C1" w:rsidRPr="00282C4E" w:rsidRDefault="00BE33C1" w:rsidP="00AC6B7F">
      <w:pPr>
        <w:pStyle w:val="Punktowanie"/>
        <w:numPr>
          <w:ilvl w:val="0"/>
          <w:numId w:val="4"/>
        </w:numPr>
        <w:jc w:val="left"/>
        <w:rPr>
          <w:rStyle w:val="jlqj4b"/>
          <w:rFonts w:ascii="Arial" w:hAnsi="Arial" w:cs="Arial"/>
        </w:rPr>
      </w:pPr>
      <w:r w:rsidRPr="00282C4E">
        <w:rPr>
          <w:rStyle w:val="jlqj4b"/>
          <w:rFonts w:ascii="Arial" w:hAnsi="Arial" w:cs="Arial"/>
        </w:rPr>
        <w:t>pasażerowie: spadek</w:t>
      </w:r>
      <w:r w:rsidR="009B065E" w:rsidRPr="00282C4E">
        <w:rPr>
          <w:rStyle w:val="jlqj4b"/>
          <w:rFonts w:ascii="Arial" w:hAnsi="Arial" w:cs="Arial"/>
        </w:rPr>
        <w:t xml:space="preserve"> z </w:t>
      </w:r>
      <w:r w:rsidRPr="00282C4E">
        <w:rPr>
          <w:rStyle w:val="jlqj4b"/>
          <w:rFonts w:ascii="Arial" w:hAnsi="Arial" w:cs="Arial"/>
        </w:rPr>
        <w:t>2 osób do 0,</w:t>
      </w:r>
    </w:p>
    <w:p w14:paraId="101E81D1" w14:textId="5559390F" w:rsidR="00BE33C1" w:rsidRPr="00282C4E" w:rsidRDefault="00BE33C1" w:rsidP="00AC6B7F">
      <w:pPr>
        <w:pStyle w:val="Punktowanie"/>
        <w:numPr>
          <w:ilvl w:val="0"/>
          <w:numId w:val="4"/>
        </w:numPr>
        <w:jc w:val="left"/>
        <w:rPr>
          <w:rStyle w:val="jlqj4b"/>
          <w:rFonts w:ascii="Arial" w:hAnsi="Arial" w:cs="Arial"/>
        </w:rPr>
      </w:pPr>
      <w:r w:rsidRPr="00282C4E">
        <w:rPr>
          <w:rStyle w:val="jlqj4b"/>
          <w:rFonts w:ascii="Arial" w:hAnsi="Arial" w:cs="Arial"/>
        </w:rPr>
        <w:t>pracownicy: spadek</w:t>
      </w:r>
      <w:r w:rsidR="009B065E" w:rsidRPr="00282C4E">
        <w:rPr>
          <w:rStyle w:val="jlqj4b"/>
          <w:rFonts w:ascii="Arial" w:hAnsi="Arial" w:cs="Arial"/>
        </w:rPr>
        <w:t xml:space="preserve"> z </w:t>
      </w:r>
      <w:r w:rsidRPr="00282C4E">
        <w:rPr>
          <w:rStyle w:val="jlqj4b"/>
          <w:rFonts w:ascii="Arial" w:hAnsi="Arial" w:cs="Arial"/>
        </w:rPr>
        <w:t>4 do 3 osób,</w:t>
      </w:r>
    </w:p>
    <w:p w14:paraId="7D66F5BB" w14:textId="196F1BE6" w:rsidR="00BE33C1" w:rsidRPr="00282C4E" w:rsidRDefault="00BE33C1" w:rsidP="00AC6B7F">
      <w:pPr>
        <w:pStyle w:val="Punktowanie"/>
        <w:numPr>
          <w:ilvl w:val="0"/>
          <w:numId w:val="4"/>
        </w:numPr>
        <w:jc w:val="left"/>
        <w:rPr>
          <w:rStyle w:val="jlqj4b"/>
          <w:rFonts w:ascii="Arial" w:hAnsi="Arial" w:cs="Arial"/>
        </w:rPr>
      </w:pPr>
      <w:r w:rsidRPr="00282C4E">
        <w:rPr>
          <w:rStyle w:val="jlqj4b"/>
          <w:rFonts w:ascii="Arial" w:hAnsi="Arial" w:cs="Arial"/>
        </w:rPr>
        <w:t>użytkownicy przejazdów kolejowych: wzrost</w:t>
      </w:r>
      <w:r w:rsidR="009B065E" w:rsidRPr="00282C4E">
        <w:rPr>
          <w:rStyle w:val="jlqj4b"/>
          <w:rFonts w:ascii="Arial" w:hAnsi="Arial" w:cs="Arial"/>
        </w:rPr>
        <w:t xml:space="preserve"> z </w:t>
      </w:r>
      <w:r w:rsidRPr="00282C4E">
        <w:rPr>
          <w:rStyle w:val="jlqj4b"/>
          <w:rFonts w:ascii="Arial" w:hAnsi="Arial" w:cs="Arial"/>
        </w:rPr>
        <w:t>49 do 60 osób,</w:t>
      </w:r>
    </w:p>
    <w:p w14:paraId="71EDF9B9" w14:textId="77777777" w:rsidR="00BE33C1" w:rsidRPr="00282C4E" w:rsidRDefault="00BE33C1" w:rsidP="00AC6B7F">
      <w:pPr>
        <w:pStyle w:val="Punktowanie"/>
        <w:numPr>
          <w:ilvl w:val="0"/>
          <w:numId w:val="4"/>
        </w:numPr>
        <w:jc w:val="left"/>
        <w:rPr>
          <w:rStyle w:val="jlqj4b"/>
          <w:rFonts w:ascii="Arial" w:hAnsi="Arial" w:cs="Arial"/>
        </w:rPr>
      </w:pPr>
      <w:r w:rsidRPr="00282C4E">
        <w:rPr>
          <w:rStyle w:val="jlqj4b"/>
          <w:rFonts w:ascii="Arial" w:hAnsi="Arial" w:cs="Arial"/>
        </w:rPr>
        <w:t>osoby nieupoważnione: spadek ze 140 do 97 osób,</w:t>
      </w:r>
    </w:p>
    <w:p w14:paraId="51921289" w14:textId="7C0580BF" w:rsidR="00BE33C1" w:rsidRPr="00282C4E" w:rsidRDefault="00BE33C1" w:rsidP="00AC6B7F">
      <w:pPr>
        <w:pStyle w:val="Punktowanie"/>
        <w:numPr>
          <w:ilvl w:val="0"/>
          <w:numId w:val="4"/>
        </w:numPr>
        <w:jc w:val="left"/>
        <w:rPr>
          <w:rStyle w:val="jlqj4b"/>
          <w:rFonts w:ascii="Arial" w:hAnsi="Arial" w:cs="Arial"/>
        </w:rPr>
      </w:pPr>
      <w:r w:rsidRPr="00282C4E">
        <w:rPr>
          <w:rStyle w:val="jlqj4b"/>
          <w:rFonts w:ascii="Arial" w:hAnsi="Arial" w:cs="Arial"/>
        </w:rPr>
        <w:t>inne: bez zmian (bez ofiar śmiertelnych</w:t>
      </w:r>
      <w:r w:rsidR="009B065E" w:rsidRPr="00282C4E">
        <w:rPr>
          <w:rStyle w:val="jlqj4b"/>
          <w:rFonts w:ascii="Arial" w:hAnsi="Arial" w:cs="Arial"/>
        </w:rPr>
        <w:t xml:space="preserve"> w </w:t>
      </w:r>
      <w:r w:rsidRPr="00282C4E">
        <w:rPr>
          <w:rStyle w:val="jlqj4b"/>
          <w:rFonts w:ascii="Arial" w:hAnsi="Arial" w:cs="Arial"/>
        </w:rPr>
        <w:t>tej kategorii).</w:t>
      </w:r>
    </w:p>
    <w:p w14:paraId="6BDDF400" w14:textId="4883FEA5" w:rsidR="00BE33C1" w:rsidRPr="00282C4E" w:rsidRDefault="00BE33C1" w:rsidP="00AC6B7F">
      <w:pPr>
        <w:pStyle w:val="Bezodstpw"/>
        <w:jc w:val="left"/>
        <w:rPr>
          <w:rStyle w:val="jlqj4b"/>
          <w:rFonts w:ascii="Arial" w:hAnsi="Arial" w:cs="Arial"/>
        </w:rPr>
      </w:pPr>
      <w:r w:rsidRPr="00282C4E">
        <w:rPr>
          <w:rStyle w:val="jlqj4b"/>
          <w:rFonts w:ascii="Arial" w:hAnsi="Arial" w:cs="Arial"/>
        </w:rPr>
        <w:lastRenderedPageBreak/>
        <w:t>O poziomie bezpieczeństwa transportu kolejowego</w:t>
      </w:r>
      <w:r w:rsidR="009B065E" w:rsidRPr="00282C4E">
        <w:rPr>
          <w:rStyle w:val="jlqj4b"/>
          <w:rFonts w:ascii="Arial" w:hAnsi="Arial" w:cs="Arial"/>
        </w:rPr>
        <w:t xml:space="preserve"> w </w:t>
      </w:r>
      <w:r w:rsidRPr="00282C4E">
        <w:rPr>
          <w:rStyle w:val="jlqj4b"/>
          <w:rFonts w:ascii="Arial" w:hAnsi="Arial" w:cs="Arial"/>
        </w:rPr>
        <w:t>danym roku najlepiej świadczy tzw. miernik wypadkowości, który odnosi liczbę wypadków do wykonanej pracy eksploatacyjnej. Pozwala to na ocenę, czy liczba wypadków</w:t>
      </w:r>
      <w:r w:rsidR="009B065E" w:rsidRPr="00282C4E">
        <w:rPr>
          <w:rStyle w:val="jlqj4b"/>
          <w:rFonts w:ascii="Arial" w:hAnsi="Arial" w:cs="Arial"/>
        </w:rPr>
        <w:t xml:space="preserve"> w </w:t>
      </w:r>
      <w:r w:rsidRPr="00282C4E">
        <w:rPr>
          <w:rStyle w:val="jlqj4b"/>
          <w:rFonts w:ascii="Arial" w:hAnsi="Arial" w:cs="Arial"/>
        </w:rPr>
        <w:t xml:space="preserve">przeliczeniu na </w:t>
      </w:r>
      <w:proofErr w:type="spellStart"/>
      <w:r w:rsidRPr="00282C4E">
        <w:rPr>
          <w:rStyle w:val="jlqj4b"/>
          <w:rFonts w:ascii="Arial" w:hAnsi="Arial" w:cs="Arial"/>
        </w:rPr>
        <w:t>pociągokilometr</w:t>
      </w:r>
      <w:proofErr w:type="spellEnd"/>
      <w:r w:rsidRPr="00282C4E">
        <w:rPr>
          <w:rStyle w:val="jlqj4b"/>
          <w:rFonts w:ascii="Arial" w:hAnsi="Arial" w:cs="Arial"/>
        </w:rPr>
        <w:t xml:space="preserve"> maleje czy też rośnie. Im niższy wskaźnik, tym lepszy jest poziom bezpieczeństwa. Biorąc pod uwagę szacunki pracy przewozowej,</w:t>
      </w:r>
      <w:r w:rsidR="009B065E" w:rsidRPr="00282C4E">
        <w:rPr>
          <w:rStyle w:val="jlqj4b"/>
          <w:rFonts w:ascii="Arial" w:hAnsi="Arial" w:cs="Arial"/>
        </w:rPr>
        <w:t xml:space="preserve"> w </w:t>
      </w:r>
      <w:r w:rsidRPr="00282C4E">
        <w:rPr>
          <w:rStyle w:val="jlqj4b"/>
          <w:rFonts w:ascii="Arial" w:hAnsi="Arial" w:cs="Arial"/>
        </w:rPr>
        <w:t xml:space="preserve">2019 r. wskaźnik wypadkowości osiągnął wartość 2,08. </w:t>
      </w:r>
    </w:p>
    <w:p w14:paraId="3CE682DC" w14:textId="2FDE8D60" w:rsidR="00BE33C1" w:rsidRPr="00282C4E" w:rsidRDefault="00BE33C1" w:rsidP="00AC6B7F">
      <w:pPr>
        <w:pStyle w:val="Normalny1"/>
        <w:keepNext/>
        <w:ind w:firstLine="0"/>
        <w:jc w:val="left"/>
        <w:rPr>
          <w:rFonts w:ascii="Arial" w:hAnsi="Arial" w:cs="Arial"/>
          <w:szCs w:val="22"/>
        </w:rPr>
      </w:pPr>
      <w:r w:rsidRPr="00282C4E">
        <w:rPr>
          <w:rStyle w:val="jlqj4b"/>
          <w:rFonts w:ascii="Arial" w:hAnsi="Arial" w:cs="Arial"/>
          <w:noProof/>
          <w:szCs w:val="22"/>
          <w:lang w:eastAsia="pl-PL"/>
        </w:rPr>
        <w:drawing>
          <wp:inline distT="0" distB="0" distL="0" distR="0" wp14:anchorId="5B151DD3" wp14:editId="538A3B6F">
            <wp:extent cx="4770120" cy="3317517"/>
            <wp:effectExtent l="0" t="0" r="0" b="0"/>
            <wp:docPr id="185" name="Obraz 185" descr="Schemat przedstawia Miernik wypadkow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braz 185" descr="Schemat przedstawia Miernik wypadkowośc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89101" cy="3330718"/>
                    </a:xfrm>
                    <a:prstGeom prst="rect">
                      <a:avLst/>
                    </a:prstGeom>
                    <a:noFill/>
                    <a:ln>
                      <a:noFill/>
                    </a:ln>
                  </pic:spPr>
                </pic:pic>
              </a:graphicData>
            </a:graphic>
          </wp:inline>
        </w:drawing>
      </w:r>
    </w:p>
    <w:p w14:paraId="72370A42" w14:textId="16D86A25" w:rsidR="00BE33C1" w:rsidRPr="00282C4E" w:rsidRDefault="00BE33C1" w:rsidP="00AC6B7F">
      <w:pPr>
        <w:pStyle w:val="Spisschematw"/>
        <w:jc w:val="left"/>
        <w:rPr>
          <w:rFonts w:ascii="Arial" w:hAnsi="Arial" w:cs="Arial"/>
          <w:i w:val="0"/>
          <w:iCs w:val="0"/>
          <w:color w:val="auto"/>
          <w:sz w:val="22"/>
        </w:rPr>
      </w:pPr>
      <w:bookmarkStart w:id="107" w:name="_Toc9089554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Miernik wypadkowości</w:t>
      </w:r>
      <w:bookmarkEnd w:id="107"/>
    </w:p>
    <w:p w14:paraId="44918C19" w14:textId="77777777" w:rsidR="00BE33C1" w:rsidRPr="00282C4E" w:rsidRDefault="00BE33C1" w:rsidP="00AC6B7F">
      <w:pPr>
        <w:pStyle w:val="Zrdo1"/>
        <w:jc w:val="left"/>
        <w:rPr>
          <w:rFonts w:ascii="Arial" w:hAnsi="Arial" w:cs="Arial"/>
          <w:i w:val="0"/>
          <w:color w:val="auto"/>
          <w:sz w:val="22"/>
          <w:szCs w:val="22"/>
        </w:rPr>
      </w:pPr>
      <w:r w:rsidRPr="00282C4E">
        <w:rPr>
          <w:rStyle w:val="jlqj4b"/>
          <w:rFonts w:ascii="Arial" w:hAnsi="Arial" w:cs="Arial"/>
          <w:i w:val="0"/>
          <w:color w:val="auto"/>
          <w:sz w:val="22"/>
          <w:szCs w:val="22"/>
        </w:rPr>
        <w:t>Źródło: Opracowanie UTK</w:t>
      </w:r>
    </w:p>
    <w:p w14:paraId="1EB87A51" w14:textId="20E30964" w:rsidR="00BE33C1" w:rsidRPr="00282C4E" w:rsidRDefault="00BE33C1" w:rsidP="00AC6B7F">
      <w:pPr>
        <w:pStyle w:val="Bezodstpw"/>
        <w:jc w:val="left"/>
        <w:rPr>
          <w:rFonts w:ascii="Arial" w:hAnsi="Arial" w:cs="Arial"/>
        </w:rPr>
      </w:pPr>
      <w:r w:rsidRPr="00282C4E">
        <w:rPr>
          <w:rFonts w:ascii="Arial" w:hAnsi="Arial" w:cs="Arial"/>
        </w:rPr>
        <w:t>Najliczniejszymi rodzajami wypadków, do których dochodziło na sieci kolejowej</w:t>
      </w:r>
      <w:r w:rsidR="009B065E" w:rsidRPr="00282C4E">
        <w:rPr>
          <w:rFonts w:ascii="Arial" w:hAnsi="Arial" w:cs="Arial"/>
        </w:rPr>
        <w:t xml:space="preserve"> w </w:t>
      </w:r>
      <w:r w:rsidRPr="00282C4E">
        <w:rPr>
          <w:rFonts w:ascii="Arial" w:hAnsi="Arial" w:cs="Arial"/>
        </w:rPr>
        <w:t>2019 r. – podobnie jak</w:t>
      </w:r>
      <w:r w:rsidR="009B065E" w:rsidRPr="00282C4E">
        <w:rPr>
          <w:rFonts w:ascii="Arial" w:hAnsi="Arial" w:cs="Arial"/>
        </w:rPr>
        <w:t xml:space="preserve"> w </w:t>
      </w:r>
      <w:r w:rsidRPr="00282C4E">
        <w:rPr>
          <w:rFonts w:ascii="Arial" w:hAnsi="Arial" w:cs="Arial"/>
        </w:rPr>
        <w:t>poprzednich latach – były wypadki na przejazdach</w:t>
      </w:r>
      <w:r w:rsidR="009B065E" w:rsidRPr="00282C4E">
        <w:rPr>
          <w:rFonts w:ascii="Arial" w:hAnsi="Arial" w:cs="Arial"/>
        </w:rPr>
        <w:t xml:space="preserve"> i </w:t>
      </w:r>
      <w:r w:rsidRPr="00282C4E">
        <w:rPr>
          <w:rFonts w:ascii="Arial" w:hAnsi="Arial" w:cs="Arial"/>
        </w:rPr>
        <w:t>przejściach kolejowo-drogowych oraz</w:t>
      </w:r>
      <w:r w:rsidR="009B065E" w:rsidRPr="00282C4E">
        <w:rPr>
          <w:rFonts w:ascii="Arial" w:hAnsi="Arial" w:cs="Arial"/>
        </w:rPr>
        <w:t xml:space="preserve"> z </w:t>
      </w:r>
      <w:r w:rsidRPr="00282C4E">
        <w:rPr>
          <w:rFonts w:ascii="Arial" w:hAnsi="Arial" w:cs="Arial"/>
        </w:rPr>
        <w:t>udziałem osób znajdujących się na torach</w:t>
      </w:r>
      <w:r w:rsidR="009B065E" w:rsidRPr="00282C4E">
        <w:rPr>
          <w:rFonts w:ascii="Arial" w:hAnsi="Arial" w:cs="Arial"/>
        </w:rPr>
        <w:t xml:space="preserve"> w </w:t>
      </w:r>
      <w:r w:rsidRPr="00282C4E">
        <w:rPr>
          <w:rFonts w:ascii="Arial" w:hAnsi="Arial" w:cs="Arial"/>
        </w:rPr>
        <w:t xml:space="preserve">miejscach niedozwolonych. </w:t>
      </w:r>
      <w:r w:rsidRPr="00282C4E">
        <w:rPr>
          <w:rFonts w:ascii="Arial" w:eastAsiaTheme="minorHAnsi" w:hAnsi="Arial" w:cs="Arial"/>
        </w:rPr>
        <w:t>Na przejazdach kolejowo-drogowych na liniach kolejowych</w:t>
      </w:r>
      <w:r w:rsidR="009B065E" w:rsidRPr="00282C4E">
        <w:rPr>
          <w:rFonts w:ascii="Arial" w:eastAsiaTheme="minorHAnsi" w:hAnsi="Arial" w:cs="Arial"/>
        </w:rPr>
        <w:t xml:space="preserve"> w </w:t>
      </w:r>
      <w:r w:rsidRPr="00282C4E">
        <w:rPr>
          <w:rFonts w:ascii="Arial" w:eastAsiaTheme="minorHAnsi" w:hAnsi="Arial" w:cs="Arial"/>
        </w:rPr>
        <w:t>2019 r. miało miejsce 199 wypadków,</w:t>
      </w:r>
      <w:r w:rsidR="009B065E" w:rsidRPr="00282C4E">
        <w:rPr>
          <w:rFonts w:ascii="Arial" w:eastAsiaTheme="minorHAnsi" w:hAnsi="Arial" w:cs="Arial"/>
        </w:rPr>
        <w:t xml:space="preserve"> w </w:t>
      </w:r>
      <w:r w:rsidRPr="00282C4E">
        <w:rPr>
          <w:rFonts w:ascii="Arial" w:eastAsiaTheme="minorHAnsi" w:hAnsi="Arial" w:cs="Arial"/>
        </w:rPr>
        <w:t>wyniku których zginęło 60 osób, a 21 zostało ciężko rannych. 3 wypadki na przejazdach zakwalifikowano jako poważne wypadki.</w:t>
      </w:r>
      <w:r w:rsidR="009B065E" w:rsidRPr="00282C4E">
        <w:rPr>
          <w:rFonts w:ascii="Arial" w:eastAsiaTheme="minorHAnsi" w:hAnsi="Arial" w:cs="Arial"/>
        </w:rPr>
        <w:t xml:space="preserve"> w </w:t>
      </w:r>
      <w:r w:rsidRPr="00282C4E">
        <w:rPr>
          <w:rFonts w:ascii="Arial" w:eastAsiaTheme="minorHAnsi" w:hAnsi="Arial" w:cs="Arial"/>
        </w:rPr>
        <w:t>2019 r. na przejazdach kolejowo-drogowych odnotowano</w:t>
      </w:r>
      <w:r w:rsidR="009B065E" w:rsidRPr="00282C4E">
        <w:rPr>
          <w:rFonts w:ascii="Arial" w:eastAsiaTheme="minorHAnsi" w:hAnsi="Arial" w:cs="Arial"/>
        </w:rPr>
        <w:t xml:space="preserve"> o </w:t>
      </w:r>
      <w:r w:rsidRPr="00282C4E">
        <w:rPr>
          <w:rFonts w:ascii="Arial" w:eastAsiaTheme="minorHAnsi" w:hAnsi="Arial" w:cs="Arial"/>
        </w:rPr>
        <w:t>16 wypadków mniej niż</w:t>
      </w:r>
      <w:r w:rsidR="009B065E" w:rsidRPr="00282C4E">
        <w:rPr>
          <w:rFonts w:ascii="Arial" w:eastAsiaTheme="minorHAnsi" w:hAnsi="Arial" w:cs="Arial"/>
        </w:rPr>
        <w:t xml:space="preserve"> w </w:t>
      </w:r>
      <w:r w:rsidRPr="00282C4E">
        <w:rPr>
          <w:rFonts w:ascii="Arial" w:eastAsiaTheme="minorHAnsi" w:hAnsi="Arial" w:cs="Arial"/>
        </w:rPr>
        <w:t>2018 r., co stanowi spadek</w:t>
      </w:r>
      <w:r w:rsidR="009B065E" w:rsidRPr="00282C4E">
        <w:rPr>
          <w:rFonts w:ascii="Arial" w:eastAsiaTheme="minorHAnsi" w:hAnsi="Arial" w:cs="Arial"/>
        </w:rPr>
        <w:t xml:space="preserve"> o </w:t>
      </w:r>
      <w:r w:rsidRPr="00282C4E">
        <w:rPr>
          <w:rFonts w:ascii="Arial" w:eastAsiaTheme="minorHAnsi" w:hAnsi="Arial" w:cs="Arial"/>
        </w:rPr>
        <w:t>7,4%.</w:t>
      </w:r>
      <w:r w:rsidRPr="00282C4E">
        <w:rPr>
          <w:rFonts w:ascii="Arial" w:hAnsi="Arial" w:cs="Arial"/>
        </w:rPr>
        <w:t xml:space="preserve"> Niepokojące jest jednak, że mimo mniejszej liczby wypadków na przejazdach</w:t>
      </w:r>
      <w:r w:rsidR="009B065E" w:rsidRPr="00282C4E">
        <w:rPr>
          <w:rFonts w:ascii="Arial" w:hAnsi="Arial" w:cs="Arial"/>
        </w:rPr>
        <w:t xml:space="preserve"> i </w:t>
      </w:r>
      <w:r w:rsidRPr="00282C4E">
        <w:rPr>
          <w:rFonts w:ascii="Arial" w:hAnsi="Arial" w:cs="Arial"/>
        </w:rPr>
        <w:t>przejściach kolejowo-drogowych</w:t>
      </w:r>
      <w:r w:rsidR="009B065E" w:rsidRPr="00282C4E">
        <w:rPr>
          <w:rFonts w:ascii="Arial" w:hAnsi="Arial" w:cs="Arial"/>
        </w:rPr>
        <w:t xml:space="preserve"> w </w:t>
      </w:r>
      <w:r w:rsidRPr="00282C4E">
        <w:rPr>
          <w:rFonts w:ascii="Arial" w:hAnsi="Arial" w:cs="Arial"/>
        </w:rPr>
        <w:t>ich wyniku aż</w:t>
      </w:r>
      <w:r w:rsidR="009B065E" w:rsidRPr="00282C4E">
        <w:rPr>
          <w:rFonts w:ascii="Arial" w:hAnsi="Arial" w:cs="Arial"/>
        </w:rPr>
        <w:t xml:space="preserve"> o </w:t>
      </w:r>
      <w:r w:rsidRPr="00282C4E">
        <w:rPr>
          <w:rFonts w:ascii="Arial" w:hAnsi="Arial" w:cs="Arial"/>
        </w:rPr>
        <w:t>jedną trzecią wzrosła liczba ofiar śmiertelnych.</w:t>
      </w:r>
    </w:p>
    <w:p w14:paraId="7F448B3C" w14:textId="77777777" w:rsidR="003657F3" w:rsidRPr="00282C4E" w:rsidRDefault="003657F3" w:rsidP="00AC6B7F">
      <w:pPr>
        <w:jc w:val="left"/>
        <w:rPr>
          <w:rFonts w:ascii="Arial" w:hAnsi="Arial" w:cs="Arial"/>
          <w:szCs w:val="22"/>
          <w:lang w:val="x-none" w:eastAsia="x-none"/>
        </w:rPr>
      </w:pPr>
    </w:p>
    <w:p w14:paraId="26394A19" w14:textId="673DC2CD" w:rsidR="00BE33C1" w:rsidRPr="00282C4E" w:rsidRDefault="00BE33C1" w:rsidP="00AC6B7F">
      <w:pPr>
        <w:pStyle w:val="Normalny1"/>
        <w:keepNext/>
        <w:ind w:firstLine="0"/>
        <w:jc w:val="left"/>
        <w:rPr>
          <w:rFonts w:ascii="Arial" w:hAnsi="Arial" w:cs="Arial"/>
          <w:szCs w:val="22"/>
        </w:rPr>
      </w:pPr>
      <w:r w:rsidRPr="00282C4E">
        <w:rPr>
          <w:rStyle w:val="jlqj4b"/>
          <w:rFonts w:ascii="Arial" w:hAnsi="Arial" w:cs="Arial"/>
          <w:noProof/>
          <w:szCs w:val="22"/>
        </w:rPr>
        <w:lastRenderedPageBreak/>
        <w:drawing>
          <wp:inline distT="0" distB="0" distL="0" distR="0" wp14:anchorId="505658FB" wp14:editId="2D9169FD">
            <wp:extent cx="5934075" cy="3438525"/>
            <wp:effectExtent l="0" t="0" r="9525" b="9525"/>
            <wp:docPr id="186" name="Obraz 186" descr="Schemat przedstawia udział procentowy poszczególnych kategorii zdarzeń na liniach kolejowych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Obraz 186" descr="Schemat przedstawia udział procentowy poszczególnych kategorii zdarzeń na liniach kolejowych w 2019 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14:paraId="7EDC5E4C" w14:textId="59F1EA1E" w:rsidR="00BE33C1" w:rsidRPr="00282C4E" w:rsidRDefault="00BE33C1" w:rsidP="00AC6B7F">
      <w:pPr>
        <w:pStyle w:val="Spisschematw"/>
        <w:jc w:val="left"/>
        <w:rPr>
          <w:rStyle w:val="jlqj4b"/>
          <w:rFonts w:ascii="Arial" w:hAnsi="Arial" w:cs="Arial"/>
          <w:i w:val="0"/>
          <w:iCs w:val="0"/>
          <w:color w:val="auto"/>
          <w:sz w:val="22"/>
        </w:rPr>
      </w:pPr>
      <w:bookmarkStart w:id="108" w:name="_Toc90895545"/>
      <w:r w:rsidRPr="00282C4E">
        <w:rPr>
          <w:rStyle w:val="jlqj4b"/>
          <w:rFonts w:ascii="Arial" w:hAnsi="Arial" w:cs="Arial"/>
          <w:i w:val="0"/>
          <w:iCs w:val="0"/>
          <w:color w:val="auto"/>
          <w:sz w:val="22"/>
        </w:rPr>
        <w:t xml:space="preserve">Schemat </w:t>
      </w:r>
      <w:r w:rsidRPr="00282C4E">
        <w:rPr>
          <w:rStyle w:val="jlqj4b"/>
          <w:rFonts w:ascii="Arial" w:hAnsi="Arial" w:cs="Arial"/>
          <w:i w:val="0"/>
          <w:iCs w:val="0"/>
          <w:color w:val="auto"/>
          <w:sz w:val="22"/>
        </w:rPr>
        <w:fldChar w:fldCharType="begin"/>
      </w:r>
      <w:r w:rsidRPr="00282C4E">
        <w:rPr>
          <w:rStyle w:val="jlqj4b"/>
          <w:rFonts w:ascii="Arial" w:hAnsi="Arial" w:cs="Arial"/>
          <w:i w:val="0"/>
          <w:iCs w:val="0"/>
          <w:color w:val="auto"/>
          <w:sz w:val="22"/>
        </w:rPr>
        <w:instrText xml:space="preserve"> SEQ Schemat \* ARABIC </w:instrText>
      </w:r>
      <w:r w:rsidRPr="00282C4E">
        <w:rPr>
          <w:rStyle w:val="jlqj4b"/>
          <w:rFonts w:ascii="Arial" w:hAnsi="Arial" w:cs="Arial"/>
          <w:i w:val="0"/>
          <w:iCs w:val="0"/>
          <w:color w:val="auto"/>
          <w:sz w:val="22"/>
        </w:rPr>
        <w:fldChar w:fldCharType="separate"/>
      </w:r>
      <w:r w:rsidR="00086AE0" w:rsidRPr="00282C4E">
        <w:rPr>
          <w:rStyle w:val="jlqj4b"/>
          <w:rFonts w:ascii="Arial" w:hAnsi="Arial" w:cs="Arial"/>
          <w:i w:val="0"/>
          <w:iCs w:val="0"/>
          <w:noProof/>
          <w:color w:val="auto"/>
          <w:sz w:val="22"/>
        </w:rPr>
        <w:t>31</w:t>
      </w:r>
      <w:r w:rsidRPr="00282C4E">
        <w:rPr>
          <w:rStyle w:val="jlqj4b"/>
          <w:rFonts w:ascii="Arial" w:hAnsi="Arial" w:cs="Arial"/>
          <w:i w:val="0"/>
          <w:iCs w:val="0"/>
          <w:color w:val="auto"/>
          <w:sz w:val="22"/>
        </w:rPr>
        <w:fldChar w:fldCharType="end"/>
      </w:r>
      <w:r w:rsidRPr="00282C4E">
        <w:rPr>
          <w:rStyle w:val="jlqj4b"/>
          <w:rFonts w:ascii="Arial" w:hAnsi="Arial" w:cs="Arial"/>
          <w:i w:val="0"/>
          <w:iCs w:val="0"/>
          <w:color w:val="auto"/>
          <w:sz w:val="22"/>
        </w:rPr>
        <w:t>. Udział procentowy poszczególnych kategorii zdarzeń na liniach kolejowych</w:t>
      </w:r>
      <w:r w:rsidR="009B065E" w:rsidRPr="00282C4E">
        <w:rPr>
          <w:rStyle w:val="jlqj4b"/>
          <w:rFonts w:ascii="Arial" w:hAnsi="Arial" w:cs="Arial"/>
          <w:i w:val="0"/>
          <w:iCs w:val="0"/>
          <w:color w:val="auto"/>
          <w:sz w:val="22"/>
        </w:rPr>
        <w:t xml:space="preserve"> w </w:t>
      </w:r>
      <w:r w:rsidRPr="00282C4E">
        <w:rPr>
          <w:rStyle w:val="jlqj4b"/>
          <w:rFonts w:ascii="Arial" w:hAnsi="Arial" w:cs="Arial"/>
          <w:i w:val="0"/>
          <w:iCs w:val="0"/>
          <w:color w:val="auto"/>
          <w:sz w:val="22"/>
        </w:rPr>
        <w:t>2019 r.</w:t>
      </w:r>
      <w:bookmarkEnd w:id="108"/>
    </w:p>
    <w:p w14:paraId="671A72CE" w14:textId="77777777" w:rsidR="00BE33C1" w:rsidRPr="00282C4E" w:rsidRDefault="00BE33C1" w:rsidP="00AC6B7F">
      <w:pPr>
        <w:pStyle w:val="Zrdo1"/>
        <w:jc w:val="left"/>
        <w:rPr>
          <w:rStyle w:val="jlqj4b"/>
          <w:rFonts w:ascii="Arial" w:hAnsi="Arial" w:cs="Arial"/>
          <w:i w:val="0"/>
          <w:color w:val="auto"/>
          <w:sz w:val="22"/>
          <w:szCs w:val="22"/>
        </w:rPr>
      </w:pPr>
      <w:r w:rsidRPr="00282C4E">
        <w:rPr>
          <w:rStyle w:val="jlqj4b"/>
          <w:rFonts w:ascii="Arial" w:hAnsi="Arial" w:cs="Arial"/>
          <w:i w:val="0"/>
          <w:color w:val="auto"/>
          <w:sz w:val="22"/>
          <w:szCs w:val="22"/>
        </w:rPr>
        <w:t>Źródło: Opracowanie UTK</w:t>
      </w:r>
    </w:p>
    <w:p w14:paraId="7CB349EF" w14:textId="37495270" w:rsidR="00BE33C1" w:rsidRPr="00282C4E" w:rsidRDefault="00BE33C1" w:rsidP="00AC6B7F">
      <w:pPr>
        <w:pStyle w:val="Bezodstpw"/>
        <w:jc w:val="left"/>
        <w:rPr>
          <w:rFonts w:ascii="Arial" w:hAnsi="Arial" w:cs="Arial"/>
        </w:rPr>
      </w:pPr>
      <w:r w:rsidRPr="00282C4E">
        <w:rPr>
          <w:rFonts w:ascii="Arial" w:hAnsi="Arial" w:cs="Arial"/>
        </w:rPr>
        <w:t>Obszarem wymagającym dalszej poprawy ze strony przewoźników kolejowych są również zdarzenia związane</w:t>
      </w:r>
      <w:r w:rsidR="009B065E" w:rsidRPr="00282C4E">
        <w:rPr>
          <w:rFonts w:ascii="Arial" w:hAnsi="Arial" w:cs="Arial"/>
        </w:rPr>
        <w:t xml:space="preserve"> z </w:t>
      </w:r>
      <w:r w:rsidRPr="00282C4E">
        <w:rPr>
          <w:rFonts w:ascii="Arial" w:hAnsi="Arial" w:cs="Arial"/>
        </w:rPr>
        <w:t>pominięciem sygnału „Stój” lub uruchomieniem pojazdu kolejowego bez zezwolenia (określane też jako tzw. SPAD – od angielskiego „</w:t>
      </w:r>
      <w:proofErr w:type="spellStart"/>
      <w:r w:rsidRPr="00282C4E">
        <w:rPr>
          <w:rFonts w:ascii="Arial" w:hAnsi="Arial" w:cs="Arial"/>
        </w:rPr>
        <w:t>Signal</w:t>
      </w:r>
      <w:proofErr w:type="spellEnd"/>
      <w:r w:rsidRPr="00282C4E">
        <w:rPr>
          <w:rFonts w:ascii="Arial" w:hAnsi="Arial" w:cs="Arial"/>
        </w:rPr>
        <w:t xml:space="preserve"> </w:t>
      </w:r>
      <w:proofErr w:type="spellStart"/>
      <w:r w:rsidRPr="00282C4E">
        <w:rPr>
          <w:rFonts w:ascii="Arial" w:hAnsi="Arial" w:cs="Arial"/>
        </w:rPr>
        <w:t>Passed</w:t>
      </w:r>
      <w:proofErr w:type="spellEnd"/>
      <w:r w:rsidRPr="00282C4E">
        <w:rPr>
          <w:rFonts w:ascii="Arial" w:hAnsi="Arial" w:cs="Arial"/>
        </w:rPr>
        <w:t xml:space="preserve"> </w:t>
      </w:r>
      <w:proofErr w:type="spellStart"/>
      <w:r w:rsidRPr="00282C4E">
        <w:rPr>
          <w:rFonts w:ascii="Arial" w:hAnsi="Arial" w:cs="Arial"/>
        </w:rPr>
        <w:t>at</w:t>
      </w:r>
      <w:proofErr w:type="spellEnd"/>
      <w:r w:rsidRPr="00282C4E">
        <w:rPr>
          <w:rFonts w:ascii="Arial" w:hAnsi="Arial" w:cs="Arial"/>
        </w:rPr>
        <w:t xml:space="preserve"> </w:t>
      </w:r>
      <w:proofErr w:type="spellStart"/>
      <w:r w:rsidRPr="00282C4E">
        <w:rPr>
          <w:rFonts w:ascii="Arial" w:hAnsi="Arial" w:cs="Arial"/>
        </w:rPr>
        <w:t>Danger</w:t>
      </w:r>
      <w:proofErr w:type="spellEnd"/>
      <w:r w:rsidRPr="00282C4E">
        <w:rPr>
          <w:rFonts w:ascii="Arial" w:hAnsi="Arial" w:cs="Arial"/>
        </w:rPr>
        <w:t>”).</w:t>
      </w:r>
      <w:r w:rsidR="009B065E" w:rsidRPr="00282C4E">
        <w:rPr>
          <w:rFonts w:ascii="Arial" w:hAnsi="Arial" w:cs="Arial"/>
        </w:rPr>
        <w:t xml:space="preserve"> w </w:t>
      </w:r>
      <w:r w:rsidRPr="00282C4E">
        <w:rPr>
          <w:rFonts w:ascii="Arial" w:hAnsi="Arial" w:cs="Arial"/>
        </w:rPr>
        <w:t>2019 r. odnotowano</w:t>
      </w:r>
      <w:r w:rsidR="009B065E" w:rsidRPr="00282C4E">
        <w:rPr>
          <w:rFonts w:ascii="Arial" w:hAnsi="Arial" w:cs="Arial"/>
        </w:rPr>
        <w:t xml:space="preserve"> o </w:t>
      </w:r>
      <w:r w:rsidRPr="00282C4E">
        <w:rPr>
          <w:rFonts w:ascii="Arial" w:hAnsi="Arial" w:cs="Arial"/>
        </w:rPr>
        <w:t>8% mniej zdarzeń typu SPAD względem roku 2018.</w:t>
      </w:r>
      <w:r w:rsidR="009B065E" w:rsidRPr="00282C4E">
        <w:rPr>
          <w:rFonts w:ascii="Arial" w:hAnsi="Arial" w:cs="Arial"/>
        </w:rPr>
        <w:t xml:space="preserve"> w </w:t>
      </w:r>
      <w:r w:rsidRPr="00282C4E">
        <w:rPr>
          <w:rFonts w:ascii="Arial" w:hAnsi="Arial" w:cs="Arial"/>
        </w:rPr>
        <w:t>liczbach przekłada się to na spadek</w:t>
      </w:r>
      <w:r w:rsidR="009B065E" w:rsidRPr="00282C4E">
        <w:rPr>
          <w:rFonts w:ascii="Arial" w:hAnsi="Arial" w:cs="Arial"/>
        </w:rPr>
        <w:t xml:space="preserve"> o </w:t>
      </w:r>
      <w:r w:rsidRPr="00282C4E">
        <w:rPr>
          <w:rFonts w:ascii="Arial" w:hAnsi="Arial" w:cs="Arial"/>
        </w:rPr>
        <w:t>10 przypadków.</w:t>
      </w:r>
      <w:r w:rsidR="009B065E" w:rsidRPr="00282C4E">
        <w:rPr>
          <w:rFonts w:ascii="Arial" w:hAnsi="Arial" w:cs="Arial"/>
        </w:rPr>
        <w:t xml:space="preserve"> w </w:t>
      </w:r>
      <w:r w:rsidRPr="00282C4E">
        <w:rPr>
          <w:rFonts w:ascii="Arial" w:hAnsi="Arial" w:cs="Arial"/>
        </w:rPr>
        <w:t>sumie</w:t>
      </w:r>
      <w:r w:rsidR="009B065E" w:rsidRPr="00282C4E">
        <w:rPr>
          <w:rFonts w:ascii="Arial" w:hAnsi="Arial" w:cs="Arial"/>
        </w:rPr>
        <w:t xml:space="preserve"> w </w:t>
      </w:r>
      <w:r w:rsidRPr="00282C4E">
        <w:rPr>
          <w:rFonts w:ascii="Arial" w:hAnsi="Arial" w:cs="Arial"/>
        </w:rPr>
        <w:t>2019 r. doszło do 111 zdarzeń,</w:t>
      </w:r>
      <w:r w:rsidR="009B065E" w:rsidRPr="00282C4E">
        <w:rPr>
          <w:rFonts w:ascii="Arial" w:hAnsi="Arial" w:cs="Arial"/>
        </w:rPr>
        <w:t xml:space="preserve"> w </w:t>
      </w:r>
      <w:r w:rsidRPr="00282C4E">
        <w:rPr>
          <w:rFonts w:ascii="Arial" w:hAnsi="Arial" w:cs="Arial"/>
        </w:rPr>
        <w:t>tym 104 na liniach kolejowych</w:t>
      </w:r>
      <w:r w:rsidR="009B065E" w:rsidRPr="00282C4E">
        <w:rPr>
          <w:rFonts w:ascii="Arial" w:hAnsi="Arial" w:cs="Arial"/>
        </w:rPr>
        <w:t xml:space="preserve"> i </w:t>
      </w:r>
      <w:r w:rsidRPr="00282C4E">
        <w:rPr>
          <w:rFonts w:ascii="Arial" w:hAnsi="Arial" w:cs="Arial"/>
        </w:rPr>
        <w:t xml:space="preserve">7 na bocznicach. </w:t>
      </w:r>
    </w:p>
    <w:p w14:paraId="052854C2" w14:textId="1498F6DF"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77483E8F" w14:textId="240C5EC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Ważnym elementem procesu transportu jest bezpieczeństwo, którego wagę określić należy</w:t>
      </w:r>
      <w:r w:rsidRPr="00282C4E">
        <w:rPr>
          <w:rFonts w:ascii="Arial" w:hAnsi="Arial" w:cs="Arial"/>
        </w:rPr>
        <w:t xml:space="preserve"> </w:t>
      </w:r>
      <w:r w:rsidRPr="00282C4E">
        <w:rPr>
          <w:rFonts w:ascii="Arial" w:eastAsiaTheme="minorHAnsi" w:hAnsi="Arial" w:cs="Arial"/>
        </w:rPr>
        <w:t>przede wszystkim</w:t>
      </w:r>
      <w:r w:rsidR="009B065E" w:rsidRPr="00282C4E">
        <w:rPr>
          <w:rFonts w:ascii="Arial" w:eastAsiaTheme="minorHAnsi" w:hAnsi="Arial" w:cs="Arial"/>
        </w:rPr>
        <w:t xml:space="preserve"> w </w:t>
      </w:r>
      <w:r w:rsidRPr="00282C4E">
        <w:rPr>
          <w:rFonts w:ascii="Arial" w:eastAsiaTheme="minorHAnsi" w:hAnsi="Arial" w:cs="Arial"/>
        </w:rPr>
        <w:t>aspekcie społecznym</w:t>
      </w:r>
      <w:r w:rsidR="009B065E" w:rsidRPr="00282C4E">
        <w:rPr>
          <w:rFonts w:ascii="Arial" w:eastAsiaTheme="minorHAnsi" w:hAnsi="Arial" w:cs="Arial"/>
        </w:rPr>
        <w:t xml:space="preserve"> i </w:t>
      </w:r>
      <w:r w:rsidRPr="00282C4E">
        <w:rPr>
          <w:rFonts w:ascii="Arial" w:eastAsiaTheme="minorHAnsi" w:hAnsi="Arial" w:cs="Arial"/>
        </w:rPr>
        <w:t>gospodarczym. Wzrost poziomu bezpieczeństwa</w:t>
      </w:r>
      <w:r w:rsidRPr="00282C4E">
        <w:rPr>
          <w:rFonts w:ascii="Arial" w:hAnsi="Arial" w:cs="Arial"/>
        </w:rPr>
        <w:t xml:space="preserve"> </w:t>
      </w:r>
      <w:r w:rsidRPr="00282C4E">
        <w:rPr>
          <w:rFonts w:ascii="Arial" w:eastAsiaTheme="minorHAnsi" w:hAnsi="Arial" w:cs="Arial"/>
        </w:rPr>
        <w:t>umożliwia uniknięcie negatywnych skutków utraty życia lub zdrowia przez potencjalne ofiary</w:t>
      </w:r>
      <w:r w:rsidRPr="00282C4E">
        <w:rPr>
          <w:rFonts w:ascii="Arial" w:hAnsi="Arial" w:cs="Arial"/>
        </w:rPr>
        <w:t xml:space="preserve"> </w:t>
      </w:r>
      <w:r w:rsidRPr="00282C4E">
        <w:rPr>
          <w:rFonts w:ascii="Arial" w:eastAsiaTheme="minorHAnsi" w:hAnsi="Arial" w:cs="Arial"/>
        </w:rPr>
        <w:t>wypadków, a także – kosztów szkód materialnych</w:t>
      </w:r>
      <w:r w:rsidR="009B065E" w:rsidRPr="00282C4E">
        <w:rPr>
          <w:rFonts w:ascii="Arial" w:eastAsiaTheme="minorHAnsi" w:hAnsi="Arial" w:cs="Arial"/>
        </w:rPr>
        <w:t xml:space="preserve"> w </w:t>
      </w:r>
      <w:r w:rsidRPr="00282C4E">
        <w:rPr>
          <w:rFonts w:ascii="Arial" w:eastAsiaTheme="minorHAnsi" w:hAnsi="Arial" w:cs="Arial"/>
        </w:rPr>
        <w:t>taborze</w:t>
      </w:r>
      <w:r w:rsidR="009B065E" w:rsidRPr="00282C4E">
        <w:rPr>
          <w:rFonts w:ascii="Arial" w:eastAsiaTheme="minorHAnsi" w:hAnsi="Arial" w:cs="Arial"/>
        </w:rPr>
        <w:t xml:space="preserve"> i </w:t>
      </w:r>
      <w:r w:rsidRPr="00282C4E">
        <w:rPr>
          <w:rFonts w:ascii="Arial" w:eastAsiaTheme="minorHAnsi" w:hAnsi="Arial" w:cs="Arial"/>
        </w:rPr>
        <w:t>infrastrukturze, kosztów związanych</w:t>
      </w:r>
      <w:r w:rsidR="009B065E" w:rsidRPr="00282C4E">
        <w:rPr>
          <w:rFonts w:ascii="Arial" w:hAnsi="Arial" w:cs="Arial"/>
        </w:rPr>
        <w:t xml:space="preserve"> z </w:t>
      </w:r>
      <w:r w:rsidRPr="00282C4E">
        <w:rPr>
          <w:rFonts w:ascii="Arial" w:eastAsiaTheme="minorHAnsi" w:hAnsi="Arial" w:cs="Arial"/>
        </w:rPr>
        <w:t>przerwanym procesem transportu towarów, kosztów pracodawców związanych</w:t>
      </w:r>
      <w:r w:rsidR="009B065E" w:rsidRPr="00282C4E">
        <w:rPr>
          <w:rFonts w:ascii="Arial" w:eastAsiaTheme="minorHAnsi" w:hAnsi="Arial" w:cs="Arial"/>
        </w:rPr>
        <w:t xml:space="preserve"> z </w:t>
      </w:r>
      <w:r w:rsidRPr="00282C4E">
        <w:rPr>
          <w:rFonts w:ascii="Arial" w:eastAsiaTheme="minorHAnsi" w:hAnsi="Arial" w:cs="Arial"/>
        </w:rPr>
        <w:t>fluktuacją kadr</w:t>
      </w:r>
      <w:r w:rsidRPr="00282C4E">
        <w:rPr>
          <w:rFonts w:ascii="Arial" w:hAnsi="Arial" w:cs="Arial"/>
        </w:rPr>
        <w:t xml:space="preserve"> </w:t>
      </w:r>
      <w:r w:rsidRPr="00282C4E">
        <w:rPr>
          <w:rFonts w:ascii="Arial" w:eastAsiaTheme="minorHAnsi" w:hAnsi="Arial" w:cs="Arial"/>
        </w:rPr>
        <w:t>będącą wynikiem wypadków,</w:t>
      </w:r>
      <w:r w:rsidR="009B065E" w:rsidRPr="00282C4E">
        <w:rPr>
          <w:rFonts w:ascii="Arial" w:eastAsiaTheme="minorHAnsi" w:hAnsi="Arial" w:cs="Arial"/>
        </w:rPr>
        <w:t xml:space="preserve"> w </w:t>
      </w:r>
      <w:r w:rsidRPr="00282C4E">
        <w:rPr>
          <w:rFonts w:ascii="Arial" w:eastAsiaTheme="minorHAnsi" w:hAnsi="Arial" w:cs="Arial"/>
        </w:rPr>
        <w:t>tym kosztów zwolnień lekarskich, kosztów ubezpieczycieli</w:t>
      </w:r>
      <w:r w:rsidRPr="00282C4E">
        <w:rPr>
          <w:rFonts w:ascii="Arial" w:hAnsi="Arial" w:cs="Arial"/>
        </w:rPr>
        <w:t xml:space="preserve"> </w:t>
      </w:r>
      <w:r w:rsidRPr="00282C4E">
        <w:rPr>
          <w:rFonts w:ascii="Arial" w:eastAsiaTheme="minorHAnsi" w:hAnsi="Arial" w:cs="Arial"/>
        </w:rPr>
        <w:t>związanych</w:t>
      </w:r>
      <w:r w:rsidR="009B065E" w:rsidRPr="00282C4E">
        <w:rPr>
          <w:rFonts w:ascii="Arial" w:eastAsiaTheme="minorHAnsi" w:hAnsi="Arial" w:cs="Arial"/>
        </w:rPr>
        <w:t xml:space="preserve"> z </w:t>
      </w:r>
      <w:r w:rsidRPr="00282C4E">
        <w:rPr>
          <w:rFonts w:ascii="Arial" w:eastAsiaTheme="minorHAnsi" w:hAnsi="Arial" w:cs="Arial"/>
        </w:rPr>
        <w:t>wypłatą odszkodowań, kosztów leczenia</w:t>
      </w:r>
      <w:r w:rsidR="009B065E" w:rsidRPr="00282C4E">
        <w:rPr>
          <w:rFonts w:ascii="Arial" w:eastAsiaTheme="minorHAnsi" w:hAnsi="Arial" w:cs="Arial"/>
        </w:rPr>
        <w:t xml:space="preserve"> i </w:t>
      </w:r>
      <w:r w:rsidRPr="00282C4E">
        <w:rPr>
          <w:rFonts w:ascii="Arial" w:eastAsiaTheme="minorHAnsi" w:hAnsi="Arial" w:cs="Arial"/>
        </w:rPr>
        <w:t>rehabilitacji, kosztów prowadzenia akcji ratunkowej, dochodzeń powypadkowych</w:t>
      </w:r>
      <w:r w:rsidR="009B065E" w:rsidRPr="00282C4E">
        <w:rPr>
          <w:rFonts w:ascii="Arial" w:eastAsiaTheme="minorHAnsi" w:hAnsi="Arial" w:cs="Arial"/>
        </w:rPr>
        <w:t xml:space="preserve"> i </w:t>
      </w:r>
      <w:r w:rsidRPr="00282C4E">
        <w:rPr>
          <w:rFonts w:ascii="Arial" w:eastAsiaTheme="minorHAnsi" w:hAnsi="Arial" w:cs="Arial"/>
        </w:rPr>
        <w:t>kosztów sądowych oraz innych kosztów społecznych.</w:t>
      </w:r>
    </w:p>
    <w:p w14:paraId="2994FAF9" w14:textId="69ECF460" w:rsidR="00BE33C1" w:rsidRPr="00282C4E" w:rsidRDefault="00BE33C1" w:rsidP="00AC6B7F">
      <w:pPr>
        <w:pStyle w:val="Bezodstpw"/>
        <w:jc w:val="left"/>
        <w:rPr>
          <w:rFonts w:ascii="Arial" w:hAnsi="Arial" w:cs="Arial"/>
        </w:rPr>
      </w:pPr>
      <w:r w:rsidRPr="00282C4E">
        <w:rPr>
          <w:rFonts w:ascii="Arial" w:hAnsi="Arial" w:cs="Arial"/>
        </w:rPr>
        <w:t>Działania</w:t>
      </w:r>
      <w:r w:rsidR="009B065E" w:rsidRPr="00282C4E">
        <w:rPr>
          <w:rFonts w:ascii="Arial" w:hAnsi="Arial" w:cs="Arial"/>
        </w:rPr>
        <w:t xml:space="preserve"> w </w:t>
      </w:r>
      <w:r w:rsidRPr="00282C4E">
        <w:rPr>
          <w:rFonts w:ascii="Arial" w:hAnsi="Arial" w:cs="Arial"/>
        </w:rPr>
        <w:t>zakresie poprawy bezpieczeństwa infrastruktury kolejowej podejmowane są</w:t>
      </w:r>
      <w:r w:rsidR="009B065E" w:rsidRPr="00282C4E">
        <w:rPr>
          <w:rFonts w:ascii="Arial" w:hAnsi="Arial" w:cs="Arial"/>
        </w:rPr>
        <w:t xml:space="preserve"> w </w:t>
      </w:r>
      <w:r w:rsidRPr="00282C4E">
        <w:rPr>
          <w:rFonts w:ascii="Arial" w:hAnsi="Arial" w:cs="Arial"/>
        </w:rPr>
        <w:t xml:space="preserve">głównej mierze na poziomie krajowym przez zarządcę infrastruktury PKP PLK. </w:t>
      </w:r>
    </w:p>
    <w:p w14:paraId="536CE238" w14:textId="452C6B71" w:rsidR="00BE33C1" w:rsidRPr="00282C4E" w:rsidRDefault="00BE33C1" w:rsidP="00AC6B7F">
      <w:pPr>
        <w:pStyle w:val="Bezodstpw"/>
        <w:jc w:val="left"/>
        <w:rPr>
          <w:rFonts w:ascii="Arial" w:hAnsi="Arial" w:cs="Arial"/>
        </w:rPr>
      </w:pPr>
      <w:r w:rsidRPr="00282C4E">
        <w:rPr>
          <w:rFonts w:ascii="Arial" w:hAnsi="Arial" w:cs="Arial"/>
        </w:rPr>
        <w:t>Bezpieczeństwo</w:t>
      </w:r>
      <w:r w:rsidR="009B065E" w:rsidRPr="00282C4E">
        <w:rPr>
          <w:rFonts w:ascii="Arial" w:hAnsi="Arial" w:cs="Arial"/>
        </w:rPr>
        <w:t xml:space="preserve"> w </w:t>
      </w:r>
      <w:r w:rsidRPr="00282C4E">
        <w:rPr>
          <w:rFonts w:ascii="Arial" w:hAnsi="Arial" w:cs="Arial"/>
        </w:rPr>
        <w:t>transporcie kolejowym jest stale podnoszone. Obecnie są implementowane nowoczesne systemy monitoringu kolejowych obiektów infrastrukturalnych</w:t>
      </w:r>
      <w:r w:rsidR="009B065E" w:rsidRPr="00282C4E">
        <w:rPr>
          <w:rFonts w:ascii="Arial" w:hAnsi="Arial" w:cs="Arial"/>
        </w:rPr>
        <w:t xml:space="preserve"> i </w:t>
      </w:r>
      <w:r w:rsidRPr="00282C4E">
        <w:rPr>
          <w:rFonts w:ascii="Arial" w:hAnsi="Arial" w:cs="Arial"/>
        </w:rPr>
        <w:t>pojazdów, systemy wykrywające usterki drogi kolejowej</w:t>
      </w:r>
      <w:r w:rsidR="009B065E" w:rsidRPr="00282C4E">
        <w:rPr>
          <w:rFonts w:ascii="Arial" w:hAnsi="Arial" w:cs="Arial"/>
        </w:rPr>
        <w:t xml:space="preserve"> i </w:t>
      </w:r>
      <w:r w:rsidRPr="00282C4E">
        <w:rPr>
          <w:rFonts w:ascii="Arial" w:hAnsi="Arial" w:cs="Arial"/>
        </w:rPr>
        <w:t>pojazdów podczas ruchu, które zwiększają bezpieczeństwo</w:t>
      </w:r>
      <w:r w:rsidR="009B065E" w:rsidRPr="00282C4E">
        <w:rPr>
          <w:rFonts w:ascii="Arial" w:hAnsi="Arial" w:cs="Arial"/>
        </w:rPr>
        <w:t xml:space="preserve"> w </w:t>
      </w:r>
      <w:r w:rsidRPr="00282C4E">
        <w:rPr>
          <w:rFonts w:ascii="Arial" w:hAnsi="Arial" w:cs="Arial"/>
        </w:rPr>
        <w:t>transporcie kolejowym. Wraz</w:t>
      </w:r>
      <w:r w:rsidR="009B065E" w:rsidRPr="00282C4E">
        <w:rPr>
          <w:rFonts w:ascii="Arial" w:hAnsi="Arial" w:cs="Arial"/>
        </w:rPr>
        <w:t xml:space="preserve"> z </w:t>
      </w:r>
      <w:r w:rsidRPr="00282C4E">
        <w:rPr>
          <w:rFonts w:ascii="Arial" w:hAnsi="Arial" w:cs="Arial"/>
        </w:rPr>
        <w:t>postępem technicznym pojawiają się nowe zagrożenia, jak zakłócenia pracy systemów komputerowych, które mogą spowodować poważne perturbacje</w:t>
      </w:r>
      <w:r w:rsidR="009B065E" w:rsidRPr="00282C4E">
        <w:rPr>
          <w:rFonts w:ascii="Arial" w:hAnsi="Arial" w:cs="Arial"/>
        </w:rPr>
        <w:t xml:space="preserve"> w </w:t>
      </w:r>
      <w:r w:rsidRPr="00282C4E">
        <w:rPr>
          <w:rFonts w:ascii="Arial" w:hAnsi="Arial" w:cs="Arial"/>
        </w:rPr>
        <w:t>ruchu kolejowym oraz</w:t>
      </w:r>
      <w:r w:rsidR="009B065E" w:rsidRPr="00282C4E">
        <w:rPr>
          <w:rFonts w:ascii="Arial" w:hAnsi="Arial" w:cs="Arial"/>
        </w:rPr>
        <w:t xml:space="preserve"> w </w:t>
      </w:r>
      <w:r w:rsidRPr="00282C4E">
        <w:rPr>
          <w:rFonts w:ascii="Arial" w:hAnsi="Arial" w:cs="Arial"/>
        </w:rPr>
        <w:t>organizacji tego ruchu, dlatego bardzo ważne jest zapewnienie odpowiedniego cyberbezpieczeństwa dla tych systemów.</w:t>
      </w:r>
    </w:p>
    <w:p w14:paraId="132F6E4A" w14:textId="146E6C2A" w:rsidR="00BE33C1" w:rsidRPr="00282C4E" w:rsidRDefault="00BE33C1" w:rsidP="00AC6B7F">
      <w:pPr>
        <w:pStyle w:val="Bezodstpw"/>
        <w:jc w:val="left"/>
        <w:rPr>
          <w:rFonts w:ascii="Arial" w:hAnsi="Arial" w:cs="Arial"/>
        </w:rPr>
      </w:pPr>
      <w:r w:rsidRPr="00282C4E">
        <w:rPr>
          <w:rFonts w:ascii="Arial" w:hAnsi="Arial" w:cs="Arial"/>
        </w:rPr>
        <w:t>Od wielu lat przejazdy kolejowo-drogowe</w:t>
      </w:r>
      <w:r w:rsidR="009B065E" w:rsidRPr="00282C4E">
        <w:rPr>
          <w:rFonts w:ascii="Arial" w:hAnsi="Arial" w:cs="Arial"/>
        </w:rPr>
        <w:t xml:space="preserve"> i </w:t>
      </w:r>
      <w:r w:rsidRPr="00282C4E">
        <w:rPr>
          <w:rFonts w:ascii="Arial" w:hAnsi="Arial" w:cs="Arial"/>
        </w:rPr>
        <w:t>przejścia są krytycznym miejscem</w:t>
      </w:r>
      <w:r w:rsidR="009B065E" w:rsidRPr="00282C4E">
        <w:rPr>
          <w:rFonts w:ascii="Arial" w:hAnsi="Arial" w:cs="Arial"/>
        </w:rPr>
        <w:t xml:space="preserve"> z </w:t>
      </w:r>
      <w:r w:rsidRPr="00282C4E">
        <w:rPr>
          <w:rFonts w:ascii="Arial" w:hAnsi="Arial" w:cs="Arial"/>
        </w:rPr>
        <w:t>punktu widzenia bezpieczeństwa systemu kolejowego. Przeciwdziałanie występowaniu zdarzeń kolejowych</w:t>
      </w:r>
      <w:r w:rsidR="009B065E" w:rsidRPr="00282C4E">
        <w:rPr>
          <w:rFonts w:ascii="Arial" w:hAnsi="Arial" w:cs="Arial"/>
        </w:rPr>
        <w:t xml:space="preserve"> w </w:t>
      </w:r>
      <w:r w:rsidRPr="00282C4E">
        <w:rPr>
          <w:rFonts w:ascii="Arial" w:hAnsi="Arial" w:cs="Arial"/>
        </w:rPr>
        <w:t>tych miejscach jest jednak niezwykle trudne. Zdecydowaną większość zdarzeń powodują użytkownicy przejazdów nieprzestrzegający obowiązujących przepisów. Jednym</w:t>
      </w:r>
      <w:r w:rsidR="009B065E" w:rsidRPr="00282C4E">
        <w:rPr>
          <w:rFonts w:ascii="Arial" w:hAnsi="Arial" w:cs="Arial"/>
        </w:rPr>
        <w:t xml:space="preserve"> z </w:t>
      </w:r>
      <w:r w:rsidRPr="00282C4E">
        <w:rPr>
          <w:rFonts w:ascii="Arial" w:hAnsi="Arial" w:cs="Arial"/>
        </w:rPr>
        <w:t xml:space="preserve">najskuteczniejszych sposobów przeciwdziałania zdarzeniom na przejazdach kolejowo-drogowych jest ich likwidacja i/lub zastępowanie skrzyżowaniami dwupoziomowymi (wiaduktami </w:t>
      </w:r>
      <w:r w:rsidRPr="00282C4E">
        <w:rPr>
          <w:rFonts w:ascii="Arial" w:hAnsi="Arial" w:cs="Arial"/>
        </w:rPr>
        <w:lastRenderedPageBreak/>
        <w:t>lub tunelami). Tam, gdzie aktualnie nie jest planowana likwidacja przejazdów kolejowo-drogowych lub przejść, podejmowane są działania</w:t>
      </w:r>
      <w:r w:rsidR="009B065E" w:rsidRPr="00282C4E">
        <w:rPr>
          <w:rFonts w:ascii="Arial" w:hAnsi="Arial" w:cs="Arial"/>
        </w:rPr>
        <w:t xml:space="preserve"> w </w:t>
      </w:r>
      <w:r w:rsidRPr="00282C4E">
        <w:rPr>
          <w:rFonts w:ascii="Arial" w:hAnsi="Arial" w:cs="Arial"/>
        </w:rPr>
        <w:t>celu podnoszenia ich kategorii, tj.</w:t>
      </w:r>
      <w:r w:rsidR="00347C80">
        <w:rPr>
          <w:rFonts w:ascii="Arial" w:hAnsi="Arial" w:cs="Arial"/>
          <w:lang w:val="pl-PL"/>
        </w:rPr>
        <w:t> </w:t>
      </w:r>
      <w:r w:rsidRPr="00282C4E">
        <w:rPr>
          <w:rFonts w:ascii="Arial" w:hAnsi="Arial" w:cs="Arial"/>
        </w:rPr>
        <w:t>wyposażenia</w:t>
      </w:r>
      <w:r w:rsidR="009B065E" w:rsidRPr="00282C4E">
        <w:rPr>
          <w:rFonts w:ascii="Arial" w:hAnsi="Arial" w:cs="Arial"/>
        </w:rPr>
        <w:t xml:space="preserve"> w </w:t>
      </w:r>
      <w:r w:rsidRPr="00282C4E">
        <w:rPr>
          <w:rFonts w:ascii="Arial" w:hAnsi="Arial" w:cs="Arial"/>
        </w:rPr>
        <w:t>dodatkowe urządzenia zabezpieczenia</w:t>
      </w:r>
      <w:r w:rsidR="009B065E" w:rsidRPr="00282C4E">
        <w:rPr>
          <w:rFonts w:ascii="Arial" w:hAnsi="Arial" w:cs="Arial"/>
        </w:rPr>
        <w:t xml:space="preserve"> i </w:t>
      </w:r>
      <w:r w:rsidRPr="00282C4E">
        <w:rPr>
          <w:rFonts w:ascii="Arial" w:hAnsi="Arial" w:cs="Arial"/>
        </w:rPr>
        <w:t>ostrzegania.</w:t>
      </w:r>
    </w:p>
    <w:p w14:paraId="1DA6CE99" w14:textId="6CA4AAE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Istotne znaczenie dla bezpieczeństwa ruchu kolejowego (BRK) ma również niezadowalający stan techniczny znacznej części infrastruktury kolejowej zarządzanej przez PKP PLK.</w:t>
      </w:r>
      <w:r w:rsidR="003801AA">
        <w:rPr>
          <w:rFonts w:ascii="Arial" w:eastAsiaTheme="minorHAnsi" w:hAnsi="Arial" w:cs="Arial"/>
          <w:lang w:val="pl-PL"/>
        </w:rPr>
        <w:t xml:space="preserve"> </w:t>
      </w:r>
      <w:r w:rsidRPr="00282C4E">
        <w:rPr>
          <w:rFonts w:ascii="Arial" w:eastAsiaTheme="minorHAnsi" w:hAnsi="Arial" w:cs="Arial"/>
        </w:rPr>
        <w:t>Dotyczy to zwłaszcza stanu technicznego torów, rozjazdów</w:t>
      </w:r>
      <w:r w:rsidR="009B065E" w:rsidRPr="00282C4E">
        <w:rPr>
          <w:rFonts w:ascii="Arial" w:eastAsiaTheme="minorHAnsi" w:hAnsi="Arial" w:cs="Arial"/>
        </w:rPr>
        <w:t xml:space="preserve"> i </w:t>
      </w:r>
      <w:r w:rsidRPr="00282C4E">
        <w:rPr>
          <w:rFonts w:ascii="Arial" w:eastAsiaTheme="minorHAnsi" w:hAnsi="Arial" w:cs="Arial"/>
        </w:rPr>
        <w:t>urządzeń sterowania ruchem (SRK), co stanowi</w:t>
      </w:r>
      <w:r w:rsidR="003801AA">
        <w:rPr>
          <w:rFonts w:ascii="Arial" w:eastAsiaTheme="minorHAnsi" w:hAnsi="Arial" w:cs="Arial"/>
          <w:lang w:val="pl-PL"/>
        </w:rPr>
        <w:t xml:space="preserve"> </w:t>
      </w:r>
      <w:r w:rsidRPr="00282C4E">
        <w:rPr>
          <w:rFonts w:ascii="Arial" w:eastAsiaTheme="minorHAnsi" w:hAnsi="Arial" w:cs="Arial"/>
        </w:rPr>
        <w:t xml:space="preserve">bezpośrednie zagrożenie dla ruchu. </w:t>
      </w:r>
    </w:p>
    <w:p w14:paraId="23508286" w14:textId="16B04C94" w:rsidR="00BE33C1" w:rsidRPr="00282C4E" w:rsidRDefault="00BE33C1" w:rsidP="00AC6B7F">
      <w:pPr>
        <w:pStyle w:val="Bezodstpw"/>
        <w:jc w:val="left"/>
        <w:rPr>
          <w:rFonts w:ascii="Arial" w:hAnsi="Arial" w:cs="Arial"/>
        </w:rPr>
      </w:pPr>
      <w:r w:rsidRPr="00282C4E">
        <w:rPr>
          <w:rFonts w:ascii="Arial" w:hAnsi="Arial" w:cs="Arial"/>
        </w:rPr>
        <w:t>Nieprawidłowości</w:t>
      </w:r>
      <w:r w:rsidR="009B065E" w:rsidRPr="00282C4E">
        <w:rPr>
          <w:rFonts w:ascii="Arial" w:hAnsi="Arial" w:cs="Arial"/>
        </w:rPr>
        <w:t xml:space="preserve"> w </w:t>
      </w:r>
      <w:r w:rsidRPr="00282C4E">
        <w:rPr>
          <w:rFonts w:ascii="Arial" w:hAnsi="Arial" w:cs="Arial"/>
        </w:rPr>
        <w:t>działalności przewoźników kolejowych polegają natomiast na niewłaściwym utrzymaniu taboru kolejowego oraz na niewłaściwym wykonywaniu – określonych przez zarządcę infrastruktury kolejowej – zadań</w:t>
      </w:r>
      <w:r w:rsidR="009B065E" w:rsidRPr="00282C4E">
        <w:rPr>
          <w:rFonts w:ascii="Arial" w:hAnsi="Arial" w:cs="Arial"/>
        </w:rPr>
        <w:t xml:space="preserve"> w </w:t>
      </w:r>
      <w:r w:rsidRPr="00282C4E">
        <w:rPr>
          <w:rFonts w:ascii="Arial" w:hAnsi="Arial" w:cs="Arial"/>
        </w:rPr>
        <w:t xml:space="preserve">ramach wdrażania systemu zarządzania bezpieczeństwem na kolei. </w:t>
      </w:r>
    </w:p>
    <w:p w14:paraId="62AC1855" w14:textId="0033595E" w:rsidR="00BE33C1" w:rsidRPr="00282C4E" w:rsidRDefault="00BE33C1" w:rsidP="00AC6B7F">
      <w:pPr>
        <w:pStyle w:val="Bezodstpw"/>
        <w:jc w:val="left"/>
        <w:rPr>
          <w:rFonts w:ascii="Arial" w:eastAsiaTheme="minorHAnsi" w:hAnsi="Arial" w:cs="Arial"/>
        </w:rPr>
      </w:pPr>
      <w:r w:rsidRPr="00282C4E">
        <w:rPr>
          <w:rFonts w:ascii="Arial" w:hAnsi="Arial" w:cs="Arial"/>
        </w:rPr>
        <w:t>Bardzo istotnym zagadnieniem dotyczącym bezpieczeństwa na kolei, jest tzw. kultura bezpieczeństwa, której zadaniem jest wypracowanie odpowiednich procedur, eliminujących lub zmniejszających skutki usterek</w:t>
      </w:r>
      <w:r w:rsidR="009B065E" w:rsidRPr="00282C4E">
        <w:rPr>
          <w:rFonts w:ascii="Arial" w:hAnsi="Arial" w:cs="Arial"/>
        </w:rPr>
        <w:t xml:space="preserve"> i </w:t>
      </w:r>
      <w:r w:rsidRPr="00282C4E">
        <w:rPr>
          <w:rFonts w:ascii="Arial" w:hAnsi="Arial" w:cs="Arial"/>
        </w:rPr>
        <w:t>awarii systemów sterowania, kierowania</w:t>
      </w:r>
      <w:r w:rsidR="009B065E" w:rsidRPr="00282C4E">
        <w:rPr>
          <w:rFonts w:ascii="Arial" w:hAnsi="Arial" w:cs="Arial"/>
        </w:rPr>
        <w:t xml:space="preserve"> i </w:t>
      </w:r>
      <w:r w:rsidRPr="00282C4E">
        <w:rPr>
          <w:rFonts w:ascii="Arial" w:hAnsi="Arial" w:cs="Arial"/>
        </w:rPr>
        <w:t xml:space="preserve">zarządzania ruchem kolejowym. </w:t>
      </w:r>
      <w:r w:rsidRPr="00282C4E">
        <w:rPr>
          <w:rFonts w:ascii="Arial" w:eastAsiaTheme="minorHAnsi" w:hAnsi="Arial" w:cs="Arial"/>
        </w:rPr>
        <w:t>Zasady korzystania</w:t>
      </w:r>
      <w:r w:rsidR="009B065E" w:rsidRPr="00282C4E">
        <w:rPr>
          <w:rFonts w:ascii="Arial" w:eastAsiaTheme="minorHAnsi" w:hAnsi="Arial" w:cs="Arial"/>
        </w:rPr>
        <w:t xml:space="preserve"> z </w:t>
      </w:r>
      <w:r w:rsidRPr="00282C4E">
        <w:rPr>
          <w:rFonts w:ascii="Arial" w:eastAsiaTheme="minorHAnsi" w:hAnsi="Arial" w:cs="Arial"/>
        </w:rPr>
        <w:t>infrastruktury kolejowej, zarządzania tą infrastrukturą</w:t>
      </w:r>
      <w:r w:rsidR="009B065E" w:rsidRPr="00282C4E">
        <w:rPr>
          <w:rFonts w:ascii="Arial" w:eastAsiaTheme="minorHAnsi" w:hAnsi="Arial" w:cs="Arial"/>
        </w:rPr>
        <w:t xml:space="preserve"> i </w:t>
      </w:r>
      <w:r w:rsidRPr="00282C4E">
        <w:rPr>
          <w:rFonts w:ascii="Arial" w:eastAsiaTheme="minorHAnsi" w:hAnsi="Arial" w:cs="Arial"/>
        </w:rPr>
        <w:t>jej utrzymania zostały uregulowane</w:t>
      </w:r>
      <w:r w:rsidR="009B065E" w:rsidRPr="00282C4E">
        <w:rPr>
          <w:rFonts w:ascii="Arial" w:eastAsiaTheme="minorHAnsi" w:hAnsi="Arial" w:cs="Arial"/>
        </w:rPr>
        <w:t xml:space="preserve"> w </w:t>
      </w:r>
      <w:r w:rsidRPr="00282C4E">
        <w:rPr>
          <w:rFonts w:ascii="Arial" w:eastAsiaTheme="minorHAnsi" w:hAnsi="Arial" w:cs="Arial"/>
        </w:rPr>
        <w:t>ustawie</w:t>
      </w:r>
      <w:r w:rsidR="009B065E" w:rsidRPr="00282C4E">
        <w:rPr>
          <w:rFonts w:ascii="Arial" w:eastAsiaTheme="minorHAnsi" w:hAnsi="Arial" w:cs="Arial"/>
        </w:rPr>
        <w:t xml:space="preserve"> o </w:t>
      </w:r>
      <w:r w:rsidRPr="00282C4E">
        <w:rPr>
          <w:rFonts w:ascii="Arial" w:eastAsiaTheme="minorHAnsi" w:hAnsi="Arial" w:cs="Arial"/>
        </w:rPr>
        <w:t>transporcie kolejowym. Zadania</w:t>
      </w:r>
      <w:r w:rsidR="009B065E" w:rsidRPr="00282C4E">
        <w:rPr>
          <w:rFonts w:ascii="Arial" w:eastAsiaTheme="minorHAnsi" w:hAnsi="Arial" w:cs="Arial"/>
        </w:rPr>
        <w:t xml:space="preserve"> w </w:t>
      </w:r>
      <w:r w:rsidRPr="00282C4E">
        <w:rPr>
          <w:rFonts w:ascii="Arial" w:eastAsiaTheme="minorHAnsi" w:hAnsi="Arial" w:cs="Arial"/>
        </w:rPr>
        <w:t>zakresie BRK zostały także określone</w:t>
      </w:r>
      <w:r w:rsidR="009B065E" w:rsidRPr="00282C4E">
        <w:rPr>
          <w:rFonts w:ascii="Arial" w:eastAsiaTheme="minorHAnsi" w:hAnsi="Arial" w:cs="Arial"/>
        </w:rPr>
        <w:t xml:space="preserve"> w </w:t>
      </w:r>
      <w:r w:rsidRPr="00282C4E">
        <w:rPr>
          <w:rFonts w:ascii="Arial" w:eastAsiaTheme="minorHAnsi" w:hAnsi="Arial" w:cs="Arial"/>
        </w:rPr>
        <w:t>licznych instrukcjach kolejowych (przewoźników</w:t>
      </w:r>
      <w:r w:rsidR="009B065E" w:rsidRPr="00282C4E">
        <w:rPr>
          <w:rFonts w:ascii="Arial" w:eastAsiaTheme="minorHAnsi" w:hAnsi="Arial" w:cs="Arial"/>
        </w:rPr>
        <w:t xml:space="preserve"> i </w:t>
      </w:r>
      <w:r w:rsidRPr="00282C4E">
        <w:rPr>
          <w:rFonts w:ascii="Arial" w:eastAsiaTheme="minorHAnsi" w:hAnsi="Arial" w:cs="Arial"/>
        </w:rPr>
        <w:t>zarządców). Dotyczą one m.in. organizowania ruchu, usuwania usterek urządzeń SRK</w:t>
      </w:r>
      <w:r w:rsidR="009B065E" w:rsidRPr="00282C4E">
        <w:rPr>
          <w:rFonts w:ascii="Arial" w:eastAsiaTheme="minorHAnsi" w:hAnsi="Arial" w:cs="Arial"/>
        </w:rPr>
        <w:t xml:space="preserve"> i </w:t>
      </w:r>
      <w:r w:rsidRPr="00282C4E">
        <w:rPr>
          <w:rFonts w:ascii="Arial" w:eastAsiaTheme="minorHAnsi" w:hAnsi="Arial" w:cs="Arial"/>
        </w:rPr>
        <w:t>rozjazdów, a także postępowania</w:t>
      </w:r>
      <w:r w:rsidR="009B065E" w:rsidRPr="00282C4E">
        <w:rPr>
          <w:rFonts w:ascii="Arial" w:eastAsiaTheme="minorHAnsi" w:hAnsi="Arial" w:cs="Arial"/>
        </w:rPr>
        <w:t xml:space="preserve"> w </w:t>
      </w:r>
      <w:r w:rsidRPr="00282C4E">
        <w:rPr>
          <w:rFonts w:ascii="Arial" w:eastAsiaTheme="minorHAnsi" w:hAnsi="Arial" w:cs="Arial"/>
        </w:rPr>
        <w:t>przypadku poważnych katastrof, wypadków</w:t>
      </w:r>
      <w:r w:rsidR="009B065E" w:rsidRPr="00282C4E">
        <w:rPr>
          <w:rFonts w:ascii="Arial" w:eastAsiaTheme="minorHAnsi" w:hAnsi="Arial" w:cs="Arial"/>
        </w:rPr>
        <w:t xml:space="preserve"> i </w:t>
      </w:r>
      <w:r w:rsidRPr="00282C4E">
        <w:rPr>
          <w:rFonts w:ascii="Arial" w:eastAsiaTheme="minorHAnsi" w:hAnsi="Arial" w:cs="Arial"/>
        </w:rPr>
        <w:t>incydentów kolejowych. Podstawowym dokumentem określającym wymogi prawa europejskiego</w:t>
      </w:r>
      <w:r w:rsidR="009B065E" w:rsidRPr="00282C4E">
        <w:rPr>
          <w:rFonts w:ascii="Arial" w:eastAsiaTheme="minorHAnsi" w:hAnsi="Arial" w:cs="Arial"/>
        </w:rPr>
        <w:t xml:space="preserve"> w </w:t>
      </w:r>
      <w:r w:rsidRPr="00282C4E">
        <w:rPr>
          <w:rFonts w:ascii="Arial" w:eastAsiaTheme="minorHAnsi" w:hAnsi="Arial" w:cs="Arial"/>
        </w:rPr>
        <w:t>zakresie zapewnienia bezpieczeństwa ruchu kolejowego jest Dyrektywa Parlamentu Europejskiego</w:t>
      </w:r>
      <w:r w:rsidR="009B065E" w:rsidRPr="00282C4E">
        <w:rPr>
          <w:rFonts w:ascii="Arial" w:eastAsiaTheme="minorHAnsi" w:hAnsi="Arial" w:cs="Arial"/>
        </w:rPr>
        <w:t xml:space="preserve"> i </w:t>
      </w:r>
      <w:r w:rsidRPr="00282C4E">
        <w:rPr>
          <w:rFonts w:ascii="Arial" w:eastAsiaTheme="minorHAnsi" w:hAnsi="Arial" w:cs="Arial"/>
        </w:rPr>
        <w:t>Rady UE</w:t>
      </w:r>
      <w:r w:rsidR="009B065E" w:rsidRPr="00282C4E">
        <w:rPr>
          <w:rFonts w:ascii="Arial" w:eastAsiaTheme="minorHAnsi" w:hAnsi="Arial" w:cs="Arial"/>
        </w:rPr>
        <w:t xml:space="preserve"> w </w:t>
      </w:r>
      <w:r w:rsidRPr="00282C4E">
        <w:rPr>
          <w:rFonts w:ascii="Arial" w:eastAsiaTheme="minorHAnsi" w:hAnsi="Arial" w:cs="Arial"/>
        </w:rPr>
        <w:t>sprawie bezpieczeństwa kolei Wspólnoty</w:t>
      </w:r>
      <w:r w:rsidRPr="00282C4E">
        <w:rPr>
          <w:rStyle w:val="TekstprzypisudolnegoZnak"/>
          <w:rFonts w:ascii="Arial" w:eastAsiaTheme="minorHAnsi" w:hAnsi="Arial" w:cs="Arial"/>
          <w:sz w:val="22"/>
          <w:szCs w:val="22"/>
          <w:vertAlign w:val="superscript"/>
        </w:rPr>
        <w:footnoteReference w:id="95"/>
      </w:r>
      <w:r w:rsidRPr="00282C4E">
        <w:rPr>
          <w:rFonts w:ascii="Arial" w:eastAsiaTheme="minorHAnsi" w:hAnsi="Arial" w:cs="Arial"/>
        </w:rPr>
        <w:t xml:space="preserve">. </w:t>
      </w:r>
    </w:p>
    <w:p w14:paraId="7F2E63EB" w14:textId="63EFC67D" w:rsidR="00BE33C1" w:rsidRPr="00282C4E" w:rsidRDefault="00BE33C1" w:rsidP="00AC6B7F">
      <w:pPr>
        <w:pStyle w:val="Bezodstpw"/>
        <w:jc w:val="left"/>
        <w:rPr>
          <w:rFonts w:ascii="Arial" w:hAnsi="Arial" w:cs="Arial"/>
        </w:rPr>
      </w:pPr>
      <w:r w:rsidRPr="00282C4E">
        <w:rPr>
          <w:rFonts w:ascii="Arial" w:hAnsi="Arial" w:cs="Arial"/>
        </w:rPr>
        <w:t>W poprawie bezpieczeństwa na kolei istotną rolę odgrywać będą nowoczesne systemy związane</w:t>
      </w:r>
      <w:r w:rsidR="009B065E" w:rsidRPr="00282C4E">
        <w:rPr>
          <w:rFonts w:ascii="Arial" w:hAnsi="Arial" w:cs="Arial"/>
        </w:rPr>
        <w:t xml:space="preserve"> z </w:t>
      </w:r>
      <w:r w:rsidRPr="00282C4E">
        <w:rPr>
          <w:rFonts w:ascii="Arial" w:hAnsi="Arial" w:cs="Arial"/>
        </w:rPr>
        <w:t>cyfryzacją</w:t>
      </w:r>
      <w:r w:rsidR="009B065E" w:rsidRPr="00282C4E">
        <w:rPr>
          <w:rFonts w:ascii="Arial" w:hAnsi="Arial" w:cs="Arial"/>
        </w:rPr>
        <w:t xml:space="preserve"> i </w:t>
      </w:r>
      <w:r w:rsidRPr="00282C4E">
        <w:rPr>
          <w:rFonts w:ascii="Arial" w:hAnsi="Arial" w:cs="Arial"/>
        </w:rPr>
        <w:t>automatyzacją transportu.</w:t>
      </w:r>
      <w:r w:rsidR="009B065E" w:rsidRPr="00282C4E">
        <w:rPr>
          <w:rFonts w:ascii="Arial" w:hAnsi="Arial" w:cs="Arial"/>
        </w:rPr>
        <w:t xml:space="preserve"> w </w:t>
      </w:r>
      <w:r w:rsidRPr="00282C4E">
        <w:rPr>
          <w:rFonts w:ascii="Arial" w:hAnsi="Arial" w:cs="Arial"/>
        </w:rPr>
        <w:t>transporcie kolejowym innowacyjne rozwiązania polegać będą m.in. na:</w:t>
      </w:r>
    </w:p>
    <w:p w14:paraId="31BC35EB" w14:textId="7F5B4B0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wdrożeniu systemu </w:t>
      </w:r>
      <w:proofErr w:type="spellStart"/>
      <w:r w:rsidRPr="00282C4E">
        <w:rPr>
          <w:rFonts w:ascii="Arial" w:hAnsi="Arial" w:cs="Arial"/>
        </w:rPr>
        <w:t>telematycznego</w:t>
      </w:r>
      <w:proofErr w:type="spellEnd"/>
      <w:r w:rsidR="009B065E" w:rsidRPr="00282C4E">
        <w:rPr>
          <w:rFonts w:ascii="Arial" w:hAnsi="Arial" w:cs="Arial"/>
        </w:rPr>
        <w:t xml:space="preserve"> w </w:t>
      </w:r>
      <w:r w:rsidRPr="00282C4E">
        <w:rPr>
          <w:rFonts w:ascii="Arial" w:hAnsi="Arial" w:cs="Arial"/>
        </w:rPr>
        <w:t>zakresie przewozów towarowych (TSI TAF) oraz pasażerskich (TSI TAP),</w:t>
      </w:r>
    </w:p>
    <w:p w14:paraId="1C6D427A" w14:textId="4CA73B1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budowie ogólnopolskiego systemu nadzoru ruchu</w:t>
      </w:r>
      <w:r w:rsidR="009B065E" w:rsidRPr="00282C4E">
        <w:rPr>
          <w:rFonts w:ascii="Arial" w:hAnsi="Arial" w:cs="Arial"/>
        </w:rPr>
        <w:t xml:space="preserve"> i </w:t>
      </w:r>
      <w:r w:rsidRPr="00282C4E">
        <w:rPr>
          <w:rFonts w:ascii="Arial" w:hAnsi="Arial" w:cs="Arial"/>
        </w:rPr>
        <w:t>zapobiegania zderzeniom pociągów,</w:t>
      </w:r>
    </w:p>
    <w:p w14:paraId="269C0E7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wdrożeniu systemu ERTMS, </w:t>
      </w:r>
    </w:p>
    <w:p w14:paraId="4BE31A3C" w14:textId="5F489B7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rozszerzeniu funkcjonalności Systemu Konstrukcji Rozkładu Jazdy (SKRJ)</w:t>
      </w:r>
      <w:r w:rsidR="009B065E" w:rsidRPr="00282C4E">
        <w:rPr>
          <w:rFonts w:ascii="Arial" w:hAnsi="Arial" w:cs="Arial"/>
        </w:rPr>
        <w:t xml:space="preserve"> o </w:t>
      </w:r>
      <w:r w:rsidRPr="00282C4E">
        <w:rPr>
          <w:rFonts w:ascii="Arial" w:hAnsi="Arial" w:cs="Arial"/>
        </w:rPr>
        <w:t>aspekty związane</w:t>
      </w:r>
      <w:r w:rsidR="009B065E" w:rsidRPr="00282C4E">
        <w:rPr>
          <w:rFonts w:ascii="Arial" w:hAnsi="Arial" w:cs="Arial"/>
        </w:rPr>
        <w:t xml:space="preserve"> z </w:t>
      </w:r>
      <w:r w:rsidRPr="00282C4E">
        <w:rPr>
          <w:rFonts w:ascii="Arial" w:hAnsi="Arial" w:cs="Arial"/>
        </w:rPr>
        <w:t>bezpieczeństwem ruchu.</w:t>
      </w:r>
    </w:p>
    <w:p w14:paraId="62723C12" w14:textId="710D016A" w:rsidR="00BE33C1" w:rsidRPr="00282C4E" w:rsidRDefault="00BE33C1" w:rsidP="00AC6B7F">
      <w:pPr>
        <w:pStyle w:val="Bezodstpw"/>
        <w:jc w:val="left"/>
        <w:rPr>
          <w:rFonts w:ascii="Arial" w:hAnsi="Arial" w:cs="Arial"/>
        </w:rPr>
      </w:pPr>
      <w:r w:rsidRPr="00282C4E">
        <w:rPr>
          <w:rFonts w:ascii="Arial" w:eastAsiaTheme="minorHAnsi" w:hAnsi="Arial" w:cs="Arial"/>
        </w:rPr>
        <w:t>Analizując sytuację</w:t>
      </w:r>
      <w:r w:rsidR="009B065E" w:rsidRPr="00282C4E">
        <w:rPr>
          <w:rFonts w:ascii="Arial" w:eastAsiaTheme="minorHAnsi" w:hAnsi="Arial" w:cs="Arial"/>
        </w:rPr>
        <w:t xml:space="preserve"> w </w:t>
      </w:r>
      <w:r w:rsidRPr="00282C4E">
        <w:rPr>
          <w:rFonts w:ascii="Arial" w:eastAsiaTheme="minorHAnsi" w:hAnsi="Arial" w:cs="Arial"/>
        </w:rPr>
        <w:t xml:space="preserve">zakresie BRK, jako podstawowe cele wpływające na bezpieczeństwo zakłada się: </w:t>
      </w:r>
      <w:r w:rsidRPr="00282C4E">
        <w:rPr>
          <w:rFonts w:ascii="Arial" w:eastAsia="Calibri,Bold" w:hAnsi="Arial" w:cs="Arial"/>
        </w:rPr>
        <w:t>zmniejszenie liczby wypadków, poprawę bezpieczeństwa na przejazdach kolejowych, zwiększenie świadomości użytkowników ruchu nt. wypadków na przejazdach, należyte utrzymanie infrastruktury kolejowej wpływającej na bezpieczeństwo oraz poprawę bezpieczeństwa na liniach kolejowych.</w:t>
      </w:r>
    </w:p>
    <w:p w14:paraId="53777B4B" w14:textId="77777777" w:rsidR="00BE33C1" w:rsidRPr="00282C4E" w:rsidRDefault="00BE33C1" w:rsidP="00AC6B7F">
      <w:pPr>
        <w:pStyle w:val="Bezodstpw"/>
        <w:jc w:val="left"/>
        <w:rPr>
          <w:rFonts w:ascii="Arial" w:hAnsi="Arial" w:cs="Arial"/>
        </w:rPr>
      </w:pPr>
      <w:r w:rsidRPr="00282C4E">
        <w:rPr>
          <w:rFonts w:ascii="Arial" w:hAnsi="Arial" w:cs="Arial"/>
        </w:rPr>
        <w:t>Osiągnięcie powyższych celów planowane jest poprzez wdrażanie następujących działań:</w:t>
      </w:r>
    </w:p>
    <w:p w14:paraId="29C1D6A5" w14:textId="57C3964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odpowiednie oznakowania przejazdów kolejowych oraz wyposażanie ich</w:t>
      </w:r>
      <w:r w:rsidR="009B065E" w:rsidRPr="00282C4E">
        <w:rPr>
          <w:rFonts w:ascii="Arial" w:hAnsi="Arial" w:cs="Arial"/>
        </w:rPr>
        <w:t xml:space="preserve"> w </w:t>
      </w:r>
      <w:r w:rsidRPr="00282C4E">
        <w:rPr>
          <w:rFonts w:ascii="Arial" w:hAnsi="Arial" w:cs="Arial"/>
        </w:rPr>
        <w:t>nowoczesne systemy monitorowania,</w:t>
      </w:r>
    </w:p>
    <w:p w14:paraId="0C544F16" w14:textId="7FA0307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działania edukacyjne wobec kierowców związane</w:t>
      </w:r>
      <w:r w:rsidR="009B065E" w:rsidRPr="00282C4E">
        <w:rPr>
          <w:rFonts w:ascii="Arial" w:hAnsi="Arial" w:cs="Arial"/>
        </w:rPr>
        <w:t xml:space="preserve"> z </w:t>
      </w:r>
      <w:r w:rsidRPr="00282C4E">
        <w:rPr>
          <w:rFonts w:ascii="Arial" w:hAnsi="Arial" w:cs="Arial"/>
        </w:rPr>
        <w:t>niezachowaniem ostrożności na przejazdach kolejowo-drogowych</w:t>
      </w:r>
      <w:r w:rsidR="009B065E" w:rsidRPr="00282C4E">
        <w:rPr>
          <w:rFonts w:ascii="Arial" w:hAnsi="Arial" w:cs="Arial"/>
        </w:rPr>
        <w:t xml:space="preserve"> i </w:t>
      </w:r>
      <w:r w:rsidRPr="00282C4E">
        <w:rPr>
          <w:rFonts w:ascii="Arial" w:hAnsi="Arial" w:cs="Arial"/>
        </w:rPr>
        <w:t>konsekwencje powstałych</w:t>
      </w:r>
      <w:r w:rsidR="009B065E" w:rsidRPr="00282C4E">
        <w:rPr>
          <w:rFonts w:ascii="Arial" w:hAnsi="Arial" w:cs="Arial"/>
        </w:rPr>
        <w:t xml:space="preserve"> w </w:t>
      </w:r>
      <w:r w:rsidRPr="00282C4E">
        <w:rPr>
          <w:rFonts w:ascii="Arial" w:hAnsi="Arial" w:cs="Arial"/>
        </w:rPr>
        <w:t>ten sposób zdarzeń,</w:t>
      </w:r>
    </w:p>
    <w:p w14:paraId="196ABBF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skrzyżowań dwupoziomowych,</w:t>
      </w:r>
    </w:p>
    <w:p w14:paraId="2EBA86D8" w14:textId="77777777" w:rsidR="00BE33C1" w:rsidRPr="00282C4E" w:rsidRDefault="00BE33C1" w:rsidP="00AC6B7F">
      <w:pPr>
        <w:pStyle w:val="Punktowanie"/>
        <w:numPr>
          <w:ilvl w:val="0"/>
          <w:numId w:val="4"/>
        </w:numPr>
        <w:jc w:val="left"/>
        <w:rPr>
          <w:rFonts w:ascii="Arial" w:hAnsi="Arial" w:cs="Arial"/>
        </w:rPr>
      </w:pPr>
      <w:r w:rsidRPr="00282C4E">
        <w:rPr>
          <w:rFonts w:ascii="Arial" w:eastAsia="Calibri,Bold" w:hAnsi="Arial" w:cs="Arial"/>
          <w:lang w:eastAsia="en-US"/>
        </w:rPr>
        <w:t>modernizacja linii kolejowych,</w:t>
      </w:r>
    </w:p>
    <w:p w14:paraId="44D3CD35" w14:textId="77777777" w:rsidR="00BE33C1" w:rsidRPr="00282C4E" w:rsidRDefault="00BE33C1" w:rsidP="00AC6B7F">
      <w:pPr>
        <w:pStyle w:val="Punktowanie"/>
        <w:numPr>
          <w:ilvl w:val="0"/>
          <w:numId w:val="4"/>
        </w:numPr>
        <w:jc w:val="left"/>
        <w:rPr>
          <w:rFonts w:ascii="Arial" w:hAnsi="Arial" w:cs="Arial"/>
        </w:rPr>
      </w:pPr>
      <w:r w:rsidRPr="00282C4E">
        <w:rPr>
          <w:rFonts w:ascii="Arial" w:eastAsia="Calibri,Bold" w:hAnsi="Arial" w:cs="Arial"/>
          <w:lang w:eastAsia="en-US"/>
        </w:rPr>
        <w:t>odpowiednie utrzymanie systemów sterowania ruchem kolejowym,</w:t>
      </w:r>
    </w:p>
    <w:p w14:paraId="0C7441B3" w14:textId="2D5207B4" w:rsidR="00BE33C1" w:rsidRPr="00282C4E" w:rsidRDefault="00BE33C1" w:rsidP="00AC6B7F">
      <w:pPr>
        <w:pStyle w:val="Punktowanie"/>
        <w:numPr>
          <w:ilvl w:val="0"/>
          <w:numId w:val="4"/>
        </w:numPr>
        <w:jc w:val="left"/>
        <w:rPr>
          <w:rFonts w:ascii="Arial" w:hAnsi="Arial" w:cs="Arial"/>
        </w:rPr>
      </w:pPr>
      <w:r w:rsidRPr="00282C4E">
        <w:rPr>
          <w:rFonts w:ascii="Arial" w:eastAsia="Calibri,Bold" w:hAnsi="Arial" w:cs="Arial"/>
          <w:lang w:eastAsia="en-US"/>
        </w:rPr>
        <w:t>wyposażanie linii kolejowych</w:t>
      </w:r>
      <w:r w:rsidR="009B065E" w:rsidRPr="00282C4E">
        <w:rPr>
          <w:rFonts w:ascii="Arial" w:eastAsia="Calibri,Bold" w:hAnsi="Arial" w:cs="Arial"/>
          <w:lang w:eastAsia="en-US"/>
        </w:rPr>
        <w:t xml:space="preserve"> w </w:t>
      </w:r>
      <w:r w:rsidRPr="00282C4E">
        <w:rPr>
          <w:rFonts w:ascii="Arial" w:eastAsia="Calibri,Bold" w:hAnsi="Arial" w:cs="Arial"/>
          <w:lang w:eastAsia="en-US"/>
        </w:rPr>
        <w:t>nowoczesne systemy sterowania ruchem kolejowym,</w:t>
      </w:r>
    </w:p>
    <w:p w14:paraId="63092287" w14:textId="55624A7A" w:rsidR="00BE33C1" w:rsidRPr="00282C4E" w:rsidRDefault="00BE33C1" w:rsidP="00AC6B7F">
      <w:pPr>
        <w:pStyle w:val="Punktowanie"/>
        <w:numPr>
          <w:ilvl w:val="0"/>
          <w:numId w:val="4"/>
        </w:numPr>
        <w:jc w:val="left"/>
        <w:rPr>
          <w:rFonts w:ascii="Arial" w:hAnsi="Arial" w:cs="Arial"/>
        </w:rPr>
      </w:pPr>
      <w:r w:rsidRPr="00282C4E">
        <w:rPr>
          <w:rFonts w:ascii="Arial" w:eastAsia="Calibri,Bold" w:hAnsi="Arial" w:cs="Arial"/>
          <w:lang w:eastAsia="en-US"/>
        </w:rPr>
        <w:t>modernizacja</w:t>
      </w:r>
      <w:r w:rsidR="009B065E" w:rsidRPr="00282C4E">
        <w:rPr>
          <w:rFonts w:ascii="Arial" w:eastAsia="Calibri,Bold" w:hAnsi="Arial" w:cs="Arial"/>
          <w:lang w:eastAsia="en-US"/>
        </w:rPr>
        <w:t xml:space="preserve"> i </w:t>
      </w:r>
      <w:r w:rsidRPr="00282C4E">
        <w:rPr>
          <w:rFonts w:ascii="Arial" w:eastAsia="Calibri,Bold" w:hAnsi="Arial" w:cs="Arial"/>
          <w:lang w:eastAsia="en-US"/>
        </w:rPr>
        <w:t>odpowiednie utrzymanie techniczne taboru kolejowego.</w:t>
      </w:r>
    </w:p>
    <w:p w14:paraId="707E7F37" w14:textId="09F1E7E4" w:rsidR="00BE33C1" w:rsidRPr="00282C4E" w:rsidRDefault="00BE33C1" w:rsidP="00AC6B7F">
      <w:pPr>
        <w:pStyle w:val="Nagwek2"/>
        <w:numPr>
          <w:ilvl w:val="0"/>
          <w:numId w:val="0"/>
        </w:numPr>
        <w:jc w:val="left"/>
        <w:rPr>
          <w:rFonts w:ascii="Arial" w:hAnsi="Arial" w:cs="Arial"/>
          <w:b w:val="0"/>
          <w:color w:val="auto"/>
          <w:szCs w:val="22"/>
        </w:rPr>
      </w:pPr>
      <w:bookmarkStart w:id="109" w:name="_Toc90452578"/>
      <w:r w:rsidRPr="00282C4E">
        <w:rPr>
          <w:rFonts w:ascii="Arial" w:hAnsi="Arial" w:cs="Arial"/>
          <w:b w:val="0"/>
          <w:color w:val="auto"/>
          <w:szCs w:val="22"/>
        </w:rPr>
        <w:lastRenderedPageBreak/>
        <w:t>Bezpieczeństwo</w:t>
      </w:r>
      <w:r w:rsidR="009B065E" w:rsidRPr="00282C4E">
        <w:rPr>
          <w:rFonts w:ascii="Arial" w:hAnsi="Arial" w:cs="Arial"/>
          <w:b w:val="0"/>
          <w:color w:val="auto"/>
          <w:szCs w:val="22"/>
        </w:rPr>
        <w:t xml:space="preserve"> w </w:t>
      </w:r>
      <w:r w:rsidRPr="00282C4E">
        <w:rPr>
          <w:rFonts w:ascii="Arial" w:hAnsi="Arial" w:cs="Arial"/>
          <w:b w:val="0"/>
          <w:color w:val="auto"/>
          <w:szCs w:val="22"/>
        </w:rPr>
        <w:t>transporcie drogowym</w:t>
      </w:r>
      <w:r w:rsidRPr="00282C4E">
        <w:rPr>
          <w:rStyle w:val="TekstprzypisudolnegoZnak"/>
          <w:rFonts w:ascii="Arial" w:hAnsi="Arial" w:cs="Arial"/>
          <w:b w:val="0"/>
          <w:color w:val="auto"/>
          <w:sz w:val="22"/>
          <w:szCs w:val="22"/>
          <w:vertAlign w:val="superscript"/>
        </w:rPr>
        <w:footnoteReference w:id="96"/>
      </w:r>
      <w:bookmarkEnd w:id="109"/>
    </w:p>
    <w:p w14:paraId="3FE34995" w14:textId="04EA8092" w:rsidR="00BE33C1" w:rsidRPr="00282C4E" w:rsidRDefault="00BE33C1" w:rsidP="00AC6B7F">
      <w:pPr>
        <w:pStyle w:val="Bezodstpw"/>
        <w:jc w:val="left"/>
        <w:rPr>
          <w:rFonts w:ascii="Arial" w:hAnsi="Arial" w:cs="Arial"/>
        </w:rPr>
      </w:pPr>
      <w:r w:rsidRPr="00282C4E">
        <w:rPr>
          <w:rFonts w:ascii="Arial" w:hAnsi="Arial" w:cs="Arial"/>
        </w:rPr>
        <w:t>Rozwój sieci drogowej – budowa nowych odcinków dróg szybkiego ruchu</w:t>
      </w:r>
      <w:r w:rsidR="009B065E" w:rsidRPr="00282C4E">
        <w:rPr>
          <w:rFonts w:ascii="Arial" w:hAnsi="Arial" w:cs="Arial"/>
        </w:rPr>
        <w:t xml:space="preserve"> i </w:t>
      </w:r>
      <w:r w:rsidRPr="00282C4E">
        <w:rPr>
          <w:rFonts w:ascii="Arial" w:hAnsi="Arial" w:cs="Arial"/>
        </w:rPr>
        <w:t>pozostałych, obwodnic miast</w:t>
      </w:r>
      <w:r w:rsidR="009B065E" w:rsidRPr="00282C4E">
        <w:rPr>
          <w:rFonts w:ascii="Arial" w:hAnsi="Arial" w:cs="Arial"/>
        </w:rPr>
        <w:t xml:space="preserve"> i </w:t>
      </w:r>
      <w:r w:rsidRPr="00282C4E">
        <w:rPr>
          <w:rFonts w:ascii="Arial" w:hAnsi="Arial" w:cs="Arial"/>
        </w:rPr>
        <w:t>miejscowości – przyczynia się do wzrostu mobilności społeczeństwa</w:t>
      </w:r>
      <w:r w:rsidR="009B065E" w:rsidRPr="00282C4E">
        <w:rPr>
          <w:rFonts w:ascii="Arial" w:hAnsi="Arial" w:cs="Arial"/>
        </w:rPr>
        <w:t xml:space="preserve"> i </w:t>
      </w:r>
      <w:r w:rsidRPr="00282C4E">
        <w:rPr>
          <w:rFonts w:ascii="Arial" w:hAnsi="Arial" w:cs="Arial"/>
        </w:rPr>
        <w:t>rozwoju społeczno-gospodarczego. Jednocześnie wzrasta natężenie ruchu, co przekłada się bezpośrednio na poziom bezpieczeństwa ruchu drogowego (BRD). Wpływa też na nie stan techniczny dróg (nawierzchni jezdni</w:t>
      </w:r>
      <w:r w:rsidR="009B065E" w:rsidRPr="00282C4E">
        <w:rPr>
          <w:rFonts w:ascii="Arial" w:hAnsi="Arial" w:cs="Arial"/>
        </w:rPr>
        <w:t xml:space="preserve"> i </w:t>
      </w:r>
      <w:r w:rsidRPr="00282C4E">
        <w:rPr>
          <w:rFonts w:ascii="Arial" w:hAnsi="Arial" w:cs="Arial"/>
        </w:rPr>
        <w:t>obiektów inżynieryjnych) oraz nienormatywne parametry (skrajnia pozioma, przebiegi przez centra miast</w:t>
      </w:r>
      <w:r w:rsidR="009B065E" w:rsidRPr="00282C4E">
        <w:rPr>
          <w:rFonts w:ascii="Arial" w:hAnsi="Arial" w:cs="Arial"/>
        </w:rPr>
        <w:t xml:space="preserve"> i </w:t>
      </w:r>
      <w:r w:rsidRPr="00282C4E">
        <w:rPr>
          <w:rFonts w:ascii="Arial" w:hAnsi="Arial" w:cs="Arial"/>
        </w:rPr>
        <w:t xml:space="preserve">miejscowości). </w:t>
      </w:r>
    </w:p>
    <w:p w14:paraId="0D8AA27D" w14:textId="274B8626" w:rsidR="00BE33C1" w:rsidRPr="00282C4E" w:rsidRDefault="00BE33C1" w:rsidP="00AC6B7F">
      <w:pPr>
        <w:pStyle w:val="Bezodstpw"/>
        <w:jc w:val="left"/>
        <w:rPr>
          <w:rFonts w:ascii="Arial" w:hAnsi="Arial" w:cs="Arial"/>
        </w:rPr>
      </w:pPr>
      <w:r w:rsidRPr="00282C4E">
        <w:rPr>
          <w:rFonts w:ascii="Arial" w:hAnsi="Arial" w:cs="Arial"/>
        </w:rPr>
        <w:t>W porównaniu</w:t>
      </w:r>
      <w:r w:rsidR="009B065E" w:rsidRPr="00282C4E">
        <w:rPr>
          <w:rFonts w:ascii="Arial" w:hAnsi="Arial" w:cs="Arial"/>
        </w:rPr>
        <w:t xml:space="preserve"> z </w:t>
      </w:r>
      <w:r w:rsidRPr="00282C4E">
        <w:rPr>
          <w:rFonts w:ascii="Arial" w:hAnsi="Arial" w:cs="Arial"/>
        </w:rPr>
        <w:t>poprzednimi latami liczba wypadków, a także bezpośrednich skutków wypadków (liczba ofiar śmiertelnych, ciężko rannych</w:t>
      </w:r>
      <w:r w:rsidR="009B065E" w:rsidRPr="00282C4E">
        <w:rPr>
          <w:rFonts w:ascii="Arial" w:hAnsi="Arial" w:cs="Arial"/>
        </w:rPr>
        <w:t xml:space="preserve"> i </w:t>
      </w:r>
      <w:r w:rsidRPr="00282C4E">
        <w:rPr>
          <w:rFonts w:ascii="Arial" w:hAnsi="Arial" w:cs="Arial"/>
        </w:rPr>
        <w:t>rannych) zmalała.</w:t>
      </w:r>
      <w:r w:rsidR="009B065E" w:rsidRPr="00282C4E">
        <w:rPr>
          <w:rFonts w:ascii="Arial" w:hAnsi="Arial" w:cs="Arial"/>
        </w:rPr>
        <w:t xml:space="preserve"> w </w:t>
      </w:r>
      <w:r w:rsidRPr="00282C4E">
        <w:rPr>
          <w:rFonts w:ascii="Arial" w:hAnsi="Arial" w:cs="Arial"/>
        </w:rPr>
        <w:t>roku 2019 na terenie województwa mazowieckiego odnotowano 3 802 wypadków (najwięcej wypadków odnotowano</w:t>
      </w:r>
      <w:r w:rsidR="009B065E" w:rsidRPr="00282C4E">
        <w:rPr>
          <w:rFonts w:ascii="Arial" w:hAnsi="Arial" w:cs="Arial"/>
        </w:rPr>
        <w:t xml:space="preserve"> w </w:t>
      </w:r>
      <w:r w:rsidRPr="00282C4E">
        <w:rPr>
          <w:rFonts w:ascii="Arial" w:hAnsi="Arial" w:cs="Arial"/>
        </w:rPr>
        <w:t>województwie wielkopolskim 3 894) co klasyfikuje Mazowsze na drugiej pozycji</w:t>
      </w:r>
      <w:r w:rsidR="009B065E" w:rsidRPr="00282C4E">
        <w:rPr>
          <w:rFonts w:ascii="Arial" w:hAnsi="Arial" w:cs="Arial"/>
        </w:rPr>
        <w:t xml:space="preserve"> w </w:t>
      </w:r>
      <w:r w:rsidRPr="00282C4E">
        <w:rPr>
          <w:rFonts w:ascii="Arial" w:hAnsi="Arial" w:cs="Arial"/>
        </w:rPr>
        <w:t>Polsce. Pod względem liczby ofiar śmiertelnych na 100 tys. mieszkańców województwo mazowieckie zajmuje 4</w:t>
      </w:r>
      <w:r w:rsidRPr="00282C4E">
        <w:rPr>
          <w:rFonts w:ascii="Arial" w:hAnsi="Arial" w:cs="Arial"/>
          <w:lang w:val="pl-PL"/>
        </w:rPr>
        <w:t> </w:t>
      </w:r>
      <w:r w:rsidRPr="00282C4E">
        <w:rPr>
          <w:rFonts w:ascii="Arial" w:hAnsi="Arial" w:cs="Arial"/>
        </w:rPr>
        <w:t>miejsce</w:t>
      </w:r>
      <w:r w:rsidR="009B065E" w:rsidRPr="00282C4E">
        <w:rPr>
          <w:rFonts w:ascii="Arial" w:hAnsi="Arial" w:cs="Arial"/>
        </w:rPr>
        <w:t xml:space="preserve"> w </w:t>
      </w:r>
      <w:r w:rsidRPr="00282C4E">
        <w:rPr>
          <w:rFonts w:ascii="Arial" w:hAnsi="Arial" w:cs="Arial"/>
        </w:rPr>
        <w:t>kraju (na równi</w:t>
      </w:r>
      <w:r w:rsidR="009B065E" w:rsidRPr="00282C4E">
        <w:rPr>
          <w:rFonts w:ascii="Arial" w:hAnsi="Arial" w:cs="Arial"/>
        </w:rPr>
        <w:t xml:space="preserve"> z </w:t>
      </w:r>
      <w:r w:rsidRPr="00282C4E">
        <w:rPr>
          <w:rFonts w:ascii="Arial" w:hAnsi="Arial" w:cs="Arial"/>
        </w:rPr>
        <w:t>województwem lubuskim</w:t>
      </w:r>
      <w:r w:rsidR="009B065E" w:rsidRPr="00282C4E">
        <w:rPr>
          <w:rFonts w:ascii="Arial" w:hAnsi="Arial" w:cs="Arial"/>
        </w:rPr>
        <w:t xml:space="preserve"> i </w:t>
      </w:r>
      <w:r w:rsidRPr="00282C4E">
        <w:rPr>
          <w:rFonts w:ascii="Arial" w:hAnsi="Arial" w:cs="Arial"/>
        </w:rPr>
        <w:t>podlaskim). Również pod względem rannych Mazowsze znajduje się na 2 pozycji</w:t>
      </w:r>
      <w:r w:rsidR="009B065E" w:rsidRPr="00282C4E">
        <w:rPr>
          <w:rFonts w:ascii="Arial" w:hAnsi="Arial" w:cs="Arial"/>
        </w:rPr>
        <w:t xml:space="preserve"> w </w:t>
      </w:r>
      <w:r w:rsidRPr="00282C4E">
        <w:rPr>
          <w:rFonts w:ascii="Arial" w:hAnsi="Arial" w:cs="Arial"/>
        </w:rPr>
        <w:t>kraju (pierwsze jest województwo wielkopolskie</w:t>
      </w:r>
      <w:r w:rsidR="003801AA">
        <w:rPr>
          <w:rFonts w:ascii="Arial" w:hAnsi="Arial" w:cs="Arial"/>
          <w:lang w:val="pl-PL"/>
        </w:rPr>
        <w:t xml:space="preserve"> </w:t>
      </w:r>
      <w:r w:rsidR="009B065E" w:rsidRPr="00282C4E">
        <w:rPr>
          <w:rFonts w:ascii="Arial" w:hAnsi="Arial" w:cs="Arial"/>
        </w:rPr>
        <w:t>z </w:t>
      </w:r>
      <w:r w:rsidRPr="00282C4E">
        <w:rPr>
          <w:rFonts w:ascii="Arial" w:hAnsi="Arial" w:cs="Arial"/>
        </w:rPr>
        <w:t>liczbą 4 566 osób przy 4 391 osób na terenie województwa mazowieckiego)</w:t>
      </w:r>
      <w:r w:rsidRPr="00282C4E">
        <w:rPr>
          <w:rStyle w:val="TekstprzypisudolnegoZnak"/>
          <w:rFonts w:ascii="Arial" w:hAnsi="Arial" w:cs="Arial"/>
          <w:sz w:val="22"/>
          <w:szCs w:val="22"/>
          <w:vertAlign w:val="superscript"/>
        </w:rPr>
        <w:footnoteReference w:id="97"/>
      </w:r>
      <w:r w:rsidRPr="00282C4E">
        <w:rPr>
          <w:rFonts w:ascii="Arial" w:hAnsi="Arial" w:cs="Arial"/>
        </w:rPr>
        <w:t>.</w:t>
      </w:r>
    </w:p>
    <w:p w14:paraId="1A884238" w14:textId="02BA818C" w:rsidR="00BE33C1" w:rsidRPr="00282C4E" w:rsidRDefault="00BE33C1" w:rsidP="00AC6B7F">
      <w:pPr>
        <w:pStyle w:val="Normalny1"/>
        <w:keepNext/>
        <w:ind w:firstLine="0"/>
        <w:jc w:val="left"/>
        <w:rPr>
          <w:rFonts w:ascii="Arial" w:hAnsi="Arial" w:cs="Arial"/>
          <w:szCs w:val="22"/>
        </w:rPr>
      </w:pPr>
      <w:r w:rsidRPr="00282C4E">
        <w:rPr>
          <w:rFonts w:ascii="Arial" w:hAnsi="Arial" w:cs="Arial"/>
          <w:noProof/>
          <w:szCs w:val="22"/>
          <w:lang w:eastAsia="pl-PL"/>
        </w:rPr>
        <w:drawing>
          <wp:inline distT="0" distB="0" distL="0" distR="0" wp14:anchorId="754305AD" wp14:editId="3C5D552C">
            <wp:extent cx="5838825" cy="3876675"/>
            <wp:effectExtent l="0" t="0" r="9525" b="9525"/>
            <wp:docPr id="187" name="Wykres 187" descr="Schemat przedstawia stan bezpieczeństwa ruchu drogowego dla województwa mazowieckiego w latach 2012-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86129A5" w14:textId="79C95FD8" w:rsidR="00BE33C1" w:rsidRPr="00282C4E" w:rsidRDefault="00BE33C1" w:rsidP="00AC6B7F">
      <w:pPr>
        <w:pStyle w:val="Spisschematw"/>
        <w:jc w:val="left"/>
        <w:rPr>
          <w:rFonts w:ascii="Arial" w:hAnsi="Arial" w:cs="Arial"/>
          <w:i w:val="0"/>
          <w:iCs w:val="0"/>
          <w:color w:val="auto"/>
          <w:sz w:val="22"/>
        </w:rPr>
      </w:pPr>
      <w:bookmarkStart w:id="110" w:name="_Toc9089554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Stan bezpieczeństwa ruchu drogowego dla województwa mazowieckiego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latach 2012-2019</w:t>
      </w:r>
      <w:bookmarkEnd w:id="110"/>
    </w:p>
    <w:p w14:paraId="42878DD6"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Źródło: Opracowanie własne</w:t>
      </w:r>
      <w:r w:rsidRPr="00282C4E">
        <w:rPr>
          <w:rStyle w:val="TekstprzypisudolnegoZnak"/>
          <w:rFonts w:ascii="Arial" w:eastAsia="Calibri" w:hAnsi="Arial" w:cs="Arial"/>
          <w:i w:val="0"/>
          <w:color w:val="auto"/>
          <w:sz w:val="22"/>
          <w:szCs w:val="22"/>
          <w:vertAlign w:val="superscript"/>
          <w:lang w:val="pl-PL"/>
        </w:rPr>
        <w:footnoteReference w:id="98"/>
      </w:r>
    </w:p>
    <w:p w14:paraId="65591DFC" w14:textId="08F309AB" w:rsidR="00BE33C1" w:rsidRPr="00282C4E" w:rsidRDefault="00BE33C1" w:rsidP="00AC6B7F">
      <w:pPr>
        <w:pStyle w:val="Bezodstpw"/>
        <w:jc w:val="left"/>
        <w:rPr>
          <w:rFonts w:ascii="Arial" w:hAnsi="Arial" w:cs="Arial"/>
        </w:rPr>
      </w:pPr>
      <w:r w:rsidRPr="00282C4E">
        <w:rPr>
          <w:rFonts w:ascii="Arial" w:hAnsi="Arial" w:cs="Arial"/>
        </w:rPr>
        <w:t>Na terenie województwa mazowieckiego</w:t>
      </w:r>
      <w:r w:rsidR="009B065E" w:rsidRPr="00282C4E">
        <w:rPr>
          <w:rFonts w:ascii="Arial" w:hAnsi="Arial" w:cs="Arial"/>
        </w:rPr>
        <w:t xml:space="preserve"> w </w:t>
      </w:r>
      <w:r w:rsidRPr="00282C4E">
        <w:rPr>
          <w:rFonts w:ascii="Arial" w:hAnsi="Arial" w:cs="Arial"/>
        </w:rPr>
        <w:t>2019 r. miało miejsce 3 802 wypadków co stanowiło 12,6% wszystkich wypadków</w:t>
      </w:r>
      <w:r w:rsidR="009B065E" w:rsidRPr="00282C4E">
        <w:rPr>
          <w:rFonts w:ascii="Arial" w:hAnsi="Arial" w:cs="Arial"/>
        </w:rPr>
        <w:t xml:space="preserve"> w </w:t>
      </w:r>
      <w:r w:rsidRPr="00282C4E">
        <w:rPr>
          <w:rFonts w:ascii="Arial" w:hAnsi="Arial" w:cs="Arial"/>
        </w:rPr>
        <w:t>Polsce. Liczba ofiar śmiertelnych wyniosła 469 co stanowiło 16,1% całkowitej liczby ofiar śmiertelnych</w:t>
      </w:r>
      <w:r w:rsidR="009B065E" w:rsidRPr="00282C4E">
        <w:rPr>
          <w:rFonts w:ascii="Arial" w:hAnsi="Arial" w:cs="Arial"/>
        </w:rPr>
        <w:t xml:space="preserve"> w </w:t>
      </w:r>
      <w:r w:rsidRPr="00282C4E">
        <w:rPr>
          <w:rFonts w:ascii="Arial" w:hAnsi="Arial" w:cs="Arial"/>
        </w:rPr>
        <w:t>Polsce. Osoby ranne stanowiły 12,4% wszystkich osób rannych</w:t>
      </w:r>
      <w:r w:rsidR="009B065E" w:rsidRPr="00282C4E">
        <w:rPr>
          <w:rFonts w:ascii="Arial" w:hAnsi="Arial" w:cs="Arial"/>
        </w:rPr>
        <w:t xml:space="preserve"> w </w:t>
      </w:r>
      <w:r w:rsidRPr="00282C4E">
        <w:rPr>
          <w:rFonts w:ascii="Arial" w:hAnsi="Arial" w:cs="Arial"/>
        </w:rPr>
        <w:t>wypadkach drogowych</w:t>
      </w:r>
      <w:r w:rsidR="009B065E" w:rsidRPr="00282C4E">
        <w:rPr>
          <w:rFonts w:ascii="Arial" w:hAnsi="Arial" w:cs="Arial"/>
        </w:rPr>
        <w:t xml:space="preserve"> w </w:t>
      </w:r>
      <w:r w:rsidRPr="00282C4E">
        <w:rPr>
          <w:rFonts w:ascii="Arial" w:hAnsi="Arial" w:cs="Arial"/>
        </w:rPr>
        <w:t xml:space="preserve">Polsce. </w:t>
      </w:r>
    </w:p>
    <w:p w14:paraId="26E0452F" w14:textId="73AA0FCF" w:rsidR="00BE33C1" w:rsidRPr="00282C4E" w:rsidRDefault="00BE33C1" w:rsidP="00AC6B7F">
      <w:pPr>
        <w:pStyle w:val="Spistabel"/>
        <w:jc w:val="left"/>
        <w:rPr>
          <w:rFonts w:ascii="Arial" w:hAnsi="Arial" w:cs="Arial"/>
          <w:i w:val="0"/>
          <w:iCs w:val="0"/>
          <w:color w:val="auto"/>
          <w:sz w:val="22"/>
        </w:rPr>
      </w:pPr>
      <w:bookmarkStart w:id="111" w:name="_Toc88480365"/>
      <w:bookmarkStart w:id="112" w:name="_Toc88480494"/>
      <w:bookmarkStart w:id="113" w:name="_Toc90895162"/>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17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Bezpieczeństwo na drogach województwa mazowieckiego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odniesieniu do obszaru Polski</w:t>
      </w:r>
      <w:bookmarkEnd w:id="111"/>
      <w:bookmarkEnd w:id="112"/>
      <w:bookmarkEnd w:id="113"/>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 Bezpieczeństwo na drogach województwa mazowieckiego w odniesieniu do obszaru Polski"/>
      </w:tblPr>
      <w:tblGrid>
        <w:gridCol w:w="997"/>
        <w:gridCol w:w="1245"/>
        <w:gridCol w:w="976"/>
        <w:gridCol w:w="1231"/>
        <w:gridCol w:w="976"/>
        <w:gridCol w:w="979"/>
        <w:gridCol w:w="981"/>
        <w:gridCol w:w="979"/>
        <w:gridCol w:w="980"/>
      </w:tblGrid>
      <w:tr w:rsidR="00347C80" w:rsidRPr="00282C4E" w14:paraId="74ED216F" w14:textId="4F21BAF8"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04CAE07D" w14:textId="77777777" w:rsidR="000B4971" w:rsidRPr="00282C4E" w:rsidRDefault="000B497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Rok</w:t>
            </w:r>
          </w:p>
        </w:tc>
        <w:tc>
          <w:tcPr>
            <w:tcW w:w="1245" w:type="dxa"/>
            <w:tcBorders>
              <w:top w:val="none" w:sz="0" w:space="0" w:color="auto"/>
              <w:left w:val="none" w:sz="0" w:space="0" w:color="auto"/>
              <w:right w:val="none" w:sz="0" w:space="0" w:color="auto"/>
            </w:tcBorders>
            <w:shd w:val="clear" w:color="auto" w:fill="FFFFFF" w:themeFill="background1"/>
          </w:tcPr>
          <w:p w14:paraId="7612C8AA" w14:textId="77777777" w:rsidR="000B4971" w:rsidRPr="00282C4E" w:rsidRDefault="000B497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 wypadków</w:t>
            </w:r>
          </w:p>
        </w:tc>
        <w:tc>
          <w:tcPr>
            <w:tcW w:w="977" w:type="dxa"/>
            <w:tcBorders>
              <w:top w:val="none" w:sz="0" w:space="0" w:color="auto"/>
              <w:left w:val="none" w:sz="0" w:space="0" w:color="auto"/>
              <w:right w:val="none" w:sz="0" w:space="0" w:color="auto"/>
            </w:tcBorders>
            <w:shd w:val="clear" w:color="auto" w:fill="FFFFFF" w:themeFill="background1"/>
          </w:tcPr>
          <w:p w14:paraId="7D8D80BE" w14:textId="766E03B3"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31" w:type="dxa"/>
            <w:tcBorders>
              <w:top w:val="none" w:sz="0" w:space="0" w:color="auto"/>
              <w:left w:val="none" w:sz="0" w:space="0" w:color="auto"/>
              <w:right w:val="none" w:sz="0" w:space="0" w:color="auto"/>
            </w:tcBorders>
            <w:shd w:val="clear" w:color="auto" w:fill="FFFFFF" w:themeFill="background1"/>
          </w:tcPr>
          <w:p w14:paraId="49A916DF" w14:textId="0827E51F" w:rsidR="000B4971" w:rsidRPr="00282C4E" w:rsidRDefault="000B497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Ofiary śmiertelne</w:t>
            </w:r>
          </w:p>
        </w:tc>
        <w:tc>
          <w:tcPr>
            <w:tcW w:w="977" w:type="dxa"/>
            <w:tcBorders>
              <w:top w:val="none" w:sz="0" w:space="0" w:color="auto"/>
              <w:left w:val="none" w:sz="0" w:space="0" w:color="auto"/>
              <w:right w:val="none" w:sz="0" w:space="0" w:color="auto"/>
            </w:tcBorders>
            <w:shd w:val="clear" w:color="auto" w:fill="FFFFFF" w:themeFill="background1"/>
          </w:tcPr>
          <w:p w14:paraId="7547A7E7" w14:textId="7590D6AC"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979" w:type="dxa"/>
            <w:tcBorders>
              <w:top w:val="none" w:sz="0" w:space="0" w:color="auto"/>
              <w:left w:val="none" w:sz="0" w:space="0" w:color="auto"/>
              <w:right w:val="none" w:sz="0" w:space="0" w:color="auto"/>
            </w:tcBorders>
            <w:shd w:val="clear" w:color="auto" w:fill="FFFFFF" w:themeFill="background1"/>
          </w:tcPr>
          <w:p w14:paraId="76DF3F40" w14:textId="3CAA889C" w:rsidR="000B4971" w:rsidRPr="00282C4E" w:rsidRDefault="000B497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Ranni</w:t>
            </w:r>
          </w:p>
        </w:tc>
        <w:tc>
          <w:tcPr>
            <w:tcW w:w="982" w:type="dxa"/>
            <w:tcBorders>
              <w:top w:val="none" w:sz="0" w:space="0" w:color="auto"/>
              <w:left w:val="none" w:sz="0" w:space="0" w:color="auto"/>
              <w:right w:val="none" w:sz="0" w:space="0" w:color="auto"/>
            </w:tcBorders>
            <w:shd w:val="clear" w:color="auto" w:fill="FFFFFF" w:themeFill="background1"/>
          </w:tcPr>
          <w:p w14:paraId="510310E6" w14:textId="50886D02"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c>
          <w:tcPr>
            <w:tcW w:w="975" w:type="dxa"/>
            <w:tcBorders>
              <w:top w:val="none" w:sz="0" w:space="0" w:color="auto"/>
              <w:left w:val="none" w:sz="0" w:space="0" w:color="auto"/>
              <w:right w:val="none" w:sz="0" w:space="0" w:color="auto"/>
            </w:tcBorders>
            <w:shd w:val="clear" w:color="auto" w:fill="FFFFFF" w:themeFill="background1"/>
          </w:tcPr>
          <w:p w14:paraId="6D8A7D13" w14:textId="276B0DF4" w:rsidR="000B4971" w:rsidRPr="00282C4E" w:rsidRDefault="000B497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Ciężko ranni</w:t>
            </w:r>
          </w:p>
        </w:tc>
        <w:tc>
          <w:tcPr>
            <w:tcW w:w="981" w:type="dxa"/>
            <w:tcBorders>
              <w:top w:val="none" w:sz="0" w:space="0" w:color="auto"/>
              <w:left w:val="none" w:sz="0" w:space="0" w:color="auto"/>
              <w:right w:val="none" w:sz="0" w:space="0" w:color="auto"/>
            </w:tcBorders>
            <w:shd w:val="clear" w:color="auto" w:fill="FFFFFF" w:themeFill="background1"/>
          </w:tcPr>
          <w:p w14:paraId="5C0E9927" w14:textId="1CCACE8E" w:rsidR="000B4971"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Pr>
                <w:rFonts w:ascii="Arial" w:hAnsi="Arial" w:cs="Arial"/>
                <w:b w:val="0"/>
                <w:bCs w:val="0"/>
                <w:color w:val="000000" w:themeColor="text1"/>
                <w:szCs w:val="22"/>
              </w:rPr>
              <w:t>-</w:t>
            </w:r>
          </w:p>
        </w:tc>
      </w:tr>
      <w:tr w:rsidR="00365F38" w:rsidRPr="00282C4E" w14:paraId="0D830461"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48288FF1" w14:textId="2B62D57C" w:rsidR="00BE33C1" w:rsidRPr="00282C4E" w:rsidRDefault="00753D28" w:rsidP="00AC6B7F">
            <w:pPr>
              <w:spacing w:before="0" w:after="0"/>
              <w:jc w:val="left"/>
              <w:rPr>
                <w:rFonts w:ascii="Arial" w:hAnsi="Arial" w:cs="Arial"/>
                <w:b w:val="0"/>
                <w:bCs w:val="0"/>
                <w:color w:val="000000" w:themeColor="text1"/>
                <w:szCs w:val="22"/>
              </w:rPr>
            </w:pPr>
            <w:r>
              <w:rPr>
                <w:rFonts w:ascii="Arial" w:hAnsi="Arial" w:cs="Arial"/>
                <w:b w:val="0"/>
                <w:bCs w:val="0"/>
                <w:color w:val="000000" w:themeColor="text1"/>
                <w:szCs w:val="22"/>
              </w:rPr>
              <w:t>-</w:t>
            </w:r>
          </w:p>
        </w:tc>
        <w:tc>
          <w:tcPr>
            <w:tcW w:w="1245" w:type="dxa"/>
            <w:tcBorders>
              <w:top w:val="none" w:sz="0" w:space="0" w:color="auto"/>
              <w:left w:val="none" w:sz="0" w:space="0" w:color="auto"/>
              <w:right w:val="none" w:sz="0" w:space="0" w:color="auto"/>
            </w:tcBorders>
            <w:shd w:val="clear" w:color="auto" w:fill="FFFFFF" w:themeFill="background1"/>
          </w:tcPr>
          <w:p w14:paraId="5726EAB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w:t>
            </w:r>
          </w:p>
        </w:tc>
        <w:tc>
          <w:tcPr>
            <w:tcW w:w="977" w:type="dxa"/>
            <w:tcBorders>
              <w:top w:val="none" w:sz="0" w:space="0" w:color="auto"/>
              <w:left w:val="none" w:sz="0" w:space="0" w:color="auto"/>
              <w:right w:val="none" w:sz="0" w:space="0" w:color="auto"/>
            </w:tcBorders>
            <w:shd w:val="clear" w:color="auto" w:fill="FFFFFF" w:themeFill="background1"/>
          </w:tcPr>
          <w:p w14:paraId="0B064F7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ogółu</w:t>
            </w:r>
          </w:p>
        </w:tc>
        <w:tc>
          <w:tcPr>
            <w:tcW w:w="1231" w:type="dxa"/>
            <w:tcBorders>
              <w:top w:val="none" w:sz="0" w:space="0" w:color="auto"/>
              <w:left w:val="none" w:sz="0" w:space="0" w:color="auto"/>
              <w:right w:val="none" w:sz="0" w:space="0" w:color="auto"/>
            </w:tcBorders>
            <w:shd w:val="clear" w:color="auto" w:fill="FFFFFF" w:themeFill="background1"/>
          </w:tcPr>
          <w:p w14:paraId="0C2410F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w:t>
            </w:r>
          </w:p>
        </w:tc>
        <w:tc>
          <w:tcPr>
            <w:tcW w:w="977" w:type="dxa"/>
            <w:tcBorders>
              <w:top w:val="none" w:sz="0" w:space="0" w:color="auto"/>
              <w:left w:val="none" w:sz="0" w:space="0" w:color="auto"/>
              <w:right w:val="none" w:sz="0" w:space="0" w:color="auto"/>
            </w:tcBorders>
            <w:shd w:val="clear" w:color="auto" w:fill="FFFFFF" w:themeFill="background1"/>
          </w:tcPr>
          <w:p w14:paraId="5EAB305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ogółu</w:t>
            </w:r>
          </w:p>
        </w:tc>
        <w:tc>
          <w:tcPr>
            <w:tcW w:w="979" w:type="dxa"/>
            <w:tcBorders>
              <w:top w:val="none" w:sz="0" w:space="0" w:color="auto"/>
              <w:left w:val="none" w:sz="0" w:space="0" w:color="auto"/>
              <w:right w:val="none" w:sz="0" w:space="0" w:color="auto"/>
            </w:tcBorders>
            <w:shd w:val="clear" w:color="auto" w:fill="FFFFFF" w:themeFill="background1"/>
          </w:tcPr>
          <w:p w14:paraId="686B43D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w:t>
            </w:r>
          </w:p>
        </w:tc>
        <w:tc>
          <w:tcPr>
            <w:tcW w:w="982" w:type="dxa"/>
            <w:tcBorders>
              <w:top w:val="none" w:sz="0" w:space="0" w:color="auto"/>
              <w:left w:val="none" w:sz="0" w:space="0" w:color="auto"/>
              <w:right w:val="none" w:sz="0" w:space="0" w:color="auto"/>
            </w:tcBorders>
            <w:shd w:val="clear" w:color="auto" w:fill="FFFFFF" w:themeFill="background1"/>
          </w:tcPr>
          <w:p w14:paraId="76156F3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ogółu</w:t>
            </w:r>
          </w:p>
        </w:tc>
        <w:tc>
          <w:tcPr>
            <w:tcW w:w="979" w:type="dxa"/>
            <w:tcBorders>
              <w:top w:val="none" w:sz="0" w:space="0" w:color="auto"/>
              <w:left w:val="none" w:sz="0" w:space="0" w:color="auto"/>
              <w:right w:val="none" w:sz="0" w:space="0" w:color="auto"/>
            </w:tcBorders>
            <w:shd w:val="clear" w:color="auto" w:fill="FFFFFF" w:themeFill="background1"/>
          </w:tcPr>
          <w:p w14:paraId="2F582CA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Liczba</w:t>
            </w:r>
          </w:p>
        </w:tc>
        <w:tc>
          <w:tcPr>
            <w:tcW w:w="977" w:type="dxa"/>
            <w:tcBorders>
              <w:top w:val="none" w:sz="0" w:space="0" w:color="auto"/>
              <w:left w:val="none" w:sz="0" w:space="0" w:color="auto"/>
              <w:right w:val="none" w:sz="0" w:space="0" w:color="auto"/>
            </w:tcBorders>
            <w:shd w:val="clear" w:color="auto" w:fill="FFFFFF" w:themeFill="background1"/>
          </w:tcPr>
          <w:p w14:paraId="64B4F76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 ogółu</w:t>
            </w:r>
          </w:p>
        </w:tc>
      </w:tr>
      <w:tr w:rsidR="00365F38" w:rsidRPr="00282C4E" w14:paraId="152AB5C8"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764BC34B"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2010</w:t>
            </w:r>
          </w:p>
        </w:tc>
        <w:tc>
          <w:tcPr>
            <w:tcW w:w="1245" w:type="dxa"/>
            <w:tcBorders>
              <w:top w:val="none" w:sz="0" w:space="0" w:color="auto"/>
              <w:left w:val="none" w:sz="0" w:space="0" w:color="auto"/>
              <w:right w:val="none" w:sz="0" w:space="0" w:color="auto"/>
            </w:tcBorders>
            <w:shd w:val="clear" w:color="auto" w:fill="FFFFFF" w:themeFill="background1"/>
          </w:tcPr>
          <w:p w14:paraId="53900E1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5 189</w:t>
            </w:r>
          </w:p>
        </w:tc>
        <w:tc>
          <w:tcPr>
            <w:tcW w:w="977" w:type="dxa"/>
            <w:tcBorders>
              <w:top w:val="none" w:sz="0" w:space="0" w:color="auto"/>
              <w:left w:val="none" w:sz="0" w:space="0" w:color="auto"/>
              <w:right w:val="none" w:sz="0" w:space="0" w:color="auto"/>
            </w:tcBorders>
            <w:shd w:val="clear" w:color="auto" w:fill="FFFFFF" w:themeFill="background1"/>
          </w:tcPr>
          <w:p w14:paraId="5878FC9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13,4%</w:t>
            </w:r>
          </w:p>
        </w:tc>
        <w:tc>
          <w:tcPr>
            <w:tcW w:w="1231" w:type="dxa"/>
            <w:tcBorders>
              <w:top w:val="none" w:sz="0" w:space="0" w:color="auto"/>
              <w:left w:val="none" w:sz="0" w:space="0" w:color="auto"/>
              <w:right w:val="none" w:sz="0" w:space="0" w:color="auto"/>
            </w:tcBorders>
            <w:shd w:val="clear" w:color="auto" w:fill="FFFFFF" w:themeFill="background1"/>
          </w:tcPr>
          <w:p w14:paraId="347F193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655</w:t>
            </w:r>
          </w:p>
        </w:tc>
        <w:tc>
          <w:tcPr>
            <w:tcW w:w="977" w:type="dxa"/>
            <w:tcBorders>
              <w:top w:val="none" w:sz="0" w:space="0" w:color="auto"/>
              <w:left w:val="none" w:sz="0" w:space="0" w:color="auto"/>
              <w:right w:val="none" w:sz="0" w:space="0" w:color="auto"/>
            </w:tcBorders>
            <w:shd w:val="clear" w:color="auto" w:fill="FFFFFF" w:themeFill="background1"/>
          </w:tcPr>
          <w:p w14:paraId="0AF6AC6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16,8%</w:t>
            </w:r>
          </w:p>
        </w:tc>
        <w:tc>
          <w:tcPr>
            <w:tcW w:w="979" w:type="dxa"/>
            <w:tcBorders>
              <w:top w:val="none" w:sz="0" w:space="0" w:color="auto"/>
              <w:left w:val="none" w:sz="0" w:space="0" w:color="auto"/>
              <w:right w:val="none" w:sz="0" w:space="0" w:color="auto"/>
            </w:tcBorders>
            <w:shd w:val="clear" w:color="auto" w:fill="FFFFFF" w:themeFill="background1"/>
          </w:tcPr>
          <w:p w14:paraId="344063A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6 338</w:t>
            </w:r>
          </w:p>
        </w:tc>
        <w:tc>
          <w:tcPr>
            <w:tcW w:w="982" w:type="dxa"/>
            <w:tcBorders>
              <w:top w:val="none" w:sz="0" w:space="0" w:color="auto"/>
              <w:left w:val="none" w:sz="0" w:space="0" w:color="auto"/>
              <w:right w:val="none" w:sz="0" w:space="0" w:color="auto"/>
            </w:tcBorders>
            <w:shd w:val="clear" w:color="auto" w:fill="FFFFFF" w:themeFill="background1"/>
          </w:tcPr>
          <w:p w14:paraId="253ACF2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12,9%</w:t>
            </w:r>
          </w:p>
        </w:tc>
        <w:tc>
          <w:tcPr>
            <w:tcW w:w="979" w:type="dxa"/>
            <w:tcBorders>
              <w:top w:val="none" w:sz="0" w:space="0" w:color="auto"/>
              <w:left w:val="none" w:sz="0" w:space="0" w:color="auto"/>
              <w:right w:val="none" w:sz="0" w:space="0" w:color="auto"/>
            </w:tcBorders>
            <w:shd w:val="clear" w:color="auto" w:fill="FFFFFF" w:themeFill="background1"/>
          </w:tcPr>
          <w:p w14:paraId="5C2A302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1 336</w:t>
            </w:r>
          </w:p>
        </w:tc>
        <w:tc>
          <w:tcPr>
            <w:tcW w:w="977" w:type="dxa"/>
            <w:tcBorders>
              <w:top w:val="none" w:sz="0" w:space="0" w:color="auto"/>
              <w:left w:val="none" w:sz="0" w:space="0" w:color="auto"/>
              <w:right w:val="none" w:sz="0" w:space="0" w:color="auto"/>
            </w:tcBorders>
            <w:shd w:val="clear" w:color="auto" w:fill="FFFFFF" w:themeFill="background1"/>
          </w:tcPr>
          <w:p w14:paraId="59866DA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11,9%</w:t>
            </w:r>
          </w:p>
        </w:tc>
      </w:tr>
      <w:tr w:rsidR="00365F38" w:rsidRPr="00282C4E" w14:paraId="1CF5809C"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228C8004"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2011</w:t>
            </w:r>
          </w:p>
        </w:tc>
        <w:tc>
          <w:tcPr>
            <w:tcW w:w="1245" w:type="dxa"/>
            <w:tcBorders>
              <w:top w:val="none" w:sz="0" w:space="0" w:color="auto"/>
              <w:left w:val="none" w:sz="0" w:space="0" w:color="auto"/>
              <w:right w:val="none" w:sz="0" w:space="0" w:color="auto"/>
            </w:tcBorders>
            <w:shd w:val="clear" w:color="auto" w:fill="FFFFFF" w:themeFill="background1"/>
          </w:tcPr>
          <w:p w14:paraId="0317E27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5 130</w:t>
            </w:r>
          </w:p>
        </w:tc>
        <w:tc>
          <w:tcPr>
            <w:tcW w:w="977" w:type="dxa"/>
            <w:tcBorders>
              <w:top w:val="none" w:sz="0" w:space="0" w:color="auto"/>
              <w:left w:val="none" w:sz="0" w:space="0" w:color="auto"/>
              <w:right w:val="none" w:sz="0" w:space="0" w:color="auto"/>
            </w:tcBorders>
            <w:shd w:val="clear" w:color="auto" w:fill="FFFFFF" w:themeFill="background1"/>
          </w:tcPr>
          <w:p w14:paraId="4656930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12,8%</w:t>
            </w:r>
          </w:p>
        </w:tc>
        <w:tc>
          <w:tcPr>
            <w:tcW w:w="1231" w:type="dxa"/>
            <w:tcBorders>
              <w:top w:val="none" w:sz="0" w:space="0" w:color="auto"/>
              <w:left w:val="none" w:sz="0" w:space="0" w:color="auto"/>
              <w:right w:val="none" w:sz="0" w:space="0" w:color="auto"/>
            </w:tcBorders>
            <w:shd w:val="clear" w:color="auto" w:fill="FFFFFF" w:themeFill="background1"/>
          </w:tcPr>
          <w:p w14:paraId="0252E05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712</w:t>
            </w:r>
          </w:p>
        </w:tc>
        <w:tc>
          <w:tcPr>
            <w:tcW w:w="977" w:type="dxa"/>
            <w:tcBorders>
              <w:top w:val="none" w:sz="0" w:space="0" w:color="auto"/>
              <w:left w:val="none" w:sz="0" w:space="0" w:color="auto"/>
              <w:right w:val="none" w:sz="0" w:space="0" w:color="auto"/>
            </w:tcBorders>
            <w:shd w:val="clear" w:color="auto" w:fill="FFFFFF" w:themeFill="background1"/>
          </w:tcPr>
          <w:p w14:paraId="40762D7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17,0%</w:t>
            </w:r>
          </w:p>
        </w:tc>
        <w:tc>
          <w:tcPr>
            <w:tcW w:w="979" w:type="dxa"/>
            <w:tcBorders>
              <w:top w:val="none" w:sz="0" w:space="0" w:color="auto"/>
              <w:left w:val="none" w:sz="0" w:space="0" w:color="auto"/>
              <w:right w:val="none" w:sz="0" w:space="0" w:color="auto"/>
            </w:tcBorders>
            <w:shd w:val="clear" w:color="auto" w:fill="FFFFFF" w:themeFill="background1"/>
          </w:tcPr>
          <w:p w14:paraId="10BA4A3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6 148</w:t>
            </w:r>
          </w:p>
        </w:tc>
        <w:tc>
          <w:tcPr>
            <w:tcW w:w="982" w:type="dxa"/>
            <w:tcBorders>
              <w:top w:val="none" w:sz="0" w:space="0" w:color="auto"/>
              <w:left w:val="none" w:sz="0" w:space="0" w:color="auto"/>
              <w:right w:val="none" w:sz="0" w:space="0" w:color="auto"/>
            </w:tcBorders>
            <w:shd w:val="clear" w:color="auto" w:fill="FFFFFF" w:themeFill="background1"/>
          </w:tcPr>
          <w:p w14:paraId="55BD8AE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12,4%</w:t>
            </w:r>
          </w:p>
        </w:tc>
        <w:tc>
          <w:tcPr>
            <w:tcW w:w="979" w:type="dxa"/>
            <w:tcBorders>
              <w:top w:val="none" w:sz="0" w:space="0" w:color="auto"/>
              <w:left w:val="none" w:sz="0" w:space="0" w:color="auto"/>
              <w:right w:val="none" w:sz="0" w:space="0" w:color="auto"/>
            </w:tcBorders>
            <w:shd w:val="clear" w:color="auto" w:fill="FFFFFF" w:themeFill="background1"/>
          </w:tcPr>
          <w:p w14:paraId="63877E5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1 458</w:t>
            </w:r>
          </w:p>
        </w:tc>
        <w:tc>
          <w:tcPr>
            <w:tcW w:w="977" w:type="dxa"/>
            <w:tcBorders>
              <w:top w:val="none" w:sz="0" w:space="0" w:color="auto"/>
              <w:left w:val="none" w:sz="0" w:space="0" w:color="auto"/>
              <w:right w:val="none" w:sz="0" w:space="0" w:color="auto"/>
            </w:tcBorders>
            <w:shd w:val="clear" w:color="auto" w:fill="FFFFFF" w:themeFill="background1"/>
          </w:tcPr>
          <w:p w14:paraId="60078E9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11,6%</w:t>
            </w:r>
          </w:p>
        </w:tc>
      </w:tr>
      <w:tr w:rsidR="00365F38" w:rsidRPr="00282C4E" w14:paraId="0063830A"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1153A708"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2012</w:t>
            </w:r>
          </w:p>
        </w:tc>
        <w:tc>
          <w:tcPr>
            <w:tcW w:w="1245" w:type="dxa"/>
            <w:tcBorders>
              <w:top w:val="none" w:sz="0" w:space="0" w:color="auto"/>
              <w:left w:val="none" w:sz="0" w:space="0" w:color="auto"/>
              <w:right w:val="none" w:sz="0" w:space="0" w:color="auto"/>
            </w:tcBorders>
            <w:shd w:val="clear" w:color="auto" w:fill="FFFFFF" w:themeFill="background1"/>
          </w:tcPr>
          <w:p w14:paraId="513BA6E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4 509</w:t>
            </w:r>
          </w:p>
        </w:tc>
        <w:tc>
          <w:tcPr>
            <w:tcW w:w="977" w:type="dxa"/>
            <w:tcBorders>
              <w:top w:val="none" w:sz="0" w:space="0" w:color="auto"/>
              <w:left w:val="none" w:sz="0" w:space="0" w:color="auto"/>
              <w:right w:val="none" w:sz="0" w:space="0" w:color="auto"/>
            </w:tcBorders>
            <w:shd w:val="clear" w:color="auto" w:fill="FFFFFF" w:themeFill="background1"/>
          </w:tcPr>
          <w:p w14:paraId="787E292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12,2%</w:t>
            </w:r>
          </w:p>
        </w:tc>
        <w:tc>
          <w:tcPr>
            <w:tcW w:w="1231" w:type="dxa"/>
            <w:tcBorders>
              <w:top w:val="none" w:sz="0" w:space="0" w:color="auto"/>
              <w:left w:val="none" w:sz="0" w:space="0" w:color="auto"/>
              <w:right w:val="none" w:sz="0" w:space="0" w:color="auto"/>
            </w:tcBorders>
            <w:shd w:val="clear" w:color="auto" w:fill="FFFFFF" w:themeFill="background1"/>
          </w:tcPr>
          <w:p w14:paraId="1AFDC37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584</w:t>
            </w:r>
          </w:p>
        </w:tc>
        <w:tc>
          <w:tcPr>
            <w:tcW w:w="977" w:type="dxa"/>
            <w:tcBorders>
              <w:top w:val="none" w:sz="0" w:space="0" w:color="auto"/>
              <w:left w:val="none" w:sz="0" w:space="0" w:color="auto"/>
              <w:right w:val="none" w:sz="0" w:space="0" w:color="auto"/>
            </w:tcBorders>
            <w:shd w:val="clear" w:color="auto" w:fill="FFFFFF" w:themeFill="background1"/>
          </w:tcPr>
          <w:p w14:paraId="143F8CB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16,4%</w:t>
            </w:r>
          </w:p>
        </w:tc>
        <w:tc>
          <w:tcPr>
            <w:tcW w:w="979" w:type="dxa"/>
            <w:tcBorders>
              <w:top w:val="none" w:sz="0" w:space="0" w:color="auto"/>
              <w:left w:val="none" w:sz="0" w:space="0" w:color="auto"/>
              <w:right w:val="none" w:sz="0" w:space="0" w:color="auto"/>
            </w:tcBorders>
            <w:shd w:val="clear" w:color="auto" w:fill="FFFFFF" w:themeFill="background1"/>
          </w:tcPr>
          <w:p w14:paraId="6505E09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5 384</w:t>
            </w:r>
          </w:p>
        </w:tc>
        <w:tc>
          <w:tcPr>
            <w:tcW w:w="982" w:type="dxa"/>
            <w:tcBorders>
              <w:top w:val="none" w:sz="0" w:space="0" w:color="auto"/>
              <w:left w:val="none" w:sz="0" w:space="0" w:color="auto"/>
              <w:right w:val="none" w:sz="0" w:space="0" w:color="auto"/>
            </w:tcBorders>
            <w:shd w:val="clear" w:color="auto" w:fill="FFFFFF" w:themeFill="background1"/>
          </w:tcPr>
          <w:p w14:paraId="2D8686E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11,8%</w:t>
            </w:r>
          </w:p>
        </w:tc>
        <w:tc>
          <w:tcPr>
            <w:tcW w:w="979" w:type="dxa"/>
            <w:tcBorders>
              <w:top w:val="none" w:sz="0" w:space="0" w:color="auto"/>
              <w:left w:val="none" w:sz="0" w:space="0" w:color="auto"/>
              <w:right w:val="none" w:sz="0" w:space="0" w:color="auto"/>
            </w:tcBorders>
            <w:shd w:val="clear" w:color="auto" w:fill="FFFFFF" w:themeFill="background1"/>
          </w:tcPr>
          <w:p w14:paraId="1CF1472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1 315</w:t>
            </w:r>
          </w:p>
        </w:tc>
        <w:tc>
          <w:tcPr>
            <w:tcW w:w="977" w:type="dxa"/>
            <w:tcBorders>
              <w:top w:val="none" w:sz="0" w:space="0" w:color="auto"/>
              <w:left w:val="none" w:sz="0" w:space="0" w:color="auto"/>
              <w:right w:val="none" w:sz="0" w:space="0" w:color="auto"/>
            </w:tcBorders>
            <w:shd w:val="clear" w:color="auto" w:fill="FFFFFF" w:themeFill="background1"/>
          </w:tcPr>
          <w:p w14:paraId="6F43355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10,9%</w:t>
            </w:r>
          </w:p>
        </w:tc>
      </w:tr>
      <w:tr w:rsidR="00365F38" w:rsidRPr="00282C4E" w14:paraId="4553C577"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04A6BE20"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2013</w:t>
            </w:r>
          </w:p>
        </w:tc>
        <w:tc>
          <w:tcPr>
            <w:tcW w:w="1245" w:type="dxa"/>
            <w:tcBorders>
              <w:top w:val="none" w:sz="0" w:space="0" w:color="auto"/>
              <w:left w:val="none" w:sz="0" w:space="0" w:color="auto"/>
              <w:right w:val="none" w:sz="0" w:space="0" w:color="auto"/>
            </w:tcBorders>
            <w:shd w:val="clear" w:color="auto" w:fill="FFFFFF" w:themeFill="background1"/>
          </w:tcPr>
          <w:p w14:paraId="0BD87A8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4 579</w:t>
            </w:r>
          </w:p>
        </w:tc>
        <w:tc>
          <w:tcPr>
            <w:tcW w:w="977" w:type="dxa"/>
            <w:tcBorders>
              <w:top w:val="none" w:sz="0" w:space="0" w:color="auto"/>
              <w:left w:val="none" w:sz="0" w:space="0" w:color="auto"/>
              <w:right w:val="none" w:sz="0" w:space="0" w:color="auto"/>
            </w:tcBorders>
            <w:shd w:val="clear" w:color="auto" w:fill="FFFFFF" w:themeFill="background1"/>
          </w:tcPr>
          <w:p w14:paraId="0AE1C8B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12,8%</w:t>
            </w:r>
          </w:p>
        </w:tc>
        <w:tc>
          <w:tcPr>
            <w:tcW w:w="1231" w:type="dxa"/>
            <w:tcBorders>
              <w:top w:val="none" w:sz="0" w:space="0" w:color="auto"/>
              <w:left w:val="none" w:sz="0" w:space="0" w:color="auto"/>
              <w:right w:val="none" w:sz="0" w:space="0" w:color="auto"/>
            </w:tcBorders>
            <w:shd w:val="clear" w:color="auto" w:fill="FFFFFF" w:themeFill="background1"/>
          </w:tcPr>
          <w:p w14:paraId="12DE4AE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562</w:t>
            </w:r>
          </w:p>
        </w:tc>
        <w:tc>
          <w:tcPr>
            <w:tcW w:w="977" w:type="dxa"/>
            <w:tcBorders>
              <w:top w:val="none" w:sz="0" w:space="0" w:color="auto"/>
              <w:left w:val="none" w:sz="0" w:space="0" w:color="auto"/>
              <w:right w:val="none" w:sz="0" w:space="0" w:color="auto"/>
            </w:tcBorders>
            <w:shd w:val="clear" w:color="auto" w:fill="FFFFFF" w:themeFill="background1"/>
          </w:tcPr>
          <w:p w14:paraId="74EC01A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16,7%</w:t>
            </w:r>
          </w:p>
        </w:tc>
        <w:tc>
          <w:tcPr>
            <w:tcW w:w="979" w:type="dxa"/>
            <w:tcBorders>
              <w:top w:val="none" w:sz="0" w:space="0" w:color="auto"/>
              <w:left w:val="none" w:sz="0" w:space="0" w:color="auto"/>
              <w:right w:val="none" w:sz="0" w:space="0" w:color="auto"/>
            </w:tcBorders>
            <w:shd w:val="clear" w:color="auto" w:fill="FFFFFF" w:themeFill="background1"/>
          </w:tcPr>
          <w:p w14:paraId="1D09412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5 511</w:t>
            </w:r>
          </w:p>
        </w:tc>
        <w:tc>
          <w:tcPr>
            <w:tcW w:w="982" w:type="dxa"/>
            <w:tcBorders>
              <w:top w:val="none" w:sz="0" w:space="0" w:color="auto"/>
              <w:left w:val="none" w:sz="0" w:space="0" w:color="auto"/>
              <w:right w:val="none" w:sz="0" w:space="0" w:color="auto"/>
            </w:tcBorders>
            <w:shd w:val="clear" w:color="auto" w:fill="FFFFFF" w:themeFill="background1"/>
          </w:tcPr>
          <w:p w14:paraId="071605D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12,5%</w:t>
            </w:r>
          </w:p>
        </w:tc>
        <w:tc>
          <w:tcPr>
            <w:tcW w:w="979" w:type="dxa"/>
            <w:tcBorders>
              <w:top w:val="none" w:sz="0" w:space="0" w:color="auto"/>
              <w:left w:val="none" w:sz="0" w:space="0" w:color="auto"/>
              <w:right w:val="none" w:sz="0" w:space="0" w:color="auto"/>
            </w:tcBorders>
            <w:shd w:val="clear" w:color="auto" w:fill="FFFFFF" w:themeFill="background1"/>
          </w:tcPr>
          <w:p w14:paraId="72EA95D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1 284</w:t>
            </w:r>
          </w:p>
        </w:tc>
        <w:tc>
          <w:tcPr>
            <w:tcW w:w="977" w:type="dxa"/>
            <w:tcBorders>
              <w:top w:val="none" w:sz="0" w:space="0" w:color="auto"/>
              <w:left w:val="none" w:sz="0" w:space="0" w:color="auto"/>
              <w:right w:val="none" w:sz="0" w:space="0" w:color="auto"/>
            </w:tcBorders>
            <w:shd w:val="clear" w:color="auto" w:fill="FFFFFF" w:themeFill="background1"/>
          </w:tcPr>
          <w:p w14:paraId="2C8354A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11,0%</w:t>
            </w:r>
          </w:p>
        </w:tc>
      </w:tr>
      <w:tr w:rsidR="00365F38" w:rsidRPr="00282C4E" w14:paraId="7D611302"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39CB398D"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2014</w:t>
            </w:r>
          </w:p>
        </w:tc>
        <w:tc>
          <w:tcPr>
            <w:tcW w:w="1245" w:type="dxa"/>
            <w:tcBorders>
              <w:top w:val="none" w:sz="0" w:space="0" w:color="auto"/>
              <w:left w:val="none" w:sz="0" w:space="0" w:color="auto"/>
              <w:right w:val="none" w:sz="0" w:space="0" w:color="auto"/>
            </w:tcBorders>
            <w:shd w:val="clear" w:color="auto" w:fill="FFFFFF" w:themeFill="background1"/>
          </w:tcPr>
          <w:p w14:paraId="446BAF7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4 385</w:t>
            </w:r>
          </w:p>
        </w:tc>
        <w:tc>
          <w:tcPr>
            <w:tcW w:w="977" w:type="dxa"/>
            <w:tcBorders>
              <w:top w:val="none" w:sz="0" w:space="0" w:color="auto"/>
              <w:left w:val="none" w:sz="0" w:space="0" w:color="auto"/>
              <w:right w:val="none" w:sz="0" w:space="0" w:color="auto"/>
            </w:tcBorders>
            <w:shd w:val="clear" w:color="auto" w:fill="FFFFFF" w:themeFill="background1"/>
          </w:tcPr>
          <w:p w14:paraId="7237288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12,5%</w:t>
            </w:r>
          </w:p>
        </w:tc>
        <w:tc>
          <w:tcPr>
            <w:tcW w:w="1231" w:type="dxa"/>
            <w:tcBorders>
              <w:top w:val="none" w:sz="0" w:space="0" w:color="auto"/>
              <w:left w:val="none" w:sz="0" w:space="0" w:color="auto"/>
              <w:right w:val="none" w:sz="0" w:space="0" w:color="auto"/>
            </w:tcBorders>
            <w:shd w:val="clear" w:color="auto" w:fill="FFFFFF" w:themeFill="background1"/>
          </w:tcPr>
          <w:p w14:paraId="491A4A5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518</w:t>
            </w:r>
          </w:p>
        </w:tc>
        <w:tc>
          <w:tcPr>
            <w:tcW w:w="977" w:type="dxa"/>
            <w:tcBorders>
              <w:top w:val="none" w:sz="0" w:space="0" w:color="auto"/>
              <w:left w:val="none" w:sz="0" w:space="0" w:color="auto"/>
              <w:right w:val="none" w:sz="0" w:space="0" w:color="auto"/>
            </w:tcBorders>
            <w:shd w:val="clear" w:color="auto" w:fill="FFFFFF" w:themeFill="background1"/>
          </w:tcPr>
          <w:p w14:paraId="10A1AA5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16,2%</w:t>
            </w:r>
          </w:p>
        </w:tc>
        <w:tc>
          <w:tcPr>
            <w:tcW w:w="979" w:type="dxa"/>
            <w:tcBorders>
              <w:top w:val="none" w:sz="0" w:space="0" w:color="auto"/>
              <w:left w:val="none" w:sz="0" w:space="0" w:color="auto"/>
              <w:right w:val="none" w:sz="0" w:space="0" w:color="auto"/>
            </w:tcBorders>
            <w:shd w:val="clear" w:color="auto" w:fill="FFFFFF" w:themeFill="background1"/>
          </w:tcPr>
          <w:p w14:paraId="2511A0A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5 211</w:t>
            </w:r>
          </w:p>
        </w:tc>
        <w:tc>
          <w:tcPr>
            <w:tcW w:w="982" w:type="dxa"/>
            <w:tcBorders>
              <w:top w:val="none" w:sz="0" w:space="0" w:color="auto"/>
              <w:left w:val="none" w:sz="0" w:space="0" w:color="auto"/>
              <w:right w:val="none" w:sz="0" w:space="0" w:color="auto"/>
            </w:tcBorders>
            <w:shd w:val="clear" w:color="auto" w:fill="FFFFFF" w:themeFill="background1"/>
          </w:tcPr>
          <w:p w14:paraId="304E067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12,2%</w:t>
            </w:r>
          </w:p>
        </w:tc>
        <w:tc>
          <w:tcPr>
            <w:tcW w:w="979" w:type="dxa"/>
            <w:tcBorders>
              <w:top w:val="none" w:sz="0" w:space="0" w:color="auto"/>
              <w:left w:val="none" w:sz="0" w:space="0" w:color="auto"/>
              <w:right w:val="none" w:sz="0" w:space="0" w:color="auto"/>
            </w:tcBorders>
            <w:shd w:val="clear" w:color="auto" w:fill="FFFFFF" w:themeFill="background1"/>
          </w:tcPr>
          <w:p w14:paraId="3C5A88C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1 205</w:t>
            </w:r>
          </w:p>
        </w:tc>
        <w:tc>
          <w:tcPr>
            <w:tcW w:w="977" w:type="dxa"/>
            <w:tcBorders>
              <w:top w:val="none" w:sz="0" w:space="0" w:color="auto"/>
              <w:left w:val="none" w:sz="0" w:space="0" w:color="auto"/>
              <w:right w:val="none" w:sz="0" w:space="0" w:color="auto"/>
            </w:tcBorders>
            <w:shd w:val="clear" w:color="auto" w:fill="FFFFFF" w:themeFill="background1"/>
          </w:tcPr>
          <w:p w14:paraId="783DFEB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10,3%</w:t>
            </w:r>
          </w:p>
        </w:tc>
      </w:tr>
      <w:tr w:rsidR="00365F38" w:rsidRPr="00282C4E" w14:paraId="7F28AF52"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102328D8"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2015</w:t>
            </w:r>
          </w:p>
        </w:tc>
        <w:tc>
          <w:tcPr>
            <w:tcW w:w="1245" w:type="dxa"/>
            <w:tcBorders>
              <w:top w:val="none" w:sz="0" w:space="0" w:color="auto"/>
              <w:left w:val="none" w:sz="0" w:space="0" w:color="auto"/>
              <w:right w:val="none" w:sz="0" w:space="0" w:color="auto"/>
            </w:tcBorders>
            <w:shd w:val="clear" w:color="auto" w:fill="FFFFFF" w:themeFill="background1"/>
          </w:tcPr>
          <w:p w14:paraId="2FE2965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4 006</w:t>
            </w:r>
          </w:p>
        </w:tc>
        <w:tc>
          <w:tcPr>
            <w:tcW w:w="977" w:type="dxa"/>
            <w:tcBorders>
              <w:top w:val="none" w:sz="0" w:space="0" w:color="auto"/>
              <w:left w:val="none" w:sz="0" w:space="0" w:color="auto"/>
              <w:right w:val="none" w:sz="0" w:space="0" w:color="auto"/>
            </w:tcBorders>
            <w:shd w:val="clear" w:color="auto" w:fill="FFFFFF" w:themeFill="background1"/>
          </w:tcPr>
          <w:p w14:paraId="22AEB0C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12,2%</w:t>
            </w:r>
          </w:p>
        </w:tc>
        <w:tc>
          <w:tcPr>
            <w:tcW w:w="1231" w:type="dxa"/>
            <w:tcBorders>
              <w:top w:val="none" w:sz="0" w:space="0" w:color="auto"/>
              <w:left w:val="none" w:sz="0" w:space="0" w:color="auto"/>
              <w:right w:val="none" w:sz="0" w:space="0" w:color="auto"/>
            </w:tcBorders>
            <w:shd w:val="clear" w:color="auto" w:fill="FFFFFF" w:themeFill="background1"/>
          </w:tcPr>
          <w:p w14:paraId="22C13B2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487</w:t>
            </w:r>
          </w:p>
        </w:tc>
        <w:tc>
          <w:tcPr>
            <w:tcW w:w="977" w:type="dxa"/>
            <w:tcBorders>
              <w:top w:val="none" w:sz="0" w:space="0" w:color="auto"/>
              <w:left w:val="none" w:sz="0" w:space="0" w:color="auto"/>
              <w:right w:val="none" w:sz="0" w:space="0" w:color="auto"/>
            </w:tcBorders>
            <w:shd w:val="clear" w:color="auto" w:fill="FFFFFF" w:themeFill="background1"/>
          </w:tcPr>
          <w:p w14:paraId="6A06439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16,6%</w:t>
            </w:r>
          </w:p>
        </w:tc>
        <w:tc>
          <w:tcPr>
            <w:tcW w:w="979" w:type="dxa"/>
            <w:tcBorders>
              <w:top w:val="none" w:sz="0" w:space="0" w:color="auto"/>
              <w:left w:val="none" w:sz="0" w:space="0" w:color="auto"/>
              <w:right w:val="none" w:sz="0" w:space="0" w:color="auto"/>
            </w:tcBorders>
            <w:shd w:val="clear" w:color="auto" w:fill="FFFFFF" w:themeFill="background1"/>
          </w:tcPr>
          <w:p w14:paraId="0D5BF98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4 747</w:t>
            </w:r>
          </w:p>
        </w:tc>
        <w:tc>
          <w:tcPr>
            <w:tcW w:w="982" w:type="dxa"/>
            <w:tcBorders>
              <w:top w:val="none" w:sz="0" w:space="0" w:color="auto"/>
              <w:left w:val="none" w:sz="0" w:space="0" w:color="auto"/>
              <w:right w:val="none" w:sz="0" w:space="0" w:color="auto"/>
            </w:tcBorders>
            <w:shd w:val="clear" w:color="auto" w:fill="FFFFFF" w:themeFill="background1"/>
          </w:tcPr>
          <w:p w14:paraId="1C81A68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11,9%</w:t>
            </w:r>
          </w:p>
        </w:tc>
        <w:tc>
          <w:tcPr>
            <w:tcW w:w="979" w:type="dxa"/>
            <w:tcBorders>
              <w:top w:val="none" w:sz="0" w:space="0" w:color="auto"/>
              <w:left w:val="none" w:sz="0" w:space="0" w:color="auto"/>
              <w:right w:val="none" w:sz="0" w:space="0" w:color="auto"/>
            </w:tcBorders>
            <w:shd w:val="clear" w:color="auto" w:fill="FFFFFF" w:themeFill="background1"/>
          </w:tcPr>
          <w:p w14:paraId="34DEA97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1 032</w:t>
            </w:r>
          </w:p>
        </w:tc>
        <w:tc>
          <w:tcPr>
            <w:tcW w:w="977" w:type="dxa"/>
            <w:tcBorders>
              <w:top w:val="none" w:sz="0" w:space="0" w:color="auto"/>
              <w:left w:val="none" w:sz="0" w:space="0" w:color="auto"/>
              <w:right w:val="none" w:sz="0" w:space="0" w:color="auto"/>
            </w:tcBorders>
            <w:shd w:val="clear" w:color="auto" w:fill="FFFFFF" w:themeFill="background1"/>
          </w:tcPr>
          <w:p w14:paraId="5D180FF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9,2%</w:t>
            </w:r>
          </w:p>
        </w:tc>
      </w:tr>
      <w:tr w:rsidR="00365F38" w:rsidRPr="00282C4E" w14:paraId="19D5831A"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56DAD905"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2016</w:t>
            </w:r>
          </w:p>
        </w:tc>
        <w:tc>
          <w:tcPr>
            <w:tcW w:w="1245" w:type="dxa"/>
            <w:tcBorders>
              <w:top w:val="none" w:sz="0" w:space="0" w:color="auto"/>
              <w:left w:val="none" w:sz="0" w:space="0" w:color="auto"/>
              <w:right w:val="none" w:sz="0" w:space="0" w:color="auto"/>
            </w:tcBorders>
            <w:shd w:val="clear" w:color="auto" w:fill="FFFFFF" w:themeFill="background1"/>
          </w:tcPr>
          <w:p w14:paraId="24C474F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4 078</w:t>
            </w:r>
          </w:p>
        </w:tc>
        <w:tc>
          <w:tcPr>
            <w:tcW w:w="977" w:type="dxa"/>
            <w:tcBorders>
              <w:top w:val="none" w:sz="0" w:space="0" w:color="auto"/>
              <w:left w:val="none" w:sz="0" w:space="0" w:color="auto"/>
              <w:right w:val="none" w:sz="0" w:space="0" w:color="auto"/>
            </w:tcBorders>
            <w:shd w:val="clear" w:color="auto" w:fill="FFFFFF" w:themeFill="background1"/>
          </w:tcPr>
          <w:p w14:paraId="1FC769D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12,1%</w:t>
            </w:r>
          </w:p>
        </w:tc>
        <w:tc>
          <w:tcPr>
            <w:tcW w:w="1231" w:type="dxa"/>
            <w:tcBorders>
              <w:top w:val="none" w:sz="0" w:space="0" w:color="auto"/>
              <w:left w:val="none" w:sz="0" w:space="0" w:color="auto"/>
              <w:right w:val="none" w:sz="0" w:space="0" w:color="auto"/>
            </w:tcBorders>
            <w:shd w:val="clear" w:color="auto" w:fill="FFFFFF" w:themeFill="background1"/>
          </w:tcPr>
          <w:p w14:paraId="4034359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508</w:t>
            </w:r>
          </w:p>
        </w:tc>
        <w:tc>
          <w:tcPr>
            <w:tcW w:w="977" w:type="dxa"/>
            <w:tcBorders>
              <w:top w:val="none" w:sz="0" w:space="0" w:color="auto"/>
              <w:left w:val="none" w:sz="0" w:space="0" w:color="auto"/>
              <w:right w:val="none" w:sz="0" w:space="0" w:color="auto"/>
            </w:tcBorders>
            <w:shd w:val="clear" w:color="auto" w:fill="FFFFFF" w:themeFill="background1"/>
          </w:tcPr>
          <w:p w14:paraId="2DF8F5E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16,8%</w:t>
            </w:r>
          </w:p>
        </w:tc>
        <w:tc>
          <w:tcPr>
            <w:tcW w:w="979" w:type="dxa"/>
            <w:tcBorders>
              <w:top w:val="none" w:sz="0" w:space="0" w:color="auto"/>
              <w:left w:val="none" w:sz="0" w:space="0" w:color="auto"/>
              <w:right w:val="none" w:sz="0" w:space="0" w:color="auto"/>
            </w:tcBorders>
            <w:shd w:val="clear" w:color="auto" w:fill="FFFFFF" w:themeFill="background1"/>
          </w:tcPr>
          <w:p w14:paraId="42FEE8D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4 878</w:t>
            </w:r>
          </w:p>
        </w:tc>
        <w:tc>
          <w:tcPr>
            <w:tcW w:w="982" w:type="dxa"/>
            <w:tcBorders>
              <w:top w:val="none" w:sz="0" w:space="0" w:color="auto"/>
              <w:left w:val="none" w:sz="0" w:space="0" w:color="auto"/>
              <w:right w:val="none" w:sz="0" w:space="0" w:color="auto"/>
            </w:tcBorders>
            <w:shd w:val="clear" w:color="auto" w:fill="FFFFFF" w:themeFill="background1"/>
          </w:tcPr>
          <w:p w14:paraId="4837BAA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12,0%</w:t>
            </w:r>
          </w:p>
        </w:tc>
        <w:tc>
          <w:tcPr>
            <w:tcW w:w="979" w:type="dxa"/>
            <w:tcBorders>
              <w:top w:val="none" w:sz="0" w:space="0" w:color="auto"/>
              <w:left w:val="none" w:sz="0" w:space="0" w:color="auto"/>
              <w:right w:val="none" w:sz="0" w:space="0" w:color="auto"/>
            </w:tcBorders>
            <w:shd w:val="clear" w:color="auto" w:fill="FFFFFF" w:themeFill="background1"/>
          </w:tcPr>
          <w:p w14:paraId="1D0163A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1 150</w:t>
            </w:r>
          </w:p>
        </w:tc>
        <w:tc>
          <w:tcPr>
            <w:tcW w:w="977" w:type="dxa"/>
            <w:tcBorders>
              <w:top w:val="none" w:sz="0" w:space="0" w:color="auto"/>
              <w:left w:val="none" w:sz="0" w:space="0" w:color="auto"/>
              <w:right w:val="none" w:sz="0" w:space="0" w:color="auto"/>
            </w:tcBorders>
            <w:shd w:val="clear" w:color="auto" w:fill="FFFFFF" w:themeFill="background1"/>
          </w:tcPr>
          <w:p w14:paraId="5957D6B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9,5%</w:t>
            </w:r>
          </w:p>
        </w:tc>
      </w:tr>
      <w:tr w:rsidR="00365F38" w:rsidRPr="00282C4E" w14:paraId="3D2B102C"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2F1334A5"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2017</w:t>
            </w:r>
          </w:p>
        </w:tc>
        <w:tc>
          <w:tcPr>
            <w:tcW w:w="1245" w:type="dxa"/>
            <w:tcBorders>
              <w:top w:val="none" w:sz="0" w:space="0" w:color="auto"/>
              <w:left w:val="none" w:sz="0" w:space="0" w:color="auto"/>
              <w:right w:val="none" w:sz="0" w:space="0" w:color="auto"/>
            </w:tcBorders>
            <w:shd w:val="clear" w:color="auto" w:fill="FFFFFF" w:themeFill="background1"/>
          </w:tcPr>
          <w:p w14:paraId="0ED75A4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4 048</w:t>
            </w:r>
          </w:p>
        </w:tc>
        <w:tc>
          <w:tcPr>
            <w:tcW w:w="977" w:type="dxa"/>
            <w:tcBorders>
              <w:top w:val="none" w:sz="0" w:space="0" w:color="auto"/>
              <w:left w:val="none" w:sz="0" w:space="0" w:color="auto"/>
              <w:right w:val="none" w:sz="0" w:space="0" w:color="auto"/>
            </w:tcBorders>
            <w:shd w:val="clear" w:color="auto" w:fill="FFFFFF" w:themeFill="background1"/>
          </w:tcPr>
          <w:p w14:paraId="76AE784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12,4%</w:t>
            </w:r>
          </w:p>
        </w:tc>
        <w:tc>
          <w:tcPr>
            <w:tcW w:w="1231" w:type="dxa"/>
            <w:tcBorders>
              <w:top w:val="none" w:sz="0" w:space="0" w:color="auto"/>
              <w:left w:val="none" w:sz="0" w:space="0" w:color="auto"/>
              <w:right w:val="none" w:sz="0" w:space="0" w:color="auto"/>
            </w:tcBorders>
            <w:shd w:val="clear" w:color="auto" w:fill="FFFFFF" w:themeFill="background1"/>
          </w:tcPr>
          <w:p w14:paraId="1E4947F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464</w:t>
            </w:r>
          </w:p>
        </w:tc>
        <w:tc>
          <w:tcPr>
            <w:tcW w:w="977" w:type="dxa"/>
            <w:tcBorders>
              <w:top w:val="none" w:sz="0" w:space="0" w:color="auto"/>
              <w:left w:val="none" w:sz="0" w:space="0" w:color="auto"/>
              <w:right w:val="none" w:sz="0" w:space="0" w:color="auto"/>
            </w:tcBorders>
            <w:shd w:val="clear" w:color="auto" w:fill="FFFFFF" w:themeFill="background1"/>
          </w:tcPr>
          <w:p w14:paraId="7C5B62B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16,4%</w:t>
            </w:r>
          </w:p>
        </w:tc>
        <w:tc>
          <w:tcPr>
            <w:tcW w:w="979" w:type="dxa"/>
            <w:tcBorders>
              <w:top w:val="none" w:sz="0" w:space="0" w:color="auto"/>
              <w:left w:val="none" w:sz="0" w:space="0" w:color="auto"/>
              <w:right w:val="none" w:sz="0" w:space="0" w:color="auto"/>
            </w:tcBorders>
            <w:shd w:val="clear" w:color="auto" w:fill="FFFFFF" w:themeFill="background1"/>
          </w:tcPr>
          <w:p w14:paraId="58E5F97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4 754</w:t>
            </w:r>
          </w:p>
        </w:tc>
        <w:tc>
          <w:tcPr>
            <w:tcW w:w="982" w:type="dxa"/>
            <w:tcBorders>
              <w:top w:val="none" w:sz="0" w:space="0" w:color="auto"/>
              <w:left w:val="none" w:sz="0" w:space="0" w:color="auto"/>
              <w:right w:val="none" w:sz="0" w:space="0" w:color="auto"/>
            </w:tcBorders>
            <w:shd w:val="clear" w:color="auto" w:fill="FFFFFF" w:themeFill="background1"/>
          </w:tcPr>
          <w:p w14:paraId="09A02A1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12,0%</w:t>
            </w:r>
          </w:p>
        </w:tc>
        <w:tc>
          <w:tcPr>
            <w:tcW w:w="979" w:type="dxa"/>
            <w:tcBorders>
              <w:top w:val="none" w:sz="0" w:space="0" w:color="auto"/>
              <w:left w:val="none" w:sz="0" w:space="0" w:color="auto"/>
              <w:right w:val="none" w:sz="0" w:space="0" w:color="auto"/>
            </w:tcBorders>
            <w:shd w:val="clear" w:color="auto" w:fill="FFFFFF" w:themeFill="background1"/>
          </w:tcPr>
          <w:p w14:paraId="607A8DD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952</w:t>
            </w:r>
          </w:p>
        </w:tc>
        <w:tc>
          <w:tcPr>
            <w:tcW w:w="977" w:type="dxa"/>
            <w:tcBorders>
              <w:top w:val="none" w:sz="0" w:space="0" w:color="auto"/>
              <w:left w:val="none" w:sz="0" w:space="0" w:color="auto"/>
              <w:right w:val="none" w:sz="0" w:space="0" w:color="auto"/>
            </w:tcBorders>
            <w:shd w:val="clear" w:color="auto" w:fill="FFFFFF" w:themeFill="background1"/>
          </w:tcPr>
          <w:p w14:paraId="58A1404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8,6%</w:t>
            </w:r>
          </w:p>
        </w:tc>
      </w:tr>
      <w:tr w:rsidR="00365F38" w:rsidRPr="00282C4E" w14:paraId="6B5C1EB5"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right w:val="none" w:sz="0" w:space="0" w:color="auto"/>
            </w:tcBorders>
            <w:shd w:val="clear" w:color="auto" w:fill="FFFFFF" w:themeFill="background1"/>
          </w:tcPr>
          <w:p w14:paraId="38184CEA"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2018</w:t>
            </w:r>
          </w:p>
        </w:tc>
        <w:tc>
          <w:tcPr>
            <w:tcW w:w="1245" w:type="dxa"/>
            <w:tcBorders>
              <w:top w:val="none" w:sz="0" w:space="0" w:color="auto"/>
              <w:left w:val="none" w:sz="0" w:space="0" w:color="auto"/>
              <w:right w:val="none" w:sz="0" w:space="0" w:color="auto"/>
            </w:tcBorders>
            <w:shd w:val="clear" w:color="auto" w:fill="FFFFFF" w:themeFill="background1"/>
          </w:tcPr>
          <w:p w14:paraId="174B7A3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4 034</w:t>
            </w:r>
          </w:p>
        </w:tc>
        <w:tc>
          <w:tcPr>
            <w:tcW w:w="977" w:type="dxa"/>
            <w:tcBorders>
              <w:top w:val="none" w:sz="0" w:space="0" w:color="auto"/>
              <w:left w:val="none" w:sz="0" w:space="0" w:color="auto"/>
              <w:right w:val="none" w:sz="0" w:space="0" w:color="auto"/>
            </w:tcBorders>
            <w:shd w:val="clear" w:color="auto" w:fill="FFFFFF" w:themeFill="background1"/>
          </w:tcPr>
          <w:p w14:paraId="459B3A5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12,7%</w:t>
            </w:r>
          </w:p>
        </w:tc>
        <w:tc>
          <w:tcPr>
            <w:tcW w:w="1231" w:type="dxa"/>
            <w:tcBorders>
              <w:top w:val="none" w:sz="0" w:space="0" w:color="auto"/>
              <w:left w:val="none" w:sz="0" w:space="0" w:color="auto"/>
              <w:right w:val="none" w:sz="0" w:space="0" w:color="auto"/>
            </w:tcBorders>
            <w:shd w:val="clear" w:color="auto" w:fill="FFFFFF" w:themeFill="background1"/>
          </w:tcPr>
          <w:p w14:paraId="6F1ABAB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448</w:t>
            </w:r>
          </w:p>
        </w:tc>
        <w:tc>
          <w:tcPr>
            <w:tcW w:w="977" w:type="dxa"/>
            <w:tcBorders>
              <w:top w:val="none" w:sz="0" w:space="0" w:color="auto"/>
              <w:left w:val="none" w:sz="0" w:space="0" w:color="auto"/>
              <w:right w:val="none" w:sz="0" w:space="0" w:color="auto"/>
            </w:tcBorders>
            <w:shd w:val="clear" w:color="auto" w:fill="FFFFFF" w:themeFill="background1"/>
          </w:tcPr>
          <w:p w14:paraId="6F7A739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15,7%</w:t>
            </w:r>
          </w:p>
        </w:tc>
        <w:tc>
          <w:tcPr>
            <w:tcW w:w="979" w:type="dxa"/>
            <w:tcBorders>
              <w:top w:val="none" w:sz="0" w:space="0" w:color="auto"/>
              <w:left w:val="none" w:sz="0" w:space="0" w:color="auto"/>
              <w:right w:val="none" w:sz="0" w:space="0" w:color="auto"/>
            </w:tcBorders>
            <w:shd w:val="clear" w:color="auto" w:fill="FFFFFF" w:themeFill="background1"/>
          </w:tcPr>
          <w:p w14:paraId="47B0879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4 682</w:t>
            </w:r>
          </w:p>
        </w:tc>
        <w:tc>
          <w:tcPr>
            <w:tcW w:w="982" w:type="dxa"/>
            <w:tcBorders>
              <w:top w:val="none" w:sz="0" w:space="0" w:color="auto"/>
              <w:left w:val="none" w:sz="0" w:space="0" w:color="auto"/>
              <w:right w:val="none" w:sz="0" w:space="0" w:color="auto"/>
            </w:tcBorders>
            <w:shd w:val="clear" w:color="auto" w:fill="FFFFFF" w:themeFill="background1"/>
          </w:tcPr>
          <w:p w14:paraId="5A4DDCA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12,5%</w:t>
            </w:r>
          </w:p>
        </w:tc>
        <w:tc>
          <w:tcPr>
            <w:tcW w:w="979" w:type="dxa"/>
            <w:tcBorders>
              <w:top w:val="none" w:sz="0" w:space="0" w:color="auto"/>
              <w:left w:val="none" w:sz="0" w:space="0" w:color="auto"/>
              <w:right w:val="none" w:sz="0" w:space="0" w:color="auto"/>
            </w:tcBorders>
            <w:shd w:val="clear" w:color="auto" w:fill="FFFFFF" w:themeFill="background1"/>
          </w:tcPr>
          <w:p w14:paraId="7816F31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919</w:t>
            </w:r>
          </w:p>
        </w:tc>
        <w:tc>
          <w:tcPr>
            <w:tcW w:w="977" w:type="dxa"/>
            <w:tcBorders>
              <w:top w:val="none" w:sz="0" w:space="0" w:color="auto"/>
              <w:left w:val="none" w:sz="0" w:space="0" w:color="auto"/>
              <w:right w:val="none" w:sz="0" w:space="0" w:color="auto"/>
            </w:tcBorders>
            <w:shd w:val="clear" w:color="auto" w:fill="FFFFFF" w:themeFill="background1"/>
          </w:tcPr>
          <w:p w14:paraId="2378C64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8,4%</w:t>
            </w:r>
          </w:p>
        </w:tc>
      </w:tr>
      <w:tr w:rsidR="00365F38" w:rsidRPr="00282C4E" w14:paraId="24446DDE" w14:textId="77777777" w:rsidTr="00347C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97" w:type="dxa"/>
            <w:tcBorders>
              <w:top w:val="none" w:sz="0" w:space="0" w:color="auto"/>
              <w:left w:val="none" w:sz="0" w:space="0" w:color="auto"/>
              <w:bottom w:val="none" w:sz="0" w:space="0" w:color="auto"/>
              <w:right w:val="none" w:sz="0" w:space="0" w:color="auto"/>
            </w:tcBorders>
            <w:shd w:val="clear" w:color="auto" w:fill="FFFFFF" w:themeFill="background1"/>
          </w:tcPr>
          <w:p w14:paraId="4813026F" w14:textId="77777777" w:rsidR="00BE33C1" w:rsidRPr="00282C4E" w:rsidRDefault="00BE33C1" w:rsidP="00AC6B7F">
            <w:pPr>
              <w:spacing w:before="0" w:after="0"/>
              <w:jc w:val="left"/>
              <w:rPr>
                <w:rFonts w:ascii="Arial" w:hAnsi="Arial" w:cs="Arial"/>
                <w:b w:val="0"/>
                <w:bCs w:val="0"/>
                <w:color w:val="000000" w:themeColor="text1"/>
                <w:szCs w:val="22"/>
              </w:rPr>
            </w:pPr>
            <w:r w:rsidRPr="00282C4E">
              <w:rPr>
                <w:rFonts w:ascii="Arial" w:hAnsi="Arial" w:cs="Arial"/>
                <w:b w:val="0"/>
                <w:bCs w:val="0"/>
                <w:color w:val="000000" w:themeColor="text1"/>
                <w:szCs w:val="22"/>
              </w:rPr>
              <w:t>2019</w:t>
            </w:r>
          </w:p>
        </w:tc>
        <w:tc>
          <w:tcPr>
            <w:tcW w:w="1245" w:type="dxa"/>
            <w:tcBorders>
              <w:top w:val="none" w:sz="0" w:space="0" w:color="auto"/>
              <w:left w:val="none" w:sz="0" w:space="0" w:color="auto"/>
              <w:right w:val="none" w:sz="0" w:space="0" w:color="auto"/>
            </w:tcBorders>
            <w:shd w:val="clear" w:color="auto" w:fill="FFFFFF" w:themeFill="background1"/>
          </w:tcPr>
          <w:p w14:paraId="1C513FC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3 802</w:t>
            </w:r>
          </w:p>
        </w:tc>
        <w:tc>
          <w:tcPr>
            <w:tcW w:w="977" w:type="dxa"/>
            <w:tcBorders>
              <w:top w:val="none" w:sz="0" w:space="0" w:color="auto"/>
              <w:left w:val="none" w:sz="0" w:space="0" w:color="auto"/>
              <w:right w:val="none" w:sz="0" w:space="0" w:color="auto"/>
            </w:tcBorders>
            <w:shd w:val="clear" w:color="auto" w:fill="FFFFFF" w:themeFill="background1"/>
          </w:tcPr>
          <w:p w14:paraId="7407AA6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12,6%</w:t>
            </w:r>
          </w:p>
        </w:tc>
        <w:tc>
          <w:tcPr>
            <w:tcW w:w="1231" w:type="dxa"/>
            <w:tcBorders>
              <w:top w:val="none" w:sz="0" w:space="0" w:color="auto"/>
              <w:left w:val="none" w:sz="0" w:space="0" w:color="auto"/>
              <w:right w:val="none" w:sz="0" w:space="0" w:color="auto"/>
            </w:tcBorders>
            <w:shd w:val="clear" w:color="auto" w:fill="FFFFFF" w:themeFill="background1"/>
          </w:tcPr>
          <w:p w14:paraId="652007D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469</w:t>
            </w:r>
          </w:p>
        </w:tc>
        <w:tc>
          <w:tcPr>
            <w:tcW w:w="977" w:type="dxa"/>
            <w:tcBorders>
              <w:top w:val="none" w:sz="0" w:space="0" w:color="auto"/>
              <w:left w:val="none" w:sz="0" w:space="0" w:color="auto"/>
              <w:right w:val="none" w:sz="0" w:space="0" w:color="auto"/>
            </w:tcBorders>
            <w:shd w:val="clear" w:color="auto" w:fill="FFFFFF" w:themeFill="background1"/>
          </w:tcPr>
          <w:p w14:paraId="18DA347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16,1%</w:t>
            </w:r>
          </w:p>
        </w:tc>
        <w:tc>
          <w:tcPr>
            <w:tcW w:w="979" w:type="dxa"/>
            <w:tcBorders>
              <w:top w:val="none" w:sz="0" w:space="0" w:color="auto"/>
              <w:left w:val="none" w:sz="0" w:space="0" w:color="auto"/>
              <w:right w:val="none" w:sz="0" w:space="0" w:color="auto"/>
            </w:tcBorders>
            <w:shd w:val="clear" w:color="auto" w:fill="FFFFFF" w:themeFill="background1"/>
          </w:tcPr>
          <w:p w14:paraId="061AFC1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4 391</w:t>
            </w:r>
          </w:p>
        </w:tc>
        <w:tc>
          <w:tcPr>
            <w:tcW w:w="982" w:type="dxa"/>
            <w:tcBorders>
              <w:top w:val="none" w:sz="0" w:space="0" w:color="auto"/>
              <w:left w:val="none" w:sz="0" w:space="0" w:color="auto"/>
              <w:right w:val="none" w:sz="0" w:space="0" w:color="auto"/>
            </w:tcBorders>
            <w:shd w:val="clear" w:color="auto" w:fill="FFFFFF" w:themeFill="background1"/>
          </w:tcPr>
          <w:p w14:paraId="5445CFC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12,4%</w:t>
            </w:r>
          </w:p>
        </w:tc>
        <w:tc>
          <w:tcPr>
            <w:tcW w:w="979" w:type="dxa"/>
            <w:tcBorders>
              <w:top w:val="none" w:sz="0" w:space="0" w:color="auto"/>
              <w:left w:val="none" w:sz="0" w:space="0" w:color="auto"/>
              <w:right w:val="none" w:sz="0" w:space="0" w:color="auto"/>
            </w:tcBorders>
            <w:shd w:val="clear" w:color="auto" w:fill="FFFFFF" w:themeFill="background1"/>
          </w:tcPr>
          <w:p w14:paraId="1541D65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928</w:t>
            </w:r>
          </w:p>
        </w:tc>
        <w:tc>
          <w:tcPr>
            <w:tcW w:w="977" w:type="dxa"/>
            <w:tcBorders>
              <w:top w:val="none" w:sz="0" w:space="0" w:color="auto"/>
              <w:left w:val="none" w:sz="0" w:space="0" w:color="auto"/>
              <w:right w:val="none" w:sz="0" w:space="0" w:color="auto"/>
            </w:tcBorders>
            <w:shd w:val="clear" w:color="auto" w:fill="FFFFFF" w:themeFill="background1"/>
          </w:tcPr>
          <w:p w14:paraId="19C7E26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Cs w:val="22"/>
              </w:rPr>
            </w:pPr>
            <w:r w:rsidRPr="00282C4E">
              <w:rPr>
                <w:rFonts w:ascii="Arial" w:hAnsi="Arial" w:cs="Arial"/>
                <w:b w:val="0"/>
                <w:bCs w:val="0"/>
                <w:color w:val="000000" w:themeColor="text1"/>
                <w:szCs w:val="22"/>
              </w:rPr>
              <w:t>8,7%</w:t>
            </w:r>
          </w:p>
        </w:tc>
      </w:tr>
    </w:tbl>
    <w:p w14:paraId="7037B43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Polskie Obserwatorium Bezpieczeństwa Ruchu Drogowego</w:t>
      </w:r>
    </w:p>
    <w:p w14:paraId="24088DC6" w14:textId="0D58DF5A" w:rsidR="00BE33C1" w:rsidRPr="00282C4E" w:rsidRDefault="00BE33C1" w:rsidP="00AC6B7F">
      <w:pPr>
        <w:pStyle w:val="Bezodstpw"/>
        <w:jc w:val="left"/>
        <w:rPr>
          <w:rFonts w:ascii="Arial" w:hAnsi="Arial" w:cs="Arial"/>
        </w:rPr>
      </w:pPr>
      <w:r w:rsidRPr="00282C4E">
        <w:rPr>
          <w:rFonts w:ascii="Arial" w:hAnsi="Arial" w:cs="Arial"/>
        </w:rPr>
        <w:t>Mapa przedstawia liczbę wypadków</w:t>
      </w:r>
      <w:r w:rsidR="009B065E" w:rsidRPr="00282C4E">
        <w:rPr>
          <w:rFonts w:ascii="Arial" w:hAnsi="Arial" w:cs="Arial"/>
        </w:rPr>
        <w:t xml:space="preserve"> w </w:t>
      </w:r>
      <w:r w:rsidRPr="00282C4E">
        <w:rPr>
          <w:rFonts w:ascii="Arial" w:hAnsi="Arial" w:cs="Arial"/>
        </w:rPr>
        <w:t>2019 r. na terenie województwa mazowieckiego</w:t>
      </w:r>
      <w:r w:rsidR="009B065E" w:rsidRPr="00282C4E">
        <w:rPr>
          <w:rFonts w:ascii="Arial" w:hAnsi="Arial" w:cs="Arial"/>
        </w:rPr>
        <w:t xml:space="preserve"> w </w:t>
      </w:r>
      <w:r w:rsidRPr="00282C4E">
        <w:rPr>
          <w:rFonts w:ascii="Arial" w:hAnsi="Arial" w:cs="Arial"/>
        </w:rPr>
        <w:t xml:space="preserve">podziale na powiaty (na wszystkich drogach). </w:t>
      </w:r>
    </w:p>
    <w:p w14:paraId="7733B3FA" w14:textId="58416492" w:rsidR="00BE33C1" w:rsidRPr="00282C4E" w:rsidRDefault="00BE33C1" w:rsidP="00AC6B7F">
      <w:pPr>
        <w:pStyle w:val="Normalny1"/>
        <w:keepNext/>
        <w:ind w:firstLine="0"/>
        <w:jc w:val="left"/>
        <w:rPr>
          <w:rFonts w:ascii="Arial" w:hAnsi="Arial" w:cs="Arial"/>
          <w:szCs w:val="22"/>
        </w:rPr>
      </w:pPr>
      <w:r w:rsidRPr="00282C4E">
        <w:rPr>
          <w:rFonts w:ascii="Arial" w:hAnsi="Arial" w:cs="Arial"/>
          <w:noProof/>
          <w:szCs w:val="22"/>
          <w:lang w:eastAsia="pl-PL"/>
        </w:rPr>
        <w:lastRenderedPageBreak/>
        <w:drawing>
          <wp:inline distT="0" distB="0" distL="0" distR="0" wp14:anchorId="04EA9EE8" wp14:editId="0A60353B">
            <wp:extent cx="5748635" cy="5905500"/>
            <wp:effectExtent l="0" t="0" r="5080" b="0"/>
            <wp:docPr id="188" name="Obraz 188" descr="Schemat przedstawia liczbę wypadków w 2019 r. na terenie województwa mazowieckiego w podziale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az 188" descr="Schemat przedstawia liczbę wypadków w 2019 r. na terenie województwa mazowieckiego w podziale na powia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5362" cy="5912410"/>
                    </a:xfrm>
                    <a:prstGeom prst="rect">
                      <a:avLst/>
                    </a:prstGeom>
                    <a:noFill/>
                    <a:ln>
                      <a:noFill/>
                    </a:ln>
                  </pic:spPr>
                </pic:pic>
              </a:graphicData>
            </a:graphic>
          </wp:inline>
        </w:drawing>
      </w:r>
    </w:p>
    <w:p w14:paraId="158C6FDD" w14:textId="6CE8BBAB" w:rsidR="00BE33C1" w:rsidRPr="00282C4E" w:rsidRDefault="00BE33C1" w:rsidP="00AC6B7F">
      <w:pPr>
        <w:pStyle w:val="Spisschematw"/>
        <w:jc w:val="left"/>
        <w:rPr>
          <w:rFonts w:ascii="Arial" w:hAnsi="Arial" w:cs="Arial"/>
          <w:i w:val="0"/>
          <w:iCs w:val="0"/>
          <w:color w:val="auto"/>
          <w:sz w:val="22"/>
        </w:rPr>
      </w:pPr>
      <w:bookmarkStart w:id="114" w:name="_Toc9089554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Liczba wypadków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 na terenie województwa mazowieckiego</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podziale na powiaty</w:t>
      </w:r>
      <w:bookmarkEnd w:id="114"/>
    </w:p>
    <w:p w14:paraId="47AC3672" w14:textId="77777777" w:rsidR="00BE33C1" w:rsidRPr="00282C4E" w:rsidRDefault="00BE33C1" w:rsidP="00AC6B7F">
      <w:pPr>
        <w:pStyle w:val="Spisschematw"/>
        <w:jc w:val="left"/>
        <w:rPr>
          <w:rFonts w:ascii="Arial" w:hAnsi="Arial" w:cs="Arial"/>
          <w:i w:val="0"/>
          <w:iCs w:val="0"/>
          <w:color w:val="auto"/>
          <w:sz w:val="22"/>
          <w:lang w:val="pl-PL"/>
        </w:rPr>
      </w:pPr>
      <w:r w:rsidRPr="00282C4E">
        <w:rPr>
          <w:rFonts w:ascii="Arial" w:hAnsi="Arial" w:cs="Arial"/>
          <w:i w:val="0"/>
          <w:iCs w:val="0"/>
          <w:color w:val="auto"/>
          <w:sz w:val="22"/>
          <w:lang w:val="pl-PL"/>
        </w:rPr>
        <w:t xml:space="preserve">Źródło: </w:t>
      </w:r>
      <w:hyperlink r:id="rId51" w:history="1">
        <w:r w:rsidRPr="00282C4E">
          <w:rPr>
            <w:rStyle w:val="Hipercze"/>
            <w:rFonts w:ascii="Arial" w:hAnsi="Arial" w:cs="Arial"/>
            <w:i w:val="0"/>
            <w:iCs w:val="0"/>
            <w:color w:val="auto"/>
            <w:sz w:val="22"/>
            <w:lang w:val="pl-PL"/>
          </w:rPr>
          <w:t>http://www.obserwatoriumbrd.pl/pl/statystyki_brd/mapa_interaktywna/mapa_wypadkow</w:t>
        </w:r>
      </w:hyperlink>
    </w:p>
    <w:p w14:paraId="34B17FFE" w14:textId="77777777" w:rsidR="00BE33C1" w:rsidRPr="00282C4E" w:rsidRDefault="00BE33C1" w:rsidP="00AC6B7F">
      <w:pPr>
        <w:pStyle w:val="Bezodstpw"/>
        <w:jc w:val="left"/>
        <w:rPr>
          <w:rFonts w:ascii="Arial" w:hAnsi="Arial" w:cs="Arial"/>
        </w:rPr>
      </w:pPr>
    </w:p>
    <w:p w14:paraId="1887FF2E" w14:textId="022182F6" w:rsidR="00BE33C1" w:rsidRPr="00282C4E" w:rsidRDefault="00BE33C1" w:rsidP="00AC6B7F">
      <w:pPr>
        <w:pStyle w:val="Bezodstpw"/>
        <w:jc w:val="left"/>
        <w:rPr>
          <w:rFonts w:ascii="Arial" w:hAnsi="Arial" w:cs="Arial"/>
        </w:rPr>
      </w:pPr>
      <w:r w:rsidRPr="00282C4E">
        <w:rPr>
          <w:rFonts w:ascii="Arial" w:hAnsi="Arial" w:cs="Arial"/>
        </w:rPr>
        <w:t>Na drogach wojewódzkich odnotowano 565 wypadków. Mapa przedstawia liczbę wypadków</w:t>
      </w:r>
      <w:r w:rsidR="009B065E" w:rsidRPr="00282C4E">
        <w:rPr>
          <w:rFonts w:ascii="Arial" w:hAnsi="Arial" w:cs="Arial"/>
        </w:rPr>
        <w:t xml:space="preserve"> w </w:t>
      </w:r>
      <w:r w:rsidRPr="00282C4E">
        <w:rPr>
          <w:rFonts w:ascii="Arial" w:hAnsi="Arial" w:cs="Arial"/>
        </w:rPr>
        <w:t>2019 r. na drogach wojewódzkich</w:t>
      </w:r>
      <w:r w:rsidR="009B065E" w:rsidRPr="00282C4E">
        <w:rPr>
          <w:rFonts w:ascii="Arial" w:hAnsi="Arial" w:cs="Arial"/>
        </w:rPr>
        <w:t xml:space="preserve"> w </w:t>
      </w:r>
      <w:r w:rsidRPr="00282C4E">
        <w:rPr>
          <w:rFonts w:ascii="Arial" w:hAnsi="Arial" w:cs="Arial"/>
        </w:rPr>
        <w:t xml:space="preserve">podziale na powiaty. </w:t>
      </w:r>
    </w:p>
    <w:p w14:paraId="34553B43" w14:textId="5C8E5194" w:rsidR="00BE33C1" w:rsidRPr="00282C4E" w:rsidRDefault="00BE33C1" w:rsidP="00AC6B7F">
      <w:pPr>
        <w:pStyle w:val="Normalny1"/>
        <w:keepNext/>
        <w:ind w:firstLine="0"/>
        <w:jc w:val="left"/>
        <w:rPr>
          <w:rFonts w:ascii="Arial" w:hAnsi="Arial" w:cs="Arial"/>
          <w:szCs w:val="22"/>
        </w:rPr>
      </w:pPr>
      <w:r w:rsidRPr="00282C4E">
        <w:rPr>
          <w:rFonts w:ascii="Arial" w:hAnsi="Arial" w:cs="Arial"/>
          <w:noProof/>
          <w:szCs w:val="22"/>
          <w:lang w:eastAsia="pl-PL"/>
        </w:rPr>
        <w:lastRenderedPageBreak/>
        <w:drawing>
          <wp:inline distT="0" distB="0" distL="0" distR="0" wp14:anchorId="7CC003B4" wp14:editId="135BB166">
            <wp:extent cx="5839612" cy="6477000"/>
            <wp:effectExtent l="0" t="0" r="8890" b="0"/>
            <wp:docPr id="189" name="Obraz 189" descr="Schemat przedstawia liczbę wypadków w 2019 r. na drogach wojewódzkich w podziale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az 189" descr="Schemat przedstawia liczbę wypadków w 2019 r. na drogach wojewódzkich w podziale na powiat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2220" cy="6524259"/>
                    </a:xfrm>
                    <a:prstGeom prst="rect">
                      <a:avLst/>
                    </a:prstGeom>
                    <a:noFill/>
                    <a:ln>
                      <a:noFill/>
                    </a:ln>
                  </pic:spPr>
                </pic:pic>
              </a:graphicData>
            </a:graphic>
          </wp:inline>
        </w:drawing>
      </w:r>
    </w:p>
    <w:p w14:paraId="44CF51FB" w14:textId="7589F71D" w:rsidR="00BE33C1" w:rsidRPr="00282C4E" w:rsidRDefault="00BE33C1" w:rsidP="00AC6B7F">
      <w:pPr>
        <w:pStyle w:val="Spisschematw"/>
        <w:jc w:val="left"/>
        <w:rPr>
          <w:rFonts w:ascii="Arial" w:hAnsi="Arial" w:cs="Arial"/>
          <w:i w:val="0"/>
          <w:iCs w:val="0"/>
          <w:color w:val="auto"/>
          <w:sz w:val="22"/>
        </w:rPr>
      </w:pPr>
      <w:bookmarkStart w:id="115" w:name="_Toc9089554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Liczba wypadków</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2019 r. na drogach wojewódzkich</w:t>
      </w:r>
      <w:r w:rsidR="009B065E" w:rsidRPr="00282C4E">
        <w:rPr>
          <w:rFonts w:ascii="Arial" w:hAnsi="Arial" w:cs="Arial"/>
          <w:i w:val="0"/>
          <w:iCs w:val="0"/>
          <w:color w:val="auto"/>
          <w:sz w:val="22"/>
        </w:rPr>
        <w:t xml:space="preserve"> w </w:t>
      </w:r>
      <w:r w:rsidRPr="00282C4E">
        <w:rPr>
          <w:rFonts w:ascii="Arial" w:hAnsi="Arial" w:cs="Arial"/>
          <w:i w:val="0"/>
          <w:iCs w:val="0"/>
          <w:color w:val="auto"/>
          <w:sz w:val="22"/>
        </w:rPr>
        <w:t>podziale na powiaty</w:t>
      </w:r>
      <w:bookmarkEnd w:id="115"/>
    </w:p>
    <w:p w14:paraId="6088DF73"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lang w:val="pl-PL"/>
        </w:rPr>
        <w:t xml:space="preserve">Źródło: </w:t>
      </w:r>
      <w:hyperlink r:id="rId53" w:history="1">
        <w:r w:rsidRPr="00282C4E">
          <w:rPr>
            <w:rFonts w:ascii="Arial" w:hAnsi="Arial" w:cs="Arial"/>
            <w:i w:val="0"/>
            <w:color w:val="auto"/>
            <w:sz w:val="22"/>
            <w:szCs w:val="22"/>
            <w:lang w:val="pl-PL"/>
          </w:rPr>
          <w:t>http://www.obserwatoriumbrd.pl/pl/statystyki_brd/mapa_interaktywna/mapa_wypadkow</w:t>
        </w:r>
      </w:hyperlink>
    </w:p>
    <w:p w14:paraId="7DF133BD" w14:textId="5FB55811" w:rsidR="00BE33C1" w:rsidRPr="00282C4E" w:rsidRDefault="00BE33C1" w:rsidP="00AC6B7F">
      <w:pPr>
        <w:pStyle w:val="Bezodstpw"/>
        <w:jc w:val="left"/>
        <w:rPr>
          <w:rFonts w:ascii="Arial" w:hAnsi="Arial" w:cs="Arial"/>
        </w:rPr>
      </w:pPr>
      <w:r w:rsidRPr="00282C4E">
        <w:rPr>
          <w:rFonts w:ascii="Arial" w:hAnsi="Arial" w:cs="Arial"/>
        </w:rPr>
        <w:t>W województwie mazowieckim zarejestrowanych jest najwięcej samochodów osobowych</w:t>
      </w:r>
      <w:r w:rsidR="009B065E" w:rsidRPr="00282C4E">
        <w:rPr>
          <w:rFonts w:ascii="Arial" w:hAnsi="Arial" w:cs="Arial"/>
        </w:rPr>
        <w:t xml:space="preserve"> w </w:t>
      </w:r>
      <w:r w:rsidRPr="00282C4E">
        <w:rPr>
          <w:rFonts w:ascii="Arial" w:hAnsi="Arial" w:cs="Arial"/>
        </w:rPr>
        <w:t>Polsce (3 832 212), co stanowi ok. 16% ogółu samochodów</w:t>
      </w:r>
      <w:r w:rsidR="009B065E" w:rsidRPr="00282C4E">
        <w:rPr>
          <w:rFonts w:ascii="Arial" w:hAnsi="Arial" w:cs="Arial"/>
        </w:rPr>
        <w:t xml:space="preserve"> w </w:t>
      </w:r>
      <w:r w:rsidRPr="00282C4E">
        <w:rPr>
          <w:rFonts w:ascii="Arial" w:hAnsi="Arial" w:cs="Arial"/>
        </w:rPr>
        <w:t>Polsce.</w:t>
      </w:r>
    </w:p>
    <w:p w14:paraId="295AC842" w14:textId="636B11F4" w:rsidR="00BE33C1" w:rsidRPr="00282C4E" w:rsidRDefault="00BE33C1" w:rsidP="00AC6B7F">
      <w:pPr>
        <w:pStyle w:val="Wnioskizdiagnozy"/>
        <w:jc w:val="left"/>
        <w:rPr>
          <w:rFonts w:ascii="Arial" w:hAnsi="Arial" w:cs="Arial"/>
          <w:b w:val="0"/>
          <w:bCs w:val="0"/>
        </w:rPr>
      </w:pPr>
      <w:r w:rsidRPr="00282C4E">
        <w:rPr>
          <w:rFonts w:ascii="Arial" w:hAnsi="Arial" w:cs="Arial"/>
          <w:b w:val="0"/>
          <w:bCs w:val="0"/>
        </w:rPr>
        <w:t>WNIOSKI</w:t>
      </w:r>
      <w:r w:rsidR="009B065E" w:rsidRPr="00282C4E">
        <w:rPr>
          <w:rFonts w:ascii="Arial" w:hAnsi="Arial" w:cs="Arial"/>
          <w:b w:val="0"/>
          <w:bCs w:val="0"/>
        </w:rPr>
        <w:t xml:space="preserve"> z </w:t>
      </w:r>
      <w:r w:rsidRPr="00282C4E">
        <w:rPr>
          <w:rFonts w:ascii="Arial" w:hAnsi="Arial" w:cs="Arial"/>
          <w:b w:val="0"/>
          <w:bCs w:val="0"/>
        </w:rPr>
        <w:t>DIAGNOZY</w:t>
      </w:r>
    </w:p>
    <w:p w14:paraId="1AC1435A" w14:textId="478D62D0" w:rsidR="00BE33C1" w:rsidRPr="00282C4E" w:rsidRDefault="00BE33C1" w:rsidP="00AC6B7F">
      <w:pPr>
        <w:pStyle w:val="Bezodstpw"/>
        <w:jc w:val="left"/>
        <w:rPr>
          <w:rFonts w:ascii="Arial" w:hAnsi="Arial" w:cs="Arial"/>
        </w:rPr>
      </w:pPr>
      <w:r w:rsidRPr="00282C4E">
        <w:rPr>
          <w:rFonts w:ascii="Arial" w:eastAsiaTheme="minorHAnsi" w:hAnsi="Arial" w:cs="Arial"/>
        </w:rPr>
        <w:t>Zapewnienie bezpieczeństwa ruchu drogowego to kluczowy cel stawiany przez wszystkie kraje Unii Europejskiej,</w:t>
      </w:r>
      <w:r w:rsidR="009B065E" w:rsidRPr="00282C4E">
        <w:rPr>
          <w:rFonts w:ascii="Arial" w:eastAsiaTheme="minorHAnsi" w:hAnsi="Arial" w:cs="Arial"/>
        </w:rPr>
        <w:t xml:space="preserve"> w </w:t>
      </w:r>
      <w:r w:rsidRPr="00282C4E">
        <w:rPr>
          <w:rFonts w:ascii="Arial" w:eastAsiaTheme="minorHAnsi" w:hAnsi="Arial" w:cs="Arial"/>
        </w:rPr>
        <w:t>tym również przez Polskę. Cel ten jest ściśle powiązany</w:t>
      </w:r>
      <w:r w:rsidR="009B065E" w:rsidRPr="00282C4E">
        <w:rPr>
          <w:rFonts w:ascii="Arial" w:eastAsiaTheme="minorHAnsi" w:hAnsi="Arial" w:cs="Arial"/>
        </w:rPr>
        <w:t xml:space="preserve"> z </w:t>
      </w:r>
      <w:r w:rsidRPr="00282C4E">
        <w:rPr>
          <w:rFonts w:ascii="Arial" w:eastAsiaTheme="minorHAnsi" w:hAnsi="Arial" w:cs="Arial"/>
        </w:rPr>
        <w:t>działalnością transportową, stanowiącą bazę rozwoju współczesnej gospodarki</w:t>
      </w:r>
      <w:r w:rsidR="009B065E" w:rsidRPr="00282C4E">
        <w:rPr>
          <w:rFonts w:ascii="Arial" w:eastAsiaTheme="minorHAnsi" w:hAnsi="Arial" w:cs="Arial"/>
        </w:rPr>
        <w:t xml:space="preserve"> i </w:t>
      </w:r>
      <w:r w:rsidRPr="00282C4E">
        <w:rPr>
          <w:rFonts w:ascii="Arial" w:eastAsiaTheme="minorHAnsi" w:hAnsi="Arial" w:cs="Arial"/>
        </w:rPr>
        <w:t>społeczeństwa. Poprawa sytuacji</w:t>
      </w:r>
      <w:r w:rsidR="009B065E" w:rsidRPr="00282C4E">
        <w:rPr>
          <w:rFonts w:ascii="Arial" w:eastAsiaTheme="minorHAnsi" w:hAnsi="Arial" w:cs="Arial"/>
        </w:rPr>
        <w:t xml:space="preserve"> w </w:t>
      </w:r>
      <w:r w:rsidRPr="00282C4E">
        <w:rPr>
          <w:rFonts w:ascii="Arial" w:eastAsiaTheme="minorHAnsi" w:hAnsi="Arial" w:cs="Arial"/>
        </w:rPr>
        <w:t xml:space="preserve">zakresie bezpieczeństwa na polskich drogach </w:t>
      </w:r>
      <w:r w:rsidRPr="00282C4E">
        <w:rPr>
          <w:rFonts w:ascii="Arial" w:eastAsiaTheme="minorHAnsi" w:hAnsi="Arial" w:cs="Arial"/>
          <w:lang w:val="pl-PL"/>
        </w:rPr>
        <w:t>nastąpiła wyraźnie na przestrzeni</w:t>
      </w:r>
      <w:r w:rsidR="003801AA">
        <w:rPr>
          <w:rFonts w:ascii="Arial" w:eastAsiaTheme="minorHAnsi" w:hAnsi="Arial" w:cs="Arial"/>
          <w:lang w:val="pl-PL"/>
        </w:rPr>
        <w:t xml:space="preserve"> </w:t>
      </w:r>
      <w:r w:rsidRPr="00282C4E">
        <w:rPr>
          <w:rFonts w:ascii="Arial" w:eastAsiaTheme="minorHAnsi" w:hAnsi="Arial" w:cs="Arial"/>
        </w:rPr>
        <w:t>ostatniej dekady, lecz mimo to stale dochodzi do licznych wypadków</w:t>
      </w:r>
      <w:r w:rsidRPr="00282C4E">
        <w:rPr>
          <w:rFonts w:ascii="Arial" w:eastAsiaTheme="minorHAnsi" w:hAnsi="Arial" w:cs="Arial"/>
          <w:lang w:val="pl-PL"/>
        </w:rPr>
        <w:t>.</w:t>
      </w:r>
      <w:r w:rsidRPr="00282C4E">
        <w:rPr>
          <w:rFonts w:ascii="Arial" w:eastAsiaTheme="minorHAnsi" w:hAnsi="Arial" w:cs="Arial"/>
        </w:rPr>
        <w:t xml:space="preserve"> Polska</w:t>
      </w:r>
      <w:r w:rsidR="009B065E" w:rsidRPr="00282C4E">
        <w:rPr>
          <w:rFonts w:ascii="Arial" w:eastAsiaTheme="minorHAnsi" w:hAnsi="Arial" w:cs="Arial"/>
        </w:rPr>
        <w:t xml:space="preserve"> w </w:t>
      </w:r>
      <w:r w:rsidRPr="00282C4E">
        <w:rPr>
          <w:rFonts w:ascii="Arial" w:eastAsiaTheme="minorHAnsi" w:hAnsi="Arial" w:cs="Arial"/>
        </w:rPr>
        <w:t>porównaniu do innych krajów Unii Europejskiej nadal pozostaje krajem</w:t>
      </w:r>
      <w:r w:rsidR="009B065E" w:rsidRPr="00282C4E">
        <w:rPr>
          <w:rFonts w:ascii="Arial" w:eastAsiaTheme="minorHAnsi" w:hAnsi="Arial" w:cs="Arial"/>
        </w:rPr>
        <w:t xml:space="preserve"> o </w:t>
      </w:r>
      <w:r w:rsidRPr="00282C4E">
        <w:rPr>
          <w:rFonts w:ascii="Arial" w:eastAsiaTheme="minorHAnsi" w:hAnsi="Arial" w:cs="Arial"/>
        </w:rPr>
        <w:t>niskim poziomie bezpieczeństwa ruchu drogowego.</w:t>
      </w:r>
    </w:p>
    <w:p w14:paraId="03419017" w14:textId="7C55F9A2" w:rsidR="00BE33C1" w:rsidRPr="00282C4E" w:rsidRDefault="00BE33C1" w:rsidP="00AC6B7F">
      <w:pPr>
        <w:pStyle w:val="Bezodstpw"/>
        <w:jc w:val="left"/>
        <w:rPr>
          <w:rFonts w:ascii="Arial" w:hAnsi="Arial" w:cs="Arial"/>
        </w:rPr>
      </w:pPr>
      <w:r w:rsidRPr="00282C4E">
        <w:rPr>
          <w:rFonts w:ascii="Arial" w:hAnsi="Arial" w:cs="Arial"/>
        </w:rPr>
        <w:t>W zakresie organizacji ruchu na drogach (</w:t>
      </w:r>
      <w:r w:rsidRPr="00282C4E">
        <w:rPr>
          <w:rFonts w:ascii="Arial" w:hAnsi="Arial" w:cs="Arial"/>
          <w:lang w:val="pl-PL"/>
        </w:rPr>
        <w:t xml:space="preserve">m.in. </w:t>
      </w:r>
      <w:r w:rsidRPr="00282C4E">
        <w:rPr>
          <w:rFonts w:ascii="Arial" w:hAnsi="Arial" w:cs="Arial"/>
        </w:rPr>
        <w:t>oznakowanie pionowe</w:t>
      </w:r>
      <w:r w:rsidR="009B065E" w:rsidRPr="00282C4E">
        <w:rPr>
          <w:rFonts w:ascii="Arial" w:hAnsi="Arial" w:cs="Arial"/>
        </w:rPr>
        <w:t xml:space="preserve"> i </w:t>
      </w:r>
      <w:r w:rsidRPr="00282C4E">
        <w:rPr>
          <w:rFonts w:ascii="Arial" w:hAnsi="Arial" w:cs="Arial"/>
        </w:rPr>
        <w:t>poziome, urządzenia BRD) za bezpieczeństwo</w:t>
      </w:r>
      <w:r w:rsidR="009B065E" w:rsidRPr="00282C4E">
        <w:rPr>
          <w:rFonts w:ascii="Arial" w:hAnsi="Arial" w:cs="Arial"/>
        </w:rPr>
        <w:t xml:space="preserve"> w </w:t>
      </w:r>
      <w:r w:rsidRPr="00282C4E">
        <w:rPr>
          <w:rFonts w:ascii="Arial" w:hAnsi="Arial" w:cs="Arial"/>
        </w:rPr>
        <w:t>ruchu odpowiedzialni są zarządcy dróg</w:t>
      </w:r>
      <w:r w:rsidR="009B065E" w:rsidRPr="00282C4E">
        <w:rPr>
          <w:rFonts w:ascii="Arial" w:hAnsi="Arial" w:cs="Arial"/>
        </w:rPr>
        <w:t xml:space="preserve"> i </w:t>
      </w:r>
      <w:r w:rsidRPr="00282C4E">
        <w:rPr>
          <w:rFonts w:ascii="Arial" w:hAnsi="Arial" w:cs="Arial"/>
        </w:rPr>
        <w:t xml:space="preserve">zarządzający ruchem na drogach. Za działania promujące bezpieczeństwo na polskich drogach odpowiada </w:t>
      </w:r>
      <w:r w:rsidRPr="00282C4E">
        <w:rPr>
          <w:rFonts w:ascii="Arial" w:hAnsi="Arial" w:cs="Arial"/>
        </w:rPr>
        <w:lastRenderedPageBreak/>
        <w:t>na szczeblu rządowym Krajowa Rada Bezpieczeństwa Ruchu Drogowego (KRBRD</w:t>
      </w:r>
      <w:r w:rsidRPr="00282C4E">
        <w:rPr>
          <w:rFonts w:ascii="Arial" w:hAnsi="Arial" w:cs="Arial"/>
          <w:vertAlign w:val="superscript"/>
        </w:rPr>
        <w:t>)</w:t>
      </w:r>
      <w:r w:rsidRPr="00282C4E">
        <w:rPr>
          <w:rStyle w:val="TekstprzypisudolnegoZnak"/>
          <w:rFonts w:ascii="Arial" w:hAnsi="Arial" w:cs="Arial"/>
          <w:sz w:val="22"/>
          <w:szCs w:val="22"/>
          <w:vertAlign w:val="superscript"/>
        </w:rPr>
        <w:footnoteReference w:id="99"/>
      </w:r>
      <w:r w:rsidRPr="00282C4E">
        <w:rPr>
          <w:rFonts w:ascii="Arial" w:hAnsi="Arial" w:cs="Arial"/>
          <w:lang w:val="pl-PL"/>
        </w:rPr>
        <w:t>,</w:t>
      </w:r>
      <w:r w:rsidRPr="00282C4E">
        <w:rPr>
          <w:rFonts w:ascii="Arial" w:hAnsi="Arial" w:cs="Arial"/>
        </w:rPr>
        <w:t xml:space="preserve"> a na szczeblu województw – Wojewódzkie Rady BRD,</w:t>
      </w:r>
      <w:r w:rsidR="009B065E" w:rsidRPr="00282C4E">
        <w:rPr>
          <w:rFonts w:ascii="Arial" w:hAnsi="Arial" w:cs="Arial"/>
        </w:rPr>
        <w:t xml:space="preserve"> w </w:t>
      </w:r>
      <w:r w:rsidRPr="00282C4E">
        <w:rPr>
          <w:rFonts w:ascii="Arial" w:hAnsi="Arial" w:cs="Arial"/>
        </w:rPr>
        <w:t xml:space="preserve">tym Mazowiecka Rada Bezpieczeństwa Ruchu Drogowego. </w:t>
      </w:r>
    </w:p>
    <w:p w14:paraId="05418545" w14:textId="5650C835" w:rsidR="00BE33C1" w:rsidRPr="00282C4E" w:rsidRDefault="00BE33C1" w:rsidP="00AC6B7F">
      <w:pPr>
        <w:pStyle w:val="Bezodstpw"/>
        <w:jc w:val="left"/>
        <w:rPr>
          <w:rFonts w:ascii="Arial" w:hAnsi="Arial" w:cs="Arial"/>
        </w:rPr>
      </w:pPr>
      <w:r w:rsidRPr="00282C4E">
        <w:rPr>
          <w:rFonts w:ascii="Arial" w:hAnsi="Arial" w:cs="Arial"/>
          <w:lang w:val="pl-PL"/>
        </w:rPr>
        <w:t>Jednym</w:t>
      </w:r>
      <w:r w:rsidR="009B065E" w:rsidRPr="00282C4E">
        <w:rPr>
          <w:rFonts w:ascii="Arial" w:hAnsi="Arial" w:cs="Arial"/>
          <w:lang w:val="pl-PL"/>
        </w:rPr>
        <w:t xml:space="preserve"> z </w:t>
      </w:r>
      <w:r w:rsidRPr="00282C4E">
        <w:rPr>
          <w:rFonts w:ascii="Arial" w:hAnsi="Arial" w:cs="Arial"/>
          <w:lang w:val="pl-PL"/>
        </w:rPr>
        <w:t>najistotniejszych działań</w:t>
      </w:r>
      <w:r w:rsidR="009B065E" w:rsidRPr="00282C4E">
        <w:rPr>
          <w:rFonts w:ascii="Arial" w:hAnsi="Arial" w:cs="Arial"/>
          <w:lang w:val="pl-PL"/>
        </w:rPr>
        <w:t xml:space="preserve"> w </w:t>
      </w:r>
      <w:r w:rsidRPr="00282C4E">
        <w:rPr>
          <w:rFonts w:ascii="Arial" w:hAnsi="Arial" w:cs="Arial"/>
          <w:lang w:val="pl-PL"/>
        </w:rPr>
        <w:t xml:space="preserve">zakresie poprawy bezpieczeństwa na drogach </w:t>
      </w:r>
      <w:r w:rsidRPr="00282C4E">
        <w:rPr>
          <w:rFonts w:ascii="Arial" w:hAnsi="Arial" w:cs="Arial"/>
        </w:rPr>
        <w:t>jest poprawa istniejącej infrastruktury oraz budowa nowej</w:t>
      </w:r>
      <w:r w:rsidR="009B065E" w:rsidRPr="00282C4E">
        <w:rPr>
          <w:rFonts w:ascii="Arial" w:hAnsi="Arial" w:cs="Arial"/>
        </w:rPr>
        <w:t xml:space="preserve"> w </w:t>
      </w:r>
      <w:r w:rsidRPr="00282C4E">
        <w:rPr>
          <w:rFonts w:ascii="Arial" w:hAnsi="Arial" w:cs="Arial"/>
        </w:rPr>
        <w:t>sposób przemyślany</w:t>
      </w:r>
      <w:r w:rsidR="009B065E" w:rsidRPr="00282C4E">
        <w:rPr>
          <w:rFonts w:ascii="Arial" w:hAnsi="Arial" w:cs="Arial"/>
        </w:rPr>
        <w:t xml:space="preserve"> i </w:t>
      </w:r>
      <w:r w:rsidRPr="00282C4E">
        <w:rPr>
          <w:rFonts w:ascii="Arial" w:hAnsi="Arial" w:cs="Arial"/>
        </w:rPr>
        <w:t xml:space="preserve">bezpieczny dla wszystkich użytkowników dróg. </w:t>
      </w:r>
    </w:p>
    <w:p w14:paraId="3DA2636A" w14:textId="2D24FFBB" w:rsidR="00BE33C1" w:rsidRPr="00282C4E" w:rsidRDefault="00BE33C1" w:rsidP="00AC6B7F">
      <w:pPr>
        <w:pStyle w:val="Bezodstpw"/>
        <w:jc w:val="left"/>
        <w:rPr>
          <w:rFonts w:ascii="Arial" w:hAnsi="Arial" w:cs="Arial"/>
        </w:rPr>
      </w:pPr>
      <w:r w:rsidRPr="00282C4E">
        <w:rPr>
          <w:rFonts w:ascii="Arial" w:hAnsi="Arial" w:cs="Arial"/>
          <w:lang w:val="pl-PL"/>
        </w:rPr>
        <w:t>C</w:t>
      </w:r>
      <w:proofErr w:type="spellStart"/>
      <w:r w:rsidRPr="00282C4E">
        <w:rPr>
          <w:rFonts w:ascii="Arial" w:hAnsi="Arial" w:cs="Arial"/>
        </w:rPr>
        <w:t>elami</w:t>
      </w:r>
      <w:proofErr w:type="spellEnd"/>
      <w:r w:rsidRPr="00282C4E">
        <w:rPr>
          <w:rFonts w:ascii="Arial" w:hAnsi="Arial" w:cs="Arial"/>
        </w:rPr>
        <w:t> działań poprawiających bezpieczeństwo ruchu, które są zgodne</w:t>
      </w:r>
      <w:r w:rsidR="009B065E" w:rsidRPr="00282C4E">
        <w:rPr>
          <w:rFonts w:ascii="Arial" w:hAnsi="Arial" w:cs="Arial"/>
        </w:rPr>
        <w:t xml:space="preserve"> z </w:t>
      </w:r>
      <w:r w:rsidRPr="00282C4E">
        <w:rPr>
          <w:rFonts w:ascii="Arial" w:hAnsi="Arial" w:cs="Arial"/>
        </w:rPr>
        <w:t xml:space="preserve">założeniami Krajowej Rady Bezpieczeństwa Ruchu Drogowego (KRBRD), są: </w:t>
      </w:r>
    </w:p>
    <w:p w14:paraId="19CC9E96" w14:textId="10EF31D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spadek liczby wypadków drogowych oraz liczby ofiar śmiertelnych</w:t>
      </w:r>
      <w:r w:rsidR="009B065E" w:rsidRPr="00282C4E">
        <w:rPr>
          <w:rFonts w:ascii="Arial" w:hAnsi="Arial" w:cs="Arial"/>
        </w:rPr>
        <w:t xml:space="preserve"> i </w:t>
      </w:r>
      <w:r w:rsidRPr="00282C4E">
        <w:rPr>
          <w:rFonts w:ascii="Arial" w:hAnsi="Arial" w:cs="Arial"/>
        </w:rPr>
        <w:t>rannych</w:t>
      </w:r>
      <w:r w:rsidR="009B065E" w:rsidRPr="00282C4E">
        <w:rPr>
          <w:rFonts w:ascii="Arial" w:hAnsi="Arial" w:cs="Arial"/>
        </w:rPr>
        <w:t xml:space="preserve"> w </w:t>
      </w:r>
      <w:r w:rsidRPr="00282C4E">
        <w:rPr>
          <w:rFonts w:ascii="Arial" w:hAnsi="Arial" w:cs="Arial"/>
        </w:rPr>
        <w:t>ich wyniku,</w:t>
      </w:r>
    </w:p>
    <w:p w14:paraId="59EC96D0" w14:textId="5F7D916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wzrost świadomości społecznej</w:t>
      </w:r>
      <w:r w:rsidR="009B065E" w:rsidRPr="00282C4E">
        <w:rPr>
          <w:rFonts w:ascii="Arial" w:hAnsi="Arial" w:cs="Arial"/>
        </w:rPr>
        <w:t xml:space="preserve"> w </w:t>
      </w:r>
      <w:r w:rsidRPr="00282C4E">
        <w:rPr>
          <w:rFonts w:ascii="Arial" w:hAnsi="Arial" w:cs="Arial"/>
        </w:rPr>
        <w:t>zakresie bezpiecznych zachowań na drodze,</w:t>
      </w:r>
    </w:p>
    <w:p w14:paraId="64629DD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niższe koszty społeczne zdarzeń drogowych,</w:t>
      </w:r>
    </w:p>
    <w:p w14:paraId="364E8A70" w14:textId="6FD9246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współpracy</w:t>
      </w:r>
      <w:r w:rsidR="009B065E" w:rsidRPr="00282C4E">
        <w:rPr>
          <w:rFonts w:ascii="Arial" w:hAnsi="Arial" w:cs="Arial"/>
        </w:rPr>
        <w:t xml:space="preserve"> w </w:t>
      </w:r>
      <w:r w:rsidRPr="00282C4E">
        <w:rPr>
          <w:rFonts w:ascii="Arial" w:hAnsi="Arial" w:cs="Arial"/>
        </w:rPr>
        <w:t>zakresie bezpieczeństwa ruchu drogowego pomiędzy organami administracji rządowej, administracji samorządowej</w:t>
      </w:r>
      <w:r w:rsidR="009B065E" w:rsidRPr="00282C4E">
        <w:rPr>
          <w:rFonts w:ascii="Arial" w:hAnsi="Arial" w:cs="Arial"/>
        </w:rPr>
        <w:t xml:space="preserve"> i </w:t>
      </w:r>
      <w:r w:rsidRPr="00282C4E">
        <w:rPr>
          <w:rFonts w:ascii="Arial" w:hAnsi="Arial" w:cs="Arial"/>
        </w:rPr>
        <w:t>organizacjami pozarządowymi.</w:t>
      </w:r>
    </w:p>
    <w:p w14:paraId="7E21C725" w14:textId="77777777" w:rsidR="00BE33C1" w:rsidRPr="00282C4E" w:rsidRDefault="00BE33C1" w:rsidP="00AC6B7F">
      <w:pPr>
        <w:pStyle w:val="Bezodstpw"/>
        <w:jc w:val="left"/>
        <w:rPr>
          <w:rFonts w:ascii="Arial" w:hAnsi="Arial" w:cs="Arial"/>
        </w:rPr>
      </w:pPr>
      <w:r w:rsidRPr="00282C4E">
        <w:rPr>
          <w:rFonts w:ascii="Arial" w:hAnsi="Arial" w:cs="Arial"/>
        </w:rPr>
        <w:t xml:space="preserve">Osiągnięcie powyższych celów </w:t>
      </w:r>
      <w:r w:rsidRPr="00282C4E">
        <w:rPr>
          <w:rFonts w:ascii="Arial" w:hAnsi="Arial" w:cs="Arial"/>
          <w:lang w:val="pl-PL"/>
        </w:rPr>
        <w:t>realizowane będzie</w:t>
      </w:r>
      <w:r w:rsidRPr="00282C4E">
        <w:rPr>
          <w:rFonts w:ascii="Arial" w:hAnsi="Arial" w:cs="Arial"/>
        </w:rPr>
        <w:t xml:space="preserve"> poprzez wdrażanie następujących działań:</w:t>
      </w:r>
    </w:p>
    <w:p w14:paraId="70E1DC30" w14:textId="051605F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zmiana przepisów porządkowych dotyczących klasyfikacji wykroczeń</w:t>
      </w:r>
      <w:r w:rsidR="009B065E" w:rsidRPr="00282C4E">
        <w:rPr>
          <w:rFonts w:ascii="Arial" w:hAnsi="Arial" w:cs="Arial"/>
        </w:rPr>
        <w:t xml:space="preserve"> i </w:t>
      </w:r>
      <w:r w:rsidRPr="00282C4E">
        <w:rPr>
          <w:rFonts w:ascii="Arial" w:hAnsi="Arial" w:cs="Arial"/>
        </w:rPr>
        <w:t>wysokości mandatów,</w:t>
      </w:r>
    </w:p>
    <w:p w14:paraId="23C9001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ogólnopolskie kampanie </w:t>
      </w:r>
      <w:proofErr w:type="spellStart"/>
      <w:r w:rsidRPr="00282C4E">
        <w:rPr>
          <w:rFonts w:ascii="Arial" w:hAnsi="Arial" w:cs="Arial"/>
        </w:rPr>
        <w:t>informacyjno</w:t>
      </w:r>
      <w:proofErr w:type="spellEnd"/>
      <w:r w:rsidRPr="00282C4E">
        <w:rPr>
          <w:rFonts w:ascii="Arial" w:hAnsi="Arial" w:cs="Arial"/>
        </w:rPr>
        <w:t xml:space="preserve"> – edukacyjne nt. BRD skierowane do uczestników ruchu drogowego,</w:t>
      </w:r>
    </w:p>
    <w:p w14:paraId="71166147" w14:textId="772F0C0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intensyfikacja nadzoru policji</w:t>
      </w:r>
      <w:r w:rsidR="009B065E" w:rsidRPr="00282C4E">
        <w:rPr>
          <w:rFonts w:ascii="Arial" w:hAnsi="Arial" w:cs="Arial"/>
        </w:rPr>
        <w:t xml:space="preserve"> w </w:t>
      </w:r>
      <w:r w:rsidRPr="00282C4E">
        <w:rPr>
          <w:rFonts w:ascii="Arial" w:hAnsi="Arial" w:cs="Arial"/>
        </w:rPr>
        <w:t>obszarach</w:t>
      </w:r>
      <w:r w:rsidR="009B065E" w:rsidRPr="00282C4E">
        <w:rPr>
          <w:rFonts w:ascii="Arial" w:hAnsi="Arial" w:cs="Arial"/>
        </w:rPr>
        <w:t xml:space="preserve"> o </w:t>
      </w:r>
      <w:r w:rsidRPr="00282C4E">
        <w:rPr>
          <w:rFonts w:ascii="Arial" w:hAnsi="Arial" w:cs="Arial"/>
        </w:rPr>
        <w:t>wysokim poziomie zagrożenia,</w:t>
      </w:r>
    </w:p>
    <w:p w14:paraId="029ECD9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monitoring zachowań uczestników ruchu drogowego, </w:t>
      </w:r>
    </w:p>
    <w:p w14:paraId="2141E9C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realizacja zadań inwestycyjnych poprawiających BRD na istniejącej sieci dróg,</w:t>
      </w:r>
    </w:p>
    <w:p w14:paraId="78B3566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skrzyżowań dwupoziomowych,</w:t>
      </w:r>
    </w:p>
    <w:p w14:paraId="1306CB1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obwodnic, dróg szybkiego ruchu oraz modernizacja dróg,</w:t>
      </w:r>
    </w:p>
    <w:p w14:paraId="06A92B9D" w14:textId="6F77DE7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dążenie do docelowego wyprowadzania przebiegów dróg</w:t>
      </w:r>
      <w:r w:rsidR="009B065E" w:rsidRPr="00282C4E">
        <w:rPr>
          <w:rFonts w:ascii="Arial" w:hAnsi="Arial" w:cs="Arial"/>
        </w:rPr>
        <w:t xml:space="preserve"> z </w:t>
      </w:r>
      <w:r w:rsidRPr="00282C4E">
        <w:rPr>
          <w:rFonts w:ascii="Arial" w:hAnsi="Arial" w:cs="Arial"/>
        </w:rPr>
        <w:t>obszarów zabudowanych, szczególnie</w:t>
      </w:r>
      <w:r w:rsidR="009B065E" w:rsidRPr="00282C4E">
        <w:rPr>
          <w:rFonts w:ascii="Arial" w:hAnsi="Arial" w:cs="Arial"/>
        </w:rPr>
        <w:t xml:space="preserve"> z </w:t>
      </w:r>
      <w:r w:rsidRPr="00282C4E">
        <w:rPr>
          <w:rFonts w:ascii="Arial" w:hAnsi="Arial" w:cs="Arial"/>
        </w:rPr>
        <w:t>centrów miast</w:t>
      </w:r>
      <w:r w:rsidR="009B065E" w:rsidRPr="00282C4E">
        <w:rPr>
          <w:rFonts w:ascii="Arial" w:hAnsi="Arial" w:cs="Arial"/>
        </w:rPr>
        <w:t xml:space="preserve"> i </w:t>
      </w:r>
      <w:r w:rsidRPr="00282C4E">
        <w:rPr>
          <w:rFonts w:ascii="Arial" w:hAnsi="Arial" w:cs="Arial"/>
        </w:rPr>
        <w:t>miejscowości,</w:t>
      </w:r>
    </w:p>
    <w:p w14:paraId="22FAD0B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podnoszenie parametrów techniczno-eksploatacyjnych nawierzchni dróg,</w:t>
      </w:r>
    </w:p>
    <w:p w14:paraId="0B26F76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przebudowę miejsc niebezpiecznych oraz odcinków dróg,</w:t>
      </w:r>
    </w:p>
    <w:p w14:paraId="70EDA68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zmianę organizacji ruchu wpływająca na bezpieczeństwo,</w:t>
      </w:r>
    </w:p>
    <w:p w14:paraId="681A2B6F" w14:textId="09EAFAD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stosowanie urządzeń informujących</w:t>
      </w:r>
      <w:r w:rsidR="009B065E" w:rsidRPr="00282C4E">
        <w:rPr>
          <w:rFonts w:ascii="Arial" w:hAnsi="Arial" w:cs="Arial"/>
        </w:rPr>
        <w:t xml:space="preserve"> i </w:t>
      </w:r>
      <w:r w:rsidRPr="00282C4E">
        <w:rPr>
          <w:rFonts w:ascii="Arial" w:hAnsi="Arial" w:cs="Arial"/>
        </w:rPr>
        <w:t>chroniących kierowców przed niebezpiecznymi miejscami oraz sytuacjami występującymi na drodze,</w:t>
      </w:r>
    </w:p>
    <w:p w14:paraId="4F01298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stosowanie urządzeń poprawiających widoczność lub dostrzegalność miejsca oraz oznakowania drogowego,</w:t>
      </w:r>
    </w:p>
    <w:p w14:paraId="7AA3D31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automatyczny nadzór nad ruchem drogowym.</w:t>
      </w:r>
    </w:p>
    <w:p w14:paraId="79E64DDB" w14:textId="77777777" w:rsidR="00BE33C1" w:rsidRPr="00282C4E" w:rsidRDefault="00BE33C1" w:rsidP="00AC6B7F">
      <w:pPr>
        <w:pStyle w:val="Punktowanie"/>
        <w:numPr>
          <w:ilvl w:val="0"/>
          <w:numId w:val="0"/>
        </w:numPr>
        <w:ind w:left="1134" w:hanging="425"/>
        <w:jc w:val="left"/>
        <w:rPr>
          <w:rFonts w:ascii="Arial" w:hAnsi="Arial" w:cs="Arial"/>
        </w:rPr>
      </w:pPr>
    </w:p>
    <w:p w14:paraId="750DC8C7" w14:textId="77777777" w:rsidR="00BE33C1" w:rsidRPr="00282C4E" w:rsidRDefault="00BE33C1" w:rsidP="00466FFD">
      <w:pPr>
        <w:pStyle w:val="Nagwek1"/>
        <w:rPr>
          <w:b/>
        </w:rPr>
      </w:pPr>
      <w:bookmarkStart w:id="116" w:name="_Toc90452579"/>
      <w:r w:rsidRPr="00282C4E">
        <w:t>Charakterystyka publicznego transportu zbiorowego</w:t>
      </w:r>
      <w:bookmarkEnd w:id="116"/>
      <w:r w:rsidRPr="00282C4E">
        <w:t xml:space="preserve"> </w:t>
      </w:r>
    </w:p>
    <w:p w14:paraId="2CDC6AB0" w14:textId="09C78F25" w:rsidR="00BE33C1" w:rsidRPr="00282C4E" w:rsidRDefault="00BE33C1" w:rsidP="00AC6B7F">
      <w:pPr>
        <w:ind w:firstLine="709"/>
        <w:jc w:val="left"/>
        <w:rPr>
          <w:rFonts w:ascii="Arial" w:hAnsi="Arial" w:cs="Arial"/>
          <w:szCs w:val="22"/>
          <w:lang w:val="x-none" w:eastAsia="x-none"/>
        </w:rPr>
      </w:pPr>
      <w:r w:rsidRPr="00282C4E">
        <w:rPr>
          <w:rFonts w:ascii="Arial" w:hAnsi="Arial" w:cs="Arial"/>
          <w:szCs w:val="22"/>
          <w:lang w:eastAsia="x-none"/>
        </w:rPr>
        <w:t>Oferta publicznego transportu zbiorowego (dalej PTZ) na terenie województwa mazowieckiego jest mocno zróżnicowana. Funkcjonuje wielu organizatorów na rożnych poziomach zarzadzania: krajowym, wojewódzkim, powiatowym</w:t>
      </w:r>
      <w:r w:rsidR="009B065E" w:rsidRPr="00282C4E">
        <w:rPr>
          <w:rFonts w:ascii="Arial" w:hAnsi="Arial" w:cs="Arial"/>
          <w:szCs w:val="22"/>
          <w:lang w:eastAsia="x-none"/>
        </w:rPr>
        <w:t xml:space="preserve"> i </w:t>
      </w:r>
      <w:r w:rsidRPr="00282C4E">
        <w:rPr>
          <w:rFonts w:ascii="Arial" w:hAnsi="Arial" w:cs="Arial"/>
          <w:szCs w:val="22"/>
          <w:lang w:eastAsia="x-none"/>
        </w:rPr>
        <w:t>gminnym. Województwo Mazowieckie odpowiada za organizację połączeń na szczeblu regionalnym. Warszawa będąca centralnym ośrodkiem Mazowsza posiada własny publiczny transport zbiorowy</w:t>
      </w:r>
      <w:r w:rsidR="009B065E" w:rsidRPr="00282C4E">
        <w:rPr>
          <w:rFonts w:ascii="Arial" w:hAnsi="Arial" w:cs="Arial"/>
          <w:szCs w:val="22"/>
          <w:lang w:eastAsia="x-none"/>
        </w:rPr>
        <w:t xml:space="preserve"> i </w:t>
      </w:r>
      <w:r w:rsidRPr="00282C4E">
        <w:rPr>
          <w:rFonts w:ascii="Arial" w:hAnsi="Arial" w:cs="Arial"/>
          <w:szCs w:val="22"/>
          <w:lang w:eastAsia="x-none"/>
        </w:rPr>
        <w:t>zapewnia przewozy obejmujące połączenia kolejowe stolicy m.in.</w:t>
      </w:r>
      <w:r w:rsidR="009B065E" w:rsidRPr="00282C4E">
        <w:rPr>
          <w:rFonts w:ascii="Arial" w:hAnsi="Arial" w:cs="Arial"/>
          <w:szCs w:val="22"/>
          <w:lang w:eastAsia="x-none"/>
        </w:rPr>
        <w:t xml:space="preserve"> z </w:t>
      </w:r>
      <w:r w:rsidRPr="00282C4E">
        <w:rPr>
          <w:rFonts w:ascii="Arial" w:hAnsi="Arial" w:cs="Arial"/>
          <w:szCs w:val="22"/>
          <w:lang w:eastAsia="x-none"/>
        </w:rPr>
        <w:t>sąsiednimi ośrodkami gminnymi. Przewozy świadczone przez różnych organizatorów wzajemnie się przenikają</w:t>
      </w:r>
      <w:r w:rsidR="009B065E" w:rsidRPr="00282C4E">
        <w:rPr>
          <w:rFonts w:ascii="Arial" w:hAnsi="Arial" w:cs="Arial"/>
          <w:szCs w:val="22"/>
          <w:lang w:eastAsia="x-none"/>
        </w:rPr>
        <w:t xml:space="preserve"> i </w:t>
      </w:r>
      <w:r w:rsidRPr="00282C4E">
        <w:rPr>
          <w:rFonts w:ascii="Arial" w:hAnsi="Arial" w:cs="Arial"/>
          <w:szCs w:val="22"/>
          <w:lang w:eastAsia="x-none"/>
        </w:rPr>
        <w:t xml:space="preserve">uzupełniają tworząc siatkę połączeń, zintegrowanych na obszarze aglomeracji warszawskiej poprzez ofertę </w:t>
      </w:r>
      <w:r w:rsidRPr="00282C4E">
        <w:rPr>
          <w:rFonts w:ascii="Arial" w:hAnsi="Arial" w:cs="Arial"/>
          <w:szCs w:val="22"/>
        </w:rPr>
        <w:t>Wspólnego biletu ZTM-KM-WKD.</w:t>
      </w:r>
    </w:p>
    <w:p w14:paraId="4C063D40" w14:textId="77777777" w:rsidR="00F22273" w:rsidRPr="00282C4E" w:rsidRDefault="00F22273" w:rsidP="00AC6B7F">
      <w:pPr>
        <w:spacing w:before="0" w:after="160" w:line="259" w:lineRule="auto"/>
        <w:jc w:val="left"/>
        <w:rPr>
          <w:rFonts w:ascii="Arial" w:hAnsi="Arial" w:cs="Arial"/>
          <w:spacing w:val="15"/>
          <w:szCs w:val="22"/>
          <w:lang w:val="x-none" w:eastAsia="x-none"/>
        </w:rPr>
      </w:pPr>
      <w:r w:rsidRPr="00282C4E">
        <w:rPr>
          <w:rFonts w:ascii="Arial" w:hAnsi="Arial" w:cs="Arial"/>
          <w:szCs w:val="22"/>
        </w:rPr>
        <w:br w:type="page"/>
      </w:r>
    </w:p>
    <w:p w14:paraId="1EF5A719" w14:textId="1F55F9FB" w:rsidR="00BE33C1" w:rsidRPr="00282C4E" w:rsidRDefault="00BE33C1" w:rsidP="00AC6B7F">
      <w:pPr>
        <w:pStyle w:val="Nagwek2"/>
        <w:numPr>
          <w:ilvl w:val="0"/>
          <w:numId w:val="0"/>
        </w:numPr>
        <w:jc w:val="left"/>
        <w:rPr>
          <w:rFonts w:ascii="Arial" w:hAnsi="Arial" w:cs="Arial"/>
          <w:b w:val="0"/>
          <w:color w:val="auto"/>
          <w:szCs w:val="22"/>
        </w:rPr>
      </w:pPr>
      <w:bookmarkStart w:id="117" w:name="_Toc90452580"/>
      <w:r w:rsidRPr="00282C4E">
        <w:rPr>
          <w:rFonts w:ascii="Arial" w:hAnsi="Arial" w:cs="Arial"/>
          <w:b w:val="0"/>
          <w:color w:val="auto"/>
          <w:szCs w:val="22"/>
        </w:rPr>
        <w:lastRenderedPageBreak/>
        <w:t>Uwarunkowania prawne</w:t>
      </w:r>
      <w:bookmarkEnd w:id="117"/>
    </w:p>
    <w:p w14:paraId="511836A8" w14:textId="210861AA" w:rsidR="00BE33C1" w:rsidRPr="00282C4E" w:rsidRDefault="00BE33C1" w:rsidP="00AC6B7F">
      <w:pPr>
        <w:pStyle w:val="Bezodstpw"/>
        <w:jc w:val="left"/>
        <w:rPr>
          <w:rFonts w:ascii="Arial" w:hAnsi="Arial" w:cs="Arial"/>
          <w:lang w:val="pl-PL"/>
        </w:rPr>
      </w:pPr>
      <w:r w:rsidRPr="00282C4E">
        <w:rPr>
          <w:rFonts w:ascii="Arial" w:hAnsi="Arial" w:cs="Arial"/>
        </w:rPr>
        <w:t>Podstaw</w:t>
      </w:r>
      <w:r w:rsidRPr="00282C4E">
        <w:rPr>
          <w:rFonts w:ascii="Arial" w:hAnsi="Arial" w:cs="Arial"/>
          <w:lang w:val="pl-PL"/>
        </w:rPr>
        <w:t>ą</w:t>
      </w:r>
      <w:r w:rsidRPr="00282C4E">
        <w:rPr>
          <w:rFonts w:ascii="Arial" w:hAnsi="Arial" w:cs="Arial"/>
        </w:rPr>
        <w:t xml:space="preserve"> organizowania publicznego transportu zbiorowego</w:t>
      </w:r>
      <w:r w:rsidR="009B065E" w:rsidRPr="00282C4E">
        <w:rPr>
          <w:rFonts w:ascii="Arial" w:hAnsi="Arial" w:cs="Arial"/>
          <w:lang w:val="pl-PL"/>
        </w:rPr>
        <w:t xml:space="preserve"> w </w:t>
      </w:r>
      <w:r w:rsidRPr="00282C4E">
        <w:rPr>
          <w:rFonts w:ascii="Arial" w:hAnsi="Arial" w:cs="Arial"/>
          <w:lang w:val="pl-PL"/>
        </w:rPr>
        <w:t>Polsce są:</w:t>
      </w:r>
    </w:p>
    <w:p w14:paraId="28F5BD4C" w14:textId="3417BAD6" w:rsidR="00BE33C1" w:rsidRPr="00282C4E" w:rsidRDefault="00BE33C1" w:rsidP="00AC6B7F">
      <w:pPr>
        <w:keepNext/>
        <w:ind w:firstLine="709"/>
        <w:jc w:val="left"/>
        <w:rPr>
          <w:rFonts w:ascii="Arial" w:hAnsi="Arial" w:cs="Arial"/>
          <w:szCs w:val="22"/>
        </w:rPr>
      </w:pPr>
      <w:r w:rsidRPr="00282C4E">
        <w:rPr>
          <w:rFonts w:ascii="Arial" w:hAnsi="Arial" w:cs="Arial"/>
          <w:noProof/>
          <w:szCs w:val="22"/>
          <w:shd w:val="clear" w:color="auto" w:fill="FFFFFF" w:themeFill="background1"/>
          <w:lang w:eastAsia="x-none"/>
        </w:rPr>
        <w:drawing>
          <wp:inline distT="0" distB="0" distL="0" distR="0" wp14:anchorId="5A6FFF57" wp14:editId="41107258">
            <wp:extent cx="4819650" cy="2152650"/>
            <wp:effectExtent l="0" t="0" r="19050" b="0"/>
            <wp:docPr id="190" name="Diagram 190" descr="Schemat przedstawia podstawę prawną organizowania publicznego transportu zbiorowego w Polsc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766BE685" w14:textId="60A9216D" w:rsidR="00BE33C1" w:rsidRPr="00282C4E" w:rsidRDefault="00BE33C1" w:rsidP="00AC6B7F">
      <w:pPr>
        <w:pStyle w:val="Schemat"/>
        <w:jc w:val="left"/>
        <w:rPr>
          <w:rFonts w:ascii="Arial" w:hAnsi="Arial" w:cs="Arial"/>
          <w:i w:val="0"/>
          <w:iCs w:val="0"/>
          <w:color w:val="auto"/>
          <w:sz w:val="22"/>
        </w:rPr>
      </w:pPr>
      <w:bookmarkStart w:id="118" w:name="_Toc9089554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Podstawa prawna </w:t>
      </w:r>
      <w:r w:rsidRPr="00282C4E">
        <w:rPr>
          <w:rFonts w:ascii="Arial" w:hAnsi="Arial" w:cs="Arial"/>
          <w:i w:val="0"/>
          <w:iCs w:val="0"/>
          <w:color w:val="auto"/>
          <w:sz w:val="22"/>
        </w:rPr>
        <w:t>organizowania</w:t>
      </w:r>
      <w:r w:rsidRPr="00282C4E">
        <w:rPr>
          <w:rFonts w:ascii="Arial" w:hAnsi="Arial" w:cs="Arial"/>
          <w:i w:val="0"/>
          <w:iCs w:val="0"/>
          <w:color w:val="auto"/>
          <w:sz w:val="22"/>
          <w:lang w:val="pl-PL"/>
        </w:rPr>
        <w:t xml:space="preserve"> publicznego transportu zbiorowego</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Polsce</w:t>
      </w:r>
      <w:bookmarkEnd w:id="118"/>
    </w:p>
    <w:p w14:paraId="24777B52"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Opracowanie własne</w:t>
      </w:r>
    </w:p>
    <w:p w14:paraId="16C2CE23" w14:textId="77EE7731"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regulacjami ustawy</w:t>
      </w:r>
      <w:r w:rsidR="009B065E" w:rsidRPr="00282C4E">
        <w:rPr>
          <w:rFonts w:ascii="Arial" w:hAnsi="Arial" w:cs="Arial"/>
        </w:rPr>
        <w:t xml:space="preserve"> o </w:t>
      </w:r>
      <w:r w:rsidRPr="00282C4E">
        <w:rPr>
          <w:rFonts w:ascii="Arial" w:hAnsi="Arial" w:cs="Arial"/>
        </w:rPr>
        <w:t>publicznym transporcie zbiorowym (ustawa PTZ), organizatorem publicznego transportu zbiorowego (PTZ) jest właściwa jednostka samorządu terytorialnego lub minister właściwy do spraw transportu, zapewniający funkcjonowanie publicznego transportu zbiorowego na danym obszarze. Operatora publicznego transportu zbiorowego zdefiniowano jako samorządowy zakład budżetowy lub przedsiębiorcę, uprawnionych do prowadzenia działalności gospodarczej</w:t>
      </w:r>
      <w:r w:rsidR="009B065E" w:rsidRPr="00282C4E">
        <w:rPr>
          <w:rFonts w:ascii="Arial" w:hAnsi="Arial" w:cs="Arial"/>
        </w:rPr>
        <w:t xml:space="preserve"> w </w:t>
      </w:r>
      <w:r w:rsidRPr="00282C4E">
        <w:rPr>
          <w:rFonts w:ascii="Arial" w:hAnsi="Arial" w:cs="Arial"/>
        </w:rPr>
        <w:t>zakresie przewozu osób, którzy zawierają</w:t>
      </w:r>
      <w:r w:rsidR="009B065E" w:rsidRPr="00282C4E">
        <w:rPr>
          <w:rFonts w:ascii="Arial" w:hAnsi="Arial" w:cs="Arial"/>
        </w:rPr>
        <w:t xml:space="preserve"> z </w:t>
      </w:r>
      <w:r w:rsidRPr="00282C4E">
        <w:rPr>
          <w:rFonts w:ascii="Arial" w:hAnsi="Arial" w:cs="Arial"/>
        </w:rPr>
        <w:t>organizatorem umowę</w:t>
      </w:r>
      <w:r w:rsidR="009B065E" w:rsidRPr="00282C4E">
        <w:rPr>
          <w:rFonts w:ascii="Arial" w:hAnsi="Arial" w:cs="Arial"/>
        </w:rPr>
        <w:t xml:space="preserve"> o </w:t>
      </w:r>
      <w:r w:rsidRPr="00282C4E">
        <w:rPr>
          <w:rFonts w:ascii="Arial" w:hAnsi="Arial" w:cs="Arial"/>
        </w:rPr>
        <w:t>świadczenie usług</w:t>
      </w:r>
      <w:r w:rsidR="009B065E" w:rsidRPr="00282C4E">
        <w:rPr>
          <w:rFonts w:ascii="Arial" w:hAnsi="Arial" w:cs="Arial"/>
        </w:rPr>
        <w:t xml:space="preserve"> w </w:t>
      </w:r>
      <w:r w:rsidRPr="00282C4E">
        <w:rPr>
          <w:rFonts w:ascii="Arial" w:hAnsi="Arial" w:cs="Arial"/>
        </w:rPr>
        <w:t>zakresie publicznego transportu zbiorowego na określonej</w:t>
      </w:r>
      <w:r w:rsidR="009B065E" w:rsidRPr="00282C4E">
        <w:rPr>
          <w:rFonts w:ascii="Arial" w:hAnsi="Arial" w:cs="Arial"/>
        </w:rPr>
        <w:t xml:space="preserve"> w </w:t>
      </w:r>
      <w:r w:rsidRPr="00282C4E">
        <w:rPr>
          <w:rFonts w:ascii="Arial" w:hAnsi="Arial" w:cs="Arial"/>
        </w:rPr>
        <w:t>umowie linii komunikacyjnej. Zgodnie</w:t>
      </w:r>
      <w:r w:rsidR="009B065E" w:rsidRPr="00282C4E">
        <w:rPr>
          <w:rFonts w:ascii="Arial" w:hAnsi="Arial" w:cs="Arial"/>
        </w:rPr>
        <w:t xml:space="preserve"> z </w:t>
      </w:r>
      <w:r w:rsidRPr="00282C4E">
        <w:rPr>
          <w:rFonts w:ascii="Arial" w:hAnsi="Arial" w:cs="Arial"/>
        </w:rPr>
        <w:t xml:space="preserve">założeniami ustawy, organizatorem publicznego transportu zbiorowego może być: </w:t>
      </w:r>
    </w:p>
    <w:p w14:paraId="4A6AC3EB" w14:textId="7DBB905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gmina, na linii komunikacyjnej</w:t>
      </w:r>
      <w:r w:rsidR="009B065E" w:rsidRPr="00282C4E">
        <w:rPr>
          <w:rFonts w:ascii="Arial" w:hAnsi="Arial" w:cs="Arial"/>
        </w:rPr>
        <w:t xml:space="preserve"> w </w:t>
      </w:r>
      <w:r w:rsidRPr="00282C4E">
        <w:rPr>
          <w:rFonts w:ascii="Arial" w:hAnsi="Arial" w:cs="Arial"/>
        </w:rPr>
        <w:t>gminnych przewozach pasażerskich,</w:t>
      </w:r>
    </w:p>
    <w:p w14:paraId="7CEAF8D7" w14:textId="4EED462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związek międzygminny, na linii komunikacyjnej</w:t>
      </w:r>
      <w:r w:rsidR="009B065E" w:rsidRPr="00282C4E">
        <w:rPr>
          <w:rFonts w:ascii="Arial" w:hAnsi="Arial" w:cs="Arial"/>
        </w:rPr>
        <w:t xml:space="preserve"> w </w:t>
      </w:r>
      <w:r w:rsidRPr="00282C4E">
        <w:rPr>
          <w:rFonts w:ascii="Arial" w:hAnsi="Arial" w:cs="Arial"/>
        </w:rPr>
        <w:t>gminnych przewozach pasażerskich, na obszarze gmin, które utworzyły związek międzygminny,</w:t>
      </w:r>
    </w:p>
    <w:p w14:paraId="5D595494" w14:textId="2CBB5B5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powiat, na linii komunikacyjnej</w:t>
      </w:r>
      <w:r w:rsidR="009B065E" w:rsidRPr="00282C4E">
        <w:rPr>
          <w:rFonts w:ascii="Arial" w:hAnsi="Arial" w:cs="Arial"/>
        </w:rPr>
        <w:t xml:space="preserve"> w </w:t>
      </w:r>
      <w:r w:rsidRPr="00282C4E">
        <w:rPr>
          <w:rFonts w:ascii="Arial" w:hAnsi="Arial" w:cs="Arial"/>
        </w:rPr>
        <w:t>powiatowych przewozach pasażerskich,</w:t>
      </w:r>
    </w:p>
    <w:p w14:paraId="470E9100" w14:textId="7F35DCA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związek powiatów - związek powiatowo-gminny, na linii komunikacyjnej</w:t>
      </w:r>
      <w:r w:rsidR="009B065E" w:rsidRPr="00282C4E">
        <w:rPr>
          <w:rFonts w:ascii="Arial" w:hAnsi="Arial" w:cs="Arial"/>
        </w:rPr>
        <w:t xml:space="preserve"> w </w:t>
      </w:r>
      <w:r w:rsidRPr="00282C4E">
        <w:rPr>
          <w:rFonts w:ascii="Arial" w:hAnsi="Arial" w:cs="Arial"/>
        </w:rPr>
        <w:t>powiatowych przewozach pasażerskich, na obszarze powiatów tworzących związek powiatów oraz związek metropolitalny, na linii komunikacyjnej albo sieci komunikacyjnej</w:t>
      </w:r>
      <w:r w:rsidR="009B065E" w:rsidRPr="00282C4E">
        <w:rPr>
          <w:rFonts w:ascii="Arial" w:hAnsi="Arial" w:cs="Arial"/>
        </w:rPr>
        <w:t xml:space="preserve"> w </w:t>
      </w:r>
      <w:r w:rsidRPr="00282C4E">
        <w:rPr>
          <w:rFonts w:ascii="Arial" w:hAnsi="Arial" w:cs="Arial"/>
        </w:rPr>
        <w:t>metropolitalnych przewozach pasażerskich,</w:t>
      </w:r>
    </w:p>
    <w:p w14:paraId="14DD81AC" w14:textId="6ABCAB8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województwo, na linii komunikacyjnej</w:t>
      </w:r>
      <w:r w:rsidR="009B065E" w:rsidRPr="00282C4E">
        <w:rPr>
          <w:rFonts w:ascii="Arial" w:hAnsi="Arial" w:cs="Arial"/>
        </w:rPr>
        <w:t xml:space="preserve"> w </w:t>
      </w:r>
      <w:r w:rsidRPr="00282C4E">
        <w:rPr>
          <w:rFonts w:ascii="Arial" w:hAnsi="Arial" w:cs="Arial"/>
        </w:rPr>
        <w:t>wojewódzkich przewozach pasażerskich,</w:t>
      </w:r>
    </w:p>
    <w:p w14:paraId="10C460B4" w14:textId="3FC51BF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minister właściwy do spraw transportu, na linii komunikacyjnej</w:t>
      </w:r>
      <w:r w:rsidR="009B065E" w:rsidRPr="00282C4E">
        <w:rPr>
          <w:rFonts w:ascii="Arial" w:hAnsi="Arial" w:cs="Arial"/>
        </w:rPr>
        <w:t xml:space="preserve"> w </w:t>
      </w:r>
      <w:r w:rsidRPr="00282C4E">
        <w:rPr>
          <w:rFonts w:ascii="Arial" w:hAnsi="Arial" w:cs="Arial"/>
        </w:rPr>
        <w:t>międzywojewódzkich lub międzynarodowych przewozach pasażerskich</w:t>
      </w:r>
      <w:r w:rsidR="009B065E" w:rsidRPr="00282C4E">
        <w:rPr>
          <w:rFonts w:ascii="Arial" w:hAnsi="Arial" w:cs="Arial"/>
        </w:rPr>
        <w:t xml:space="preserve"> w </w:t>
      </w:r>
      <w:r w:rsidRPr="00282C4E">
        <w:rPr>
          <w:rFonts w:ascii="Arial" w:hAnsi="Arial" w:cs="Arial"/>
        </w:rPr>
        <w:t>transporcie kolejowym.</w:t>
      </w:r>
    </w:p>
    <w:p w14:paraId="58BE9C3A" w14:textId="77777777" w:rsidR="00BE33C1" w:rsidRPr="00282C4E" w:rsidRDefault="00BE33C1" w:rsidP="00AC6B7F">
      <w:pPr>
        <w:pStyle w:val="Bezodstpw"/>
        <w:jc w:val="left"/>
        <w:rPr>
          <w:rFonts w:ascii="Arial" w:hAnsi="Arial" w:cs="Arial"/>
          <w:lang w:val="pl-PL"/>
        </w:rPr>
      </w:pPr>
      <w:r w:rsidRPr="00282C4E">
        <w:rPr>
          <w:rFonts w:ascii="Arial" w:hAnsi="Arial" w:cs="Arial"/>
        </w:rPr>
        <w:t>Do głównych zadań organizatora publicznego transportu zbiorowego należy planowanie jego rozwoju, organizowanie oraz zarządzanie transportem</w:t>
      </w:r>
      <w:r w:rsidRPr="00282C4E">
        <w:rPr>
          <w:rFonts w:ascii="Arial" w:hAnsi="Arial" w:cs="Arial"/>
          <w:lang w:val="pl-PL"/>
        </w:rPr>
        <w:t>.</w:t>
      </w:r>
    </w:p>
    <w:p w14:paraId="237C37CF" w14:textId="36CD9995" w:rsidR="00BE33C1" w:rsidRPr="00282C4E" w:rsidRDefault="00BE33C1" w:rsidP="00AC6B7F">
      <w:pPr>
        <w:pStyle w:val="Bezodstpw"/>
        <w:jc w:val="left"/>
        <w:rPr>
          <w:rFonts w:ascii="Arial" w:hAnsi="Arial" w:cs="Arial"/>
        </w:rPr>
      </w:pPr>
      <w:r w:rsidRPr="00282C4E">
        <w:rPr>
          <w:rFonts w:ascii="Arial" w:hAnsi="Arial" w:cs="Arial"/>
        </w:rPr>
        <w:t>Planowanie rozwoju transportu ma na celu wyznaczaniu strategicznych celów</w:t>
      </w:r>
      <w:r w:rsidR="009B065E" w:rsidRPr="00282C4E">
        <w:rPr>
          <w:rFonts w:ascii="Arial" w:hAnsi="Arial" w:cs="Arial"/>
        </w:rPr>
        <w:t xml:space="preserve"> i </w:t>
      </w:r>
      <w:r w:rsidRPr="00282C4E">
        <w:rPr>
          <w:rFonts w:ascii="Arial" w:hAnsi="Arial" w:cs="Arial"/>
        </w:rPr>
        <w:t>kierunków rozwoju, a następnie dążenie do ich realizacji</w:t>
      </w:r>
      <w:r w:rsidR="009B065E" w:rsidRPr="00282C4E">
        <w:rPr>
          <w:rFonts w:ascii="Arial" w:hAnsi="Arial" w:cs="Arial"/>
        </w:rPr>
        <w:t xml:space="preserve"> w </w:t>
      </w:r>
      <w:r w:rsidRPr="00282C4E">
        <w:rPr>
          <w:rFonts w:ascii="Arial" w:hAnsi="Arial" w:cs="Arial"/>
        </w:rPr>
        <w:t>celu polepszenia standardów</w:t>
      </w:r>
      <w:r w:rsidR="009B065E" w:rsidRPr="00282C4E">
        <w:rPr>
          <w:rFonts w:ascii="Arial" w:hAnsi="Arial" w:cs="Arial"/>
        </w:rPr>
        <w:t xml:space="preserve"> i </w:t>
      </w:r>
      <w:r w:rsidRPr="00282C4E">
        <w:rPr>
          <w:rFonts w:ascii="Arial" w:hAnsi="Arial" w:cs="Arial"/>
        </w:rPr>
        <w:t>jakości życia społeczeństwa</w:t>
      </w:r>
      <w:r w:rsidR="009B065E" w:rsidRPr="00282C4E">
        <w:rPr>
          <w:rFonts w:ascii="Arial" w:hAnsi="Arial" w:cs="Arial"/>
        </w:rPr>
        <w:t xml:space="preserve"> w </w:t>
      </w:r>
      <w:r w:rsidRPr="00282C4E">
        <w:rPr>
          <w:rFonts w:ascii="Arial" w:hAnsi="Arial" w:cs="Arial"/>
        </w:rPr>
        <w:t>danej lokalizacji. Województwo Mazowieckie opracowało szereg dokumentów,</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które realizowana jest polityka rozwoju Województwa,</w:t>
      </w:r>
      <w:r w:rsidR="009B065E" w:rsidRPr="00282C4E">
        <w:rPr>
          <w:rFonts w:ascii="Arial" w:hAnsi="Arial" w:cs="Arial"/>
        </w:rPr>
        <w:t xml:space="preserve"> w </w:t>
      </w:r>
      <w:r w:rsidRPr="00282C4E">
        <w:rPr>
          <w:rFonts w:ascii="Arial" w:hAnsi="Arial" w:cs="Arial"/>
        </w:rPr>
        <w:t xml:space="preserve">tym: Strategia Rozwoju Województwa Mazowieckiego do roku 2030, Plan Zagospodarowania Przestrzennego Województwa Mazowieckiego, Studium rozwoju lotnictwa cywilnego na Mazowszu, Studium Rozwoju Transportu Szynowego. </w:t>
      </w:r>
    </w:p>
    <w:p w14:paraId="6F75D8C3" w14:textId="24046411" w:rsidR="00BE33C1" w:rsidRPr="00282C4E" w:rsidRDefault="00BE33C1" w:rsidP="00AC6B7F">
      <w:pPr>
        <w:pStyle w:val="Bezodstpw"/>
        <w:jc w:val="left"/>
        <w:rPr>
          <w:rFonts w:ascii="Arial" w:hAnsi="Arial" w:cs="Arial"/>
        </w:rPr>
      </w:pPr>
      <w:r w:rsidRPr="00282C4E">
        <w:rPr>
          <w:rFonts w:ascii="Arial" w:hAnsi="Arial" w:cs="Arial"/>
        </w:rPr>
        <w:t>Organizowanie PTZ polega</w:t>
      </w:r>
      <w:r w:rsidR="009B065E" w:rsidRPr="00282C4E">
        <w:rPr>
          <w:rFonts w:ascii="Arial" w:hAnsi="Arial" w:cs="Arial"/>
        </w:rPr>
        <w:t xml:space="preserve"> w </w:t>
      </w:r>
      <w:r w:rsidRPr="00282C4E">
        <w:rPr>
          <w:rFonts w:ascii="Arial" w:hAnsi="Arial" w:cs="Arial"/>
        </w:rPr>
        <w:t>szczególności na: badaniu</w:t>
      </w:r>
      <w:r w:rsidR="009B065E" w:rsidRPr="00282C4E">
        <w:rPr>
          <w:rFonts w:ascii="Arial" w:hAnsi="Arial" w:cs="Arial"/>
        </w:rPr>
        <w:t xml:space="preserve"> i </w:t>
      </w:r>
      <w:r w:rsidRPr="00282C4E">
        <w:rPr>
          <w:rFonts w:ascii="Arial" w:hAnsi="Arial" w:cs="Arial"/>
        </w:rPr>
        <w:t>analizie potrzeb przewozowych</w:t>
      </w:r>
      <w:r w:rsidR="009B065E" w:rsidRPr="00282C4E">
        <w:rPr>
          <w:rFonts w:ascii="Arial" w:hAnsi="Arial" w:cs="Arial"/>
        </w:rPr>
        <w:t xml:space="preserve"> w </w:t>
      </w:r>
      <w:r w:rsidRPr="00282C4E">
        <w:rPr>
          <w:rFonts w:ascii="Arial" w:hAnsi="Arial" w:cs="Arial"/>
        </w:rPr>
        <w:t>publicznym transporcie zbiorowym, zapewnieniu odpowiednich warunków funkcjonowania publicznego transportu zbiorowego, zawieraniu umów</w:t>
      </w:r>
      <w:r w:rsidR="009B065E" w:rsidRPr="00282C4E">
        <w:rPr>
          <w:rFonts w:ascii="Arial" w:hAnsi="Arial" w:cs="Arial"/>
        </w:rPr>
        <w:t xml:space="preserve"> o </w:t>
      </w:r>
      <w:r w:rsidRPr="00282C4E">
        <w:rPr>
          <w:rFonts w:ascii="Arial" w:hAnsi="Arial" w:cs="Arial"/>
        </w:rPr>
        <w:t>świadczenie usług</w:t>
      </w:r>
      <w:r w:rsidR="009B065E" w:rsidRPr="00282C4E">
        <w:rPr>
          <w:rFonts w:ascii="Arial" w:hAnsi="Arial" w:cs="Arial"/>
        </w:rPr>
        <w:t xml:space="preserve"> w </w:t>
      </w:r>
      <w:r w:rsidRPr="00282C4E">
        <w:rPr>
          <w:rFonts w:ascii="Arial" w:hAnsi="Arial" w:cs="Arial"/>
        </w:rPr>
        <w:t>zakresie publicznego transportu zbiorowego oraz ustalaniu opłat za przewóz.</w:t>
      </w:r>
    </w:p>
    <w:p w14:paraId="1709A582" w14:textId="2DA20418" w:rsidR="00BE33C1" w:rsidRPr="00282C4E" w:rsidRDefault="00BE33C1" w:rsidP="00AC6B7F">
      <w:pPr>
        <w:pStyle w:val="Bezodstpw"/>
        <w:jc w:val="left"/>
        <w:rPr>
          <w:rFonts w:ascii="Arial" w:hAnsi="Arial" w:cs="Arial"/>
        </w:rPr>
      </w:pPr>
      <w:r w:rsidRPr="00282C4E">
        <w:rPr>
          <w:rFonts w:ascii="Arial" w:hAnsi="Arial" w:cs="Arial"/>
        </w:rPr>
        <w:lastRenderedPageBreak/>
        <w:t>Zarządzanie PTZ polega</w:t>
      </w:r>
      <w:r w:rsidR="009B065E" w:rsidRPr="00282C4E">
        <w:rPr>
          <w:rFonts w:ascii="Arial" w:hAnsi="Arial" w:cs="Arial"/>
        </w:rPr>
        <w:t xml:space="preserve"> w </w:t>
      </w:r>
      <w:r w:rsidRPr="00282C4E">
        <w:rPr>
          <w:rFonts w:ascii="Arial" w:hAnsi="Arial" w:cs="Arial"/>
        </w:rPr>
        <w:t>szczególności na: ocenie</w:t>
      </w:r>
      <w:r w:rsidR="009B065E" w:rsidRPr="00282C4E">
        <w:rPr>
          <w:rFonts w:ascii="Arial" w:hAnsi="Arial" w:cs="Arial"/>
        </w:rPr>
        <w:t xml:space="preserve"> i </w:t>
      </w:r>
      <w:r w:rsidRPr="00282C4E">
        <w:rPr>
          <w:rFonts w:ascii="Arial" w:hAnsi="Arial" w:cs="Arial"/>
        </w:rPr>
        <w:t>kontroli realizacji przez operatora</w:t>
      </w:r>
      <w:r w:rsidR="009B065E" w:rsidRPr="00282C4E">
        <w:rPr>
          <w:rFonts w:ascii="Arial" w:hAnsi="Arial" w:cs="Arial"/>
        </w:rPr>
        <w:t xml:space="preserve"> i </w:t>
      </w:r>
      <w:r w:rsidRPr="00282C4E">
        <w:rPr>
          <w:rFonts w:ascii="Arial" w:hAnsi="Arial" w:cs="Arial"/>
        </w:rPr>
        <w:t>przewoźnika usług</w:t>
      </w:r>
      <w:r w:rsidR="009B065E" w:rsidRPr="00282C4E">
        <w:rPr>
          <w:rFonts w:ascii="Arial" w:hAnsi="Arial" w:cs="Arial"/>
        </w:rPr>
        <w:t xml:space="preserve"> w </w:t>
      </w:r>
      <w:r w:rsidRPr="00282C4E">
        <w:rPr>
          <w:rFonts w:ascii="Arial" w:hAnsi="Arial" w:cs="Arial"/>
        </w:rPr>
        <w:t>zakresie publicznego transportu zbiorowego, współpracy przy aktualizacji rozkładów jazdy</w:t>
      </w:r>
      <w:r w:rsidR="009B065E" w:rsidRPr="00282C4E">
        <w:rPr>
          <w:rFonts w:ascii="Arial" w:hAnsi="Arial" w:cs="Arial"/>
        </w:rPr>
        <w:t xml:space="preserve"> w </w:t>
      </w:r>
      <w:r w:rsidRPr="00282C4E">
        <w:rPr>
          <w:rFonts w:ascii="Arial" w:hAnsi="Arial" w:cs="Arial"/>
        </w:rPr>
        <w:t>celu poprawy funkcjonowania przewozów</w:t>
      </w:r>
      <w:r w:rsidR="009B065E" w:rsidRPr="00282C4E">
        <w:rPr>
          <w:rFonts w:ascii="Arial" w:hAnsi="Arial" w:cs="Arial"/>
        </w:rPr>
        <w:t xml:space="preserve"> o </w:t>
      </w:r>
      <w:r w:rsidRPr="00282C4E">
        <w:rPr>
          <w:rFonts w:ascii="Arial" w:hAnsi="Arial" w:cs="Arial"/>
        </w:rPr>
        <w:t>charakterze użyteczności publicznej, zatwierdzaniu rozkładów jazdy, dokonywaniu zmian</w:t>
      </w:r>
      <w:r w:rsidR="009B065E" w:rsidRPr="00282C4E">
        <w:rPr>
          <w:rFonts w:ascii="Arial" w:hAnsi="Arial" w:cs="Arial"/>
        </w:rPr>
        <w:t xml:space="preserve"> w </w:t>
      </w:r>
      <w:r w:rsidRPr="00282C4E">
        <w:rPr>
          <w:rFonts w:ascii="Arial" w:hAnsi="Arial" w:cs="Arial"/>
        </w:rPr>
        <w:t>przebiegu istniejących linii komunikacyjnych, bieżącej analizie potrzeb przewozowych.</w:t>
      </w:r>
    </w:p>
    <w:p w14:paraId="681F18A8" w14:textId="3DF63C2C" w:rsidR="00BE33C1" w:rsidRPr="00282C4E" w:rsidRDefault="00BE33C1" w:rsidP="00AC6B7F">
      <w:pPr>
        <w:pStyle w:val="Bezodstpw"/>
        <w:jc w:val="left"/>
        <w:rPr>
          <w:rFonts w:ascii="Arial" w:hAnsi="Arial" w:cs="Arial"/>
        </w:rPr>
      </w:pPr>
      <w:r w:rsidRPr="00282C4E">
        <w:rPr>
          <w:rFonts w:ascii="Arial" w:hAnsi="Arial" w:cs="Arial"/>
        </w:rPr>
        <w:t>Analizując zasady prawne związane</w:t>
      </w:r>
      <w:r w:rsidR="009B065E" w:rsidRPr="00282C4E">
        <w:rPr>
          <w:rFonts w:ascii="Arial" w:hAnsi="Arial" w:cs="Arial"/>
        </w:rPr>
        <w:t xml:space="preserve"> z </w:t>
      </w:r>
      <w:r w:rsidRPr="00282C4E">
        <w:rPr>
          <w:rFonts w:ascii="Arial" w:hAnsi="Arial" w:cs="Arial"/>
        </w:rPr>
        <w:t>organizacją PTZ na poziomie regionalnym zidentyfikować można problemy funkcjonowania transportu publicznego. Do najważniejszych</w:t>
      </w:r>
      <w:r w:rsidR="009B065E" w:rsidRPr="00282C4E">
        <w:rPr>
          <w:rFonts w:ascii="Arial" w:hAnsi="Arial" w:cs="Arial"/>
        </w:rPr>
        <w:t xml:space="preserve"> z </w:t>
      </w:r>
      <w:r w:rsidRPr="00282C4E">
        <w:rPr>
          <w:rFonts w:ascii="Arial" w:hAnsi="Arial" w:cs="Arial"/>
        </w:rPr>
        <w:t>nich należą:</w:t>
      </w:r>
    </w:p>
    <w:p w14:paraId="0C01DA39" w14:textId="526DD59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brak jednego organizatora transportu publicznego oraz wzajemnej współpracy</w:t>
      </w:r>
      <w:r w:rsidR="009B065E" w:rsidRPr="00282C4E">
        <w:rPr>
          <w:rFonts w:ascii="Arial" w:hAnsi="Arial" w:cs="Arial"/>
        </w:rPr>
        <w:t xml:space="preserve"> i </w:t>
      </w:r>
      <w:r w:rsidRPr="00282C4E">
        <w:rPr>
          <w:rFonts w:ascii="Arial" w:hAnsi="Arial" w:cs="Arial"/>
        </w:rPr>
        <w:t>koordynacji przewozów na różnych poziomach zarzadzania – wojewódzkim, powiatowym</w:t>
      </w:r>
      <w:r w:rsidR="009B065E" w:rsidRPr="00282C4E">
        <w:rPr>
          <w:rFonts w:ascii="Arial" w:hAnsi="Arial" w:cs="Arial"/>
        </w:rPr>
        <w:t xml:space="preserve"> i </w:t>
      </w:r>
      <w:r w:rsidRPr="00282C4E">
        <w:rPr>
          <w:rFonts w:ascii="Arial" w:hAnsi="Arial" w:cs="Arial"/>
        </w:rPr>
        <w:t>gminnym,</w:t>
      </w:r>
    </w:p>
    <w:p w14:paraId="3E1D737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brak organizacji przewozów na „stykach województw”,</w:t>
      </w:r>
    </w:p>
    <w:p w14:paraId="0AE4070F" w14:textId="6E4E683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brak integracji taryfowo – biletowej pomiędzy przewoźnikami (typy</w:t>
      </w:r>
      <w:r w:rsidR="009B065E" w:rsidRPr="00282C4E">
        <w:rPr>
          <w:rFonts w:ascii="Arial" w:hAnsi="Arial" w:cs="Arial"/>
        </w:rPr>
        <w:t xml:space="preserve"> i </w:t>
      </w:r>
      <w:r w:rsidRPr="00282C4E">
        <w:rPr>
          <w:rFonts w:ascii="Arial" w:hAnsi="Arial" w:cs="Arial"/>
        </w:rPr>
        <w:t>ceny biletów, harmonizacja tras</w:t>
      </w:r>
      <w:r w:rsidR="009B065E" w:rsidRPr="00282C4E">
        <w:rPr>
          <w:rFonts w:ascii="Arial" w:hAnsi="Arial" w:cs="Arial"/>
        </w:rPr>
        <w:t xml:space="preserve"> i </w:t>
      </w:r>
      <w:r w:rsidRPr="00282C4E">
        <w:rPr>
          <w:rFonts w:ascii="Arial" w:hAnsi="Arial" w:cs="Arial"/>
        </w:rPr>
        <w:t>rozkładów jazdy, rożne regulaminy przewozów oraz ulgi</w:t>
      </w:r>
      <w:r w:rsidR="009B065E" w:rsidRPr="00282C4E">
        <w:rPr>
          <w:rFonts w:ascii="Arial" w:hAnsi="Arial" w:cs="Arial"/>
        </w:rPr>
        <w:t xml:space="preserve"> i </w:t>
      </w:r>
      <w:r w:rsidRPr="00282C4E">
        <w:rPr>
          <w:rFonts w:ascii="Arial" w:hAnsi="Arial" w:cs="Arial"/>
        </w:rPr>
        <w:t>zwolnienia),</w:t>
      </w:r>
    </w:p>
    <w:p w14:paraId="68EF87F7" w14:textId="09CE8BE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zróżnicowany standard przewozów, wynikający</w:t>
      </w:r>
      <w:r w:rsidR="009B065E" w:rsidRPr="00282C4E">
        <w:rPr>
          <w:rFonts w:ascii="Arial" w:hAnsi="Arial" w:cs="Arial"/>
        </w:rPr>
        <w:t xml:space="preserve"> z </w:t>
      </w:r>
      <w:r w:rsidRPr="00282C4E">
        <w:rPr>
          <w:rFonts w:ascii="Arial" w:hAnsi="Arial" w:cs="Arial"/>
        </w:rPr>
        <w:t>różnego stopnia finansowania usług przewozowych na poszczególnych obszarach,</w:t>
      </w:r>
    </w:p>
    <w:p w14:paraId="483FED71" w14:textId="6D10969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brak dokumentów planistycznych</w:t>
      </w:r>
      <w:r w:rsidR="009B065E" w:rsidRPr="00282C4E">
        <w:rPr>
          <w:rFonts w:ascii="Arial" w:hAnsi="Arial" w:cs="Arial"/>
        </w:rPr>
        <w:t xml:space="preserve"> w </w:t>
      </w:r>
      <w:r w:rsidRPr="00282C4E">
        <w:rPr>
          <w:rFonts w:ascii="Arial" w:hAnsi="Arial" w:cs="Arial"/>
        </w:rPr>
        <w:t>zakresie transportu zbiorowego na poziomie gmin,</w:t>
      </w:r>
    </w:p>
    <w:p w14:paraId="5784D24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brak aktualnych danych dotyczących ruchu pojazdów oraz wyników badań zachowań transportowych.</w:t>
      </w:r>
    </w:p>
    <w:p w14:paraId="1D84D467" w14:textId="71B1804A" w:rsidR="00BE33C1" w:rsidRPr="00282C4E" w:rsidRDefault="00BE33C1" w:rsidP="00AC6B7F">
      <w:pPr>
        <w:pStyle w:val="Bezodstpw"/>
        <w:jc w:val="left"/>
        <w:rPr>
          <w:rFonts w:ascii="Arial" w:hAnsi="Arial" w:cs="Arial"/>
        </w:rPr>
      </w:pPr>
      <w:r w:rsidRPr="00282C4E">
        <w:rPr>
          <w:rFonts w:ascii="Arial" w:eastAsiaTheme="minorHAnsi" w:hAnsi="Arial" w:cs="Arial"/>
        </w:rPr>
        <w:t>Aktualnie obowiązujące regulacje prawne nie sprzyjają integracji</w:t>
      </w:r>
      <w:r w:rsidR="009B065E" w:rsidRPr="00282C4E">
        <w:rPr>
          <w:rFonts w:ascii="Arial" w:eastAsiaTheme="minorHAnsi" w:hAnsi="Arial" w:cs="Arial"/>
        </w:rPr>
        <w:t xml:space="preserve"> i </w:t>
      </w:r>
      <w:r w:rsidRPr="00282C4E">
        <w:rPr>
          <w:rFonts w:ascii="Arial" w:eastAsiaTheme="minorHAnsi" w:hAnsi="Arial" w:cs="Arial"/>
        </w:rPr>
        <w:t>komplementarności regionalnego transportu kolejowego</w:t>
      </w:r>
      <w:r w:rsidR="009B065E" w:rsidRPr="00282C4E">
        <w:rPr>
          <w:rFonts w:ascii="Arial" w:eastAsiaTheme="minorHAnsi" w:hAnsi="Arial" w:cs="Arial"/>
        </w:rPr>
        <w:t xml:space="preserve"> i </w:t>
      </w:r>
      <w:r w:rsidRPr="00282C4E">
        <w:rPr>
          <w:rFonts w:ascii="Arial" w:eastAsiaTheme="minorHAnsi" w:hAnsi="Arial" w:cs="Arial"/>
        </w:rPr>
        <w:t xml:space="preserve">drogowego. </w:t>
      </w:r>
      <w:r w:rsidRPr="00282C4E">
        <w:rPr>
          <w:rFonts w:ascii="Arial" w:hAnsi="Arial" w:cs="Arial"/>
        </w:rPr>
        <w:t>Ważnym aspektem jest uchwalenie prawa mającego na celu stworzenie spójnego</w:t>
      </w:r>
      <w:r w:rsidR="009B065E" w:rsidRPr="00282C4E">
        <w:rPr>
          <w:rFonts w:ascii="Arial" w:hAnsi="Arial" w:cs="Arial"/>
        </w:rPr>
        <w:t xml:space="preserve"> i </w:t>
      </w:r>
      <w:r w:rsidRPr="00282C4E">
        <w:rPr>
          <w:rFonts w:ascii="Arial" w:hAnsi="Arial" w:cs="Arial"/>
        </w:rPr>
        <w:t>zintegrowanego systemu transportu publicznego, który będzie</w:t>
      </w:r>
      <w:r w:rsidR="009B065E" w:rsidRPr="00282C4E">
        <w:rPr>
          <w:rFonts w:ascii="Arial" w:hAnsi="Arial" w:cs="Arial"/>
        </w:rPr>
        <w:t xml:space="preserve"> w </w:t>
      </w:r>
      <w:r w:rsidRPr="00282C4E">
        <w:rPr>
          <w:rFonts w:ascii="Arial" w:hAnsi="Arial" w:cs="Arial"/>
        </w:rPr>
        <w:t>stanie zaspokoić potrzeby przewozowe mieszkańców.</w:t>
      </w:r>
      <w:r w:rsidR="009B065E" w:rsidRPr="00282C4E">
        <w:rPr>
          <w:rFonts w:ascii="Arial" w:hAnsi="Arial" w:cs="Arial"/>
        </w:rPr>
        <w:t xml:space="preserve"> w </w:t>
      </w:r>
      <w:r w:rsidRPr="00282C4E">
        <w:rPr>
          <w:rFonts w:ascii="Arial" w:hAnsi="Arial" w:cs="Arial"/>
        </w:rPr>
        <w:t>chwili opracowania niniejszego Planu trwają prace nad nowelizacją ustawy</w:t>
      </w:r>
      <w:r w:rsidR="009B065E" w:rsidRPr="00282C4E">
        <w:rPr>
          <w:rFonts w:ascii="Arial" w:hAnsi="Arial" w:cs="Arial"/>
        </w:rPr>
        <w:t xml:space="preserve"> o </w:t>
      </w:r>
      <w:r w:rsidRPr="00282C4E">
        <w:rPr>
          <w:rFonts w:ascii="Arial" w:hAnsi="Arial" w:cs="Arial"/>
        </w:rPr>
        <w:t>publicznym transporcie zbiorowym. Przedstawionych zostało kilka projektów ustawy, jednak prace nad jej ostatecznym brzmieniem są</w:t>
      </w:r>
      <w:r w:rsidR="009B065E" w:rsidRPr="00282C4E">
        <w:rPr>
          <w:rFonts w:ascii="Arial" w:hAnsi="Arial" w:cs="Arial"/>
        </w:rPr>
        <w:t xml:space="preserve"> w </w:t>
      </w:r>
      <w:r w:rsidRPr="00282C4E">
        <w:rPr>
          <w:rFonts w:ascii="Arial" w:hAnsi="Arial" w:cs="Arial"/>
        </w:rPr>
        <w:t>toku.</w:t>
      </w:r>
    </w:p>
    <w:p w14:paraId="0BD533A3" w14:textId="452206DF" w:rsidR="00BE33C1" w:rsidRPr="00282C4E" w:rsidRDefault="00BE33C1" w:rsidP="00AC6B7F">
      <w:pPr>
        <w:pStyle w:val="Nagwek2"/>
        <w:numPr>
          <w:ilvl w:val="0"/>
          <w:numId w:val="0"/>
        </w:numPr>
        <w:jc w:val="left"/>
        <w:rPr>
          <w:rFonts w:ascii="Arial" w:hAnsi="Arial" w:cs="Arial"/>
          <w:b w:val="0"/>
          <w:color w:val="auto"/>
          <w:szCs w:val="22"/>
          <w:lang w:val="pl-PL"/>
        </w:rPr>
      </w:pPr>
      <w:bookmarkStart w:id="119" w:name="_Toc90452581"/>
      <w:r w:rsidRPr="00282C4E">
        <w:rPr>
          <w:rFonts w:ascii="Arial" w:hAnsi="Arial" w:cs="Arial"/>
          <w:b w:val="0"/>
          <w:color w:val="auto"/>
          <w:szCs w:val="22"/>
          <w:lang w:val="pl-PL"/>
        </w:rPr>
        <w:t>Uwarunkowania organizacyjne</w:t>
      </w:r>
      <w:bookmarkEnd w:id="119"/>
    </w:p>
    <w:p w14:paraId="0D2A9AE2" w14:textId="428FDDCF"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powyższymi regulacjami prawnymi na terenie województwa mazowieckiego organizatorem kolejowych przewozów międzywojewódzkich</w:t>
      </w:r>
      <w:r w:rsidR="009B065E" w:rsidRPr="00282C4E">
        <w:rPr>
          <w:rFonts w:ascii="Arial" w:hAnsi="Arial" w:cs="Arial"/>
        </w:rPr>
        <w:t xml:space="preserve"> i </w:t>
      </w:r>
      <w:r w:rsidRPr="00282C4E">
        <w:rPr>
          <w:rFonts w:ascii="Arial" w:hAnsi="Arial" w:cs="Arial"/>
        </w:rPr>
        <w:t>międzynarodowych jest Minister Infrastruktury. Przewozy realizowane na zlecenie Ministra wykonywane są przez spółkę PKP Intercity S.A.</w:t>
      </w:r>
    </w:p>
    <w:p w14:paraId="36847917" w14:textId="18A7CB82" w:rsidR="00BE33C1" w:rsidRPr="00282C4E" w:rsidRDefault="00BE33C1" w:rsidP="00AC6B7F">
      <w:pPr>
        <w:pStyle w:val="Bezodstpw"/>
        <w:jc w:val="left"/>
        <w:rPr>
          <w:rFonts w:ascii="Arial" w:hAnsi="Arial" w:cs="Arial"/>
        </w:rPr>
      </w:pPr>
      <w:r w:rsidRPr="00282C4E">
        <w:rPr>
          <w:rFonts w:ascii="Arial" w:hAnsi="Arial" w:cs="Arial"/>
        </w:rPr>
        <w:t>Za organizację przewozów wojewódzkich odpowiedzialne jest Województw Mazowieckie,</w:t>
      </w:r>
      <w:r w:rsidR="009B065E" w:rsidRPr="00282C4E">
        <w:rPr>
          <w:rFonts w:ascii="Arial" w:hAnsi="Arial" w:cs="Arial"/>
        </w:rPr>
        <w:t xml:space="preserve"> w </w:t>
      </w:r>
      <w:r w:rsidRPr="00282C4E">
        <w:rPr>
          <w:rFonts w:ascii="Arial" w:hAnsi="Arial" w:cs="Arial"/>
        </w:rPr>
        <w:t xml:space="preserve">imieniu którego zadania organizatora wykonuje Marszałek Województwa. </w:t>
      </w:r>
    </w:p>
    <w:p w14:paraId="1326288C" w14:textId="5EE976ED" w:rsidR="00BE33C1" w:rsidRPr="00282C4E" w:rsidRDefault="00BE33C1" w:rsidP="00AC6B7F">
      <w:pPr>
        <w:pStyle w:val="Bezodstpw"/>
        <w:jc w:val="left"/>
        <w:rPr>
          <w:rFonts w:ascii="Arial" w:hAnsi="Arial" w:cs="Arial"/>
        </w:rPr>
      </w:pPr>
      <w:r w:rsidRPr="00282C4E">
        <w:rPr>
          <w:rFonts w:ascii="Arial" w:hAnsi="Arial" w:cs="Arial"/>
        </w:rPr>
        <w:t>Wojewódzkie przewozy pasażerskie</w:t>
      </w:r>
      <w:r w:rsidR="009B065E" w:rsidRPr="00282C4E">
        <w:rPr>
          <w:rFonts w:ascii="Arial" w:hAnsi="Arial" w:cs="Arial"/>
        </w:rPr>
        <w:t xml:space="preserve"> w </w:t>
      </w:r>
      <w:r w:rsidRPr="00282C4E">
        <w:rPr>
          <w:rFonts w:ascii="Arial" w:hAnsi="Arial" w:cs="Arial"/>
        </w:rPr>
        <w:t>ramach publicznego transportu zbiorowego wykonywane są</w:t>
      </w:r>
      <w:r w:rsidR="009B065E" w:rsidRPr="00282C4E">
        <w:rPr>
          <w:rFonts w:ascii="Arial" w:hAnsi="Arial" w:cs="Arial"/>
        </w:rPr>
        <w:t xml:space="preserve"> w </w:t>
      </w:r>
      <w:r w:rsidRPr="00282C4E">
        <w:rPr>
          <w:rFonts w:ascii="Arial" w:hAnsi="Arial" w:cs="Arial"/>
        </w:rPr>
        <w:t>granicach administracyjnych co najmniej dwóch powiatów</w:t>
      </w:r>
      <w:r w:rsidR="009B065E" w:rsidRPr="00282C4E">
        <w:rPr>
          <w:rFonts w:ascii="Arial" w:hAnsi="Arial" w:cs="Arial"/>
        </w:rPr>
        <w:t xml:space="preserve"> i </w:t>
      </w:r>
      <w:r w:rsidRPr="00282C4E">
        <w:rPr>
          <w:rFonts w:ascii="Arial" w:hAnsi="Arial" w:cs="Arial"/>
        </w:rPr>
        <w:t>niewykraczający poza granice jednego województwa. Ustawodawca dopuszcza wykonywanie przewozów kolejowych poza terenem Mazowsza do najbliższej stacji</w:t>
      </w:r>
      <w:r w:rsidR="009B065E" w:rsidRPr="00282C4E">
        <w:rPr>
          <w:rFonts w:ascii="Arial" w:hAnsi="Arial" w:cs="Arial"/>
        </w:rPr>
        <w:t xml:space="preserve"> w </w:t>
      </w:r>
      <w:r w:rsidRPr="00282C4E">
        <w:rPr>
          <w:rFonts w:ascii="Arial" w:hAnsi="Arial" w:cs="Arial"/>
        </w:rPr>
        <w:t>województwie sąsiednim, umożliwiający przesiadki</w:t>
      </w:r>
      <w:r w:rsidR="009B065E" w:rsidRPr="00282C4E">
        <w:rPr>
          <w:rFonts w:ascii="Arial" w:hAnsi="Arial" w:cs="Arial"/>
        </w:rPr>
        <w:t xml:space="preserve"> w </w:t>
      </w:r>
      <w:r w:rsidRPr="00282C4E">
        <w:rPr>
          <w:rFonts w:ascii="Arial" w:hAnsi="Arial" w:cs="Arial"/>
        </w:rPr>
        <w:t>celu odbycia dalszej podróży lub techniczne odwrócenie biegu pociągu, położonej nie dalej niż 30 km od granicy województwa. Możliwe jest również powierzenie wykonania przewozów na podstawie zawieranych porozumień określających zasady wykonywania przewozów oraz formę wynagrodzenia (np. dotacja lub kompensacja pracy przewozowej).</w:t>
      </w:r>
    </w:p>
    <w:p w14:paraId="39EE3763" w14:textId="65F8CBAD" w:rsidR="00BE33C1" w:rsidRPr="00282C4E" w:rsidRDefault="00BE33C1" w:rsidP="00AC6B7F">
      <w:pPr>
        <w:keepNext/>
        <w:ind w:firstLine="142"/>
        <w:jc w:val="left"/>
        <w:rPr>
          <w:rFonts w:ascii="Arial" w:hAnsi="Arial" w:cs="Arial"/>
          <w:szCs w:val="22"/>
        </w:rPr>
      </w:pPr>
      <w:r w:rsidRPr="00282C4E">
        <w:rPr>
          <w:rFonts w:ascii="Arial" w:hAnsi="Arial" w:cs="Arial"/>
          <w:noProof/>
          <w:szCs w:val="22"/>
        </w:rPr>
        <w:lastRenderedPageBreak/>
        <w:drawing>
          <wp:inline distT="0" distB="0" distL="0" distR="0" wp14:anchorId="3F1E816E" wp14:editId="193F8F73">
            <wp:extent cx="5829300" cy="3124200"/>
            <wp:effectExtent l="0" t="0" r="57150" b="19050"/>
            <wp:docPr id="191" name="Diagram 191" descr="Schemat przedstawia organizację publicznego transportu zbiorowego na terenie województwa mazowieckiego"/>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02CF911C" w14:textId="4A5C7052" w:rsidR="00BE33C1" w:rsidRPr="00282C4E" w:rsidRDefault="00BE33C1" w:rsidP="00AC6B7F">
      <w:pPr>
        <w:pStyle w:val="Schemat"/>
        <w:jc w:val="left"/>
        <w:rPr>
          <w:rFonts w:ascii="Arial" w:hAnsi="Arial" w:cs="Arial"/>
          <w:i w:val="0"/>
          <w:iCs w:val="0"/>
          <w:color w:val="auto"/>
          <w:sz w:val="22"/>
        </w:rPr>
      </w:pPr>
      <w:bookmarkStart w:id="120" w:name="_Toc9089555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Organizacja</w:t>
      </w:r>
      <w:r w:rsidRPr="00282C4E">
        <w:rPr>
          <w:rFonts w:ascii="Arial" w:hAnsi="Arial" w:cs="Arial"/>
          <w:i w:val="0"/>
          <w:iCs w:val="0"/>
          <w:color w:val="auto"/>
          <w:sz w:val="22"/>
          <w:lang w:val="pl-PL"/>
        </w:rPr>
        <w:t xml:space="preserve"> publicznego transportu zbiorowego na terenie województwa mazowieckiego</w:t>
      </w:r>
      <w:bookmarkEnd w:id="120"/>
    </w:p>
    <w:p w14:paraId="6FFE7EDD"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w:t>
      </w:r>
      <w:r w:rsidRPr="00282C4E">
        <w:rPr>
          <w:rFonts w:ascii="Arial" w:hAnsi="Arial" w:cs="Arial"/>
          <w:i w:val="0"/>
          <w:color w:val="auto"/>
          <w:sz w:val="22"/>
          <w:szCs w:val="22"/>
          <w:lang w:val="pl-PL"/>
        </w:rPr>
        <w:t>O</w:t>
      </w:r>
      <w:r w:rsidRPr="00282C4E">
        <w:rPr>
          <w:rFonts w:ascii="Arial" w:hAnsi="Arial" w:cs="Arial"/>
          <w:i w:val="0"/>
          <w:color w:val="auto"/>
          <w:sz w:val="22"/>
          <w:szCs w:val="22"/>
        </w:rPr>
        <w:t>pracowanie</w:t>
      </w:r>
      <w:r w:rsidRPr="00282C4E">
        <w:rPr>
          <w:rFonts w:ascii="Arial" w:hAnsi="Arial" w:cs="Arial"/>
          <w:i w:val="0"/>
          <w:color w:val="auto"/>
          <w:sz w:val="22"/>
          <w:szCs w:val="22"/>
          <w:lang w:val="pl-PL"/>
        </w:rPr>
        <w:t xml:space="preserve"> własne</w:t>
      </w:r>
    </w:p>
    <w:p w14:paraId="1155DE20" w14:textId="5F93799E" w:rsidR="00BE33C1" w:rsidRPr="00282C4E" w:rsidRDefault="00BE33C1" w:rsidP="00AC6B7F">
      <w:pPr>
        <w:pStyle w:val="Bezodstpw"/>
        <w:jc w:val="left"/>
        <w:rPr>
          <w:rFonts w:ascii="Arial" w:hAnsi="Arial" w:cs="Arial"/>
        </w:rPr>
      </w:pPr>
      <w:r w:rsidRPr="00282C4E">
        <w:rPr>
          <w:rFonts w:ascii="Arial" w:hAnsi="Arial" w:cs="Arial"/>
        </w:rPr>
        <w:t xml:space="preserve">W </w:t>
      </w:r>
      <w:r w:rsidRPr="00282C4E">
        <w:rPr>
          <w:rFonts w:ascii="Arial" w:hAnsi="Arial" w:cs="Arial"/>
          <w:lang w:val="pl-PL"/>
        </w:rPr>
        <w:t>województwie mazowieckim</w:t>
      </w:r>
      <w:r w:rsidR="009B065E" w:rsidRPr="00282C4E">
        <w:rPr>
          <w:rFonts w:ascii="Arial" w:hAnsi="Arial" w:cs="Arial"/>
        </w:rPr>
        <w:t xml:space="preserve"> w </w:t>
      </w:r>
      <w:r w:rsidRPr="00282C4E">
        <w:rPr>
          <w:rFonts w:ascii="Arial" w:hAnsi="Arial" w:cs="Arial"/>
        </w:rPr>
        <w:t>ramach publicznego transportu zbiorowego wykonywane</w:t>
      </w:r>
      <w:r w:rsidRPr="00282C4E">
        <w:rPr>
          <w:rFonts w:ascii="Arial" w:hAnsi="Arial" w:cs="Arial"/>
          <w:lang w:val="pl-PL"/>
        </w:rPr>
        <w:t xml:space="preserve"> są</w:t>
      </w:r>
      <w:r w:rsidRPr="00282C4E">
        <w:rPr>
          <w:rFonts w:ascii="Arial" w:hAnsi="Arial" w:cs="Arial"/>
        </w:rPr>
        <w:t xml:space="preserve"> dwa rodzaje przewozów:</w:t>
      </w:r>
    </w:p>
    <w:p w14:paraId="26372328" w14:textId="5C029CB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Przewozy</w:t>
      </w:r>
      <w:r w:rsidR="009B065E" w:rsidRPr="00282C4E">
        <w:rPr>
          <w:rFonts w:ascii="Arial" w:hAnsi="Arial" w:cs="Arial"/>
        </w:rPr>
        <w:t xml:space="preserve"> o </w:t>
      </w:r>
      <w:r w:rsidRPr="00282C4E">
        <w:rPr>
          <w:rFonts w:ascii="Arial" w:hAnsi="Arial" w:cs="Arial"/>
        </w:rPr>
        <w:t>charakterze użyteczności publicznej - wykonywane przez operatora publicznego transportu zbiorowego na podstawie umowy</w:t>
      </w:r>
      <w:r w:rsidR="009B065E" w:rsidRPr="00282C4E">
        <w:rPr>
          <w:rFonts w:ascii="Arial" w:hAnsi="Arial" w:cs="Arial"/>
        </w:rPr>
        <w:t xml:space="preserve"> z </w:t>
      </w:r>
      <w:r w:rsidRPr="00282C4E">
        <w:rPr>
          <w:rFonts w:ascii="Arial" w:hAnsi="Arial" w:cs="Arial"/>
        </w:rPr>
        <w:t>Województwem Mazowieckim, realizowane są głównie</w:t>
      </w:r>
      <w:r w:rsidR="009B065E" w:rsidRPr="00282C4E">
        <w:rPr>
          <w:rFonts w:ascii="Arial" w:hAnsi="Arial" w:cs="Arial"/>
        </w:rPr>
        <w:t xml:space="preserve"> z </w:t>
      </w:r>
      <w:r w:rsidRPr="00282C4E">
        <w:rPr>
          <w:rFonts w:ascii="Arial" w:hAnsi="Arial" w:cs="Arial"/>
        </w:rPr>
        <w:t>wykorzystaniem transportu kolejowego, uzupełniająco –</w:t>
      </w:r>
      <w:r w:rsidR="009B065E" w:rsidRPr="00282C4E">
        <w:rPr>
          <w:rFonts w:ascii="Arial" w:hAnsi="Arial" w:cs="Arial"/>
        </w:rPr>
        <w:t xml:space="preserve"> w </w:t>
      </w:r>
      <w:r w:rsidRPr="00282C4E">
        <w:rPr>
          <w:rFonts w:ascii="Arial" w:hAnsi="Arial" w:cs="Arial"/>
        </w:rPr>
        <w:t>transporcie drogowym;</w:t>
      </w:r>
    </w:p>
    <w:p w14:paraId="2C4C6B7B" w14:textId="18C4EC4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Przewozy komercyjne wykonywane przez przedsiębiorcę po dokonaniu zgłoszenia </w:t>
      </w:r>
      <w:r w:rsidRPr="00282C4E">
        <w:rPr>
          <w:rFonts w:ascii="Arial" w:hAnsi="Arial" w:cs="Arial"/>
        </w:rPr>
        <w:br/>
        <w:t>o zamiarze wykonywania takiego przewozu do organizatora właściwego ze względu na obszar działania lub zasięg przewozów</w:t>
      </w:r>
      <w:r w:rsidR="009B065E" w:rsidRPr="00282C4E">
        <w:rPr>
          <w:rFonts w:ascii="Arial" w:hAnsi="Arial" w:cs="Arial"/>
        </w:rPr>
        <w:t xml:space="preserve"> i </w:t>
      </w:r>
      <w:r w:rsidRPr="00282C4E">
        <w:rPr>
          <w:rFonts w:ascii="Arial" w:hAnsi="Arial" w:cs="Arial"/>
        </w:rPr>
        <w:t>wydaniu przez tego organizatora potwierdzenia zgłoszenia przewozów, a</w:t>
      </w:r>
      <w:r w:rsidR="009B065E" w:rsidRPr="00282C4E">
        <w:rPr>
          <w:rFonts w:ascii="Arial" w:hAnsi="Arial" w:cs="Arial"/>
        </w:rPr>
        <w:t xml:space="preserve"> w </w:t>
      </w:r>
      <w:r w:rsidRPr="00282C4E">
        <w:rPr>
          <w:rFonts w:ascii="Arial" w:hAnsi="Arial" w:cs="Arial"/>
        </w:rPr>
        <w:t>transporcie kolejowym na podstawie decyzji</w:t>
      </w:r>
      <w:r w:rsidR="009B065E" w:rsidRPr="00282C4E">
        <w:rPr>
          <w:rFonts w:ascii="Arial" w:hAnsi="Arial" w:cs="Arial"/>
        </w:rPr>
        <w:t xml:space="preserve"> o </w:t>
      </w:r>
      <w:r w:rsidRPr="00282C4E">
        <w:rPr>
          <w:rFonts w:ascii="Arial" w:hAnsi="Arial" w:cs="Arial"/>
        </w:rPr>
        <w:t>przyznaniu otwartego dostępu; przewozy komercyjne stanowią podstawę połączeń</w:t>
      </w:r>
      <w:r w:rsidR="009B065E" w:rsidRPr="00282C4E">
        <w:rPr>
          <w:rFonts w:ascii="Arial" w:hAnsi="Arial" w:cs="Arial"/>
        </w:rPr>
        <w:t xml:space="preserve"> w </w:t>
      </w:r>
      <w:r w:rsidRPr="00282C4E">
        <w:rPr>
          <w:rFonts w:ascii="Arial" w:hAnsi="Arial" w:cs="Arial"/>
        </w:rPr>
        <w:t>transporcie drogowym.</w:t>
      </w:r>
    </w:p>
    <w:p w14:paraId="0AC41F22" w14:textId="16ACABD6"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Organizacja publicznego transportu kolejowego na terenie Mazowsza odbywa się za pośrednictwem tzw. podmiotów wewnętrznych, powołanych do realizacji zadań własnych województwa tj. Spółki „Koleje Mazowieckie – KM” sp.</w:t>
      </w:r>
      <w:r w:rsidR="009B065E" w:rsidRPr="00282C4E">
        <w:rPr>
          <w:rFonts w:ascii="Arial" w:eastAsiaTheme="minorHAnsi" w:hAnsi="Arial" w:cs="Arial"/>
        </w:rPr>
        <w:t xml:space="preserve"> z </w:t>
      </w:r>
      <w:r w:rsidRPr="00282C4E">
        <w:rPr>
          <w:rFonts w:ascii="Arial" w:eastAsiaTheme="minorHAnsi" w:hAnsi="Arial" w:cs="Arial"/>
        </w:rPr>
        <w:t>o.o.</w:t>
      </w:r>
      <w:r w:rsidR="009B065E" w:rsidRPr="00282C4E">
        <w:rPr>
          <w:rFonts w:ascii="Arial" w:eastAsiaTheme="minorHAnsi" w:hAnsi="Arial" w:cs="Arial"/>
        </w:rPr>
        <w:t xml:space="preserve"> i </w:t>
      </w:r>
      <w:r w:rsidRPr="00282C4E">
        <w:rPr>
          <w:rFonts w:ascii="Arial" w:eastAsiaTheme="minorHAnsi" w:hAnsi="Arial" w:cs="Arial"/>
        </w:rPr>
        <w:t>Warszawska Kolej Dojazdowa sp.</w:t>
      </w:r>
      <w:r w:rsidR="009B065E" w:rsidRPr="00282C4E">
        <w:rPr>
          <w:rFonts w:ascii="Arial" w:eastAsiaTheme="minorHAnsi" w:hAnsi="Arial" w:cs="Arial"/>
        </w:rPr>
        <w:t xml:space="preserve"> z </w:t>
      </w:r>
      <w:r w:rsidRPr="00282C4E">
        <w:rPr>
          <w:rFonts w:ascii="Arial" w:eastAsiaTheme="minorHAnsi" w:hAnsi="Arial" w:cs="Arial"/>
        </w:rPr>
        <w:t>o.o.</w:t>
      </w:r>
      <w:r w:rsidRPr="00282C4E">
        <w:rPr>
          <w:rFonts w:ascii="Arial" w:eastAsiaTheme="minorHAnsi" w:hAnsi="Arial" w:cs="Arial"/>
          <w:lang w:val="pl-PL"/>
        </w:rPr>
        <w:t xml:space="preserve"> (operatorzy)</w:t>
      </w:r>
      <w:r w:rsidRPr="00282C4E">
        <w:rPr>
          <w:rFonts w:ascii="Arial" w:eastAsiaTheme="minorHAnsi" w:hAnsi="Arial" w:cs="Arial"/>
        </w:rPr>
        <w:t>, które zawarły</w:t>
      </w:r>
      <w:r w:rsidR="009B065E" w:rsidRPr="00282C4E">
        <w:rPr>
          <w:rFonts w:ascii="Arial" w:eastAsiaTheme="minorHAnsi" w:hAnsi="Arial" w:cs="Arial"/>
        </w:rPr>
        <w:t xml:space="preserve"> z </w:t>
      </w:r>
      <w:r w:rsidRPr="00282C4E">
        <w:rPr>
          <w:rFonts w:ascii="Arial" w:eastAsiaTheme="minorHAnsi" w:hAnsi="Arial" w:cs="Arial"/>
        </w:rPr>
        <w:t>Województwem stosowne umowy ramowe</w:t>
      </w:r>
      <w:r w:rsidR="009B065E" w:rsidRPr="00282C4E">
        <w:rPr>
          <w:rFonts w:ascii="Arial" w:eastAsiaTheme="minorHAnsi" w:hAnsi="Arial" w:cs="Arial"/>
        </w:rPr>
        <w:t xml:space="preserve"> o </w:t>
      </w:r>
      <w:r w:rsidRPr="00282C4E">
        <w:rPr>
          <w:rFonts w:ascii="Arial" w:eastAsiaTheme="minorHAnsi" w:hAnsi="Arial" w:cs="Arial"/>
        </w:rPr>
        <w:t>świadczenie usług publicznych</w:t>
      </w:r>
      <w:r w:rsidRPr="00282C4E">
        <w:rPr>
          <w:rFonts w:ascii="Arial" w:eastAsiaTheme="minorHAnsi" w:hAnsi="Arial" w:cs="Arial"/>
          <w:lang w:val="pl-PL"/>
        </w:rPr>
        <w:t xml:space="preserve"> obowiązujące odpowiednio </w:t>
      </w:r>
      <w:r w:rsidRPr="00282C4E">
        <w:rPr>
          <w:rFonts w:ascii="Arial" w:eastAsiaTheme="minorHAnsi" w:hAnsi="Arial" w:cs="Arial"/>
        </w:rPr>
        <w:t>do 2031 r.</w:t>
      </w:r>
      <w:r w:rsidRPr="00282C4E">
        <w:rPr>
          <w:rStyle w:val="Odwoanieprzypisudolnego"/>
          <w:rFonts w:ascii="Arial" w:eastAsiaTheme="minorHAnsi" w:hAnsi="Arial" w:cs="Arial"/>
        </w:rPr>
        <w:footnoteReference w:id="100"/>
      </w:r>
      <w:r w:rsidRPr="00282C4E">
        <w:rPr>
          <w:rFonts w:ascii="Arial" w:eastAsiaTheme="minorHAnsi" w:hAnsi="Arial" w:cs="Arial"/>
          <w:lang w:val="pl-PL"/>
        </w:rPr>
        <w:t xml:space="preserve"> oraz </w:t>
      </w:r>
      <w:r w:rsidRPr="00282C4E">
        <w:rPr>
          <w:rFonts w:ascii="Arial" w:eastAsiaTheme="minorHAnsi" w:hAnsi="Arial" w:cs="Arial"/>
        </w:rPr>
        <w:t>2030 r. Umowy zostały zawarte</w:t>
      </w:r>
      <w:r w:rsidR="009B065E" w:rsidRPr="00282C4E">
        <w:rPr>
          <w:rFonts w:ascii="Arial" w:eastAsiaTheme="minorHAnsi" w:hAnsi="Arial" w:cs="Arial"/>
        </w:rPr>
        <w:t xml:space="preserve"> w </w:t>
      </w:r>
      <w:r w:rsidRPr="00282C4E">
        <w:rPr>
          <w:rFonts w:ascii="Arial" w:eastAsiaTheme="minorHAnsi" w:hAnsi="Arial" w:cs="Arial"/>
        </w:rPr>
        <w:t>trybie bezpośredniego powierzenia</w:t>
      </w:r>
      <w:r w:rsidRPr="00282C4E">
        <w:rPr>
          <w:rFonts w:ascii="Arial" w:eastAsiaTheme="minorHAnsi" w:hAnsi="Arial" w:cs="Arial"/>
          <w:lang w:val="pl-PL"/>
        </w:rPr>
        <w:t xml:space="preserve"> wykonania usługi</w:t>
      </w:r>
      <w:r w:rsidRPr="00282C4E">
        <w:rPr>
          <w:rFonts w:ascii="Arial" w:eastAsiaTheme="minorHAnsi" w:hAnsi="Arial" w:cs="Arial"/>
        </w:rPr>
        <w:t xml:space="preserve">. Na podstawie obowiązujących umów ramowych zawierane </w:t>
      </w:r>
      <w:r w:rsidRPr="00282C4E">
        <w:rPr>
          <w:rFonts w:ascii="Arial" w:eastAsiaTheme="minorHAnsi" w:hAnsi="Arial" w:cs="Arial"/>
          <w:lang w:val="pl-PL"/>
        </w:rPr>
        <w:t>są</w:t>
      </w:r>
      <w:r w:rsidRPr="00282C4E">
        <w:rPr>
          <w:rFonts w:ascii="Arial" w:eastAsiaTheme="minorHAnsi" w:hAnsi="Arial" w:cs="Arial"/>
        </w:rPr>
        <w:t xml:space="preserve"> umowy roczne</w:t>
      </w:r>
      <w:r w:rsidRPr="00282C4E">
        <w:rPr>
          <w:rFonts w:ascii="Arial" w:eastAsiaTheme="minorHAnsi" w:hAnsi="Arial" w:cs="Arial"/>
          <w:lang w:val="pl-PL"/>
        </w:rPr>
        <w:t>, na podstawie których przekazywana jest rekompensata</w:t>
      </w:r>
      <w:r w:rsidR="009B065E" w:rsidRPr="00282C4E">
        <w:rPr>
          <w:rFonts w:ascii="Arial" w:eastAsiaTheme="minorHAnsi" w:hAnsi="Arial" w:cs="Arial"/>
          <w:lang w:val="pl-PL"/>
        </w:rPr>
        <w:t xml:space="preserve"> z </w:t>
      </w:r>
      <w:r w:rsidRPr="00282C4E">
        <w:rPr>
          <w:rFonts w:ascii="Arial" w:eastAsiaTheme="minorHAnsi" w:hAnsi="Arial" w:cs="Arial"/>
          <w:lang w:val="pl-PL"/>
        </w:rPr>
        <w:t>tytułu utraconych przychodów</w:t>
      </w:r>
      <w:r w:rsidR="009B065E" w:rsidRPr="00282C4E">
        <w:rPr>
          <w:rFonts w:ascii="Arial" w:eastAsiaTheme="minorHAnsi" w:hAnsi="Arial" w:cs="Arial"/>
          <w:lang w:val="pl-PL"/>
        </w:rPr>
        <w:t xml:space="preserve"> w </w:t>
      </w:r>
      <w:r w:rsidRPr="00282C4E">
        <w:rPr>
          <w:rFonts w:ascii="Arial" w:eastAsiaTheme="minorHAnsi" w:hAnsi="Arial" w:cs="Arial"/>
          <w:lang w:val="pl-PL"/>
        </w:rPr>
        <w:t>związku</w:t>
      </w:r>
      <w:r w:rsidR="009B065E" w:rsidRPr="00282C4E">
        <w:rPr>
          <w:rFonts w:ascii="Arial" w:eastAsiaTheme="minorHAnsi" w:hAnsi="Arial" w:cs="Arial"/>
          <w:lang w:val="pl-PL"/>
        </w:rPr>
        <w:t xml:space="preserve"> z </w:t>
      </w:r>
      <w:r w:rsidRPr="00282C4E">
        <w:rPr>
          <w:rFonts w:ascii="Arial" w:eastAsiaTheme="minorHAnsi" w:hAnsi="Arial" w:cs="Arial"/>
          <w:lang w:val="pl-PL"/>
        </w:rPr>
        <w:t>wykonywaniem usług użyteczności publicznej.</w:t>
      </w:r>
      <w:r w:rsidR="009B065E" w:rsidRPr="00282C4E">
        <w:rPr>
          <w:rFonts w:ascii="Arial" w:eastAsiaTheme="minorHAnsi" w:hAnsi="Arial" w:cs="Arial"/>
          <w:lang w:val="pl-PL"/>
        </w:rPr>
        <w:t xml:space="preserve"> w </w:t>
      </w:r>
      <w:r w:rsidRPr="00282C4E">
        <w:rPr>
          <w:rFonts w:ascii="Arial" w:eastAsiaTheme="minorHAnsi" w:hAnsi="Arial" w:cs="Arial"/>
          <w:lang w:val="pl-PL"/>
        </w:rPr>
        <w:t>przypadku kilku linii komunikacyjnych zasięg działalności Kolei Mazowieckich wykracza poza granice województwa. Uzasadnione jest to silnymi powiązaniami funkcjonalnymi pomiędzy ośrodkami wewnątrz</w:t>
      </w:r>
      <w:r w:rsidR="009B065E" w:rsidRPr="00282C4E">
        <w:rPr>
          <w:rFonts w:ascii="Arial" w:eastAsiaTheme="minorHAnsi" w:hAnsi="Arial" w:cs="Arial"/>
          <w:lang w:val="pl-PL"/>
        </w:rPr>
        <w:t xml:space="preserve"> i </w:t>
      </w:r>
      <w:r w:rsidRPr="00282C4E">
        <w:rPr>
          <w:rFonts w:ascii="Arial" w:eastAsiaTheme="minorHAnsi" w:hAnsi="Arial" w:cs="Arial"/>
          <w:lang w:val="pl-PL"/>
        </w:rPr>
        <w:t>zewnątrz województwa. Główne ośrodki spoza województwa obsługiwane regularnym transportem kolejowym, którego organizatorem jest Województwo Mazowieckie, to: Skierniewice, Łowicz, Kutno, Działdowo, Łuków, Dęblin, Skarżysko-Kamienna, Drzewica, Czeremcha, Sierpc. Finansowanie przewozów na stykach województw odbywa się poprzez:</w:t>
      </w:r>
    </w:p>
    <w:p w14:paraId="20EB1FD7" w14:textId="6BEACB2D"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kompensatę pracy przewozowej – forma ta dotyczy organizacji przewozów na odcinku Siedlce – Czeremcha, gdzie zarówno Województwo Mazowieckie, jak</w:t>
      </w:r>
      <w:r w:rsidR="009B065E" w:rsidRPr="00282C4E">
        <w:rPr>
          <w:rFonts w:ascii="Arial" w:eastAsiaTheme="minorHAnsi" w:hAnsi="Arial" w:cs="Arial"/>
        </w:rPr>
        <w:t xml:space="preserve"> i </w:t>
      </w:r>
      <w:r w:rsidRPr="00282C4E">
        <w:rPr>
          <w:rFonts w:ascii="Arial" w:eastAsiaTheme="minorHAnsi" w:hAnsi="Arial" w:cs="Arial"/>
        </w:rPr>
        <w:t>Województwo Podlaskie organizują przewozy;</w:t>
      </w:r>
    </w:p>
    <w:p w14:paraId="77312F54"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lastRenderedPageBreak/>
        <w:t>przekazanie dotacji celowej – forma ta dotyczy organizacji połączeń realizowanych na zlecenie Województwa Kujawsko - Pomorskiego na odcinku Sierpc – Toruń. Za wykonane połączenia Województwo Mazowieckie corocznie przekazuje Województwu Kujawsko-Pomorskiemu dotację celową za świadczenie usług od granicy województwa mazowieckiego do stacji Sierpc;</w:t>
      </w:r>
    </w:p>
    <w:p w14:paraId="34F19A82" w14:textId="2F22F061" w:rsidR="00BE33C1" w:rsidRPr="00282C4E" w:rsidRDefault="00BE33C1" w:rsidP="00AC6B7F">
      <w:pPr>
        <w:pStyle w:val="Bezodstpw"/>
        <w:jc w:val="left"/>
        <w:rPr>
          <w:rFonts w:ascii="Arial" w:hAnsi="Arial" w:cs="Arial"/>
          <w:lang w:val="pl-PL"/>
        </w:rPr>
      </w:pPr>
      <w:r w:rsidRPr="00282C4E">
        <w:rPr>
          <w:rFonts w:ascii="Arial" w:eastAsiaTheme="minorHAnsi" w:hAnsi="Arial" w:cs="Arial"/>
          <w:lang w:val="pl-PL"/>
        </w:rPr>
        <w:t>F</w:t>
      </w:r>
      <w:proofErr w:type="spellStart"/>
      <w:r w:rsidRPr="00282C4E">
        <w:rPr>
          <w:rFonts w:ascii="Arial" w:eastAsiaTheme="minorHAnsi" w:hAnsi="Arial" w:cs="Arial"/>
        </w:rPr>
        <w:t>inansowanie</w:t>
      </w:r>
      <w:proofErr w:type="spellEnd"/>
      <w:r w:rsidRPr="00282C4E">
        <w:rPr>
          <w:rFonts w:ascii="Arial" w:eastAsiaTheme="minorHAnsi" w:hAnsi="Arial" w:cs="Arial"/>
        </w:rPr>
        <w:t xml:space="preserve"> przez Województwo Mazowieckie</w:t>
      </w:r>
      <w:r w:rsidR="009B065E" w:rsidRPr="00282C4E">
        <w:rPr>
          <w:rFonts w:ascii="Arial" w:eastAsiaTheme="minorHAnsi" w:hAnsi="Arial" w:cs="Arial"/>
        </w:rPr>
        <w:t xml:space="preserve"> w </w:t>
      </w:r>
      <w:r w:rsidRPr="00282C4E">
        <w:rPr>
          <w:rFonts w:ascii="Arial" w:eastAsiaTheme="minorHAnsi" w:hAnsi="Arial" w:cs="Arial"/>
        </w:rPr>
        <w:t>pełni przewozów wykraczających poza jego obszar – dotyczy wszystkich pozostałych połączeń realizowanych na stykach województw.</w:t>
      </w:r>
      <w:r w:rsidR="003801AA">
        <w:rPr>
          <w:rFonts w:ascii="Arial" w:eastAsiaTheme="minorHAnsi" w:hAnsi="Arial" w:cs="Arial"/>
          <w:lang w:val="pl-PL"/>
        </w:rPr>
        <w:t xml:space="preserve"> </w:t>
      </w:r>
      <w:r w:rsidRPr="00282C4E">
        <w:rPr>
          <w:rFonts w:ascii="Arial" w:hAnsi="Arial" w:cs="Arial"/>
        </w:rPr>
        <w:t>Wojewódzkie przewozy pasażerskie</w:t>
      </w:r>
      <w:r w:rsidR="009B065E" w:rsidRPr="00282C4E">
        <w:rPr>
          <w:rFonts w:ascii="Arial" w:hAnsi="Arial" w:cs="Arial"/>
        </w:rPr>
        <w:t xml:space="preserve"> o </w:t>
      </w:r>
      <w:r w:rsidRPr="00282C4E">
        <w:rPr>
          <w:rFonts w:ascii="Arial" w:hAnsi="Arial" w:cs="Arial"/>
        </w:rPr>
        <w:t>charakterze użyteczności publicznej</w:t>
      </w:r>
      <w:r w:rsidR="009B065E" w:rsidRPr="00282C4E">
        <w:rPr>
          <w:rFonts w:ascii="Arial" w:hAnsi="Arial" w:cs="Arial"/>
        </w:rPr>
        <w:t xml:space="preserve"> w </w:t>
      </w:r>
      <w:r w:rsidRPr="00282C4E">
        <w:rPr>
          <w:rFonts w:ascii="Arial" w:hAnsi="Arial" w:cs="Arial"/>
        </w:rPr>
        <w:t>transporcie drogowym obecnie nie są realizowane</w:t>
      </w:r>
      <w:r w:rsidRPr="00282C4E">
        <w:rPr>
          <w:rFonts w:ascii="Arial" w:hAnsi="Arial" w:cs="Arial"/>
          <w:lang w:val="pl-PL"/>
        </w:rPr>
        <w:t xml:space="preserve"> przez województwo, jednakże</w:t>
      </w:r>
      <w:r w:rsidRPr="00282C4E">
        <w:rPr>
          <w:rFonts w:ascii="Arial" w:hAnsi="Arial" w:cs="Arial"/>
        </w:rPr>
        <w:t xml:space="preserve"> </w:t>
      </w:r>
      <w:r w:rsidRPr="00282C4E">
        <w:rPr>
          <w:rFonts w:ascii="Arial" w:hAnsi="Arial" w:cs="Arial"/>
          <w:lang w:val="pl-PL"/>
        </w:rPr>
        <w:t>planowane</w:t>
      </w:r>
      <w:r w:rsidRPr="00282C4E">
        <w:rPr>
          <w:rFonts w:ascii="Arial" w:hAnsi="Arial" w:cs="Arial"/>
        </w:rPr>
        <w:t xml:space="preserve"> jest</w:t>
      </w:r>
      <w:r w:rsidRPr="00282C4E">
        <w:rPr>
          <w:rFonts w:ascii="Arial" w:hAnsi="Arial" w:cs="Arial"/>
          <w:lang w:val="pl-PL"/>
        </w:rPr>
        <w:t xml:space="preserve"> ich</w:t>
      </w:r>
      <w:r w:rsidRPr="00282C4E">
        <w:rPr>
          <w:rFonts w:ascii="Arial" w:hAnsi="Arial" w:cs="Arial"/>
        </w:rPr>
        <w:t xml:space="preserve"> </w:t>
      </w:r>
      <w:r w:rsidRPr="00282C4E">
        <w:rPr>
          <w:rFonts w:ascii="Arial" w:hAnsi="Arial" w:cs="Arial"/>
          <w:lang w:val="pl-PL"/>
        </w:rPr>
        <w:t>uruchomienie. Połączenia powinny</w:t>
      </w:r>
      <w:r w:rsidRPr="00282C4E">
        <w:rPr>
          <w:rFonts w:ascii="Arial" w:hAnsi="Arial" w:cs="Arial"/>
        </w:rPr>
        <w:t xml:space="preserve"> pełnić uzupełniającą rolę wobec przewozów</w:t>
      </w:r>
      <w:r w:rsidR="009B065E" w:rsidRPr="00282C4E">
        <w:rPr>
          <w:rFonts w:ascii="Arial" w:hAnsi="Arial" w:cs="Arial"/>
        </w:rPr>
        <w:t xml:space="preserve"> o </w:t>
      </w:r>
      <w:r w:rsidRPr="00282C4E">
        <w:rPr>
          <w:rFonts w:ascii="Arial" w:hAnsi="Arial" w:cs="Arial"/>
        </w:rPr>
        <w:t>charakterze użyteczności publicznej</w:t>
      </w:r>
      <w:r w:rsidR="009B065E" w:rsidRPr="00282C4E">
        <w:rPr>
          <w:rFonts w:ascii="Arial" w:hAnsi="Arial" w:cs="Arial"/>
        </w:rPr>
        <w:t xml:space="preserve"> w </w:t>
      </w:r>
      <w:r w:rsidRPr="00282C4E">
        <w:rPr>
          <w:rFonts w:ascii="Arial" w:hAnsi="Arial" w:cs="Arial"/>
        </w:rPr>
        <w:t>transporcie kolejowym, szczególnie</w:t>
      </w:r>
      <w:r w:rsidR="009B065E" w:rsidRPr="00282C4E">
        <w:rPr>
          <w:rFonts w:ascii="Arial" w:hAnsi="Arial" w:cs="Arial"/>
        </w:rPr>
        <w:t xml:space="preserve"> w </w:t>
      </w:r>
      <w:r w:rsidRPr="00282C4E">
        <w:rPr>
          <w:rFonts w:ascii="Arial" w:hAnsi="Arial" w:cs="Arial"/>
        </w:rPr>
        <w:t xml:space="preserve">zakresie linii komunikacyjnych </w:t>
      </w:r>
      <w:r w:rsidRPr="00282C4E">
        <w:rPr>
          <w:rFonts w:ascii="Arial" w:hAnsi="Arial" w:cs="Arial"/>
          <w:lang w:val="pl-PL"/>
        </w:rPr>
        <w:t xml:space="preserve">prowadzących </w:t>
      </w:r>
      <w:r w:rsidRPr="00282C4E">
        <w:rPr>
          <w:rFonts w:ascii="Arial" w:hAnsi="Arial" w:cs="Arial"/>
        </w:rPr>
        <w:t>do obszarów wykluczenia transportowego oraz jako komunikacja poprzeczna do linii kolejowych.</w:t>
      </w:r>
      <w:r w:rsidRPr="00282C4E">
        <w:rPr>
          <w:rFonts w:ascii="Arial" w:hAnsi="Arial" w:cs="Arial"/>
          <w:lang w:val="pl-PL"/>
        </w:rPr>
        <w:t xml:space="preserve"> Wdrożenie</w:t>
      </w:r>
      <w:r w:rsidR="009B065E" w:rsidRPr="00282C4E">
        <w:rPr>
          <w:rFonts w:ascii="Arial" w:hAnsi="Arial" w:cs="Arial"/>
          <w:lang w:val="pl-PL"/>
        </w:rPr>
        <w:t xml:space="preserve"> i </w:t>
      </w:r>
      <w:r w:rsidRPr="00282C4E">
        <w:rPr>
          <w:rFonts w:ascii="Arial" w:hAnsi="Arial" w:cs="Arial"/>
          <w:lang w:val="pl-PL"/>
        </w:rPr>
        <w:t>realizacja tego typu połączeń będzie stanowić promocję modelu sieci szkieletowej – „kręgosłup” stanowić będą linie kolejowe</w:t>
      </w:r>
      <w:r w:rsidR="009B065E" w:rsidRPr="00282C4E">
        <w:rPr>
          <w:rFonts w:ascii="Arial" w:hAnsi="Arial" w:cs="Arial"/>
          <w:lang w:val="pl-PL"/>
        </w:rPr>
        <w:t xml:space="preserve"> o </w:t>
      </w:r>
      <w:r w:rsidRPr="00282C4E">
        <w:rPr>
          <w:rFonts w:ascii="Arial" w:hAnsi="Arial" w:cs="Arial"/>
          <w:lang w:val="pl-PL"/>
        </w:rPr>
        <w:t>wysokiej przepustowości, autobusy zaś będą pełnić przede wszystkim funkcję dowozową do stacji</w:t>
      </w:r>
      <w:r w:rsidR="009B065E" w:rsidRPr="00282C4E">
        <w:rPr>
          <w:rFonts w:ascii="Arial" w:hAnsi="Arial" w:cs="Arial"/>
          <w:lang w:val="pl-PL"/>
        </w:rPr>
        <w:t xml:space="preserve"> i </w:t>
      </w:r>
      <w:r w:rsidRPr="00282C4E">
        <w:rPr>
          <w:rFonts w:ascii="Arial" w:hAnsi="Arial" w:cs="Arial"/>
          <w:lang w:val="pl-PL"/>
        </w:rPr>
        <w:t>przystanków kolejowych.</w:t>
      </w:r>
      <w:r w:rsidR="009B065E" w:rsidRPr="00282C4E">
        <w:rPr>
          <w:rFonts w:ascii="Arial" w:hAnsi="Arial" w:cs="Arial"/>
          <w:lang w:val="pl-PL"/>
        </w:rPr>
        <w:t xml:space="preserve"> w </w:t>
      </w:r>
      <w:r w:rsidRPr="00282C4E">
        <w:rPr>
          <w:rFonts w:ascii="Arial" w:hAnsi="Arial" w:cs="Arial"/>
          <w:lang w:val="pl-PL"/>
        </w:rPr>
        <w:t>połączeniu</w:t>
      </w:r>
      <w:r w:rsidR="009B065E" w:rsidRPr="00282C4E">
        <w:rPr>
          <w:rFonts w:ascii="Arial" w:hAnsi="Arial" w:cs="Arial"/>
          <w:lang w:val="pl-PL"/>
        </w:rPr>
        <w:t xml:space="preserve"> z </w:t>
      </w:r>
      <w:r w:rsidRPr="00282C4E">
        <w:rPr>
          <w:rFonts w:ascii="Arial" w:hAnsi="Arial" w:cs="Arial"/>
          <w:lang w:val="pl-PL"/>
        </w:rPr>
        <w:t>integracją rozkładową</w:t>
      </w:r>
      <w:r w:rsidR="009B065E" w:rsidRPr="00282C4E">
        <w:rPr>
          <w:rFonts w:ascii="Arial" w:hAnsi="Arial" w:cs="Arial"/>
          <w:lang w:val="pl-PL"/>
        </w:rPr>
        <w:t xml:space="preserve"> i </w:t>
      </w:r>
      <w:r w:rsidRPr="00282C4E">
        <w:rPr>
          <w:rFonts w:ascii="Arial" w:hAnsi="Arial" w:cs="Arial"/>
          <w:lang w:val="pl-PL"/>
        </w:rPr>
        <w:t>taryfową jest to dobre narzędzie pozwalające na zwiększenie atrakcyjności publicznego transportu zbiorowego.</w:t>
      </w:r>
    </w:p>
    <w:p w14:paraId="33C143C5" w14:textId="4F2A96FA" w:rsidR="00BE33C1" w:rsidRPr="00282C4E" w:rsidRDefault="00BE33C1" w:rsidP="00AC6B7F">
      <w:pPr>
        <w:pStyle w:val="Bezodstpw"/>
        <w:jc w:val="left"/>
        <w:rPr>
          <w:rFonts w:ascii="Arial" w:hAnsi="Arial" w:cs="Arial"/>
          <w:lang w:val="pl-PL"/>
        </w:rPr>
      </w:pPr>
      <w:r w:rsidRPr="00282C4E">
        <w:rPr>
          <w:rFonts w:ascii="Arial" w:eastAsiaTheme="minorHAnsi" w:hAnsi="Arial" w:cs="Arial"/>
          <w:lang w:val="pl-PL"/>
        </w:rPr>
        <w:t>Obecnie,</w:t>
      </w:r>
      <w:r w:rsidR="009B065E" w:rsidRPr="00282C4E">
        <w:rPr>
          <w:rFonts w:ascii="Arial" w:eastAsiaTheme="minorHAnsi" w:hAnsi="Arial" w:cs="Arial"/>
          <w:lang w:val="pl-PL"/>
        </w:rPr>
        <w:t xml:space="preserve"> w </w:t>
      </w:r>
      <w:r w:rsidRPr="00282C4E">
        <w:rPr>
          <w:rFonts w:ascii="Arial" w:eastAsiaTheme="minorHAnsi" w:hAnsi="Arial" w:cs="Arial"/>
        </w:rPr>
        <w:t xml:space="preserve">odniesieniu do </w:t>
      </w:r>
      <w:r w:rsidRPr="00282C4E">
        <w:rPr>
          <w:rFonts w:ascii="Arial" w:eastAsiaTheme="minorHAnsi" w:hAnsi="Arial" w:cs="Arial"/>
          <w:lang w:val="pl-PL"/>
        </w:rPr>
        <w:t>wojewódzkich przewozów transportu autobusowego</w:t>
      </w:r>
      <w:r w:rsidRPr="00282C4E">
        <w:rPr>
          <w:rFonts w:ascii="Arial" w:eastAsiaTheme="minorHAnsi" w:hAnsi="Arial" w:cs="Arial"/>
        </w:rPr>
        <w:t xml:space="preserve">, zakres działalności organizatorskiej ograniczony </w:t>
      </w:r>
      <w:r w:rsidRPr="00282C4E">
        <w:rPr>
          <w:rFonts w:ascii="Arial" w:eastAsiaTheme="minorHAnsi" w:hAnsi="Arial" w:cs="Arial"/>
          <w:lang w:val="pl-PL"/>
        </w:rPr>
        <w:t>jest do</w:t>
      </w:r>
      <w:r w:rsidRPr="00282C4E">
        <w:rPr>
          <w:rFonts w:ascii="Arial" w:eastAsiaTheme="minorHAnsi" w:hAnsi="Arial" w:cs="Arial"/>
        </w:rPr>
        <w:t xml:space="preserve"> realizacj</w:t>
      </w:r>
      <w:r w:rsidRPr="00282C4E">
        <w:rPr>
          <w:rFonts w:ascii="Arial" w:eastAsiaTheme="minorHAnsi" w:hAnsi="Arial" w:cs="Arial"/>
          <w:lang w:val="pl-PL"/>
        </w:rPr>
        <w:t>i</w:t>
      </w:r>
      <w:r w:rsidRPr="00282C4E">
        <w:rPr>
          <w:rFonts w:ascii="Arial" w:eastAsiaTheme="minorHAnsi" w:hAnsi="Arial" w:cs="Arial"/>
        </w:rPr>
        <w:t xml:space="preserve"> funkcji regulacyjnych.</w:t>
      </w:r>
      <w:r w:rsidRPr="00282C4E">
        <w:rPr>
          <w:rFonts w:ascii="Arial" w:eastAsiaTheme="minorHAnsi" w:hAnsi="Arial" w:cs="Arial"/>
          <w:lang w:val="pl-PL"/>
        </w:rPr>
        <w:t xml:space="preserve"> Przewozy</w:t>
      </w:r>
      <w:r w:rsidR="009B065E" w:rsidRPr="00282C4E">
        <w:rPr>
          <w:rFonts w:ascii="Arial" w:eastAsiaTheme="minorHAnsi" w:hAnsi="Arial" w:cs="Arial"/>
          <w:lang w:val="pl-PL"/>
        </w:rPr>
        <w:t xml:space="preserve"> w </w:t>
      </w:r>
      <w:r w:rsidRPr="00282C4E">
        <w:rPr>
          <w:rFonts w:ascii="Arial" w:eastAsiaTheme="minorHAnsi" w:hAnsi="Arial" w:cs="Arial"/>
          <w:lang w:val="pl-PL"/>
        </w:rPr>
        <w:t xml:space="preserve">całości wykonywane są przez </w:t>
      </w:r>
      <w:r w:rsidRPr="00282C4E">
        <w:rPr>
          <w:rFonts w:ascii="Arial" w:eastAsiaTheme="minorHAnsi" w:hAnsi="Arial" w:cs="Arial"/>
        </w:rPr>
        <w:t>przedsiębiorstwa posiadające status przewoźnika, a nie operatora. Podmioty te działają na zasadach komercyjnych, posiadają samodzielność decyzyjną</w:t>
      </w:r>
      <w:r w:rsidR="009B065E" w:rsidRPr="00282C4E">
        <w:rPr>
          <w:rFonts w:ascii="Arial" w:eastAsiaTheme="minorHAnsi" w:hAnsi="Arial" w:cs="Arial"/>
        </w:rPr>
        <w:t xml:space="preserve"> w </w:t>
      </w:r>
      <w:r w:rsidRPr="00282C4E">
        <w:rPr>
          <w:rFonts w:ascii="Arial" w:eastAsiaTheme="minorHAnsi" w:hAnsi="Arial" w:cs="Arial"/>
        </w:rPr>
        <w:t>zakresie kształtowania swojej oferty, a</w:t>
      </w:r>
      <w:r w:rsidR="009B065E" w:rsidRPr="00282C4E">
        <w:rPr>
          <w:rFonts w:ascii="Arial" w:eastAsiaTheme="minorHAnsi" w:hAnsi="Arial" w:cs="Arial"/>
        </w:rPr>
        <w:t xml:space="preserve"> w </w:t>
      </w:r>
      <w:r w:rsidRPr="00282C4E">
        <w:rPr>
          <w:rFonts w:ascii="Arial" w:eastAsiaTheme="minorHAnsi" w:hAnsi="Arial" w:cs="Arial"/>
        </w:rPr>
        <w:t xml:space="preserve">szczególności kształtowania cen. </w:t>
      </w:r>
      <w:r w:rsidRPr="00282C4E">
        <w:rPr>
          <w:rFonts w:ascii="Arial" w:eastAsiaTheme="minorHAnsi" w:hAnsi="Arial" w:cs="Arial"/>
          <w:lang w:val="pl-PL"/>
        </w:rPr>
        <w:t xml:space="preserve">Jednocześnie </w:t>
      </w:r>
      <w:r w:rsidRPr="00282C4E">
        <w:rPr>
          <w:rFonts w:ascii="Arial" w:eastAsiaTheme="minorHAnsi" w:hAnsi="Arial" w:cs="Arial"/>
        </w:rPr>
        <w:t xml:space="preserve">przy wyborze obsługiwanych linii (relacji) kierują się przede wszystkim rachunkiem ekonomicznym, a nie względami społeczno-ekonomicznymi. </w:t>
      </w:r>
      <w:r w:rsidRPr="00282C4E">
        <w:rPr>
          <w:rFonts w:ascii="Arial" w:eastAsiaTheme="minorHAnsi" w:hAnsi="Arial" w:cs="Arial"/>
          <w:lang w:val="pl-PL"/>
        </w:rPr>
        <w:t>Na podstawie zawartych przez Województwo Mazowieckie</w:t>
      </w:r>
      <w:r w:rsidR="009B065E" w:rsidRPr="00282C4E">
        <w:rPr>
          <w:rFonts w:ascii="Arial" w:eastAsiaTheme="minorHAnsi" w:hAnsi="Arial" w:cs="Arial"/>
          <w:lang w:val="pl-PL"/>
        </w:rPr>
        <w:t xml:space="preserve"> z </w:t>
      </w:r>
      <w:r w:rsidRPr="00282C4E">
        <w:rPr>
          <w:rFonts w:ascii="Arial" w:eastAsiaTheme="minorHAnsi" w:hAnsi="Arial" w:cs="Arial"/>
          <w:lang w:val="pl-PL"/>
        </w:rPr>
        <w:t xml:space="preserve">przewoźnikami autobusowymi </w:t>
      </w:r>
      <w:r w:rsidRPr="00282C4E">
        <w:rPr>
          <w:rFonts w:ascii="Arial" w:hAnsi="Arial" w:cs="Arial"/>
        </w:rPr>
        <w:t>um</w:t>
      </w:r>
      <w:r w:rsidRPr="00282C4E">
        <w:rPr>
          <w:rFonts w:ascii="Arial" w:hAnsi="Arial" w:cs="Arial"/>
          <w:lang w:val="pl-PL"/>
        </w:rPr>
        <w:t>ów</w:t>
      </w:r>
      <w:r w:rsidRPr="00282C4E">
        <w:rPr>
          <w:rStyle w:val="Odwoanieprzypisudolnego"/>
          <w:rFonts w:ascii="Arial" w:hAnsi="Arial" w:cs="Arial"/>
          <w:lang w:val="pl-PL"/>
        </w:rPr>
        <w:footnoteReference w:id="101"/>
      </w:r>
      <w:r w:rsidR="009B065E" w:rsidRPr="00282C4E">
        <w:rPr>
          <w:rFonts w:ascii="Arial" w:hAnsi="Arial" w:cs="Arial"/>
          <w:lang w:val="pl-PL"/>
        </w:rPr>
        <w:t xml:space="preserve"> o </w:t>
      </w:r>
      <w:r w:rsidRPr="00282C4E">
        <w:rPr>
          <w:rFonts w:ascii="Arial" w:hAnsi="Arial" w:cs="Arial"/>
        </w:rPr>
        <w:t>świadczeni</w:t>
      </w:r>
      <w:r w:rsidRPr="00282C4E">
        <w:rPr>
          <w:rFonts w:ascii="Arial" w:hAnsi="Arial" w:cs="Arial"/>
          <w:lang w:val="pl-PL"/>
        </w:rPr>
        <w:t>e</w:t>
      </w:r>
      <w:r w:rsidRPr="00282C4E">
        <w:rPr>
          <w:rFonts w:ascii="Arial" w:hAnsi="Arial" w:cs="Arial"/>
        </w:rPr>
        <w:t xml:space="preserve"> usług publicznych przyjmując</w:t>
      </w:r>
      <w:r w:rsidRPr="00282C4E">
        <w:rPr>
          <w:rFonts w:ascii="Arial" w:hAnsi="Arial" w:cs="Arial"/>
          <w:lang w:val="pl-PL"/>
        </w:rPr>
        <w:t>ych</w:t>
      </w:r>
      <w:r w:rsidRPr="00282C4E">
        <w:rPr>
          <w:rFonts w:ascii="Arial" w:hAnsi="Arial" w:cs="Arial"/>
        </w:rPr>
        <w:t xml:space="preserve"> formę koncesji na usługi</w:t>
      </w:r>
      <w:r w:rsidRPr="00282C4E">
        <w:rPr>
          <w:rFonts w:ascii="Arial" w:hAnsi="Arial" w:cs="Arial"/>
          <w:lang w:val="pl-PL"/>
        </w:rPr>
        <w:t>, wypłacana jest dotacja</w:t>
      </w:r>
      <w:r w:rsidR="009B065E" w:rsidRPr="00282C4E">
        <w:rPr>
          <w:rFonts w:ascii="Arial" w:hAnsi="Arial" w:cs="Arial"/>
        </w:rPr>
        <w:t xml:space="preserve"> z </w:t>
      </w:r>
      <w:r w:rsidRPr="00282C4E">
        <w:rPr>
          <w:rFonts w:ascii="Arial" w:hAnsi="Arial" w:cs="Arial"/>
        </w:rPr>
        <w:t>tytułu utraconych przychodów</w:t>
      </w:r>
      <w:r w:rsidR="009B065E" w:rsidRPr="00282C4E">
        <w:rPr>
          <w:rFonts w:ascii="Arial" w:hAnsi="Arial" w:cs="Arial"/>
        </w:rPr>
        <w:t xml:space="preserve"> w </w:t>
      </w:r>
      <w:r w:rsidRPr="00282C4E">
        <w:rPr>
          <w:rFonts w:ascii="Arial" w:hAnsi="Arial" w:cs="Arial"/>
        </w:rPr>
        <w:t>związku ze stosowaniem ustawowych uprawnień do ulgowych przejazdów osób uprawnionych</w:t>
      </w:r>
      <w:r w:rsidR="009B065E" w:rsidRPr="00282C4E">
        <w:rPr>
          <w:rFonts w:ascii="Arial" w:hAnsi="Arial" w:cs="Arial"/>
        </w:rPr>
        <w:t xml:space="preserve"> w </w:t>
      </w:r>
      <w:r w:rsidRPr="00282C4E">
        <w:rPr>
          <w:rFonts w:ascii="Arial" w:hAnsi="Arial" w:cs="Arial"/>
        </w:rPr>
        <w:t>publicznym transporcie zbiorowym.</w:t>
      </w:r>
      <w:r w:rsidRPr="00282C4E">
        <w:rPr>
          <w:rFonts w:ascii="Arial" w:hAnsi="Arial" w:cs="Arial"/>
          <w:lang w:val="pl-PL"/>
        </w:rPr>
        <w:t xml:space="preserve"> </w:t>
      </w:r>
    </w:p>
    <w:p w14:paraId="1851AE8A" w14:textId="6279A872" w:rsidR="00BE33C1" w:rsidRPr="00282C4E" w:rsidRDefault="00BE33C1" w:rsidP="00AC6B7F">
      <w:pPr>
        <w:pStyle w:val="Bezodstpw"/>
        <w:jc w:val="left"/>
        <w:rPr>
          <w:rFonts w:ascii="Arial" w:hAnsi="Arial" w:cs="Arial"/>
        </w:rPr>
      </w:pPr>
      <w:r w:rsidRPr="00282C4E">
        <w:rPr>
          <w:rFonts w:ascii="Arial" w:hAnsi="Arial" w:cs="Arial"/>
        </w:rPr>
        <w:t xml:space="preserve">Zapewnienie </w:t>
      </w:r>
      <w:r w:rsidRPr="00282C4E">
        <w:rPr>
          <w:rFonts w:ascii="Arial" w:hAnsi="Arial" w:cs="Arial"/>
          <w:lang w:val="pl-PL"/>
        </w:rPr>
        <w:t xml:space="preserve">transportu na poziomie powiatowym </w:t>
      </w:r>
      <w:r w:rsidRPr="00282C4E">
        <w:rPr>
          <w:rFonts w:ascii="Arial" w:hAnsi="Arial" w:cs="Arial"/>
        </w:rPr>
        <w:t>leży</w:t>
      </w:r>
      <w:r w:rsidR="009B065E" w:rsidRPr="00282C4E">
        <w:rPr>
          <w:rFonts w:ascii="Arial" w:hAnsi="Arial" w:cs="Arial"/>
        </w:rPr>
        <w:t xml:space="preserve"> w </w:t>
      </w:r>
      <w:r w:rsidRPr="00282C4E">
        <w:rPr>
          <w:rFonts w:ascii="Arial" w:hAnsi="Arial" w:cs="Arial"/>
        </w:rPr>
        <w:t xml:space="preserve">gestii starostów, </w:t>
      </w:r>
      <w:r w:rsidRPr="00282C4E">
        <w:rPr>
          <w:rFonts w:ascii="Arial" w:hAnsi="Arial" w:cs="Arial"/>
          <w:lang w:val="pl-PL"/>
        </w:rPr>
        <w:t>zaś na poziomie gminnym</w:t>
      </w:r>
      <w:r w:rsidR="009B065E" w:rsidRPr="00282C4E">
        <w:rPr>
          <w:rFonts w:ascii="Arial" w:hAnsi="Arial" w:cs="Arial"/>
          <w:lang w:val="pl-PL"/>
        </w:rPr>
        <w:t xml:space="preserve"> w </w:t>
      </w:r>
      <w:r w:rsidRPr="00282C4E">
        <w:rPr>
          <w:rFonts w:ascii="Arial" w:hAnsi="Arial" w:cs="Arial"/>
          <w:lang w:val="pl-PL"/>
        </w:rPr>
        <w:t xml:space="preserve">gestii </w:t>
      </w:r>
      <w:r w:rsidRPr="00282C4E">
        <w:rPr>
          <w:rFonts w:ascii="Arial" w:hAnsi="Arial" w:cs="Arial"/>
        </w:rPr>
        <w:t>wójtów, prezydentów/burmistrzów miast lub innych organizatorów</w:t>
      </w:r>
      <w:r w:rsidR="009B065E" w:rsidRPr="00282C4E">
        <w:rPr>
          <w:rFonts w:ascii="Arial" w:hAnsi="Arial" w:cs="Arial"/>
        </w:rPr>
        <w:t xml:space="preserve"> w </w:t>
      </w:r>
      <w:r w:rsidRPr="00282C4E">
        <w:rPr>
          <w:rFonts w:ascii="Arial" w:hAnsi="Arial" w:cs="Arial"/>
        </w:rPr>
        <w:t>zależności od zawartych porozumień bądź też utworzonych związków międzygminnych/powiatowych.</w:t>
      </w:r>
    </w:p>
    <w:p w14:paraId="10A1B309" w14:textId="7413F8DD" w:rsidR="00BE33C1" w:rsidRPr="00282C4E" w:rsidRDefault="00BE33C1" w:rsidP="00AC6B7F">
      <w:pPr>
        <w:pStyle w:val="Bezodstpw"/>
        <w:jc w:val="left"/>
        <w:rPr>
          <w:rFonts w:ascii="Arial" w:hAnsi="Arial" w:cs="Arial"/>
        </w:rPr>
      </w:pPr>
      <w:r w:rsidRPr="00282C4E">
        <w:rPr>
          <w:rFonts w:ascii="Arial" w:eastAsiaTheme="minorHAnsi" w:hAnsi="Arial" w:cs="Arial"/>
        </w:rPr>
        <w:t>Istotną rolę</w:t>
      </w:r>
      <w:r w:rsidR="009B065E" w:rsidRPr="00282C4E">
        <w:rPr>
          <w:rFonts w:ascii="Arial" w:eastAsiaTheme="minorHAnsi" w:hAnsi="Arial" w:cs="Arial"/>
        </w:rPr>
        <w:t xml:space="preserve"> w </w:t>
      </w:r>
      <w:r w:rsidRPr="00282C4E">
        <w:rPr>
          <w:rFonts w:ascii="Arial" w:eastAsiaTheme="minorHAnsi" w:hAnsi="Arial" w:cs="Arial"/>
        </w:rPr>
        <w:t>systemie transport</w:t>
      </w:r>
      <w:r w:rsidRPr="00282C4E">
        <w:rPr>
          <w:rFonts w:ascii="Arial" w:eastAsiaTheme="minorHAnsi" w:hAnsi="Arial" w:cs="Arial"/>
          <w:lang w:val="pl-PL"/>
        </w:rPr>
        <w:t>u</w:t>
      </w:r>
      <w:r w:rsidRPr="00282C4E">
        <w:rPr>
          <w:rFonts w:ascii="Arial" w:eastAsiaTheme="minorHAnsi" w:hAnsi="Arial" w:cs="Arial"/>
        </w:rPr>
        <w:t xml:space="preserve"> pasażerski</w:t>
      </w:r>
      <w:r w:rsidRPr="00282C4E">
        <w:rPr>
          <w:rFonts w:ascii="Arial" w:eastAsiaTheme="minorHAnsi" w:hAnsi="Arial" w:cs="Arial"/>
          <w:lang w:val="pl-PL"/>
        </w:rPr>
        <w:t>ego</w:t>
      </w:r>
      <w:r w:rsidR="009B065E" w:rsidRPr="00282C4E">
        <w:rPr>
          <w:rFonts w:ascii="Arial" w:eastAsiaTheme="minorHAnsi" w:hAnsi="Arial" w:cs="Arial"/>
        </w:rPr>
        <w:t xml:space="preserve"> w </w:t>
      </w:r>
      <w:r w:rsidRPr="00282C4E">
        <w:rPr>
          <w:rFonts w:ascii="Arial" w:eastAsiaTheme="minorHAnsi" w:hAnsi="Arial" w:cs="Arial"/>
        </w:rPr>
        <w:t xml:space="preserve">województwie pełni Warszawa, wraz </w:t>
      </w:r>
      <w:r w:rsidRPr="00282C4E">
        <w:rPr>
          <w:rFonts w:ascii="Arial" w:eastAsiaTheme="minorHAnsi" w:hAnsi="Arial" w:cs="Arial"/>
        </w:rPr>
        <w:br/>
        <w:t>z otaczając</w:t>
      </w:r>
      <w:r w:rsidRPr="00282C4E">
        <w:rPr>
          <w:rFonts w:ascii="Arial" w:eastAsiaTheme="minorHAnsi" w:hAnsi="Arial" w:cs="Arial"/>
          <w:lang w:val="pl-PL"/>
        </w:rPr>
        <w:t>ą</w:t>
      </w:r>
      <w:r w:rsidRPr="00282C4E">
        <w:rPr>
          <w:rFonts w:ascii="Arial" w:eastAsiaTheme="minorHAnsi" w:hAnsi="Arial" w:cs="Arial"/>
        </w:rPr>
        <w:t xml:space="preserve"> </w:t>
      </w:r>
      <w:r w:rsidRPr="00282C4E">
        <w:rPr>
          <w:rFonts w:ascii="Arial" w:eastAsiaTheme="minorHAnsi" w:hAnsi="Arial" w:cs="Arial"/>
          <w:lang w:val="pl-PL"/>
        </w:rPr>
        <w:t>ją</w:t>
      </w:r>
      <w:r w:rsidRPr="00282C4E">
        <w:rPr>
          <w:rFonts w:ascii="Arial" w:eastAsiaTheme="minorHAnsi" w:hAnsi="Arial" w:cs="Arial"/>
        </w:rPr>
        <w:t xml:space="preserve"> aglomeracją</w:t>
      </w:r>
      <w:r w:rsidRPr="00282C4E">
        <w:rPr>
          <w:rFonts w:ascii="Arial" w:hAnsi="Arial" w:cs="Arial"/>
          <w:lang w:val="pl-PL"/>
        </w:rPr>
        <w:t>, n</w:t>
      </w:r>
      <w:r w:rsidRPr="00282C4E">
        <w:rPr>
          <w:rFonts w:ascii="Arial" w:hAnsi="Arial" w:cs="Arial"/>
        </w:rPr>
        <w:t>a</w:t>
      </w:r>
      <w:r w:rsidRPr="00282C4E">
        <w:rPr>
          <w:rFonts w:ascii="Arial" w:hAnsi="Arial" w:cs="Arial"/>
          <w:lang w:val="pl-PL"/>
        </w:rPr>
        <w:t xml:space="preserve"> której</w:t>
      </w:r>
      <w:r w:rsidRPr="00282C4E">
        <w:rPr>
          <w:rFonts w:ascii="Arial" w:hAnsi="Arial" w:cs="Arial"/>
        </w:rPr>
        <w:t xml:space="preserve"> funkcjonuje wielu organizatorów publicznego transportu zbiorowego, na różnych </w:t>
      </w:r>
      <w:r w:rsidRPr="00282C4E">
        <w:rPr>
          <w:rFonts w:ascii="Arial" w:hAnsi="Arial" w:cs="Arial"/>
          <w:lang w:val="pl-PL"/>
        </w:rPr>
        <w:t>poziomach zarządzania</w:t>
      </w:r>
      <w:r w:rsidRPr="00282C4E">
        <w:rPr>
          <w:rFonts w:ascii="Arial" w:hAnsi="Arial" w:cs="Arial"/>
        </w:rPr>
        <w:t xml:space="preserve">. Są to: </w:t>
      </w:r>
    </w:p>
    <w:p w14:paraId="265E1E03" w14:textId="79BCC11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Miasto stołeczne Warszawa, dla sieci komunikacyjnej na terenie Warszawy oraz gmin, które zawarły stosowne porozumienie</w:t>
      </w:r>
      <w:r w:rsidR="009B065E" w:rsidRPr="00282C4E">
        <w:rPr>
          <w:rFonts w:ascii="Arial" w:hAnsi="Arial" w:cs="Arial"/>
        </w:rPr>
        <w:t xml:space="preserve"> z </w:t>
      </w:r>
      <w:r w:rsidRPr="00282C4E">
        <w:rPr>
          <w:rFonts w:ascii="Arial" w:hAnsi="Arial" w:cs="Arial"/>
        </w:rPr>
        <w:t>Warszawą,</w:t>
      </w:r>
    </w:p>
    <w:p w14:paraId="03B22658" w14:textId="48505ED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gminy</w:t>
      </w:r>
      <w:r w:rsidR="009B065E" w:rsidRPr="00282C4E">
        <w:rPr>
          <w:rFonts w:ascii="Arial" w:hAnsi="Arial" w:cs="Arial"/>
        </w:rPr>
        <w:t xml:space="preserve"> i </w:t>
      </w:r>
      <w:r w:rsidRPr="00282C4E">
        <w:rPr>
          <w:rFonts w:ascii="Arial" w:hAnsi="Arial" w:cs="Arial"/>
        </w:rPr>
        <w:t>powiaty okołowarszawskie</w:t>
      </w:r>
      <w:r w:rsidR="009B065E" w:rsidRPr="00282C4E">
        <w:rPr>
          <w:rFonts w:ascii="Arial" w:hAnsi="Arial" w:cs="Arial"/>
        </w:rPr>
        <w:t xml:space="preserve"> w </w:t>
      </w:r>
      <w:r w:rsidRPr="00282C4E">
        <w:rPr>
          <w:rFonts w:ascii="Arial" w:hAnsi="Arial" w:cs="Arial"/>
        </w:rPr>
        <w:t>zakresie przewozów gminnych</w:t>
      </w:r>
      <w:r w:rsidR="009B065E" w:rsidRPr="00282C4E">
        <w:rPr>
          <w:rFonts w:ascii="Arial" w:hAnsi="Arial" w:cs="Arial"/>
        </w:rPr>
        <w:t xml:space="preserve"> i </w:t>
      </w:r>
      <w:r w:rsidRPr="00282C4E">
        <w:rPr>
          <w:rFonts w:ascii="Arial" w:hAnsi="Arial" w:cs="Arial"/>
        </w:rPr>
        <w:t>powiatowych,</w:t>
      </w:r>
    </w:p>
    <w:p w14:paraId="6475BBDC" w14:textId="6B1A3BD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Województwo Mazowieckie</w:t>
      </w:r>
      <w:r w:rsidR="009B065E" w:rsidRPr="00282C4E">
        <w:rPr>
          <w:rFonts w:ascii="Arial" w:hAnsi="Arial" w:cs="Arial"/>
        </w:rPr>
        <w:t xml:space="preserve"> w </w:t>
      </w:r>
      <w:r w:rsidRPr="00282C4E">
        <w:rPr>
          <w:rFonts w:ascii="Arial" w:hAnsi="Arial" w:cs="Arial"/>
        </w:rPr>
        <w:t>zakresie przewozów wojewódzkich,</w:t>
      </w:r>
    </w:p>
    <w:p w14:paraId="13B4C21D" w14:textId="0B486C7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minister właściwy ds. transportu</w:t>
      </w:r>
      <w:r w:rsidR="009B065E" w:rsidRPr="00282C4E">
        <w:rPr>
          <w:rFonts w:ascii="Arial" w:hAnsi="Arial" w:cs="Arial"/>
        </w:rPr>
        <w:t xml:space="preserve"> w </w:t>
      </w:r>
      <w:r w:rsidRPr="00282C4E">
        <w:rPr>
          <w:rFonts w:ascii="Arial" w:hAnsi="Arial" w:cs="Arial"/>
        </w:rPr>
        <w:t>zakresie kolejowych przewozów międzywojewódzkich</w:t>
      </w:r>
      <w:r w:rsidR="009B065E" w:rsidRPr="00282C4E">
        <w:rPr>
          <w:rFonts w:ascii="Arial" w:hAnsi="Arial" w:cs="Arial"/>
        </w:rPr>
        <w:t xml:space="preserve"> i </w:t>
      </w:r>
      <w:r w:rsidRPr="00282C4E">
        <w:rPr>
          <w:rFonts w:ascii="Arial" w:hAnsi="Arial" w:cs="Arial"/>
        </w:rPr>
        <w:t xml:space="preserve">międzynarodowych. </w:t>
      </w:r>
    </w:p>
    <w:p w14:paraId="18878830" w14:textId="7F9093D3" w:rsidR="00BE33C1" w:rsidRPr="00282C4E" w:rsidRDefault="00BE33C1" w:rsidP="00AC6B7F">
      <w:pPr>
        <w:pStyle w:val="Bezodstpw"/>
        <w:jc w:val="left"/>
        <w:rPr>
          <w:rFonts w:ascii="Arial" w:hAnsi="Arial" w:cs="Arial"/>
        </w:rPr>
      </w:pPr>
      <w:r w:rsidRPr="00282C4E">
        <w:rPr>
          <w:rFonts w:ascii="Arial" w:hAnsi="Arial" w:cs="Arial"/>
          <w:lang w:val="pl-PL"/>
        </w:rPr>
        <w:t>Na terenie aglomeracji warszawskiej, największymi</w:t>
      </w:r>
      <w:r w:rsidRPr="00282C4E">
        <w:rPr>
          <w:rFonts w:ascii="Arial" w:hAnsi="Arial" w:cs="Arial"/>
        </w:rPr>
        <w:t xml:space="preserve"> organizatorami, biorąc pod uwagę wielkość przewozów</w:t>
      </w:r>
      <w:r w:rsidRPr="00282C4E">
        <w:rPr>
          <w:rFonts w:ascii="Arial" w:hAnsi="Arial" w:cs="Arial"/>
          <w:lang w:val="pl-PL"/>
        </w:rPr>
        <w:t xml:space="preserve"> (mierzoną</w:t>
      </w:r>
      <w:r w:rsidR="009B065E" w:rsidRPr="00282C4E">
        <w:rPr>
          <w:rFonts w:ascii="Arial" w:hAnsi="Arial" w:cs="Arial"/>
          <w:lang w:val="pl-PL"/>
        </w:rPr>
        <w:t xml:space="preserve"> w </w:t>
      </w:r>
      <w:proofErr w:type="spellStart"/>
      <w:r w:rsidRPr="00282C4E">
        <w:rPr>
          <w:rFonts w:ascii="Arial" w:hAnsi="Arial" w:cs="Arial"/>
          <w:lang w:val="pl-PL"/>
        </w:rPr>
        <w:t>pociagikilomatrach</w:t>
      </w:r>
      <w:proofErr w:type="spellEnd"/>
      <w:r w:rsidRPr="00282C4E">
        <w:rPr>
          <w:rFonts w:ascii="Arial" w:hAnsi="Arial" w:cs="Arial"/>
          <w:lang w:val="pl-PL"/>
        </w:rPr>
        <w:t>)</w:t>
      </w:r>
      <w:r w:rsidRPr="00282C4E">
        <w:rPr>
          <w:rFonts w:ascii="Arial" w:hAnsi="Arial" w:cs="Arial"/>
        </w:rPr>
        <w:t>, są Miasto stołeczne Warszawa</w:t>
      </w:r>
      <w:r w:rsidR="009B065E" w:rsidRPr="00282C4E">
        <w:rPr>
          <w:rFonts w:ascii="Arial" w:hAnsi="Arial" w:cs="Arial"/>
        </w:rPr>
        <w:t xml:space="preserve"> i </w:t>
      </w:r>
      <w:r w:rsidRPr="00282C4E">
        <w:rPr>
          <w:rFonts w:ascii="Arial" w:hAnsi="Arial" w:cs="Arial"/>
        </w:rPr>
        <w:t>Województwo Mazowieckie.</w:t>
      </w:r>
    </w:p>
    <w:p w14:paraId="13CFCE58" w14:textId="5C5DBC8D" w:rsidR="00F22273" w:rsidRPr="00282C4E" w:rsidRDefault="00BE33C1" w:rsidP="00AC6B7F">
      <w:pPr>
        <w:pStyle w:val="Bezodstpw"/>
        <w:jc w:val="left"/>
        <w:rPr>
          <w:rFonts w:ascii="Arial" w:hAnsi="Arial" w:cs="Arial"/>
        </w:rPr>
      </w:pPr>
      <w:r w:rsidRPr="00282C4E">
        <w:rPr>
          <w:rFonts w:ascii="Arial" w:hAnsi="Arial" w:cs="Arial"/>
        </w:rPr>
        <w:t>Miasto stołeczne Warszawa, na mocy uchwały Rady m.st. Warszawy, powołało Zarząd Transportu Miejskiego</w:t>
      </w:r>
      <w:r w:rsidR="009B065E" w:rsidRPr="00282C4E">
        <w:rPr>
          <w:rFonts w:ascii="Arial" w:hAnsi="Arial" w:cs="Arial"/>
        </w:rPr>
        <w:t xml:space="preserve"> w </w:t>
      </w:r>
      <w:r w:rsidRPr="00282C4E">
        <w:rPr>
          <w:rFonts w:ascii="Arial" w:hAnsi="Arial" w:cs="Arial"/>
        </w:rPr>
        <w:t>Warszawie (ZTM). Rolą Zarządu Transportu Miejskiego jest organizowanie, zarządzanie</w:t>
      </w:r>
      <w:r w:rsidR="009B065E" w:rsidRPr="00282C4E">
        <w:rPr>
          <w:rFonts w:ascii="Arial" w:hAnsi="Arial" w:cs="Arial"/>
        </w:rPr>
        <w:t xml:space="preserve"> i </w:t>
      </w:r>
      <w:r w:rsidRPr="00282C4E">
        <w:rPr>
          <w:rFonts w:ascii="Arial" w:hAnsi="Arial" w:cs="Arial"/>
        </w:rPr>
        <w:t>nadzorowanie lokalnego transportu zbiorowego</w:t>
      </w:r>
      <w:r w:rsidR="009B065E" w:rsidRPr="00282C4E">
        <w:rPr>
          <w:rFonts w:ascii="Arial" w:hAnsi="Arial" w:cs="Arial"/>
        </w:rPr>
        <w:t xml:space="preserve"> w </w:t>
      </w:r>
      <w:r w:rsidRPr="00282C4E">
        <w:rPr>
          <w:rFonts w:ascii="Arial" w:hAnsi="Arial" w:cs="Arial"/>
        </w:rPr>
        <w:t xml:space="preserve">Warszawie oraz – na podstawie zawartych porozumień – na obszarze innych gmin. </w:t>
      </w:r>
      <w:r w:rsidRPr="00282C4E">
        <w:rPr>
          <w:rFonts w:ascii="Arial" w:hAnsi="Arial" w:cs="Arial"/>
          <w:lang w:val="pl-PL"/>
        </w:rPr>
        <w:t>ZTM zapewnia</w:t>
      </w:r>
      <w:r w:rsidRPr="00282C4E">
        <w:rPr>
          <w:rFonts w:ascii="Arial" w:hAnsi="Arial" w:cs="Arial"/>
        </w:rPr>
        <w:t xml:space="preserve"> przejazdy na terenie metropolii liczącej ponad dwa miliony mieszkańców we współpracy</w:t>
      </w:r>
      <w:r w:rsidR="009B065E" w:rsidRPr="00282C4E">
        <w:rPr>
          <w:rFonts w:ascii="Arial" w:hAnsi="Arial" w:cs="Arial"/>
        </w:rPr>
        <w:t xml:space="preserve"> z </w:t>
      </w:r>
      <w:r w:rsidRPr="00282C4E">
        <w:rPr>
          <w:rFonts w:ascii="Arial" w:hAnsi="Arial" w:cs="Arial"/>
        </w:rPr>
        <w:t>samorządami 34 podwarszawskich gmin oraz jednego powiatu.</w:t>
      </w:r>
      <w:r w:rsidR="009B065E" w:rsidRPr="00282C4E">
        <w:rPr>
          <w:rFonts w:ascii="Arial" w:hAnsi="Arial" w:cs="Arial"/>
        </w:rPr>
        <w:t xml:space="preserve"> w </w:t>
      </w:r>
      <w:r w:rsidRPr="00282C4E">
        <w:rPr>
          <w:rFonts w:ascii="Arial" w:hAnsi="Arial" w:cs="Arial"/>
        </w:rPr>
        <w:t>zakresie przewozów szynowych (tramwaje, metro, pociągi) współpracuje tylko</w:t>
      </w:r>
      <w:r w:rsidR="009B065E" w:rsidRPr="00282C4E">
        <w:rPr>
          <w:rFonts w:ascii="Arial" w:hAnsi="Arial" w:cs="Arial"/>
        </w:rPr>
        <w:t xml:space="preserve"> z </w:t>
      </w:r>
      <w:r w:rsidRPr="00282C4E">
        <w:rPr>
          <w:rFonts w:ascii="Arial" w:hAnsi="Arial" w:cs="Arial"/>
        </w:rPr>
        <w:t xml:space="preserve">operatorami </w:t>
      </w:r>
      <w:r w:rsidRPr="00282C4E">
        <w:rPr>
          <w:rFonts w:ascii="Arial" w:hAnsi="Arial" w:cs="Arial"/>
          <w:lang w:val="pl-PL"/>
        </w:rPr>
        <w:t xml:space="preserve">komunalnymi </w:t>
      </w:r>
      <w:r w:rsidRPr="00282C4E">
        <w:rPr>
          <w:rFonts w:ascii="Arial" w:hAnsi="Arial" w:cs="Arial"/>
          <w:lang w:val="pl-PL"/>
        </w:rPr>
        <w:lastRenderedPageBreak/>
        <w:t>(będącymi własnością M.st. Warszawa)</w:t>
      </w:r>
      <w:r w:rsidRPr="00282C4E">
        <w:rPr>
          <w:rFonts w:ascii="Arial" w:hAnsi="Arial" w:cs="Arial"/>
        </w:rPr>
        <w:t>, a</w:t>
      </w:r>
      <w:r w:rsidR="009B065E" w:rsidRPr="00282C4E">
        <w:rPr>
          <w:rFonts w:ascii="Arial" w:hAnsi="Arial" w:cs="Arial"/>
        </w:rPr>
        <w:t xml:space="preserve"> w </w:t>
      </w:r>
      <w:r w:rsidRPr="00282C4E">
        <w:rPr>
          <w:rFonts w:ascii="Arial" w:hAnsi="Arial" w:cs="Arial"/>
        </w:rPr>
        <w:t>przypadku przewozów autobusowych</w:t>
      </w:r>
      <w:r w:rsidR="009B065E" w:rsidRPr="00282C4E">
        <w:rPr>
          <w:rFonts w:ascii="Arial" w:hAnsi="Arial" w:cs="Arial"/>
        </w:rPr>
        <w:t xml:space="preserve"> z </w:t>
      </w:r>
      <w:r w:rsidRPr="00282C4E">
        <w:rPr>
          <w:rFonts w:ascii="Arial" w:hAnsi="Arial" w:cs="Arial"/>
        </w:rPr>
        <w:t>operatorami komunalnymi</w:t>
      </w:r>
      <w:r w:rsidR="009B065E" w:rsidRPr="00282C4E">
        <w:rPr>
          <w:rFonts w:ascii="Arial" w:hAnsi="Arial" w:cs="Arial"/>
        </w:rPr>
        <w:t xml:space="preserve"> i </w:t>
      </w:r>
      <w:r w:rsidRPr="00282C4E">
        <w:rPr>
          <w:rFonts w:ascii="Arial" w:hAnsi="Arial" w:cs="Arial"/>
        </w:rPr>
        <w:t>prywatnymi wybieranymi</w:t>
      </w:r>
      <w:r w:rsidR="009B065E" w:rsidRPr="00282C4E">
        <w:rPr>
          <w:rFonts w:ascii="Arial" w:hAnsi="Arial" w:cs="Arial"/>
        </w:rPr>
        <w:t xml:space="preserve"> w </w:t>
      </w:r>
      <w:r w:rsidRPr="00282C4E">
        <w:rPr>
          <w:rFonts w:ascii="Arial" w:hAnsi="Arial" w:cs="Arial"/>
        </w:rPr>
        <w:t>przetargach</w:t>
      </w:r>
      <w:r w:rsidRPr="00282C4E">
        <w:rPr>
          <w:rStyle w:val="TekstprzypisudolnegoZnak"/>
          <w:rFonts w:ascii="Arial" w:hAnsi="Arial" w:cs="Arial"/>
          <w:sz w:val="22"/>
          <w:szCs w:val="22"/>
          <w:vertAlign w:val="superscript"/>
          <w:lang w:val="pl-PL"/>
        </w:rPr>
        <w:footnoteReference w:id="102"/>
      </w:r>
      <w:r w:rsidRPr="00282C4E">
        <w:rPr>
          <w:rFonts w:ascii="Arial" w:hAnsi="Arial" w:cs="Arial"/>
          <w:lang w:val="pl-PL"/>
        </w:rPr>
        <w:t xml:space="preserve">. </w:t>
      </w:r>
    </w:p>
    <w:p w14:paraId="2F63FB0F" w14:textId="2A1D703A" w:rsidR="00BE33C1" w:rsidRPr="00282C4E" w:rsidRDefault="00BE33C1" w:rsidP="00AC6B7F">
      <w:pPr>
        <w:pStyle w:val="Nagwek2"/>
        <w:numPr>
          <w:ilvl w:val="0"/>
          <w:numId w:val="0"/>
        </w:numPr>
        <w:jc w:val="left"/>
        <w:rPr>
          <w:rFonts w:ascii="Arial" w:hAnsi="Arial" w:cs="Arial"/>
          <w:b w:val="0"/>
          <w:color w:val="auto"/>
          <w:szCs w:val="22"/>
          <w:lang w:val="pl-PL"/>
        </w:rPr>
      </w:pPr>
      <w:bookmarkStart w:id="121" w:name="_Toc90452582"/>
      <w:r w:rsidRPr="00282C4E">
        <w:rPr>
          <w:rFonts w:ascii="Arial" w:hAnsi="Arial" w:cs="Arial"/>
          <w:b w:val="0"/>
          <w:color w:val="auto"/>
          <w:szCs w:val="22"/>
        </w:rPr>
        <w:t xml:space="preserve">Transport </w:t>
      </w:r>
      <w:r w:rsidRPr="00282C4E">
        <w:rPr>
          <w:rFonts w:ascii="Arial" w:hAnsi="Arial" w:cs="Arial"/>
          <w:b w:val="0"/>
          <w:color w:val="auto"/>
          <w:szCs w:val="22"/>
          <w:lang w:val="pl-PL"/>
        </w:rPr>
        <w:t>kolejowy</w:t>
      </w:r>
      <w:bookmarkEnd w:id="121"/>
    </w:p>
    <w:p w14:paraId="29A3478A" w14:textId="5DB00D59"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danymi GUS</w:t>
      </w:r>
      <w:r w:rsidRPr="00282C4E">
        <w:rPr>
          <w:rFonts w:ascii="Arial" w:hAnsi="Arial" w:cs="Arial"/>
          <w:vertAlign w:val="superscript"/>
        </w:rPr>
        <w:footnoteReference w:id="103"/>
      </w:r>
      <w:r w:rsidRPr="00282C4E">
        <w:rPr>
          <w:rFonts w:ascii="Arial" w:hAnsi="Arial" w:cs="Arial"/>
          <w:vertAlign w:val="superscript"/>
        </w:rPr>
        <w:t xml:space="preserve"> </w:t>
      </w:r>
      <w:r w:rsidRPr="00282C4E">
        <w:rPr>
          <w:rFonts w:ascii="Arial" w:hAnsi="Arial" w:cs="Arial"/>
        </w:rPr>
        <w:t>stan na 31.12.2019 roku,</w:t>
      </w:r>
      <w:r w:rsidR="009B065E" w:rsidRPr="00282C4E">
        <w:rPr>
          <w:rFonts w:ascii="Arial" w:hAnsi="Arial" w:cs="Arial"/>
        </w:rPr>
        <w:t xml:space="preserve"> w </w:t>
      </w:r>
      <w:r w:rsidRPr="00282C4E">
        <w:rPr>
          <w:rFonts w:ascii="Arial" w:hAnsi="Arial" w:cs="Arial"/>
        </w:rPr>
        <w:t>Polsce transportem kolejowym przewieziono 335,3 mln pasażerów,</w:t>
      </w:r>
      <w:r w:rsidR="003801AA">
        <w:rPr>
          <w:rFonts w:ascii="Arial" w:hAnsi="Arial" w:cs="Arial"/>
          <w:lang w:val="pl-PL"/>
        </w:rPr>
        <w:t xml:space="preserve"> </w:t>
      </w:r>
      <w:r w:rsidR="009B065E" w:rsidRPr="00282C4E">
        <w:rPr>
          <w:rFonts w:ascii="Arial" w:hAnsi="Arial" w:cs="Arial"/>
        </w:rPr>
        <w:t>o </w:t>
      </w:r>
      <w:r w:rsidRPr="00282C4E">
        <w:rPr>
          <w:rFonts w:ascii="Arial" w:hAnsi="Arial" w:cs="Arial"/>
        </w:rPr>
        <w:t>8,2% więcej niż przed rokiem. Praca przewozowa wyniosła 82 711 mln pas-km</w:t>
      </w:r>
      <w:r w:rsidRPr="00282C4E">
        <w:rPr>
          <w:rFonts w:ascii="Arial" w:hAnsi="Arial" w:cs="Arial"/>
          <w:vertAlign w:val="superscript"/>
        </w:rPr>
        <w:footnoteReference w:id="104"/>
      </w:r>
      <w:r w:rsidRPr="00282C4E">
        <w:rPr>
          <w:rFonts w:ascii="Arial" w:hAnsi="Arial" w:cs="Arial"/>
        </w:rPr>
        <w:t>, zaś przewozy</w:t>
      </w:r>
      <w:r w:rsidR="009B065E" w:rsidRPr="00282C4E">
        <w:rPr>
          <w:rFonts w:ascii="Arial" w:hAnsi="Arial" w:cs="Arial"/>
        </w:rPr>
        <w:t xml:space="preserve"> w </w:t>
      </w:r>
      <w:r w:rsidRPr="00282C4E">
        <w:rPr>
          <w:rFonts w:ascii="Arial" w:hAnsi="Arial" w:cs="Arial"/>
        </w:rPr>
        <w:t>komunikacji krajowej wzrosły</w:t>
      </w:r>
      <w:r w:rsidR="009B065E" w:rsidRPr="00282C4E">
        <w:rPr>
          <w:rFonts w:ascii="Arial" w:hAnsi="Arial" w:cs="Arial"/>
        </w:rPr>
        <w:t xml:space="preserve"> w </w:t>
      </w:r>
      <w:r w:rsidRPr="00282C4E">
        <w:rPr>
          <w:rFonts w:ascii="Arial" w:hAnsi="Arial" w:cs="Arial"/>
        </w:rPr>
        <w:t>stosunku rocznym</w:t>
      </w:r>
      <w:r w:rsidR="009B065E" w:rsidRPr="00282C4E">
        <w:rPr>
          <w:rFonts w:ascii="Arial" w:hAnsi="Arial" w:cs="Arial"/>
        </w:rPr>
        <w:t xml:space="preserve"> o </w:t>
      </w:r>
      <w:r w:rsidRPr="00282C4E">
        <w:rPr>
          <w:rFonts w:ascii="Arial" w:hAnsi="Arial" w:cs="Arial"/>
        </w:rPr>
        <w:t>8,2% (pociągami regionalnymi –</w:t>
      </w:r>
      <w:r w:rsidR="009B065E" w:rsidRPr="00282C4E">
        <w:rPr>
          <w:rFonts w:ascii="Arial" w:hAnsi="Arial" w:cs="Arial"/>
        </w:rPr>
        <w:t xml:space="preserve"> o </w:t>
      </w:r>
      <w:r w:rsidRPr="00282C4E">
        <w:rPr>
          <w:rFonts w:ascii="Arial" w:hAnsi="Arial" w:cs="Arial"/>
        </w:rPr>
        <w:t>8,6%, pociągami międzywojewódzkimi –</w:t>
      </w:r>
      <w:r w:rsidR="009B065E" w:rsidRPr="00282C4E">
        <w:rPr>
          <w:rFonts w:ascii="Arial" w:hAnsi="Arial" w:cs="Arial"/>
        </w:rPr>
        <w:t xml:space="preserve"> o </w:t>
      </w:r>
      <w:r w:rsidRPr="00282C4E">
        <w:rPr>
          <w:rFonts w:ascii="Arial" w:hAnsi="Arial" w:cs="Arial"/>
        </w:rPr>
        <w:t>6,3%) oraz</w:t>
      </w:r>
      <w:r w:rsidR="009B065E" w:rsidRPr="00282C4E">
        <w:rPr>
          <w:rFonts w:ascii="Arial" w:hAnsi="Arial" w:cs="Arial"/>
        </w:rPr>
        <w:t xml:space="preserve"> w </w:t>
      </w:r>
      <w:r w:rsidRPr="00282C4E">
        <w:rPr>
          <w:rFonts w:ascii="Arial" w:hAnsi="Arial" w:cs="Arial"/>
        </w:rPr>
        <w:t>komunikacji międzynarodowej –</w:t>
      </w:r>
      <w:r w:rsidR="009B065E" w:rsidRPr="00282C4E">
        <w:rPr>
          <w:rFonts w:ascii="Arial" w:hAnsi="Arial" w:cs="Arial"/>
        </w:rPr>
        <w:t xml:space="preserve"> o </w:t>
      </w:r>
      <w:r w:rsidRPr="00282C4E">
        <w:rPr>
          <w:rFonts w:ascii="Arial" w:hAnsi="Arial" w:cs="Arial"/>
        </w:rPr>
        <w:t>7,3%.</w:t>
      </w:r>
      <w:r w:rsidR="009B065E" w:rsidRPr="00282C4E">
        <w:rPr>
          <w:rFonts w:ascii="Arial" w:hAnsi="Arial" w:cs="Arial"/>
        </w:rPr>
        <w:t xml:space="preserve"> w </w:t>
      </w:r>
      <w:r w:rsidRPr="00282C4E">
        <w:rPr>
          <w:rFonts w:ascii="Arial" w:hAnsi="Arial" w:cs="Arial"/>
        </w:rPr>
        <w:t>komunikacji krajowej wzrost przewozów pasażerów wystąpił</w:t>
      </w:r>
      <w:r w:rsidR="009B065E" w:rsidRPr="00282C4E">
        <w:rPr>
          <w:rFonts w:ascii="Arial" w:hAnsi="Arial" w:cs="Arial"/>
        </w:rPr>
        <w:t xml:space="preserve"> w </w:t>
      </w:r>
      <w:r w:rsidRPr="00282C4E">
        <w:rPr>
          <w:rFonts w:ascii="Arial" w:hAnsi="Arial" w:cs="Arial"/>
        </w:rPr>
        <w:t>pociągach osobowych</w:t>
      </w:r>
      <w:r w:rsidR="009B065E" w:rsidRPr="00282C4E">
        <w:rPr>
          <w:rFonts w:ascii="Arial" w:hAnsi="Arial" w:cs="Arial"/>
        </w:rPr>
        <w:t xml:space="preserve"> (o </w:t>
      </w:r>
      <w:r w:rsidRPr="00282C4E">
        <w:rPr>
          <w:rFonts w:ascii="Arial" w:hAnsi="Arial" w:cs="Arial"/>
        </w:rPr>
        <w:t>8,7%)</w:t>
      </w:r>
      <w:r w:rsidR="009B065E" w:rsidRPr="00282C4E">
        <w:rPr>
          <w:rFonts w:ascii="Arial" w:hAnsi="Arial" w:cs="Arial"/>
        </w:rPr>
        <w:t xml:space="preserve"> i </w:t>
      </w:r>
      <w:r w:rsidRPr="00282C4E">
        <w:rPr>
          <w:rFonts w:ascii="Arial" w:hAnsi="Arial" w:cs="Arial"/>
        </w:rPr>
        <w:t>pospiesznych</w:t>
      </w:r>
      <w:r w:rsidR="009B065E" w:rsidRPr="00282C4E">
        <w:rPr>
          <w:rFonts w:ascii="Arial" w:hAnsi="Arial" w:cs="Arial"/>
        </w:rPr>
        <w:t xml:space="preserve"> (o </w:t>
      </w:r>
      <w:r w:rsidRPr="00282C4E">
        <w:rPr>
          <w:rFonts w:ascii="Arial" w:hAnsi="Arial" w:cs="Arial"/>
        </w:rPr>
        <w:t>5,9%). Przewozy pasażerów pociągami ekspresowymi (obejmującymi również pociągi Express Intercity</w:t>
      </w:r>
      <w:r w:rsidR="009B065E" w:rsidRPr="00282C4E">
        <w:rPr>
          <w:rFonts w:ascii="Arial" w:hAnsi="Arial" w:cs="Arial"/>
        </w:rPr>
        <w:t xml:space="preserve"> i </w:t>
      </w:r>
      <w:r w:rsidRPr="00282C4E">
        <w:rPr>
          <w:rFonts w:ascii="Arial" w:hAnsi="Arial" w:cs="Arial"/>
        </w:rPr>
        <w:t>Express Intercity Premium) były większe</w:t>
      </w:r>
      <w:r w:rsidR="009B065E" w:rsidRPr="00282C4E">
        <w:rPr>
          <w:rFonts w:ascii="Arial" w:hAnsi="Arial" w:cs="Arial"/>
        </w:rPr>
        <w:t xml:space="preserve"> o </w:t>
      </w:r>
      <w:r w:rsidRPr="00282C4E">
        <w:rPr>
          <w:rFonts w:ascii="Arial" w:hAnsi="Arial" w:cs="Arial"/>
        </w:rPr>
        <w:t>6,4%.</w:t>
      </w:r>
    </w:p>
    <w:p w14:paraId="77FC51D8" w14:textId="77777777" w:rsidR="00BE33C1" w:rsidRPr="00282C4E" w:rsidRDefault="00BE33C1" w:rsidP="00AC6B7F">
      <w:pPr>
        <w:pStyle w:val="Bezodstpw"/>
        <w:jc w:val="left"/>
        <w:rPr>
          <w:rFonts w:ascii="Arial" w:hAnsi="Arial" w:cs="Arial"/>
        </w:rPr>
      </w:pPr>
      <w:r w:rsidRPr="00282C4E">
        <w:rPr>
          <w:rFonts w:ascii="Arial" w:hAnsi="Arial" w:cs="Arial"/>
        </w:rPr>
        <w:t xml:space="preserve">Na terenie Województwa Mazowieckiego </w:t>
      </w:r>
      <w:r w:rsidRPr="00282C4E">
        <w:rPr>
          <w:rFonts w:ascii="Arial" w:hAnsi="Arial" w:cs="Arial"/>
          <w:lang w:val="pl-PL"/>
        </w:rPr>
        <w:t xml:space="preserve">według stanu na koniec 2019 roku, </w:t>
      </w:r>
      <w:r w:rsidRPr="00282C4E">
        <w:rPr>
          <w:rFonts w:ascii="Arial" w:hAnsi="Arial" w:cs="Arial"/>
        </w:rPr>
        <w:t>regularny przewóz osób na liniach wojewódzkich i/lub międzywojewódzkich wykon</w:t>
      </w:r>
      <w:r w:rsidRPr="00282C4E">
        <w:rPr>
          <w:rFonts w:ascii="Arial" w:hAnsi="Arial" w:cs="Arial"/>
          <w:lang w:val="pl-PL"/>
        </w:rPr>
        <w:t>ywali następujący przewoźnicy kolejowi</w:t>
      </w:r>
      <w:r w:rsidRPr="00282C4E">
        <w:rPr>
          <w:rFonts w:ascii="Arial" w:hAnsi="Arial" w:cs="Arial"/>
        </w:rPr>
        <w:t>:</w:t>
      </w:r>
    </w:p>
    <w:p w14:paraId="25DCCE12" w14:textId="5B9D912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Koleje Mazowieckie – KM sp.</w:t>
      </w:r>
      <w:r w:rsidR="009B065E" w:rsidRPr="00282C4E">
        <w:rPr>
          <w:rFonts w:ascii="Arial" w:hAnsi="Arial" w:cs="Arial"/>
        </w:rPr>
        <w:t xml:space="preserve"> z </w:t>
      </w:r>
      <w:r w:rsidRPr="00282C4E">
        <w:rPr>
          <w:rFonts w:ascii="Arial" w:hAnsi="Arial" w:cs="Arial"/>
        </w:rPr>
        <w:t>o.o.,</w:t>
      </w:r>
    </w:p>
    <w:p w14:paraId="22DA5318" w14:textId="1B5D5EC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Warszawska Kolej Dojazdowa sp.</w:t>
      </w:r>
      <w:r w:rsidR="009B065E" w:rsidRPr="00282C4E">
        <w:rPr>
          <w:rFonts w:ascii="Arial" w:hAnsi="Arial" w:cs="Arial"/>
        </w:rPr>
        <w:t xml:space="preserve"> z </w:t>
      </w:r>
      <w:r w:rsidRPr="00282C4E">
        <w:rPr>
          <w:rFonts w:ascii="Arial" w:hAnsi="Arial" w:cs="Arial"/>
        </w:rPr>
        <w:t>o.o.,</w:t>
      </w:r>
    </w:p>
    <w:p w14:paraId="2CB28F4B" w14:textId="6B735FD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Szybka Kolej Miejska sp.</w:t>
      </w:r>
      <w:r w:rsidR="009B065E" w:rsidRPr="00282C4E">
        <w:rPr>
          <w:rFonts w:ascii="Arial" w:hAnsi="Arial" w:cs="Arial"/>
        </w:rPr>
        <w:t xml:space="preserve"> z </w:t>
      </w:r>
      <w:r w:rsidRPr="00282C4E">
        <w:rPr>
          <w:rFonts w:ascii="Arial" w:hAnsi="Arial" w:cs="Arial"/>
        </w:rPr>
        <w:t>o.o.,</w:t>
      </w:r>
    </w:p>
    <w:p w14:paraId="59300656" w14:textId="46CF50DE" w:rsidR="00BE33C1" w:rsidRPr="00282C4E" w:rsidRDefault="00BE33C1" w:rsidP="00AC6B7F">
      <w:pPr>
        <w:pStyle w:val="Punktowanie"/>
        <w:numPr>
          <w:ilvl w:val="0"/>
          <w:numId w:val="4"/>
        </w:numPr>
        <w:jc w:val="left"/>
        <w:rPr>
          <w:rFonts w:ascii="Arial" w:hAnsi="Arial" w:cs="Arial"/>
          <w:lang w:val="en-US"/>
        </w:rPr>
      </w:pPr>
      <w:r w:rsidRPr="00282C4E">
        <w:rPr>
          <w:rFonts w:ascii="Arial" w:hAnsi="Arial" w:cs="Arial"/>
          <w:lang w:val="en-US"/>
        </w:rPr>
        <w:t>Arriva RP sp.</w:t>
      </w:r>
      <w:r w:rsidR="009B065E" w:rsidRPr="00282C4E">
        <w:rPr>
          <w:rFonts w:ascii="Arial" w:hAnsi="Arial" w:cs="Arial"/>
          <w:lang w:val="en-US"/>
        </w:rPr>
        <w:t xml:space="preserve"> z </w:t>
      </w:r>
      <w:proofErr w:type="spellStart"/>
      <w:r w:rsidRPr="00282C4E">
        <w:rPr>
          <w:rFonts w:ascii="Arial" w:hAnsi="Arial" w:cs="Arial"/>
          <w:lang w:val="en-US"/>
        </w:rPr>
        <w:t>o.o.</w:t>
      </w:r>
      <w:proofErr w:type="spellEnd"/>
      <w:r w:rsidRPr="00282C4E">
        <w:rPr>
          <w:rFonts w:ascii="Arial" w:hAnsi="Arial" w:cs="Arial"/>
          <w:lang w:val="en-US"/>
        </w:rPr>
        <w:t>,</w:t>
      </w:r>
    </w:p>
    <w:p w14:paraId="2270062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PKP Intercity S.A.,</w:t>
      </w:r>
    </w:p>
    <w:p w14:paraId="3EA8079D" w14:textId="6B2488D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Przewozy Regionalne sp.</w:t>
      </w:r>
      <w:r w:rsidR="009B065E" w:rsidRPr="00282C4E">
        <w:rPr>
          <w:rFonts w:ascii="Arial" w:hAnsi="Arial" w:cs="Arial"/>
        </w:rPr>
        <w:t xml:space="preserve"> z </w:t>
      </w:r>
      <w:r w:rsidRPr="00282C4E">
        <w:rPr>
          <w:rFonts w:ascii="Arial" w:hAnsi="Arial" w:cs="Arial"/>
        </w:rPr>
        <w:t xml:space="preserve">o.o. (obecnie </w:t>
      </w:r>
      <w:proofErr w:type="spellStart"/>
      <w:r w:rsidRPr="00282C4E">
        <w:rPr>
          <w:rFonts w:ascii="Arial" w:hAnsi="Arial" w:cs="Arial"/>
        </w:rPr>
        <w:t>Polregio</w:t>
      </w:r>
      <w:proofErr w:type="spellEnd"/>
      <w:r w:rsidRPr="00282C4E">
        <w:rPr>
          <w:rFonts w:ascii="Arial" w:hAnsi="Arial" w:cs="Arial"/>
        </w:rPr>
        <w:t xml:space="preserve"> sp.</w:t>
      </w:r>
      <w:r w:rsidR="009B065E" w:rsidRPr="00282C4E">
        <w:rPr>
          <w:rFonts w:ascii="Arial" w:hAnsi="Arial" w:cs="Arial"/>
        </w:rPr>
        <w:t xml:space="preserve"> z </w:t>
      </w:r>
      <w:r w:rsidRPr="00282C4E">
        <w:rPr>
          <w:rFonts w:ascii="Arial" w:hAnsi="Arial" w:cs="Arial"/>
        </w:rPr>
        <w:t>o.o.).</w:t>
      </w:r>
    </w:p>
    <w:p w14:paraId="4F38F3E4" w14:textId="48F42E36"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drawing>
          <wp:inline distT="0" distB="0" distL="0" distR="0" wp14:anchorId="20AD8AA6" wp14:editId="2A433D54">
            <wp:extent cx="5297214" cy="2890985"/>
            <wp:effectExtent l="0" t="0" r="0" b="0"/>
            <wp:docPr id="192" name="Obraz 192" descr="Schemat przedstawia liczbę pasażerów wg przewoźników w latach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az 192" descr="Schemat przedstawia liczbę pasażerów wg przewoźników w latach 2015-2019"/>
                    <pic:cNvPicPr/>
                  </pic:nvPicPr>
                  <pic:blipFill>
                    <a:blip r:embed="rId64"/>
                    <a:stretch>
                      <a:fillRect/>
                    </a:stretch>
                  </pic:blipFill>
                  <pic:spPr>
                    <a:xfrm>
                      <a:off x="0" y="0"/>
                      <a:ext cx="5297214" cy="2890985"/>
                    </a:xfrm>
                    <a:prstGeom prst="rect">
                      <a:avLst/>
                    </a:prstGeom>
                  </pic:spPr>
                </pic:pic>
              </a:graphicData>
            </a:graphic>
          </wp:inline>
        </w:drawing>
      </w:r>
    </w:p>
    <w:p w14:paraId="56F15435" w14:textId="67B18F65" w:rsidR="00BE33C1" w:rsidRPr="00282C4E" w:rsidRDefault="00BE33C1" w:rsidP="00AC6B7F">
      <w:pPr>
        <w:pStyle w:val="Schemat"/>
        <w:jc w:val="left"/>
        <w:rPr>
          <w:rFonts w:ascii="Arial" w:hAnsi="Arial" w:cs="Arial"/>
          <w:i w:val="0"/>
          <w:iCs w:val="0"/>
          <w:color w:val="auto"/>
          <w:sz w:val="22"/>
        </w:rPr>
      </w:pPr>
      <w:bookmarkStart w:id="122" w:name="_Toc9089555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Liczba pasażerów wg przewoźników</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22"/>
    </w:p>
    <w:p w14:paraId="0338620E" w14:textId="17D141FC"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Sprawozdanie</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funkcjonowania rynku transportu kolejowego 2019 – UTK</w:t>
      </w:r>
    </w:p>
    <w:p w14:paraId="25165CAC" w14:textId="0F79909B" w:rsidR="00BE33C1" w:rsidRPr="00282C4E" w:rsidRDefault="00BE33C1" w:rsidP="00AC6B7F">
      <w:pPr>
        <w:pStyle w:val="Bezodstpw"/>
        <w:jc w:val="left"/>
        <w:rPr>
          <w:rFonts w:ascii="Arial" w:hAnsi="Arial" w:cs="Arial"/>
        </w:rPr>
      </w:pPr>
      <w:r w:rsidRPr="00282C4E">
        <w:rPr>
          <w:rFonts w:ascii="Arial" w:hAnsi="Arial" w:cs="Arial"/>
          <w:lang w:val="pl-PL"/>
        </w:rPr>
        <w:t xml:space="preserve">SPÓŁKA </w:t>
      </w:r>
      <w:r w:rsidRPr="00282C4E">
        <w:rPr>
          <w:rFonts w:ascii="Arial" w:hAnsi="Arial" w:cs="Arial"/>
        </w:rPr>
        <w:t>KOLEJE MAZOWIECKIE SP.</w:t>
      </w:r>
      <w:r w:rsidR="009B065E" w:rsidRPr="00282C4E">
        <w:rPr>
          <w:rFonts w:ascii="Arial" w:hAnsi="Arial" w:cs="Arial"/>
        </w:rPr>
        <w:t xml:space="preserve"> z </w:t>
      </w:r>
      <w:r w:rsidRPr="00282C4E">
        <w:rPr>
          <w:rFonts w:ascii="Arial" w:hAnsi="Arial" w:cs="Arial"/>
        </w:rPr>
        <w:t xml:space="preserve">O.O. </w:t>
      </w:r>
      <w:r w:rsidRPr="00282C4E">
        <w:rPr>
          <w:rFonts w:ascii="Arial" w:hAnsi="Arial" w:cs="Arial"/>
          <w:lang w:val="pl-PL"/>
        </w:rPr>
        <w:t xml:space="preserve">(KM) </w:t>
      </w:r>
      <w:r w:rsidRPr="00282C4E">
        <w:rPr>
          <w:rFonts w:ascii="Arial" w:hAnsi="Arial" w:cs="Arial"/>
        </w:rPr>
        <w:t>została powołana przez Samorząd Województwa Mazowieckiego (51% udziałów)</w:t>
      </w:r>
      <w:r w:rsidR="009B065E" w:rsidRPr="00282C4E">
        <w:rPr>
          <w:rFonts w:ascii="Arial" w:hAnsi="Arial" w:cs="Arial"/>
        </w:rPr>
        <w:t xml:space="preserve"> i </w:t>
      </w:r>
      <w:r w:rsidRPr="00282C4E">
        <w:rPr>
          <w:rFonts w:ascii="Arial" w:hAnsi="Arial" w:cs="Arial"/>
        </w:rPr>
        <w:t>ówczesną spółkę PKP Przewozy Regionalne sp.</w:t>
      </w:r>
      <w:r w:rsidR="009B065E" w:rsidRPr="00282C4E">
        <w:rPr>
          <w:rFonts w:ascii="Arial" w:hAnsi="Arial" w:cs="Arial"/>
        </w:rPr>
        <w:t xml:space="preserve"> z </w:t>
      </w:r>
      <w:r w:rsidRPr="00282C4E">
        <w:rPr>
          <w:rFonts w:ascii="Arial" w:hAnsi="Arial" w:cs="Arial"/>
        </w:rPr>
        <w:t>o.o. (49% udziałów)</w:t>
      </w:r>
      <w:r w:rsidR="009B065E" w:rsidRPr="00282C4E">
        <w:rPr>
          <w:rFonts w:ascii="Arial" w:hAnsi="Arial" w:cs="Arial"/>
        </w:rPr>
        <w:t xml:space="preserve"> w </w:t>
      </w:r>
      <w:r w:rsidRPr="00282C4E">
        <w:rPr>
          <w:rFonts w:ascii="Arial" w:hAnsi="Arial" w:cs="Arial"/>
        </w:rPr>
        <w:t>2004 r. Był to pierwszy tego typu projekt</w:t>
      </w:r>
      <w:r w:rsidR="009B065E" w:rsidRPr="00282C4E">
        <w:rPr>
          <w:rFonts w:ascii="Arial" w:hAnsi="Arial" w:cs="Arial"/>
        </w:rPr>
        <w:t xml:space="preserve"> w </w:t>
      </w:r>
      <w:r w:rsidRPr="00282C4E">
        <w:rPr>
          <w:rFonts w:ascii="Arial" w:hAnsi="Arial" w:cs="Arial"/>
        </w:rPr>
        <w:t>kraju</w:t>
      </w:r>
      <w:r w:rsidRPr="00282C4E">
        <w:rPr>
          <w:rFonts w:ascii="Arial" w:hAnsi="Arial" w:cs="Arial"/>
          <w:lang w:val="pl-PL"/>
        </w:rPr>
        <w:t xml:space="preserve"> polegający na utworzeniu przez samorząd województwa własnej spółki kolejowej</w:t>
      </w:r>
      <w:r w:rsidRPr="00282C4E">
        <w:rPr>
          <w:rFonts w:ascii="Arial" w:hAnsi="Arial" w:cs="Arial"/>
        </w:rPr>
        <w:t>.</w:t>
      </w:r>
      <w:r w:rsidR="009B065E" w:rsidRPr="00282C4E">
        <w:rPr>
          <w:rFonts w:ascii="Arial" w:hAnsi="Arial" w:cs="Arial"/>
        </w:rPr>
        <w:t xml:space="preserve"> w </w:t>
      </w:r>
      <w:r w:rsidRPr="00282C4E">
        <w:rPr>
          <w:rFonts w:ascii="Arial" w:hAnsi="Arial" w:cs="Arial"/>
        </w:rPr>
        <w:t xml:space="preserve">2008 roku Samorząd Województwa Mazowieckiego stał się jedynym właścicielem spółki. </w:t>
      </w:r>
    </w:p>
    <w:p w14:paraId="65EE050E" w14:textId="2952FBCF" w:rsidR="00BE33C1" w:rsidRPr="00282C4E" w:rsidRDefault="00BE33C1" w:rsidP="00AC6B7F">
      <w:pPr>
        <w:pStyle w:val="Bezodstpw"/>
        <w:jc w:val="left"/>
        <w:rPr>
          <w:rFonts w:ascii="Arial" w:hAnsi="Arial" w:cs="Arial"/>
        </w:rPr>
      </w:pPr>
      <w:r w:rsidRPr="00282C4E">
        <w:rPr>
          <w:rFonts w:ascii="Arial" w:hAnsi="Arial" w:cs="Arial"/>
        </w:rPr>
        <w:t>W 201</w:t>
      </w:r>
      <w:r w:rsidRPr="00282C4E">
        <w:rPr>
          <w:rFonts w:ascii="Arial" w:hAnsi="Arial" w:cs="Arial"/>
          <w:lang w:val="pl-PL"/>
        </w:rPr>
        <w:t>9</w:t>
      </w:r>
      <w:r w:rsidRPr="00282C4E">
        <w:rPr>
          <w:rFonts w:ascii="Arial" w:hAnsi="Arial" w:cs="Arial"/>
        </w:rPr>
        <w:t xml:space="preserve"> roku Spółka Koleje Mazowieckie świadczyła usługi</w:t>
      </w:r>
      <w:r w:rsidR="009B065E" w:rsidRPr="00282C4E">
        <w:rPr>
          <w:rFonts w:ascii="Arial" w:hAnsi="Arial" w:cs="Arial"/>
        </w:rPr>
        <w:t xml:space="preserve"> o </w:t>
      </w:r>
      <w:r w:rsidRPr="00282C4E">
        <w:rPr>
          <w:rFonts w:ascii="Arial" w:hAnsi="Arial" w:cs="Arial"/>
        </w:rPr>
        <w:t>charakterze użyteczności publicznej</w:t>
      </w:r>
      <w:r w:rsidR="009B065E" w:rsidRPr="00282C4E">
        <w:rPr>
          <w:rFonts w:ascii="Arial" w:hAnsi="Arial" w:cs="Arial"/>
        </w:rPr>
        <w:t xml:space="preserve"> w </w:t>
      </w:r>
      <w:r w:rsidRPr="00282C4E">
        <w:rPr>
          <w:rFonts w:ascii="Arial" w:hAnsi="Arial" w:cs="Arial"/>
        </w:rPr>
        <w:t>zakresie regionalnych przewozów pasażerskich</w:t>
      </w:r>
      <w:r w:rsidRPr="00282C4E">
        <w:rPr>
          <w:rFonts w:ascii="Arial" w:hAnsi="Arial" w:cs="Arial"/>
          <w:lang w:val="pl-PL"/>
        </w:rPr>
        <w:t xml:space="preserve"> na rzecz Województwa mazowieckiego, głownie</w:t>
      </w:r>
      <w:r w:rsidRPr="00282C4E">
        <w:rPr>
          <w:rFonts w:ascii="Arial" w:hAnsi="Arial" w:cs="Arial"/>
        </w:rPr>
        <w:t xml:space="preserve"> na obszarze województwa mazowieckiego oraz </w:t>
      </w:r>
      <w:r w:rsidRPr="00282C4E">
        <w:rPr>
          <w:rFonts w:ascii="Arial" w:hAnsi="Arial" w:cs="Arial"/>
          <w:lang w:val="pl-PL"/>
        </w:rPr>
        <w:t>wybranych ośrodków położonych</w:t>
      </w:r>
      <w:r w:rsidR="009B065E" w:rsidRPr="00282C4E">
        <w:rPr>
          <w:rFonts w:ascii="Arial" w:hAnsi="Arial" w:cs="Arial"/>
          <w:lang w:val="pl-PL"/>
        </w:rPr>
        <w:t xml:space="preserve"> w </w:t>
      </w:r>
      <w:r w:rsidRPr="00282C4E">
        <w:rPr>
          <w:rFonts w:ascii="Arial" w:hAnsi="Arial" w:cs="Arial"/>
        </w:rPr>
        <w:t>województw</w:t>
      </w:r>
      <w:r w:rsidRPr="00282C4E">
        <w:rPr>
          <w:rFonts w:ascii="Arial" w:hAnsi="Arial" w:cs="Arial"/>
          <w:lang w:val="pl-PL"/>
        </w:rPr>
        <w:t>ach</w:t>
      </w:r>
      <w:r w:rsidRPr="00282C4E">
        <w:rPr>
          <w:rFonts w:ascii="Arial" w:hAnsi="Arial" w:cs="Arial"/>
        </w:rPr>
        <w:t xml:space="preserve"> ościennych</w:t>
      </w:r>
      <w:r w:rsidRPr="00282C4E">
        <w:rPr>
          <w:rFonts w:ascii="Arial" w:hAnsi="Arial" w:cs="Arial"/>
          <w:lang w:val="pl-PL"/>
        </w:rPr>
        <w:t>:</w:t>
      </w:r>
      <w:r w:rsidRPr="00282C4E">
        <w:rPr>
          <w:rFonts w:ascii="Arial" w:hAnsi="Arial" w:cs="Arial"/>
        </w:rPr>
        <w:t xml:space="preserve"> łódzki</w:t>
      </w:r>
      <w:r w:rsidRPr="00282C4E">
        <w:rPr>
          <w:rFonts w:ascii="Arial" w:hAnsi="Arial" w:cs="Arial"/>
          <w:lang w:val="pl-PL"/>
        </w:rPr>
        <w:t>m</w:t>
      </w:r>
      <w:r w:rsidRPr="00282C4E">
        <w:rPr>
          <w:rFonts w:ascii="Arial" w:hAnsi="Arial" w:cs="Arial"/>
        </w:rPr>
        <w:t>, podlaski</w:t>
      </w:r>
      <w:r w:rsidRPr="00282C4E">
        <w:rPr>
          <w:rFonts w:ascii="Arial" w:hAnsi="Arial" w:cs="Arial"/>
          <w:lang w:val="pl-PL"/>
        </w:rPr>
        <w:t>m</w:t>
      </w:r>
      <w:r w:rsidRPr="00282C4E">
        <w:rPr>
          <w:rFonts w:ascii="Arial" w:hAnsi="Arial" w:cs="Arial"/>
        </w:rPr>
        <w:t>, świętokrzyski</w:t>
      </w:r>
      <w:r w:rsidRPr="00282C4E">
        <w:rPr>
          <w:rFonts w:ascii="Arial" w:hAnsi="Arial" w:cs="Arial"/>
          <w:lang w:val="pl-PL"/>
        </w:rPr>
        <w:t>m, kujawsko-pomorskim, lubelskim</w:t>
      </w:r>
      <w:r w:rsidR="009B065E" w:rsidRPr="00282C4E">
        <w:rPr>
          <w:rFonts w:ascii="Arial" w:hAnsi="Arial" w:cs="Arial"/>
        </w:rPr>
        <w:t xml:space="preserve"> i </w:t>
      </w:r>
      <w:r w:rsidRPr="00282C4E">
        <w:rPr>
          <w:rFonts w:ascii="Arial" w:hAnsi="Arial" w:cs="Arial"/>
        </w:rPr>
        <w:t>warmińsko-mazurski</w:t>
      </w:r>
      <w:r w:rsidRPr="00282C4E">
        <w:rPr>
          <w:rFonts w:ascii="Arial" w:hAnsi="Arial" w:cs="Arial"/>
          <w:lang w:val="pl-PL"/>
        </w:rPr>
        <w:t>m</w:t>
      </w:r>
      <w:r w:rsidRPr="00282C4E">
        <w:rPr>
          <w:rFonts w:ascii="Arial" w:hAnsi="Arial" w:cs="Arial"/>
        </w:rPr>
        <w:t xml:space="preserve">. </w:t>
      </w:r>
      <w:r w:rsidRPr="00282C4E">
        <w:rPr>
          <w:rFonts w:ascii="Arial" w:hAnsi="Arial" w:cs="Arial"/>
          <w:lang w:val="pl-PL"/>
        </w:rPr>
        <w:t>Spółka łącznie</w:t>
      </w:r>
      <w:r w:rsidRPr="00282C4E">
        <w:rPr>
          <w:rFonts w:ascii="Arial" w:hAnsi="Arial" w:cs="Arial"/>
        </w:rPr>
        <w:t xml:space="preserve"> obsługiwała 1</w:t>
      </w:r>
      <w:r w:rsidRPr="00282C4E">
        <w:rPr>
          <w:rFonts w:ascii="Arial" w:hAnsi="Arial" w:cs="Arial"/>
          <w:lang w:val="pl-PL"/>
        </w:rPr>
        <w:t>7</w:t>
      </w:r>
      <w:r w:rsidRPr="00282C4E">
        <w:rPr>
          <w:rFonts w:ascii="Arial" w:hAnsi="Arial" w:cs="Arial"/>
        </w:rPr>
        <w:t xml:space="preserve"> linii </w:t>
      </w:r>
      <w:r w:rsidRPr="00282C4E">
        <w:rPr>
          <w:rFonts w:ascii="Arial" w:hAnsi="Arial" w:cs="Arial"/>
        </w:rPr>
        <w:lastRenderedPageBreak/>
        <w:t>ko</w:t>
      </w:r>
      <w:r w:rsidRPr="00282C4E">
        <w:rPr>
          <w:rFonts w:ascii="Arial" w:hAnsi="Arial" w:cs="Arial"/>
          <w:lang w:val="pl-PL"/>
        </w:rPr>
        <w:t>munikacyjnych</w:t>
      </w:r>
      <w:r w:rsidRPr="00282C4E">
        <w:rPr>
          <w:rFonts w:ascii="Arial" w:hAnsi="Arial" w:cs="Arial"/>
        </w:rPr>
        <w:t>, których długość wynosiła</w:t>
      </w:r>
      <w:r w:rsidR="009B065E" w:rsidRPr="00282C4E">
        <w:rPr>
          <w:rFonts w:ascii="Arial" w:hAnsi="Arial" w:cs="Arial"/>
        </w:rPr>
        <w:t xml:space="preserve"> 1 </w:t>
      </w:r>
      <w:r w:rsidRPr="00282C4E">
        <w:rPr>
          <w:rFonts w:ascii="Arial" w:hAnsi="Arial" w:cs="Arial"/>
          <w:lang w:val="pl-PL"/>
        </w:rPr>
        <w:t>723</w:t>
      </w:r>
      <w:r w:rsidRPr="00282C4E">
        <w:rPr>
          <w:rFonts w:ascii="Arial" w:hAnsi="Arial" w:cs="Arial"/>
        </w:rPr>
        <w:t xml:space="preserve"> km. </w:t>
      </w:r>
      <w:r w:rsidRPr="00282C4E">
        <w:rPr>
          <w:rFonts w:ascii="Arial" w:hAnsi="Arial" w:cs="Arial"/>
          <w:lang w:val="pl-PL"/>
        </w:rPr>
        <w:t>Wykonała</w:t>
      </w:r>
      <w:r w:rsidRPr="00282C4E">
        <w:rPr>
          <w:rFonts w:ascii="Arial" w:hAnsi="Arial" w:cs="Arial"/>
        </w:rPr>
        <w:t xml:space="preserve"> pracę eksploatacyjną</w:t>
      </w:r>
      <w:r w:rsidR="009B065E" w:rsidRPr="00282C4E">
        <w:rPr>
          <w:rFonts w:ascii="Arial" w:hAnsi="Arial" w:cs="Arial"/>
        </w:rPr>
        <w:t xml:space="preserve"> w </w:t>
      </w:r>
      <w:r w:rsidRPr="00282C4E">
        <w:rPr>
          <w:rFonts w:ascii="Arial" w:hAnsi="Arial" w:cs="Arial"/>
        </w:rPr>
        <w:t>wysokości 17</w:t>
      </w:r>
      <w:r w:rsidRPr="00282C4E">
        <w:rPr>
          <w:rFonts w:ascii="Arial" w:hAnsi="Arial" w:cs="Arial"/>
          <w:lang w:val="pl-PL"/>
        </w:rPr>
        <w:t xml:space="preserve"> </w:t>
      </w:r>
      <w:r w:rsidRPr="00282C4E">
        <w:rPr>
          <w:rFonts w:ascii="Arial" w:hAnsi="Arial" w:cs="Arial"/>
        </w:rPr>
        <w:t>772</w:t>
      </w:r>
      <w:r w:rsidRPr="00282C4E">
        <w:rPr>
          <w:rFonts w:ascii="Arial" w:hAnsi="Arial" w:cs="Arial"/>
          <w:lang w:val="pl-PL"/>
        </w:rPr>
        <w:t xml:space="preserve"> </w:t>
      </w:r>
      <w:r w:rsidRPr="00282C4E">
        <w:rPr>
          <w:rFonts w:ascii="Arial" w:hAnsi="Arial" w:cs="Arial"/>
        </w:rPr>
        <w:t>037</w:t>
      </w:r>
      <w:r w:rsidRPr="00282C4E">
        <w:rPr>
          <w:rFonts w:ascii="Arial" w:hAnsi="Arial" w:cs="Arial"/>
          <w:lang w:val="pl-PL"/>
        </w:rPr>
        <w:t xml:space="preserve"> </w:t>
      </w:r>
      <w:proofErr w:type="spellStart"/>
      <w:r w:rsidRPr="00282C4E">
        <w:rPr>
          <w:rFonts w:ascii="Arial" w:hAnsi="Arial" w:cs="Arial"/>
        </w:rPr>
        <w:t>pociągokilometrów</w:t>
      </w:r>
      <w:proofErr w:type="spellEnd"/>
      <w:r w:rsidRPr="00282C4E">
        <w:rPr>
          <w:rFonts w:ascii="Arial" w:hAnsi="Arial" w:cs="Arial"/>
        </w:rPr>
        <w:t>.</w:t>
      </w:r>
    </w:p>
    <w:p w14:paraId="7744E15E" w14:textId="23A3889F" w:rsidR="00BE33C1" w:rsidRPr="00282C4E" w:rsidRDefault="00BE33C1" w:rsidP="00AC6B7F">
      <w:pPr>
        <w:pStyle w:val="Bezodstpw"/>
        <w:jc w:val="left"/>
        <w:rPr>
          <w:rFonts w:ascii="Arial" w:hAnsi="Arial" w:cs="Arial"/>
        </w:rPr>
      </w:pPr>
      <w:r w:rsidRPr="00282C4E">
        <w:rPr>
          <w:rFonts w:ascii="Arial" w:hAnsi="Arial" w:cs="Arial"/>
        </w:rPr>
        <w:t>W 2019 roku</w:t>
      </w:r>
      <w:r w:rsidR="009B065E" w:rsidRPr="00282C4E">
        <w:rPr>
          <w:rFonts w:ascii="Arial" w:hAnsi="Arial" w:cs="Arial"/>
        </w:rPr>
        <w:t xml:space="preserve"> z </w:t>
      </w:r>
      <w:r w:rsidRPr="00282C4E">
        <w:rPr>
          <w:rFonts w:ascii="Arial" w:hAnsi="Arial" w:cs="Arial"/>
        </w:rPr>
        <w:t>usług Spółki skorzystało 62 105 138 pasażerów. Od początku działalności Koleje Mazowieckie charakteryzują się corocznym wzrostem liczby obsługiwanych pasażerów (poza rokiem 2018,</w:t>
      </w:r>
      <w:r w:rsidR="009B065E" w:rsidRPr="00282C4E">
        <w:rPr>
          <w:rFonts w:ascii="Arial" w:hAnsi="Arial" w:cs="Arial"/>
        </w:rPr>
        <w:t xml:space="preserve"> w </w:t>
      </w:r>
      <w:r w:rsidRPr="00282C4E">
        <w:rPr>
          <w:rFonts w:ascii="Arial" w:hAnsi="Arial" w:cs="Arial"/>
        </w:rPr>
        <w:t>którym mniejsza liczba podróżnych wynikała</w:t>
      </w:r>
      <w:r w:rsidR="009B065E" w:rsidRPr="00282C4E">
        <w:rPr>
          <w:rFonts w:ascii="Arial" w:hAnsi="Arial" w:cs="Arial"/>
        </w:rPr>
        <w:t xml:space="preserve"> w </w:t>
      </w:r>
      <w:r w:rsidRPr="00282C4E">
        <w:rPr>
          <w:rFonts w:ascii="Arial" w:hAnsi="Arial" w:cs="Arial"/>
        </w:rPr>
        <w:t>prowadzonym prac modernizacyjnych infrastruktury kolejowej).</w:t>
      </w:r>
      <w:r w:rsidR="009B065E" w:rsidRPr="00282C4E">
        <w:rPr>
          <w:rFonts w:ascii="Arial" w:hAnsi="Arial" w:cs="Arial"/>
        </w:rPr>
        <w:t xml:space="preserve"> w </w:t>
      </w:r>
      <w:r w:rsidRPr="00282C4E">
        <w:rPr>
          <w:rFonts w:ascii="Arial" w:hAnsi="Arial" w:cs="Arial"/>
        </w:rPr>
        <w:t>porównaniu do roku 2005 ogólna liczba pasażerów wzrosła</w:t>
      </w:r>
      <w:r w:rsidR="009B065E" w:rsidRPr="00282C4E">
        <w:rPr>
          <w:rFonts w:ascii="Arial" w:hAnsi="Arial" w:cs="Arial"/>
        </w:rPr>
        <w:t xml:space="preserve"> o </w:t>
      </w:r>
      <w:r w:rsidRPr="00282C4E">
        <w:rPr>
          <w:rFonts w:ascii="Arial" w:hAnsi="Arial" w:cs="Arial"/>
        </w:rPr>
        <w:t>55% przy jednoczesnym 44 % wzroście wielkości pracy eksploatacyjnej</w:t>
      </w:r>
      <w:r w:rsidRPr="00282C4E">
        <w:rPr>
          <w:rStyle w:val="TekstprzypisudolnegoZnak"/>
          <w:rFonts w:ascii="Arial" w:hAnsi="Arial" w:cs="Arial"/>
          <w:sz w:val="22"/>
          <w:szCs w:val="22"/>
          <w:vertAlign w:val="superscript"/>
        </w:rPr>
        <w:footnoteReference w:id="105"/>
      </w:r>
      <w:r w:rsidRPr="00282C4E">
        <w:rPr>
          <w:rFonts w:ascii="Arial" w:hAnsi="Arial" w:cs="Arial"/>
          <w:lang w:val="pl-PL"/>
        </w:rPr>
        <w:t>.</w:t>
      </w:r>
      <w:r w:rsidR="009B065E" w:rsidRPr="00282C4E">
        <w:rPr>
          <w:rFonts w:ascii="Arial" w:hAnsi="Arial" w:cs="Arial"/>
          <w:lang w:val="pl-PL"/>
        </w:rPr>
        <w:t xml:space="preserve"> w </w:t>
      </w:r>
      <w:r w:rsidRPr="00282C4E">
        <w:rPr>
          <w:rFonts w:ascii="Arial" w:hAnsi="Arial" w:cs="Arial"/>
        </w:rPr>
        <w:t>dzień powszedni uruchamiano ponad 800 pociągów dziennie.</w:t>
      </w:r>
    </w:p>
    <w:p w14:paraId="2886D9F2" w14:textId="44AFB7C5" w:rsidR="00BE33C1" w:rsidRPr="00282C4E" w:rsidRDefault="00BE33C1" w:rsidP="00AC6B7F">
      <w:pPr>
        <w:pStyle w:val="Schemat"/>
        <w:jc w:val="left"/>
        <w:rPr>
          <w:rFonts w:ascii="Arial" w:hAnsi="Arial" w:cs="Arial"/>
          <w:i w:val="0"/>
          <w:iCs w:val="0"/>
          <w:color w:val="auto"/>
          <w:sz w:val="22"/>
        </w:rPr>
      </w:pPr>
      <w:bookmarkStart w:id="123" w:name="_Toc88480366"/>
      <w:bookmarkStart w:id="124" w:name="_Toc88480495"/>
      <w:bookmarkStart w:id="125" w:name="_Toc90895163"/>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Liczba przewiezionych pasażerów / Praca eksploatacyjna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2015-2019 - KM</w:t>
      </w:r>
      <w:bookmarkEnd w:id="123"/>
      <w:bookmarkEnd w:id="124"/>
      <w:bookmarkEnd w:id="125"/>
    </w:p>
    <w:tbl>
      <w:tblPr>
        <w:tblStyle w:val="Tabelasiatki5ciemna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rzewiezionych pasażerów / Praca eksploatacyjna w latach 2015-2019 - Koleje Mazowieckie"/>
      </w:tblPr>
      <w:tblGrid>
        <w:gridCol w:w="2482"/>
        <w:gridCol w:w="1697"/>
        <w:gridCol w:w="1192"/>
        <w:gridCol w:w="1200"/>
        <w:gridCol w:w="1394"/>
        <w:gridCol w:w="1379"/>
      </w:tblGrid>
      <w:tr w:rsidR="00F42044" w:rsidRPr="00282C4E" w14:paraId="27B07B2E"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28" w:type="pct"/>
            <w:tcBorders>
              <w:top w:val="none" w:sz="0" w:space="0" w:color="auto"/>
              <w:left w:val="none" w:sz="0" w:space="0" w:color="auto"/>
              <w:right w:val="none" w:sz="0" w:space="0" w:color="auto"/>
            </w:tcBorders>
            <w:shd w:val="clear" w:color="auto" w:fill="FFFFFF" w:themeFill="background1"/>
            <w:hideMark/>
          </w:tcPr>
          <w:p w14:paraId="5863EA0F" w14:textId="77777777"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Rok</w:t>
            </w:r>
          </w:p>
        </w:tc>
        <w:tc>
          <w:tcPr>
            <w:tcW w:w="908" w:type="pct"/>
            <w:tcBorders>
              <w:top w:val="none" w:sz="0" w:space="0" w:color="auto"/>
              <w:left w:val="none" w:sz="0" w:space="0" w:color="auto"/>
              <w:right w:val="none" w:sz="0" w:space="0" w:color="auto"/>
            </w:tcBorders>
            <w:shd w:val="clear" w:color="auto" w:fill="FFFFFF" w:themeFill="background1"/>
            <w:hideMark/>
          </w:tcPr>
          <w:p w14:paraId="0C1736CA"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2015</w:t>
            </w:r>
          </w:p>
        </w:tc>
        <w:tc>
          <w:tcPr>
            <w:tcW w:w="638" w:type="pct"/>
            <w:tcBorders>
              <w:top w:val="none" w:sz="0" w:space="0" w:color="auto"/>
              <w:left w:val="none" w:sz="0" w:space="0" w:color="auto"/>
              <w:right w:val="none" w:sz="0" w:space="0" w:color="auto"/>
            </w:tcBorders>
            <w:shd w:val="clear" w:color="auto" w:fill="FFFFFF" w:themeFill="background1"/>
            <w:hideMark/>
          </w:tcPr>
          <w:p w14:paraId="719DA817"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2016</w:t>
            </w:r>
          </w:p>
        </w:tc>
        <w:tc>
          <w:tcPr>
            <w:tcW w:w="638" w:type="pct"/>
            <w:tcBorders>
              <w:top w:val="none" w:sz="0" w:space="0" w:color="auto"/>
              <w:left w:val="none" w:sz="0" w:space="0" w:color="auto"/>
              <w:right w:val="none" w:sz="0" w:space="0" w:color="auto"/>
            </w:tcBorders>
            <w:shd w:val="clear" w:color="auto" w:fill="FFFFFF" w:themeFill="background1"/>
            <w:hideMark/>
          </w:tcPr>
          <w:p w14:paraId="484669D9"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2017</w:t>
            </w:r>
          </w:p>
        </w:tc>
        <w:tc>
          <w:tcPr>
            <w:tcW w:w="744" w:type="pct"/>
            <w:tcBorders>
              <w:top w:val="none" w:sz="0" w:space="0" w:color="auto"/>
              <w:left w:val="none" w:sz="0" w:space="0" w:color="auto"/>
              <w:right w:val="none" w:sz="0" w:space="0" w:color="auto"/>
            </w:tcBorders>
            <w:shd w:val="clear" w:color="auto" w:fill="FFFFFF" w:themeFill="background1"/>
            <w:hideMark/>
          </w:tcPr>
          <w:p w14:paraId="50578E76"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2018</w:t>
            </w:r>
          </w:p>
        </w:tc>
        <w:tc>
          <w:tcPr>
            <w:tcW w:w="745" w:type="pct"/>
            <w:tcBorders>
              <w:top w:val="none" w:sz="0" w:space="0" w:color="auto"/>
              <w:left w:val="none" w:sz="0" w:space="0" w:color="auto"/>
              <w:right w:val="none" w:sz="0" w:space="0" w:color="auto"/>
            </w:tcBorders>
            <w:shd w:val="clear" w:color="auto" w:fill="FFFFFF" w:themeFill="background1"/>
            <w:hideMark/>
          </w:tcPr>
          <w:p w14:paraId="4A011C88"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2019</w:t>
            </w:r>
          </w:p>
        </w:tc>
      </w:tr>
      <w:tr w:rsidR="00F42044" w:rsidRPr="00282C4E" w14:paraId="6780CDC4" w14:textId="3D93BDE5" w:rsidTr="00D376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28" w:type="pct"/>
            <w:tcBorders>
              <w:top w:val="none" w:sz="0" w:space="0" w:color="auto"/>
              <w:left w:val="none" w:sz="0" w:space="0" w:color="auto"/>
              <w:right w:val="none" w:sz="0" w:space="0" w:color="auto"/>
            </w:tcBorders>
            <w:shd w:val="clear" w:color="auto" w:fill="FFFFFF" w:themeFill="background1"/>
          </w:tcPr>
          <w:p w14:paraId="38724B29" w14:textId="60DC2366" w:rsidR="00D36E97" w:rsidRPr="00282C4E" w:rsidRDefault="00753D28" w:rsidP="00AC6B7F">
            <w:pPr>
              <w:spacing w:after="0" w:line="240" w:lineRule="auto"/>
              <w:jc w:val="left"/>
              <w:rPr>
                <w:rFonts w:ascii="Arial" w:hAnsi="Arial" w:cs="Arial"/>
                <w:b w:val="0"/>
                <w:bCs w:val="0"/>
                <w:color w:val="auto"/>
                <w:szCs w:val="22"/>
                <w:lang w:eastAsia="en-US"/>
              </w:rPr>
            </w:pPr>
            <w:r>
              <w:rPr>
                <w:rFonts w:ascii="Arial" w:hAnsi="Arial" w:cs="Arial"/>
                <w:b w:val="0"/>
                <w:bCs w:val="0"/>
                <w:color w:val="auto"/>
                <w:szCs w:val="22"/>
                <w:lang w:eastAsia="en-US"/>
              </w:rPr>
              <w:t>-</w:t>
            </w:r>
          </w:p>
        </w:tc>
        <w:tc>
          <w:tcPr>
            <w:tcW w:w="908" w:type="pct"/>
            <w:tcBorders>
              <w:top w:val="none" w:sz="0" w:space="0" w:color="auto"/>
              <w:left w:val="none" w:sz="0" w:space="0" w:color="auto"/>
              <w:right w:val="none" w:sz="0" w:space="0" w:color="auto"/>
            </w:tcBorders>
            <w:shd w:val="clear" w:color="auto" w:fill="FFFFFF" w:themeFill="background1"/>
          </w:tcPr>
          <w:p w14:paraId="13BA2742" w14:textId="77777777" w:rsidR="00D36E97" w:rsidRPr="00282C4E" w:rsidRDefault="00D36E97"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 xml:space="preserve">mln pasażerów/mln </w:t>
            </w:r>
            <w:proofErr w:type="spellStart"/>
            <w:r w:rsidRPr="00282C4E">
              <w:rPr>
                <w:rFonts w:ascii="Arial" w:hAnsi="Arial" w:cs="Arial"/>
                <w:b w:val="0"/>
                <w:bCs w:val="0"/>
                <w:color w:val="auto"/>
                <w:szCs w:val="22"/>
                <w:lang w:eastAsia="en-US"/>
              </w:rPr>
              <w:t>pockm</w:t>
            </w:r>
            <w:proofErr w:type="spellEnd"/>
          </w:p>
        </w:tc>
        <w:tc>
          <w:tcPr>
            <w:tcW w:w="634" w:type="pct"/>
            <w:tcBorders>
              <w:top w:val="none" w:sz="0" w:space="0" w:color="auto"/>
              <w:left w:val="none" w:sz="0" w:space="0" w:color="auto"/>
              <w:right w:val="none" w:sz="0" w:space="0" w:color="auto"/>
            </w:tcBorders>
            <w:shd w:val="clear" w:color="auto" w:fill="FFFFFF" w:themeFill="background1"/>
          </w:tcPr>
          <w:p w14:paraId="6538F1CE" w14:textId="7846EFB2" w:rsidR="00D36E9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Pr>
                <w:rFonts w:ascii="Arial" w:hAnsi="Arial" w:cs="Arial"/>
                <w:b w:val="0"/>
                <w:bCs w:val="0"/>
                <w:color w:val="auto"/>
                <w:szCs w:val="22"/>
                <w:lang w:eastAsia="en-US"/>
              </w:rPr>
              <w:t>-</w:t>
            </w:r>
          </w:p>
        </w:tc>
        <w:tc>
          <w:tcPr>
            <w:tcW w:w="642" w:type="pct"/>
            <w:tcBorders>
              <w:top w:val="none" w:sz="0" w:space="0" w:color="auto"/>
              <w:left w:val="none" w:sz="0" w:space="0" w:color="auto"/>
              <w:right w:val="none" w:sz="0" w:space="0" w:color="auto"/>
            </w:tcBorders>
            <w:shd w:val="clear" w:color="auto" w:fill="FFFFFF" w:themeFill="background1"/>
          </w:tcPr>
          <w:p w14:paraId="17239EE2" w14:textId="5466723A" w:rsidR="00D36E9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Pr>
                <w:rFonts w:ascii="Arial" w:hAnsi="Arial" w:cs="Arial"/>
                <w:b w:val="0"/>
                <w:bCs w:val="0"/>
                <w:color w:val="auto"/>
                <w:szCs w:val="22"/>
                <w:lang w:eastAsia="en-US"/>
              </w:rPr>
              <w:t>-</w:t>
            </w:r>
          </w:p>
        </w:tc>
        <w:tc>
          <w:tcPr>
            <w:tcW w:w="746" w:type="pct"/>
            <w:tcBorders>
              <w:top w:val="none" w:sz="0" w:space="0" w:color="auto"/>
              <w:left w:val="none" w:sz="0" w:space="0" w:color="auto"/>
              <w:right w:val="none" w:sz="0" w:space="0" w:color="auto"/>
            </w:tcBorders>
            <w:shd w:val="clear" w:color="auto" w:fill="FFFFFF" w:themeFill="background1"/>
          </w:tcPr>
          <w:p w14:paraId="01CB877C" w14:textId="793910EE" w:rsidR="00D36E9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Pr>
                <w:rFonts w:ascii="Arial" w:hAnsi="Arial" w:cs="Arial"/>
                <w:b w:val="0"/>
                <w:bCs w:val="0"/>
                <w:color w:val="auto"/>
                <w:szCs w:val="22"/>
                <w:lang w:eastAsia="en-US"/>
              </w:rPr>
              <w:t>-</w:t>
            </w:r>
          </w:p>
        </w:tc>
        <w:tc>
          <w:tcPr>
            <w:tcW w:w="742" w:type="pct"/>
            <w:tcBorders>
              <w:top w:val="none" w:sz="0" w:space="0" w:color="auto"/>
              <w:left w:val="none" w:sz="0" w:space="0" w:color="auto"/>
              <w:right w:val="none" w:sz="0" w:space="0" w:color="auto"/>
            </w:tcBorders>
            <w:shd w:val="clear" w:color="auto" w:fill="FFFFFF" w:themeFill="background1"/>
          </w:tcPr>
          <w:p w14:paraId="67E8CF75" w14:textId="1D4B6FF3" w:rsidR="00D36E9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Pr>
                <w:rFonts w:ascii="Arial" w:hAnsi="Arial" w:cs="Arial"/>
                <w:b w:val="0"/>
                <w:bCs w:val="0"/>
                <w:color w:val="auto"/>
                <w:szCs w:val="22"/>
                <w:lang w:eastAsia="en-US"/>
              </w:rPr>
              <w:t>-</w:t>
            </w:r>
          </w:p>
        </w:tc>
      </w:tr>
      <w:tr w:rsidR="00F42044" w:rsidRPr="00282C4E" w14:paraId="27C0EC50"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28" w:type="pct"/>
            <w:tcBorders>
              <w:top w:val="none" w:sz="0" w:space="0" w:color="auto"/>
              <w:left w:val="none" w:sz="0" w:space="0" w:color="auto"/>
              <w:right w:val="none" w:sz="0" w:space="0" w:color="auto"/>
            </w:tcBorders>
            <w:shd w:val="clear" w:color="auto" w:fill="FFFFFF" w:themeFill="background1"/>
            <w:hideMark/>
          </w:tcPr>
          <w:p w14:paraId="5362BA49" w14:textId="77777777"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Liczba przewiezionych osób</w:t>
            </w:r>
          </w:p>
        </w:tc>
        <w:tc>
          <w:tcPr>
            <w:tcW w:w="908" w:type="pct"/>
            <w:tcBorders>
              <w:top w:val="none" w:sz="0" w:space="0" w:color="auto"/>
              <w:left w:val="none" w:sz="0" w:space="0" w:color="auto"/>
              <w:right w:val="none" w:sz="0" w:space="0" w:color="auto"/>
            </w:tcBorders>
            <w:shd w:val="clear" w:color="auto" w:fill="FFFFFF" w:themeFill="background1"/>
            <w:hideMark/>
          </w:tcPr>
          <w:p w14:paraId="0D915372"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63,2</w:t>
            </w:r>
          </w:p>
        </w:tc>
        <w:tc>
          <w:tcPr>
            <w:tcW w:w="638" w:type="pct"/>
            <w:tcBorders>
              <w:top w:val="none" w:sz="0" w:space="0" w:color="auto"/>
              <w:left w:val="none" w:sz="0" w:space="0" w:color="auto"/>
              <w:right w:val="none" w:sz="0" w:space="0" w:color="auto"/>
            </w:tcBorders>
            <w:shd w:val="clear" w:color="auto" w:fill="FFFFFF" w:themeFill="background1"/>
            <w:hideMark/>
          </w:tcPr>
          <w:p w14:paraId="1B3AF67C"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60,9</w:t>
            </w:r>
          </w:p>
        </w:tc>
        <w:tc>
          <w:tcPr>
            <w:tcW w:w="638" w:type="pct"/>
            <w:tcBorders>
              <w:top w:val="none" w:sz="0" w:space="0" w:color="auto"/>
              <w:left w:val="none" w:sz="0" w:space="0" w:color="auto"/>
              <w:right w:val="none" w:sz="0" w:space="0" w:color="auto"/>
            </w:tcBorders>
            <w:shd w:val="clear" w:color="auto" w:fill="FFFFFF" w:themeFill="background1"/>
            <w:hideMark/>
          </w:tcPr>
          <w:p w14:paraId="400EC41F"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62,0</w:t>
            </w:r>
          </w:p>
        </w:tc>
        <w:tc>
          <w:tcPr>
            <w:tcW w:w="744" w:type="pct"/>
            <w:tcBorders>
              <w:top w:val="none" w:sz="0" w:space="0" w:color="auto"/>
              <w:left w:val="none" w:sz="0" w:space="0" w:color="auto"/>
              <w:right w:val="none" w:sz="0" w:space="0" w:color="auto"/>
            </w:tcBorders>
            <w:shd w:val="clear" w:color="auto" w:fill="FFFFFF" w:themeFill="background1"/>
            <w:hideMark/>
          </w:tcPr>
          <w:p w14:paraId="1186A145"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59,7</w:t>
            </w:r>
          </w:p>
        </w:tc>
        <w:tc>
          <w:tcPr>
            <w:tcW w:w="745" w:type="pct"/>
            <w:tcBorders>
              <w:top w:val="none" w:sz="0" w:space="0" w:color="auto"/>
              <w:left w:val="none" w:sz="0" w:space="0" w:color="auto"/>
              <w:right w:val="none" w:sz="0" w:space="0" w:color="auto"/>
            </w:tcBorders>
            <w:shd w:val="clear" w:color="auto" w:fill="FFFFFF" w:themeFill="background1"/>
            <w:hideMark/>
          </w:tcPr>
          <w:p w14:paraId="74E59CE5"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62,1</w:t>
            </w:r>
          </w:p>
        </w:tc>
      </w:tr>
      <w:tr w:rsidR="00F42044" w:rsidRPr="00282C4E" w14:paraId="2B95DF61"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28" w:type="pct"/>
            <w:tcBorders>
              <w:top w:val="none" w:sz="0" w:space="0" w:color="auto"/>
              <w:left w:val="none" w:sz="0" w:space="0" w:color="auto"/>
              <w:bottom w:val="none" w:sz="0" w:space="0" w:color="auto"/>
              <w:right w:val="none" w:sz="0" w:space="0" w:color="auto"/>
            </w:tcBorders>
            <w:shd w:val="clear" w:color="auto" w:fill="FFFFFF" w:themeFill="background1"/>
            <w:hideMark/>
          </w:tcPr>
          <w:p w14:paraId="2F367AED" w14:textId="2A5B3895"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Praca eksploatacyjna</w:t>
            </w:r>
            <w:r w:rsidR="009B065E" w:rsidRPr="00282C4E">
              <w:rPr>
                <w:rFonts w:ascii="Arial" w:hAnsi="Arial" w:cs="Arial"/>
                <w:b w:val="0"/>
                <w:bCs w:val="0"/>
                <w:color w:val="auto"/>
                <w:szCs w:val="22"/>
                <w:lang w:eastAsia="en-US"/>
              </w:rPr>
              <w:t xml:space="preserve"> (w </w:t>
            </w:r>
            <w:proofErr w:type="spellStart"/>
            <w:r w:rsidRPr="00282C4E">
              <w:rPr>
                <w:rFonts w:ascii="Arial" w:hAnsi="Arial" w:cs="Arial"/>
                <w:b w:val="0"/>
                <w:bCs w:val="0"/>
                <w:color w:val="auto"/>
                <w:szCs w:val="22"/>
                <w:lang w:eastAsia="en-US"/>
              </w:rPr>
              <w:t>pociągokilometrach</w:t>
            </w:r>
            <w:proofErr w:type="spellEnd"/>
            <w:r w:rsidRPr="00282C4E">
              <w:rPr>
                <w:rFonts w:ascii="Arial" w:hAnsi="Arial" w:cs="Arial"/>
                <w:b w:val="0"/>
                <w:bCs w:val="0"/>
                <w:color w:val="auto"/>
                <w:szCs w:val="22"/>
                <w:lang w:eastAsia="en-US"/>
              </w:rPr>
              <w:t>)</w:t>
            </w:r>
          </w:p>
        </w:tc>
        <w:tc>
          <w:tcPr>
            <w:tcW w:w="908" w:type="pct"/>
            <w:tcBorders>
              <w:top w:val="none" w:sz="0" w:space="0" w:color="auto"/>
              <w:left w:val="none" w:sz="0" w:space="0" w:color="auto"/>
              <w:right w:val="none" w:sz="0" w:space="0" w:color="auto"/>
            </w:tcBorders>
            <w:shd w:val="clear" w:color="auto" w:fill="FFFFFF" w:themeFill="background1"/>
            <w:hideMark/>
          </w:tcPr>
          <w:p w14:paraId="5816A2F9"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162,4</w:t>
            </w:r>
          </w:p>
        </w:tc>
        <w:tc>
          <w:tcPr>
            <w:tcW w:w="638" w:type="pct"/>
            <w:tcBorders>
              <w:top w:val="none" w:sz="0" w:space="0" w:color="auto"/>
              <w:left w:val="none" w:sz="0" w:space="0" w:color="auto"/>
              <w:right w:val="none" w:sz="0" w:space="0" w:color="auto"/>
            </w:tcBorders>
            <w:shd w:val="clear" w:color="auto" w:fill="FFFFFF" w:themeFill="background1"/>
            <w:hideMark/>
          </w:tcPr>
          <w:p w14:paraId="7777123B"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175,1</w:t>
            </w:r>
          </w:p>
        </w:tc>
        <w:tc>
          <w:tcPr>
            <w:tcW w:w="638" w:type="pct"/>
            <w:tcBorders>
              <w:top w:val="none" w:sz="0" w:space="0" w:color="auto"/>
              <w:left w:val="none" w:sz="0" w:space="0" w:color="auto"/>
              <w:right w:val="none" w:sz="0" w:space="0" w:color="auto"/>
            </w:tcBorders>
            <w:shd w:val="clear" w:color="auto" w:fill="FFFFFF" w:themeFill="background1"/>
            <w:hideMark/>
          </w:tcPr>
          <w:p w14:paraId="2E03513A"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179</w:t>
            </w:r>
          </w:p>
        </w:tc>
        <w:tc>
          <w:tcPr>
            <w:tcW w:w="744" w:type="pct"/>
            <w:tcBorders>
              <w:top w:val="none" w:sz="0" w:space="0" w:color="auto"/>
              <w:left w:val="none" w:sz="0" w:space="0" w:color="auto"/>
              <w:right w:val="none" w:sz="0" w:space="0" w:color="auto"/>
            </w:tcBorders>
            <w:shd w:val="clear" w:color="auto" w:fill="FFFFFF" w:themeFill="background1"/>
            <w:hideMark/>
          </w:tcPr>
          <w:p w14:paraId="504FF835"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174,7</w:t>
            </w:r>
          </w:p>
        </w:tc>
        <w:tc>
          <w:tcPr>
            <w:tcW w:w="745" w:type="pct"/>
            <w:tcBorders>
              <w:top w:val="none" w:sz="0" w:space="0" w:color="auto"/>
              <w:left w:val="none" w:sz="0" w:space="0" w:color="auto"/>
              <w:right w:val="none" w:sz="0" w:space="0" w:color="auto"/>
            </w:tcBorders>
            <w:shd w:val="clear" w:color="auto" w:fill="FFFFFF" w:themeFill="background1"/>
            <w:hideMark/>
          </w:tcPr>
          <w:p w14:paraId="26F1F6CD"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177,7</w:t>
            </w:r>
          </w:p>
        </w:tc>
      </w:tr>
    </w:tbl>
    <w:p w14:paraId="2FA75BF7" w14:textId="29FB331B"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Raport Roczny 2015-2019 – Koleje Mazowieckie</w:t>
      </w:r>
    </w:p>
    <w:p w14:paraId="24E45DF7" w14:textId="77777777" w:rsidR="00F22273" w:rsidRPr="00282C4E" w:rsidRDefault="00F22273" w:rsidP="00AC6B7F">
      <w:pPr>
        <w:pStyle w:val="Zrdo1"/>
        <w:jc w:val="left"/>
        <w:rPr>
          <w:rFonts w:ascii="Arial" w:hAnsi="Arial" w:cs="Arial"/>
          <w:i w:val="0"/>
          <w:color w:val="auto"/>
          <w:sz w:val="22"/>
          <w:szCs w:val="22"/>
        </w:rPr>
      </w:pPr>
    </w:p>
    <w:p w14:paraId="427FD066" w14:textId="68C2A658" w:rsidR="00BE33C1" w:rsidRPr="00282C4E" w:rsidRDefault="00BE33C1" w:rsidP="00AC6B7F">
      <w:pPr>
        <w:pStyle w:val="Spisilustracji"/>
        <w:keepNext/>
        <w:jc w:val="left"/>
        <w:rPr>
          <w:rFonts w:ascii="Arial" w:hAnsi="Arial" w:cs="Arial"/>
          <w:szCs w:val="22"/>
        </w:rPr>
      </w:pPr>
      <w:r w:rsidRPr="00282C4E">
        <w:rPr>
          <w:rFonts w:ascii="Arial" w:hAnsi="Arial" w:cs="Arial"/>
          <w:noProof/>
          <w:szCs w:val="22"/>
        </w:rPr>
        <w:drawing>
          <wp:inline distT="0" distB="0" distL="0" distR="0" wp14:anchorId="4CAEDE52" wp14:editId="3B5DC6CD">
            <wp:extent cx="5238750" cy="3019425"/>
            <wp:effectExtent l="0" t="0" r="0" b="0"/>
            <wp:docPr id="193" name="Wykres 193" descr="Schemat przedstawia liczbę przewiezionych przez KM pasażerów/Praca eksploatacyjna w latach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C6A9F57" w14:textId="7BB7BD1C" w:rsidR="00BE33C1" w:rsidRPr="00282C4E" w:rsidRDefault="00BE33C1" w:rsidP="00AC6B7F">
      <w:pPr>
        <w:pStyle w:val="Schemat"/>
        <w:jc w:val="left"/>
        <w:rPr>
          <w:rFonts w:ascii="Arial" w:hAnsi="Arial" w:cs="Arial"/>
          <w:i w:val="0"/>
          <w:iCs w:val="0"/>
          <w:noProof/>
          <w:color w:val="auto"/>
          <w:sz w:val="22"/>
        </w:rPr>
      </w:pPr>
      <w:bookmarkStart w:id="126" w:name="_Toc9089555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Liczba przewiezionych przez KM pasażerów/Praca eksploatacyjna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r w:rsidRPr="00282C4E">
        <w:rPr>
          <w:rFonts w:ascii="Arial" w:hAnsi="Arial" w:cs="Arial"/>
          <w:i w:val="0"/>
          <w:iCs w:val="0"/>
          <w:color w:val="auto"/>
          <w:sz w:val="22"/>
        </w:rPr>
        <w:br/>
        <w:t xml:space="preserve"> </w:t>
      </w:r>
      <w:r w:rsidRPr="00282C4E">
        <w:rPr>
          <w:rStyle w:val="Zrdo1Znak"/>
          <w:rFonts w:ascii="Arial" w:hAnsi="Arial" w:cs="Arial"/>
          <w:iCs w:val="0"/>
          <w:color w:val="auto"/>
          <w:sz w:val="22"/>
          <w:szCs w:val="22"/>
        </w:rPr>
        <w:t>Źródło: Raport Roczny 2015-2019 – Koleje Mazowieckie</w:t>
      </w:r>
      <w:bookmarkEnd w:id="126"/>
    </w:p>
    <w:p w14:paraId="77844FED" w14:textId="77777777" w:rsidR="00F22273" w:rsidRPr="00282C4E" w:rsidRDefault="00F22273" w:rsidP="00AC6B7F">
      <w:pPr>
        <w:pStyle w:val="Bezodstpw"/>
        <w:jc w:val="left"/>
        <w:rPr>
          <w:rFonts w:ascii="Arial" w:hAnsi="Arial" w:cs="Arial"/>
          <w:lang w:val="pl-PL"/>
        </w:rPr>
      </w:pPr>
    </w:p>
    <w:p w14:paraId="616F8E9E" w14:textId="16D8D34B" w:rsidR="00BE33C1" w:rsidRPr="00282C4E" w:rsidRDefault="00BE33C1" w:rsidP="00AC6B7F">
      <w:pPr>
        <w:pStyle w:val="Bezodstpw"/>
        <w:jc w:val="left"/>
        <w:rPr>
          <w:rFonts w:ascii="Arial" w:hAnsi="Arial" w:cs="Arial"/>
        </w:rPr>
      </w:pPr>
      <w:r w:rsidRPr="00282C4E">
        <w:rPr>
          <w:rFonts w:ascii="Arial" w:hAnsi="Arial" w:cs="Arial"/>
          <w:lang w:val="pl-PL"/>
        </w:rPr>
        <w:t xml:space="preserve">SPÓŁKA </w:t>
      </w:r>
      <w:r w:rsidRPr="00282C4E">
        <w:rPr>
          <w:rFonts w:ascii="Arial" w:hAnsi="Arial" w:cs="Arial"/>
        </w:rPr>
        <w:t>WARSZAWSKA KOLEJ DOJAZDOWA SP.</w:t>
      </w:r>
      <w:r w:rsidR="009B065E" w:rsidRPr="00282C4E">
        <w:rPr>
          <w:rFonts w:ascii="Arial" w:hAnsi="Arial" w:cs="Arial"/>
        </w:rPr>
        <w:t xml:space="preserve"> z </w:t>
      </w:r>
      <w:r w:rsidRPr="00282C4E">
        <w:rPr>
          <w:rFonts w:ascii="Arial" w:hAnsi="Arial" w:cs="Arial"/>
        </w:rPr>
        <w:t xml:space="preserve">O.O. </w:t>
      </w:r>
      <w:r w:rsidRPr="00282C4E">
        <w:rPr>
          <w:rFonts w:ascii="Arial" w:hAnsi="Arial" w:cs="Arial"/>
          <w:lang w:val="pl-PL"/>
        </w:rPr>
        <w:t xml:space="preserve">(WKD) </w:t>
      </w:r>
      <w:r w:rsidRPr="00282C4E">
        <w:rPr>
          <w:rFonts w:ascii="Arial" w:hAnsi="Arial" w:cs="Arial"/>
        </w:rPr>
        <w:t>została utworzona</w:t>
      </w:r>
      <w:r w:rsidR="009B065E" w:rsidRPr="00282C4E">
        <w:rPr>
          <w:rFonts w:ascii="Arial" w:hAnsi="Arial" w:cs="Arial"/>
        </w:rPr>
        <w:t xml:space="preserve"> w </w:t>
      </w:r>
      <w:r w:rsidRPr="00282C4E">
        <w:rPr>
          <w:rFonts w:ascii="Arial" w:hAnsi="Arial" w:cs="Arial"/>
        </w:rPr>
        <w:t>2000</w:t>
      </w:r>
      <w:r w:rsidRPr="00282C4E">
        <w:rPr>
          <w:rFonts w:ascii="Arial" w:hAnsi="Arial" w:cs="Arial"/>
          <w:lang w:val="pl-PL"/>
        </w:rPr>
        <w:t xml:space="preserve"> </w:t>
      </w:r>
      <w:r w:rsidRPr="00282C4E">
        <w:rPr>
          <w:rFonts w:ascii="Arial" w:hAnsi="Arial" w:cs="Arial"/>
        </w:rPr>
        <w:t>roku jako spółka ze 100 % udziałem PKP S.A.</w:t>
      </w:r>
      <w:r w:rsidR="009B065E" w:rsidRPr="00282C4E">
        <w:rPr>
          <w:rFonts w:ascii="Arial" w:hAnsi="Arial" w:cs="Arial"/>
        </w:rPr>
        <w:t xml:space="preserve"> w </w:t>
      </w:r>
      <w:r w:rsidRPr="00282C4E">
        <w:rPr>
          <w:rFonts w:ascii="Arial" w:hAnsi="Arial" w:cs="Arial"/>
        </w:rPr>
        <w:t>roku 200</w:t>
      </w:r>
      <w:r w:rsidRPr="00282C4E">
        <w:rPr>
          <w:rFonts w:ascii="Arial" w:hAnsi="Arial" w:cs="Arial"/>
          <w:lang w:val="pl-PL"/>
        </w:rPr>
        <w:t>7</w:t>
      </w:r>
      <w:r w:rsidRPr="00282C4E">
        <w:rPr>
          <w:rFonts w:ascii="Arial" w:hAnsi="Arial" w:cs="Arial"/>
        </w:rPr>
        <w:t xml:space="preserve"> WKD stała się własnością samorządów lokalnych</w:t>
      </w:r>
      <w:r w:rsidRPr="00282C4E">
        <w:rPr>
          <w:rFonts w:ascii="Arial" w:hAnsi="Arial" w:cs="Arial"/>
          <w:lang w:val="pl-PL"/>
        </w:rPr>
        <w:t xml:space="preserve">. </w:t>
      </w:r>
      <w:r w:rsidRPr="00282C4E">
        <w:rPr>
          <w:rFonts w:ascii="Arial" w:hAnsi="Arial" w:cs="Arial"/>
        </w:rPr>
        <w:t>Aktualnie największym udziałowcem Spółki jest Samorząd Województwa Mazowieckiego (</w:t>
      </w:r>
      <w:r w:rsidRPr="00282C4E">
        <w:rPr>
          <w:rFonts w:ascii="Arial" w:hAnsi="Arial" w:cs="Arial"/>
          <w:lang w:val="pl-PL"/>
        </w:rPr>
        <w:t>blisko 98</w:t>
      </w:r>
      <w:r w:rsidRPr="00282C4E">
        <w:rPr>
          <w:rFonts w:ascii="Arial" w:hAnsi="Arial" w:cs="Arial"/>
        </w:rPr>
        <w:t xml:space="preserve">%). Pozostałe udziały należą do sześciu gmin leżących na trasie przebiegu WKD. Warszawska Kolej Dojazdowa świadczy usługi </w:t>
      </w:r>
      <w:r w:rsidRPr="00282C4E">
        <w:rPr>
          <w:rFonts w:ascii="Arial" w:hAnsi="Arial" w:cs="Arial"/>
          <w:lang w:val="pl-PL"/>
        </w:rPr>
        <w:t>regionalnych</w:t>
      </w:r>
      <w:r w:rsidRPr="00282C4E">
        <w:rPr>
          <w:rFonts w:ascii="Arial" w:hAnsi="Arial" w:cs="Arial"/>
        </w:rPr>
        <w:t xml:space="preserve"> przewozów pasażerskich </w:t>
      </w:r>
      <w:r w:rsidRPr="00282C4E">
        <w:rPr>
          <w:rFonts w:ascii="Arial" w:hAnsi="Arial" w:cs="Arial"/>
          <w:lang w:val="pl-PL"/>
        </w:rPr>
        <w:t xml:space="preserve">na </w:t>
      </w:r>
      <w:r w:rsidRPr="00282C4E">
        <w:rPr>
          <w:rFonts w:ascii="Arial" w:hAnsi="Arial" w:cs="Arial"/>
        </w:rPr>
        <w:t>obszar</w:t>
      </w:r>
      <w:r w:rsidRPr="00282C4E">
        <w:rPr>
          <w:rFonts w:ascii="Arial" w:hAnsi="Arial" w:cs="Arial"/>
          <w:lang w:val="pl-PL"/>
        </w:rPr>
        <w:t>ze</w:t>
      </w:r>
      <w:r w:rsidRPr="00282C4E">
        <w:rPr>
          <w:rFonts w:ascii="Arial" w:hAnsi="Arial" w:cs="Arial"/>
        </w:rPr>
        <w:t xml:space="preserve"> sześciu gmin: Michałowice, Pruszków, Brwinów, Podkowa Leśna, Grodzisk Mazowiecki</w:t>
      </w:r>
      <w:r w:rsidR="009B065E" w:rsidRPr="00282C4E">
        <w:rPr>
          <w:rFonts w:ascii="Arial" w:hAnsi="Arial" w:cs="Arial"/>
        </w:rPr>
        <w:t xml:space="preserve"> i </w:t>
      </w:r>
      <w:r w:rsidRPr="00282C4E">
        <w:rPr>
          <w:rFonts w:ascii="Arial" w:hAnsi="Arial" w:cs="Arial"/>
        </w:rPr>
        <w:t>Milanówek oraz trzech dzielnic Warszawy: Włochy, Ochota</w:t>
      </w:r>
      <w:r w:rsidR="009B065E" w:rsidRPr="00282C4E">
        <w:rPr>
          <w:rFonts w:ascii="Arial" w:hAnsi="Arial" w:cs="Arial"/>
        </w:rPr>
        <w:t xml:space="preserve"> i </w:t>
      </w:r>
      <w:r w:rsidRPr="00282C4E">
        <w:rPr>
          <w:rFonts w:ascii="Arial" w:hAnsi="Arial" w:cs="Arial"/>
        </w:rPr>
        <w:t xml:space="preserve">Śródmieście. </w:t>
      </w:r>
    </w:p>
    <w:p w14:paraId="0FBF1E37" w14:textId="14925740" w:rsidR="00BE33C1" w:rsidRPr="00282C4E" w:rsidRDefault="00BE33C1" w:rsidP="00AC6B7F">
      <w:pPr>
        <w:pStyle w:val="Bezodstpw"/>
        <w:jc w:val="left"/>
        <w:rPr>
          <w:rFonts w:ascii="Arial" w:hAnsi="Arial" w:cs="Arial"/>
        </w:rPr>
      </w:pPr>
      <w:r w:rsidRPr="00282C4E">
        <w:rPr>
          <w:rFonts w:ascii="Arial" w:hAnsi="Arial" w:cs="Arial"/>
        </w:rPr>
        <w:lastRenderedPageBreak/>
        <w:t>Podstawowym przedmiotem działalności Warszawskiej Kolei Dojazdowej sp.</w:t>
      </w:r>
      <w:r w:rsidR="009B065E" w:rsidRPr="00282C4E">
        <w:rPr>
          <w:rFonts w:ascii="Arial" w:hAnsi="Arial" w:cs="Arial"/>
        </w:rPr>
        <w:t xml:space="preserve"> z </w:t>
      </w:r>
      <w:r w:rsidRPr="00282C4E">
        <w:rPr>
          <w:rFonts w:ascii="Arial" w:hAnsi="Arial" w:cs="Arial"/>
        </w:rPr>
        <w:t>o.o. jest organizowanie przewozów pasażerskich na linii Warszawa Śródmieście WKD – Grodzisk Mazowiecki Radońska</w:t>
      </w:r>
      <w:r w:rsidR="009B065E" w:rsidRPr="00282C4E">
        <w:rPr>
          <w:rFonts w:ascii="Arial" w:hAnsi="Arial" w:cs="Arial"/>
        </w:rPr>
        <w:t xml:space="preserve"> z </w:t>
      </w:r>
      <w:r w:rsidRPr="00282C4E">
        <w:rPr>
          <w:rFonts w:ascii="Arial" w:hAnsi="Arial" w:cs="Arial"/>
        </w:rPr>
        <w:t>odgałęzieniem</w:t>
      </w:r>
      <w:r w:rsidR="009B065E" w:rsidRPr="00282C4E">
        <w:rPr>
          <w:rFonts w:ascii="Arial" w:hAnsi="Arial" w:cs="Arial"/>
        </w:rPr>
        <w:t xml:space="preserve"> w </w:t>
      </w:r>
      <w:r w:rsidRPr="00282C4E">
        <w:rPr>
          <w:rFonts w:ascii="Arial" w:hAnsi="Arial" w:cs="Arial"/>
        </w:rPr>
        <w:t>Podkowie Leśnej do Milanówka</w:t>
      </w:r>
      <w:r w:rsidRPr="00282C4E">
        <w:rPr>
          <w:rFonts w:ascii="Arial" w:hAnsi="Arial" w:cs="Arial"/>
          <w:lang w:val="pl-PL"/>
        </w:rPr>
        <w:t>, ponadto spółka</w:t>
      </w:r>
      <w:r w:rsidR="003801AA">
        <w:rPr>
          <w:rFonts w:ascii="Arial" w:hAnsi="Arial" w:cs="Arial"/>
          <w:lang w:val="pl-PL"/>
        </w:rPr>
        <w:t xml:space="preserve"> </w:t>
      </w:r>
      <w:r w:rsidRPr="00282C4E">
        <w:rPr>
          <w:rFonts w:ascii="Arial" w:hAnsi="Arial" w:cs="Arial"/>
        </w:rPr>
        <w:t>zarządza trzema liniami kolejowymi</w:t>
      </w:r>
      <w:r w:rsidRPr="00282C4E">
        <w:rPr>
          <w:rFonts w:ascii="Arial" w:hAnsi="Arial" w:cs="Arial"/>
          <w:lang w:val="pl-PL"/>
        </w:rPr>
        <w:t xml:space="preserve">, które są jej własnością. </w:t>
      </w:r>
    </w:p>
    <w:p w14:paraId="31F6DD27" w14:textId="745E0C08" w:rsidR="00BE33C1" w:rsidRPr="00282C4E" w:rsidRDefault="00BE33C1" w:rsidP="00AC6B7F">
      <w:pPr>
        <w:pStyle w:val="Spisilustracji"/>
        <w:ind w:firstLine="709"/>
        <w:jc w:val="left"/>
        <w:rPr>
          <w:rFonts w:ascii="Arial" w:hAnsi="Arial" w:cs="Arial"/>
          <w:szCs w:val="22"/>
        </w:rPr>
      </w:pPr>
      <w:r w:rsidRPr="00282C4E">
        <w:rPr>
          <w:rFonts w:ascii="Arial" w:hAnsi="Arial" w:cs="Arial"/>
          <w:szCs w:val="22"/>
        </w:rPr>
        <w:t>W 2019 roku</w:t>
      </w:r>
      <w:r w:rsidR="009B065E" w:rsidRPr="00282C4E">
        <w:rPr>
          <w:rFonts w:ascii="Arial" w:hAnsi="Arial" w:cs="Arial"/>
          <w:szCs w:val="22"/>
        </w:rPr>
        <w:t xml:space="preserve"> z </w:t>
      </w:r>
      <w:r w:rsidRPr="00282C4E">
        <w:rPr>
          <w:rFonts w:ascii="Arial" w:hAnsi="Arial" w:cs="Arial"/>
          <w:szCs w:val="22"/>
        </w:rPr>
        <w:t>usług Spółki skorzystało 8 797 129 pasażerów.</w:t>
      </w:r>
      <w:r w:rsidR="009B065E" w:rsidRPr="00282C4E">
        <w:rPr>
          <w:rFonts w:ascii="Arial" w:hAnsi="Arial" w:cs="Arial"/>
          <w:szCs w:val="22"/>
        </w:rPr>
        <w:t xml:space="preserve"> w </w:t>
      </w:r>
      <w:r w:rsidRPr="00282C4E">
        <w:rPr>
          <w:rFonts w:ascii="Arial" w:hAnsi="Arial" w:cs="Arial"/>
          <w:szCs w:val="22"/>
        </w:rPr>
        <w:t>porównaniu do roku 2005 ogólna liczba pasażerów wzrosła</w:t>
      </w:r>
      <w:r w:rsidR="009B065E" w:rsidRPr="00282C4E">
        <w:rPr>
          <w:rFonts w:ascii="Arial" w:hAnsi="Arial" w:cs="Arial"/>
          <w:szCs w:val="22"/>
        </w:rPr>
        <w:t xml:space="preserve"> o </w:t>
      </w:r>
      <w:r w:rsidRPr="00282C4E">
        <w:rPr>
          <w:rFonts w:ascii="Arial" w:hAnsi="Arial" w:cs="Arial"/>
          <w:szCs w:val="22"/>
        </w:rPr>
        <w:t>blisko 37 %.</w:t>
      </w:r>
      <w:r w:rsidR="009B065E" w:rsidRPr="00282C4E">
        <w:rPr>
          <w:rFonts w:ascii="Arial" w:hAnsi="Arial" w:cs="Arial"/>
          <w:szCs w:val="22"/>
        </w:rPr>
        <w:t xml:space="preserve"> w </w:t>
      </w:r>
      <w:r w:rsidRPr="00282C4E">
        <w:rPr>
          <w:rFonts w:ascii="Arial" w:hAnsi="Arial" w:cs="Arial"/>
          <w:szCs w:val="22"/>
        </w:rPr>
        <w:t>dzień powszedni uruchamiano około 192 pociągów dziennie. Łącznie</w:t>
      </w:r>
      <w:r w:rsidR="009B065E" w:rsidRPr="00282C4E">
        <w:rPr>
          <w:rFonts w:ascii="Arial" w:hAnsi="Arial" w:cs="Arial"/>
          <w:szCs w:val="22"/>
        </w:rPr>
        <w:t xml:space="preserve"> w </w:t>
      </w:r>
      <w:r w:rsidRPr="00282C4E">
        <w:rPr>
          <w:rFonts w:ascii="Arial" w:hAnsi="Arial" w:cs="Arial"/>
          <w:szCs w:val="22"/>
        </w:rPr>
        <w:t>ciągu roku wykonano pracę eksploatacyjną</w:t>
      </w:r>
      <w:r w:rsidR="009B065E" w:rsidRPr="00282C4E">
        <w:rPr>
          <w:rFonts w:ascii="Arial" w:hAnsi="Arial" w:cs="Arial"/>
          <w:szCs w:val="22"/>
        </w:rPr>
        <w:t xml:space="preserve"> w </w:t>
      </w:r>
      <w:r w:rsidRPr="00282C4E">
        <w:rPr>
          <w:rFonts w:ascii="Arial" w:hAnsi="Arial" w:cs="Arial"/>
          <w:szCs w:val="22"/>
        </w:rPr>
        <w:t>wysokości</w:t>
      </w:r>
      <w:r w:rsidR="009B065E" w:rsidRPr="00282C4E">
        <w:rPr>
          <w:rFonts w:ascii="Arial" w:hAnsi="Arial" w:cs="Arial"/>
          <w:szCs w:val="22"/>
        </w:rPr>
        <w:t xml:space="preserve"> 1 </w:t>
      </w:r>
      <w:r w:rsidRPr="00282C4E">
        <w:rPr>
          <w:rFonts w:ascii="Arial" w:hAnsi="Arial" w:cs="Arial"/>
          <w:szCs w:val="22"/>
        </w:rPr>
        <w:t xml:space="preserve">652 113 </w:t>
      </w:r>
      <w:proofErr w:type="spellStart"/>
      <w:r w:rsidRPr="00282C4E">
        <w:rPr>
          <w:rFonts w:ascii="Arial" w:hAnsi="Arial" w:cs="Arial"/>
          <w:szCs w:val="22"/>
        </w:rPr>
        <w:t>pociągokilometrów</w:t>
      </w:r>
      <w:proofErr w:type="spellEnd"/>
      <w:r w:rsidRPr="00282C4E">
        <w:rPr>
          <w:rStyle w:val="TekstprzypisudolnegoZnak"/>
          <w:rFonts w:ascii="Arial" w:hAnsi="Arial" w:cs="Arial"/>
          <w:sz w:val="22"/>
          <w:szCs w:val="22"/>
          <w:vertAlign w:val="superscript"/>
        </w:rPr>
        <w:footnoteReference w:id="106"/>
      </w:r>
      <w:r w:rsidRPr="00282C4E">
        <w:rPr>
          <w:rFonts w:ascii="Arial" w:hAnsi="Arial" w:cs="Arial"/>
          <w:szCs w:val="22"/>
        </w:rPr>
        <w:t>.</w:t>
      </w:r>
    </w:p>
    <w:p w14:paraId="668EEB58" w14:textId="223CB90C" w:rsidR="00BE33C1" w:rsidRPr="00282C4E" w:rsidRDefault="00BE33C1" w:rsidP="00AC6B7F">
      <w:pPr>
        <w:pStyle w:val="Schemat"/>
        <w:jc w:val="left"/>
        <w:rPr>
          <w:rFonts w:ascii="Arial" w:hAnsi="Arial" w:cs="Arial"/>
          <w:i w:val="0"/>
          <w:iCs w:val="0"/>
          <w:color w:val="auto"/>
          <w:sz w:val="22"/>
        </w:rPr>
      </w:pPr>
      <w:bookmarkStart w:id="127" w:name="_Toc88480367"/>
      <w:bookmarkStart w:id="128" w:name="_Toc88480496"/>
      <w:bookmarkStart w:id="129" w:name="_Toc90895164"/>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19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Liczba </w:t>
      </w:r>
      <w:r w:rsidRPr="00282C4E">
        <w:rPr>
          <w:rFonts w:ascii="Arial" w:hAnsi="Arial" w:cs="Arial"/>
          <w:i w:val="0"/>
          <w:iCs w:val="0"/>
          <w:color w:val="auto"/>
          <w:sz w:val="22"/>
        </w:rPr>
        <w:t>przewiezionych</w:t>
      </w:r>
      <w:r w:rsidRPr="00282C4E">
        <w:rPr>
          <w:rFonts w:ascii="Arial" w:hAnsi="Arial" w:cs="Arial"/>
          <w:i w:val="0"/>
          <w:iCs w:val="0"/>
          <w:color w:val="auto"/>
          <w:sz w:val="22"/>
          <w:lang w:val="pl-PL"/>
        </w:rPr>
        <w:t xml:space="preserve"> pasażerów / Praca eksploatacyjna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 – WKD</w:t>
      </w:r>
      <w:bookmarkEnd w:id="127"/>
      <w:bookmarkEnd w:id="128"/>
      <w:bookmarkEnd w:id="129"/>
    </w:p>
    <w:tbl>
      <w:tblPr>
        <w:tblStyle w:val="Tabelasiatki5ciemna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rzewiezionych pasażerów / Praca eksploatacyjna w latach 2015-2019 – Warszawska Kolej Dojazdowa"/>
      </w:tblPr>
      <w:tblGrid>
        <w:gridCol w:w="2480"/>
        <w:gridCol w:w="1697"/>
        <w:gridCol w:w="1063"/>
        <w:gridCol w:w="1325"/>
        <w:gridCol w:w="1228"/>
        <w:gridCol w:w="1551"/>
      </w:tblGrid>
      <w:tr w:rsidR="001D509C" w:rsidRPr="00282C4E" w14:paraId="6E5435A4" w14:textId="77777777" w:rsidTr="006B25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right w:val="none" w:sz="0" w:space="0" w:color="auto"/>
            </w:tcBorders>
            <w:shd w:val="clear" w:color="auto" w:fill="FFFFFF" w:themeFill="background1"/>
            <w:hideMark/>
          </w:tcPr>
          <w:p w14:paraId="13E7886E" w14:textId="77777777"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Rok</w:t>
            </w:r>
          </w:p>
        </w:tc>
        <w:tc>
          <w:tcPr>
            <w:tcW w:w="908" w:type="pct"/>
            <w:tcBorders>
              <w:top w:val="none" w:sz="0" w:space="0" w:color="auto"/>
              <w:left w:val="none" w:sz="0" w:space="0" w:color="auto"/>
              <w:right w:val="none" w:sz="0" w:space="0" w:color="auto"/>
            </w:tcBorders>
            <w:shd w:val="clear" w:color="auto" w:fill="FFFFFF" w:themeFill="background1"/>
            <w:hideMark/>
          </w:tcPr>
          <w:p w14:paraId="3469A84C"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2015</w:t>
            </w:r>
          </w:p>
        </w:tc>
        <w:tc>
          <w:tcPr>
            <w:tcW w:w="569" w:type="pct"/>
            <w:tcBorders>
              <w:top w:val="none" w:sz="0" w:space="0" w:color="auto"/>
              <w:left w:val="none" w:sz="0" w:space="0" w:color="auto"/>
              <w:right w:val="none" w:sz="0" w:space="0" w:color="auto"/>
            </w:tcBorders>
            <w:shd w:val="clear" w:color="auto" w:fill="FFFFFF" w:themeFill="background1"/>
            <w:hideMark/>
          </w:tcPr>
          <w:p w14:paraId="546A3843"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2016</w:t>
            </w:r>
          </w:p>
        </w:tc>
        <w:tc>
          <w:tcPr>
            <w:tcW w:w="709" w:type="pct"/>
            <w:tcBorders>
              <w:top w:val="none" w:sz="0" w:space="0" w:color="auto"/>
              <w:left w:val="none" w:sz="0" w:space="0" w:color="auto"/>
              <w:right w:val="none" w:sz="0" w:space="0" w:color="auto"/>
            </w:tcBorders>
            <w:shd w:val="clear" w:color="auto" w:fill="FFFFFF" w:themeFill="background1"/>
            <w:hideMark/>
          </w:tcPr>
          <w:p w14:paraId="09FD3537"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2017</w:t>
            </w:r>
          </w:p>
        </w:tc>
        <w:tc>
          <w:tcPr>
            <w:tcW w:w="657" w:type="pct"/>
            <w:tcBorders>
              <w:top w:val="none" w:sz="0" w:space="0" w:color="auto"/>
              <w:left w:val="none" w:sz="0" w:space="0" w:color="auto"/>
              <w:right w:val="none" w:sz="0" w:space="0" w:color="auto"/>
            </w:tcBorders>
            <w:shd w:val="clear" w:color="auto" w:fill="FFFFFF" w:themeFill="background1"/>
            <w:hideMark/>
          </w:tcPr>
          <w:p w14:paraId="51EF2E69"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2018</w:t>
            </w:r>
          </w:p>
        </w:tc>
        <w:tc>
          <w:tcPr>
            <w:tcW w:w="830" w:type="pct"/>
            <w:tcBorders>
              <w:top w:val="none" w:sz="0" w:space="0" w:color="auto"/>
              <w:left w:val="none" w:sz="0" w:space="0" w:color="auto"/>
              <w:right w:val="none" w:sz="0" w:space="0" w:color="auto"/>
            </w:tcBorders>
            <w:shd w:val="clear" w:color="auto" w:fill="FFFFFF" w:themeFill="background1"/>
            <w:hideMark/>
          </w:tcPr>
          <w:p w14:paraId="5FD44B28"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2019</w:t>
            </w:r>
          </w:p>
        </w:tc>
      </w:tr>
      <w:tr w:rsidR="00D36E97" w:rsidRPr="00282C4E" w14:paraId="1BD53A1E" w14:textId="7063A4F4" w:rsidTr="006B2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pct"/>
            <w:tcBorders>
              <w:left w:val="none" w:sz="0" w:space="0" w:color="auto"/>
            </w:tcBorders>
            <w:shd w:val="clear" w:color="auto" w:fill="FFFFFF" w:themeFill="background1"/>
          </w:tcPr>
          <w:p w14:paraId="2F9AB4F0" w14:textId="72128FEC" w:rsidR="00D36E97" w:rsidRPr="00282C4E" w:rsidRDefault="00753D28" w:rsidP="00AC6B7F">
            <w:pPr>
              <w:spacing w:after="0" w:line="240" w:lineRule="auto"/>
              <w:jc w:val="left"/>
              <w:rPr>
                <w:rFonts w:ascii="Arial" w:hAnsi="Arial" w:cs="Arial"/>
                <w:b w:val="0"/>
                <w:bCs w:val="0"/>
                <w:color w:val="auto"/>
                <w:szCs w:val="22"/>
                <w:lang w:eastAsia="en-US"/>
              </w:rPr>
            </w:pPr>
            <w:r>
              <w:rPr>
                <w:rFonts w:ascii="Arial" w:hAnsi="Arial" w:cs="Arial"/>
                <w:b w:val="0"/>
                <w:bCs w:val="0"/>
                <w:color w:val="auto"/>
                <w:szCs w:val="22"/>
                <w:lang w:eastAsia="en-US"/>
              </w:rPr>
              <w:t>-</w:t>
            </w:r>
          </w:p>
        </w:tc>
        <w:tc>
          <w:tcPr>
            <w:tcW w:w="908" w:type="pct"/>
            <w:shd w:val="clear" w:color="auto" w:fill="FFFFFF" w:themeFill="background1"/>
          </w:tcPr>
          <w:p w14:paraId="5D1C2571" w14:textId="77777777" w:rsidR="00D36E97" w:rsidRPr="00282C4E" w:rsidRDefault="00D36E97"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 xml:space="preserve">mln pasażerów/mln </w:t>
            </w:r>
            <w:proofErr w:type="spellStart"/>
            <w:r w:rsidRPr="00282C4E">
              <w:rPr>
                <w:rFonts w:ascii="Arial" w:hAnsi="Arial" w:cs="Arial"/>
                <w:szCs w:val="22"/>
                <w:lang w:eastAsia="en-US"/>
              </w:rPr>
              <w:t>pockm</w:t>
            </w:r>
            <w:proofErr w:type="spellEnd"/>
          </w:p>
        </w:tc>
        <w:tc>
          <w:tcPr>
            <w:tcW w:w="569" w:type="pct"/>
            <w:shd w:val="clear" w:color="auto" w:fill="FFFFFF" w:themeFill="background1"/>
          </w:tcPr>
          <w:p w14:paraId="320C739B" w14:textId="4D2837FC" w:rsidR="00D36E97" w:rsidRPr="00282C4E" w:rsidRDefault="00753D28"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Pr>
                <w:rFonts w:ascii="Arial" w:hAnsi="Arial" w:cs="Arial"/>
                <w:szCs w:val="22"/>
                <w:lang w:eastAsia="en-US"/>
              </w:rPr>
              <w:t>-</w:t>
            </w:r>
          </w:p>
        </w:tc>
        <w:tc>
          <w:tcPr>
            <w:tcW w:w="709" w:type="pct"/>
            <w:shd w:val="clear" w:color="auto" w:fill="FFFFFF" w:themeFill="background1"/>
          </w:tcPr>
          <w:p w14:paraId="3746EDEC" w14:textId="1AF8A414" w:rsidR="00D36E97" w:rsidRPr="00282C4E" w:rsidRDefault="00753D28"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Pr>
                <w:rFonts w:ascii="Arial" w:hAnsi="Arial" w:cs="Arial"/>
                <w:szCs w:val="22"/>
                <w:lang w:eastAsia="en-US"/>
              </w:rPr>
              <w:t>-</w:t>
            </w:r>
          </w:p>
        </w:tc>
        <w:tc>
          <w:tcPr>
            <w:tcW w:w="657" w:type="pct"/>
            <w:shd w:val="clear" w:color="auto" w:fill="FFFFFF" w:themeFill="background1"/>
          </w:tcPr>
          <w:p w14:paraId="1E4E1300" w14:textId="4FBB4B76" w:rsidR="00D36E97" w:rsidRPr="00282C4E" w:rsidRDefault="00753D28"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Pr>
                <w:rFonts w:ascii="Arial" w:hAnsi="Arial" w:cs="Arial"/>
                <w:szCs w:val="22"/>
                <w:lang w:eastAsia="en-US"/>
              </w:rPr>
              <w:t>-</w:t>
            </w:r>
          </w:p>
        </w:tc>
        <w:tc>
          <w:tcPr>
            <w:tcW w:w="830" w:type="pct"/>
            <w:shd w:val="clear" w:color="auto" w:fill="FFFFFF" w:themeFill="background1"/>
          </w:tcPr>
          <w:p w14:paraId="39BC1B8D" w14:textId="5F4AD08C" w:rsidR="00D36E97" w:rsidRPr="00282C4E" w:rsidRDefault="00753D28"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Pr>
                <w:rFonts w:ascii="Arial" w:hAnsi="Arial" w:cs="Arial"/>
                <w:szCs w:val="22"/>
                <w:lang w:eastAsia="en-US"/>
              </w:rPr>
              <w:t>-</w:t>
            </w:r>
          </w:p>
        </w:tc>
      </w:tr>
      <w:tr w:rsidR="001D509C" w:rsidRPr="00282C4E" w14:paraId="467A4FE1" w14:textId="77777777" w:rsidTr="006B25D3">
        <w:tc>
          <w:tcPr>
            <w:cnfStyle w:val="001000000000" w:firstRow="0" w:lastRow="0" w:firstColumn="1" w:lastColumn="0" w:oddVBand="0" w:evenVBand="0" w:oddHBand="0" w:evenHBand="0" w:firstRowFirstColumn="0" w:firstRowLastColumn="0" w:lastRowFirstColumn="0" w:lastRowLastColumn="0"/>
            <w:tcW w:w="1327" w:type="pct"/>
            <w:tcBorders>
              <w:left w:val="none" w:sz="0" w:space="0" w:color="auto"/>
            </w:tcBorders>
            <w:shd w:val="clear" w:color="auto" w:fill="FFFFFF" w:themeFill="background1"/>
            <w:hideMark/>
          </w:tcPr>
          <w:p w14:paraId="5E23511C" w14:textId="77777777"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Liczba przewiezionych osób</w:t>
            </w:r>
          </w:p>
        </w:tc>
        <w:tc>
          <w:tcPr>
            <w:tcW w:w="908" w:type="pct"/>
            <w:shd w:val="clear" w:color="auto" w:fill="FFFFFF" w:themeFill="background1"/>
            <w:hideMark/>
          </w:tcPr>
          <w:p w14:paraId="0BEB9291" w14:textId="77777777" w:rsidR="00BE33C1" w:rsidRPr="00282C4E" w:rsidRDefault="00BE33C1" w:rsidP="00AC6B7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7,7</w:t>
            </w:r>
          </w:p>
        </w:tc>
        <w:tc>
          <w:tcPr>
            <w:tcW w:w="569" w:type="pct"/>
            <w:shd w:val="clear" w:color="auto" w:fill="FFFFFF" w:themeFill="background1"/>
            <w:hideMark/>
          </w:tcPr>
          <w:p w14:paraId="67626DA9" w14:textId="77777777" w:rsidR="00BE33C1" w:rsidRPr="00282C4E" w:rsidRDefault="00BE33C1" w:rsidP="00AC6B7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6,9</w:t>
            </w:r>
          </w:p>
        </w:tc>
        <w:tc>
          <w:tcPr>
            <w:tcW w:w="709" w:type="pct"/>
            <w:shd w:val="clear" w:color="auto" w:fill="FFFFFF" w:themeFill="background1"/>
            <w:hideMark/>
          </w:tcPr>
          <w:p w14:paraId="4615D3F2" w14:textId="77777777" w:rsidR="00BE33C1" w:rsidRPr="00282C4E" w:rsidRDefault="00BE33C1" w:rsidP="00AC6B7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7,7</w:t>
            </w:r>
          </w:p>
        </w:tc>
        <w:tc>
          <w:tcPr>
            <w:tcW w:w="657" w:type="pct"/>
            <w:shd w:val="clear" w:color="auto" w:fill="FFFFFF" w:themeFill="background1"/>
            <w:hideMark/>
          </w:tcPr>
          <w:p w14:paraId="4E70C5CD" w14:textId="77777777" w:rsidR="00BE33C1" w:rsidRPr="00282C4E" w:rsidRDefault="00BE33C1" w:rsidP="00AC6B7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8,6</w:t>
            </w:r>
          </w:p>
        </w:tc>
        <w:tc>
          <w:tcPr>
            <w:tcW w:w="830" w:type="pct"/>
            <w:shd w:val="clear" w:color="auto" w:fill="FFFFFF" w:themeFill="background1"/>
            <w:hideMark/>
          </w:tcPr>
          <w:p w14:paraId="57612FF9" w14:textId="77777777" w:rsidR="00BE33C1" w:rsidRPr="00282C4E" w:rsidRDefault="00BE33C1" w:rsidP="00AC6B7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8,8</w:t>
            </w:r>
          </w:p>
        </w:tc>
      </w:tr>
      <w:tr w:rsidR="001D509C" w:rsidRPr="00282C4E" w14:paraId="5257979C" w14:textId="77777777" w:rsidTr="006B2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pct"/>
            <w:tcBorders>
              <w:left w:val="none" w:sz="0" w:space="0" w:color="auto"/>
              <w:bottom w:val="none" w:sz="0" w:space="0" w:color="auto"/>
            </w:tcBorders>
            <w:shd w:val="clear" w:color="auto" w:fill="FFFFFF" w:themeFill="background1"/>
            <w:hideMark/>
          </w:tcPr>
          <w:p w14:paraId="5D573E35" w14:textId="111732D9" w:rsidR="00BE33C1" w:rsidRPr="00282C4E" w:rsidRDefault="00BE33C1" w:rsidP="00AC6B7F">
            <w:pPr>
              <w:spacing w:after="0" w:line="240" w:lineRule="auto"/>
              <w:jc w:val="left"/>
              <w:rPr>
                <w:rFonts w:ascii="Arial" w:hAnsi="Arial" w:cs="Arial"/>
                <w:b w:val="0"/>
                <w:bCs w:val="0"/>
                <w:color w:val="auto"/>
                <w:szCs w:val="22"/>
                <w:lang w:eastAsia="en-US"/>
              </w:rPr>
            </w:pPr>
            <w:r w:rsidRPr="00282C4E">
              <w:rPr>
                <w:rFonts w:ascii="Arial" w:hAnsi="Arial" w:cs="Arial"/>
                <w:b w:val="0"/>
                <w:bCs w:val="0"/>
                <w:color w:val="auto"/>
                <w:szCs w:val="22"/>
                <w:lang w:eastAsia="en-US"/>
              </w:rPr>
              <w:t>Praca eksploatacyjna</w:t>
            </w:r>
            <w:r w:rsidR="009B065E" w:rsidRPr="00282C4E">
              <w:rPr>
                <w:rFonts w:ascii="Arial" w:hAnsi="Arial" w:cs="Arial"/>
                <w:b w:val="0"/>
                <w:bCs w:val="0"/>
                <w:color w:val="auto"/>
                <w:szCs w:val="22"/>
                <w:lang w:eastAsia="en-US"/>
              </w:rPr>
              <w:t xml:space="preserve"> (w </w:t>
            </w:r>
            <w:proofErr w:type="spellStart"/>
            <w:r w:rsidRPr="00282C4E">
              <w:rPr>
                <w:rFonts w:ascii="Arial" w:hAnsi="Arial" w:cs="Arial"/>
                <w:b w:val="0"/>
                <w:bCs w:val="0"/>
                <w:color w:val="auto"/>
                <w:szCs w:val="22"/>
                <w:lang w:eastAsia="en-US"/>
              </w:rPr>
              <w:t>pociągokilometrach</w:t>
            </w:r>
            <w:proofErr w:type="spellEnd"/>
            <w:r w:rsidRPr="00282C4E">
              <w:rPr>
                <w:rFonts w:ascii="Arial" w:hAnsi="Arial" w:cs="Arial"/>
                <w:b w:val="0"/>
                <w:bCs w:val="0"/>
                <w:color w:val="auto"/>
                <w:szCs w:val="22"/>
                <w:lang w:eastAsia="en-US"/>
              </w:rPr>
              <w:t>)</w:t>
            </w:r>
          </w:p>
        </w:tc>
        <w:tc>
          <w:tcPr>
            <w:tcW w:w="908" w:type="pct"/>
            <w:shd w:val="clear" w:color="auto" w:fill="FFFFFF" w:themeFill="background1"/>
            <w:hideMark/>
          </w:tcPr>
          <w:p w14:paraId="76FA5E6D" w14:textId="77777777" w:rsidR="00BE33C1" w:rsidRPr="00282C4E" w:rsidRDefault="00BE33C1"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1,19</w:t>
            </w:r>
          </w:p>
        </w:tc>
        <w:tc>
          <w:tcPr>
            <w:tcW w:w="569" w:type="pct"/>
            <w:shd w:val="clear" w:color="auto" w:fill="FFFFFF" w:themeFill="background1"/>
            <w:hideMark/>
          </w:tcPr>
          <w:p w14:paraId="7E05805E" w14:textId="77777777" w:rsidR="00BE33C1" w:rsidRPr="00282C4E" w:rsidRDefault="00BE33C1"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1,2</w:t>
            </w:r>
          </w:p>
        </w:tc>
        <w:tc>
          <w:tcPr>
            <w:tcW w:w="709" w:type="pct"/>
            <w:shd w:val="clear" w:color="auto" w:fill="FFFFFF" w:themeFill="background1"/>
            <w:hideMark/>
          </w:tcPr>
          <w:p w14:paraId="341A9142" w14:textId="77777777" w:rsidR="00BE33C1" w:rsidRPr="00282C4E" w:rsidRDefault="00BE33C1"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1,54</w:t>
            </w:r>
          </w:p>
        </w:tc>
        <w:tc>
          <w:tcPr>
            <w:tcW w:w="657" w:type="pct"/>
            <w:shd w:val="clear" w:color="auto" w:fill="FFFFFF" w:themeFill="background1"/>
            <w:hideMark/>
          </w:tcPr>
          <w:p w14:paraId="7A43553C" w14:textId="77777777" w:rsidR="00BE33C1" w:rsidRPr="00282C4E" w:rsidRDefault="00BE33C1"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1,61</w:t>
            </w:r>
          </w:p>
        </w:tc>
        <w:tc>
          <w:tcPr>
            <w:tcW w:w="830" w:type="pct"/>
            <w:shd w:val="clear" w:color="auto" w:fill="FFFFFF" w:themeFill="background1"/>
            <w:hideMark/>
          </w:tcPr>
          <w:p w14:paraId="0429CAD9" w14:textId="77777777" w:rsidR="00BE33C1" w:rsidRPr="00282C4E" w:rsidRDefault="00BE33C1" w:rsidP="00AC6B7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Cs w:val="22"/>
                <w:lang w:eastAsia="en-US"/>
              </w:rPr>
            </w:pPr>
            <w:r w:rsidRPr="00282C4E">
              <w:rPr>
                <w:rFonts w:ascii="Arial" w:hAnsi="Arial" w:cs="Arial"/>
                <w:szCs w:val="22"/>
                <w:lang w:eastAsia="en-US"/>
              </w:rPr>
              <w:t>1,65</w:t>
            </w:r>
          </w:p>
        </w:tc>
      </w:tr>
    </w:tbl>
    <w:p w14:paraId="05601F08"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Raport Roczny 2015-2019 – Warszawska Kolej Dojazdowa</w:t>
      </w:r>
    </w:p>
    <w:p w14:paraId="539323D6" w14:textId="77777777" w:rsidR="00BE33C1" w:rsidRPr="00282C4E" w:rsidRDefault="00BE33C1" w:rsidP="00AC6B7F">
      <w:pPr>
        <w:pStyle w:val="Schemat"/>
        <w:jc w:val="left"/>
        <w:rPr>
          <w:rFonts w:ascii="Arial" w:hAnsi="Arial" w:cs="Arial"/>
          <w:i w:val="0"/>
          <w:iCs w:val="0"/>
          <w:color w:val="auto"/>
          <w:sz w:val="22"/>
        </w:rPr>
      </w:pPr>
    </w:p>
    <w:p w14:paraId="4ED2AFD8" w14:textId="49FC38F2"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23260F12" wp14:editId="126FE01E">
            <wp:extent cx="5486400" cy="3200400"/>
            <wp:effectExtent l="0" t="0" r="0" b="0"/>
            <wp:docPr id="194" name="Wykres 194" descr="Schemat przedstawia liczbę przewiezionych przez Warszawską Kolej Dojazdową pasażerów / Praca eksploatacyjna w latach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3B0C8EA" w14:textId="4C479849" w:rsidR="00BE33C1" w:rsidRPr="00282C4E" w:rsidRDefault="00BE33C1" w:rsidP="00AC6B7F">
      <w:pPr>
        <w:pStyle w:val="Schemat"/>
        <w:jc w:val="left"/>
        <w:rPr>
          <w:rFonts w:ascii="Arial" w:hAnsi="Arial" w:cs="Arial"/>
          <w:i w:val="0"/>
          <w:iCs w:val="0"/>
          <w:color w:val="auto"/>
          <w:sz w:val="22"/>
        </w:rPr>
      </w:pPr>
      <w:bookmarkStart w:id="130" w:name="_Toc9089555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Liczba przewiezionych przez WKD pasażerów / Praca eksploatacyjna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30"/>
    </w:p>
    <w:p w14:paraId="30186B8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Raport Roczny 2015-2019 – Warszawska Kolej Dojazdowa</w:t>
      </w:r>
    </w:p>
    <w:p w14:paraId="515556A4" w14:textId="77777777" w:rsidR="00F22273" w:rsidRPr="00282C4E" w:rsidRDefault="00F22273" w:rsidP="00AC6B7F">
      <w:pPr>
        <w:pStyle w:val="Spisilustracji"/>
        <w:ind w:firstLine="709"/>
        <w:jc w:val="left"/>
        <w:rPr>
          <w:rFonts w:ascii="Arial" w:hAnsi="Arial" w:cs="Arial"/>
          <w:szCs w:val="22"/>
        </w:rPr>
      </w:pPr>
    </w:p>
    <w:p w14:paraId="33E14467" w14:textId="112C31DB" w:rsidR="00BE33C1" w:rsidRPr="00282C4E" w:rsidRDefault="00BE33C1" w:rsidP="00AC6B7F">
      <w:pPr>
        <w:pStyle w:val="Spisilustracji"/>
        <w:ind w:firstLine="709"/>
        <w:jc w:val="left"/>
        <w:rPr>
          <w:rFonts w:ascii="Arial" w:hAnsi="Arial" w:cs="Arial"/>
          <w:szCs w:val="22"/>
        </w:rPr>
      </w:pPr>
      <w:r w:rsidRPr="00282C4E">
        <w:rPr>
          <w:rFonts w:ascii="Arial" w:hAnsi="Arial" w:cs="Arial"/>
          <w:szCs w:val="22"/>
        </w:rPr>
        <w:t>SZYBKA KOLEJ MIEJSKA SP.</w:t>
      </w:r>
      <w:r w:rsidR="009B065E" w:rsidRPr="00282C4E">
        <w:rPr>
          <w:rFonts w:ascii="Arial" w:hAnsi="Arial" w:cs="Arial"/>
          <w:szCs w:val="22"/>
        </w:rPr>
        <w:t xml:space="preserve"> z </w:t>
      </w:r>
      <w:r w:rsidRPr="00282C4E">
        <w:rPr>
          <w:rFonts w:ascii="Arial" w:hAnsi="Arial" w:cs="Arial"/>
          <w:szCs w:val="22"/>
        </w:rPr>
        <w:t xml:space="preserve">O.O. (SKM) </w:t>
      </w:r>
      <w:r w:rsidRPr="00282C4E">
        <w:rPr>
          <w:rStyle w:val="BezodstpwZnak"/>
          <w:rFonts w:ascii="Arial" w:hAnsi="Arial" w:cs="Arial"/>
          <w:szCs w:val="22"/>
        </w:rPr>
        <w:t>powstała</w:t>
      </w:r>
      <w:r w:rsidR="009B065E" w:rsidRPr="00282C4E">
        <w:rPr>
          <w:rStyle w:val="BezodstpwZnak"/>
          <w:rFonts w:ascii="Arial" w:hAnsi="Arial" w:cs="Arial"/>
          <w:szCs w:val="22"/>
        </w:rPr>
        <w:t xml:space="preserve"> w </w:t>
      </w:r>
      <w:r w:rsidRPr="00282C4E">
        <w:rPr>
          <w:rStyle w:val="BezodstpwZnak"/>
          <w:rFonts w:ascii="Arial" w:hAnsi="Arial" w:cs="Arial"/>
          <w:szCs w:val="22"/>
        </w:rPr>
        <w:t>2004 roku. Głównym celem strategicznym działania Spółki jest wykonywanie zadania własnego Miasta stołecznego Warszawy jakim jest świadczenie usług publicznych dla mieszkańców</w:t>
      </w:r>
      <w:r w:rsidR="009B065E" w:rsidRPr="00282C4E">
        <w:rPr>
          <w:rStyle w:val="BezodstpwZnak"/>
          <w:rFonts w:ascii="Arial" w:hAnsi="Arial" w:cs="Arial"/>
          <w:szCs w:val="22"/>
        </w:rPr>
        <w:t xml:space="preserve"> w </w:t>
      </w:r>
      <w:r w:rsidRPr="00282C4E">
        <w:rPr>
          <w:rStyle w:val="BezodstpwZnak"/>
          <w:rFonts w:ascii="Arial" w:hAnsi="Arial" w:cs="Arial"/>
          <w:szCs w:val="22"/>
        </w:rPr>
        <w:t>zakresie transportu zbiorowego na obszarze aglomeracji warszawskiej. Spółka prowadzi działalność przewozową</w:t>
      </w:r>
      <w:r w:rsidR="009B065E" w:rsidRPr="00282C4E">
        <w:rPr>
          <w:rStyle w:val="BezodstpwZnak"/>
          <w:rFonts w:ascii="Arial" w:hAnsi="Arial" w:cs="Arial"/>
          <w:szCs w:val="22"/>
        </w:rPr>
        <w:t xml:space="preserve"> w </w:t>
      </w:r>
      <w:r w:rsidRPr="00282C4E">
        <w:rPr>
          <w:rStyle w:val="BezodstpwZnak"/>
          <w:rFonts w:ascii="Arial" w:hAnsi="Arial" w:cs="Arial"/>
          <w:szCs w:val="22"/>
        </w:rPr>
        <w:t>ramach systemu miejskiego transportu zbiorowego organizowanego przez Zarząd Transportu Miejskiego</w:t>
      </w:r>
      <w:r w:rsidR="009B065E" w:rsidRPr="00282C4E">
        <w:rPr>
          <w:rStyle w:val="BezodstpwZnak"/>
          <w:rFonts w:ascii="Arial" w:hAnsi="Arial" w:cs="Arial"/>
          <w:szCs w:val="22"/>
        </w:rPr>
        <w:t xml:space="preserve"> w </w:t>
      </w:r>
      <w:r w:rsidRPr="00282C4E">
        <w:rPr>
          <w:rStyle w:val="BezodstpwZnak"/>
          <w:rFonts w:ascii="Arial" w:hAnsi="Arial" w:cs="Arial"/>
          <w:szCs w:val="22"/>
        </w:rPr>
        <w:t>Warszawie</w:t>
      </w:r>
      <w:r w:rsidRPr="00282C4E">
        <w:rPr>
          <w:rFonts w:ascii="Arial" w:hAnsi="Arial" w:cs="Arial"/>
          <w:szCs w:val="22"/>
        </w:rPr>
        <w:t xml:space="preserve">. </w:t>
      </w:r>
    </w:p>
    <w:p w14:paraId="6409E5A7" w14:textId="68CD2293" w:rsidR="00BE33C1" w:rsidRPr="00282C4E" w:rsidRDefault="00BE33C1" w:rsidP="00AC6B7F">
      <w:pPr>
        <w:pStyle w:val="Spisilustracji"/>
        <w:ind w:firstLine="709"/>
        <w:jc w:val="left"/>
        <w:rPr>
          <w:rFonts w:ascii="Arial" w:hAnsi="Arial" w:cs="Arial"/>
          <w:szCs w:val="22"/>
        </w:rPr>
      </w:pPr>
      <w:r w:rsidRPr="00282C4E">
        <w:rPr>
          <w:rStyle w:val="BezodstpwZnak"/>
          <w:rFonts w:ascii="Arial" w:hAnsi="Arial" w:cs="Arial"/>
          <w:szCs w:val="22"/>
        </w:rPr>
        <w:lastRenderedPageBreak/>
        <w:t>W 2019 roku pociągi Spółki wykonały pracę przewozową</w:t>
      </w:r>
      <w:r w:rsidR="009B065E" w:rsidRPr="00282C4E">
        <w:rPr>
          <w:rStyle w:val="BezodstpwZnak"/>
          <w:rFonts w:ascii="Arial" w:hAnsi="Arial" w:cs="Arial"/>
          <w:szCs w:val="22"/>
        </w:rPr>
        <w:t xml:space="preserve"> w </w:t>
      </w:r>
      <w:r w:rsidRPr="00282C4E">
        <w:rPr>
          <w:rStyle w:val="BezodstpwZnak"/>
          <w:rFonts w:ascii="Arial" w:hAnsi="Arial" w:cs="Arial"/>
          <w:szCs w:val="22"/>
        </w:rPr>
        <w:t xml:space="preserve">wysokości 14 967 417,062 </w:t>
      </w:r>
      <w:proofErr w:type="spellStart"/>
      <w:r w:rsidRPr="00282C4E">
        <w:rPr>
          <w:rStyle w:val="BezodstpwZnak"/>
          <w:rFonts w:ascii="Arial" w:hAnsi="Arial" w:cs="Arial"/>
          <w:szCs w:val="22"/>
          <w:lang w:val="pl-PL"/>
        </w:rPr>
        <w:t>poc</w:t>
      </w:r>
      <w:proofErr w:type="spellEnd"/>
      <w:r w:rsidRPr="00282C4E">
        <w:rPr>
          <w:rStyle w:val="BezodstpwZnak"/>
          <w:rFonts w:ascii="Arial" w:hAnsi="Arial" w:cs="Arial"/>
          <w:szCs w:val="22"/>
        </w:rPr>
        <w:t>kilometrów</w:t>
      </w:r>
      <w:r w:rsidRPr="00282C4E">
        <w:rPr>
          <w:rStyle w:val="BezodstpwZnak"/>
          <w:rFonts w:ascii="Arial" w:hAnsi="Arial" w:cs="Arial"/>
          <w:szCs w:val="22"/>
          <w:vertAlign w:val="superscript"/>
          <w:lang w:val="pl-PL"/>
        </w:rPr>
        <w:t>.</w:t>
      </w:r>
      <w:r w:rsidR="009B065E" w:rsidRPr="00282C4E">
        <w:rPr>
          <w:rStyle w:val="BezodstpwZnak"/>
          <w:rFonts w:ascii="Arial" w:hAnsi="Arial" w:cs="Arial"/>
          <w:szCs w:val="22"/>
        </w:rPr>
        <w:t xml:space="preserve"> z </w:t>
      </w:r>
      <w:r w:rsidRPr="00282C4E">
        <w:rPr>
          <w:rStyle w:val="BezodstpwZnak"/>
          <w:rFonts w:ascii="Arial" w:hAnsi="Arial" w:cs="Arial"/>
          <w:szCs w:val="22"/>
        </w:rPr>
        <w:t>usług SKM skorzystało 22 mln pasażerów.</w:t>
      </w:r>
      <w:r w:rsidR="009B065E" w:rsidRPr="00282C4E">
        <w:rPr>
          <w:rStyle w:val="BezodstpwZnak"/>
          <w:rFonts w:ascii="Arial" w:hAnsi="Arial" w:cs="Arial"/>
          <w:szCs w:val="22"/>
        </w:rPr>
        <w:t xml:space="preserve"> w </w:t>
      </w:r>
      <w:r w:rsidRPr="00282C4E">
        <w:rPr>
          <w:rStyle w:val="BezodstpwZnak"/>
          <w:rFonts w:ascii="Arial" w:hAnsi="Arial" w:cs="Arial"/>
          <w:szCs w:val="22"/>
        </w:rPr>
        <w:t>dni powszednie do obsługi linii komunikacyjnych kierowanych było 18 jednostek SKM</w:t>
      </w:r>
      <w:r w:rsidRPr="00282C4E">
        <w:rPr>
          <w:rStyle w:val="TekstprzypisudolnegoZnak"/>
          <w:rFonts w:ascii="Arial" w:hAnsi="Arial" w:cs="Arial"/>
          <w:sz w:val="22"/>
          <w:szCs w:val="22"/>
          <w:vertAlign w:val="superscript"/>
        </w:rPr>
        <w:footnoteReference w:id="107"/>
      </w:r>
      <w:r w:rsidRPr="00282C4E">
        <w:rPr>
          <w:rFonts w:ascii="Arial" w:hAnsi="Arial" w:cs="Arial"/>
          <w:szCs w:val="22"/>
        </w:rPr>
        <w:t xml:space="preserve">. </w:t>
      </w:r>
    </w:p>
    <w:p w14:paraId="6ABC2762" w14:textId="2DAFA50C" w:rsidR="00BE33C1" w:rsidRPr="00282C4E" w:rsidRDefault="00BE33C1" w:rsidP="00AC6B7F">
      <w:pPr>
        <w:pStyle w:val="Schemat"/>
        <w:jc w:val="left"/>
        <w:rPr>
          <w:rFonts w:ascii="Arial" w:hAnsi="Arial" w:cs="Arial"/>
          <w:i w:val="0"/>
          <w:iCs w:val="0"/>
          <w:color w:val="auto"/>
          <w:sz w:val="22"/>
        </w:rPr>
      </w:pPr>
      <w:bookmarkStart w:id="131" w:name="_Toc88480368"/>
      <w:bookmarkStart w:id="132" w:name="_Toc88480497"/>
      <w:bookmarkStart w:id="133" w:name="_Toc90895165"/>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Liczba pasażerów </w:t>
      </w:r>
      <w:r w:rsidRPr="00282C4E">
        <w:rPr>
          <w:rFonts w:ascii="Arial" w:hAnsi="Arial" w:cs="Arial"/>
          <w:i w:val="0"/>
          <w:iCs w:val="0"/>
          <w:color w:val="auto"/>
          <w:sz w:val="22"/>
        </w:rPr>
        <w:t>przewoźnika</w:t>
      </w:r>
      <w:r w:rsidRPr="00282C4E">
        <w:rPr>
          <w:rFonts w:ascii="Arial" w:hAnsi="Arial" w:cs="Arial"/>
          <w:i w:val="0"/>
          <w:iCs w:val="0"/>
          <w:color w:val="auto"/>
          <w:sz w:val="22"/>
          <w:lang w:val="pl-PL"/>
        </w:rPr>
        <w:t xml:space="preserve"> SKM Warszawa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31"/>
      <w:bookmarkEnd w:id="132"/>
      <w:bookmarkEnd w:id="133"/>
    </w:p>
    <w:tbl>
      <w:tblPr>
        <w:tblStyle w:val="Tabelasiatki5ciemna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asażerów przewoźnika SKM Warszawa w latach 2015-2019"/>
      </w:tblPr>
      <w:tblGrid>
        <w:gridCol w:w="2884"/>
        <w:gridCol w:w="1293"/>
        <w:gridCol w:w="1293"/>
        <w:gridCol w:w="1293"/>
        <w:gridCol w:w="1293"/>
        <w:gridCol w:w="1288"/>
      </w:tblGrid>
      <w:tr w:rsidR="00F42044" w:rsidRPr="00282C4E" w14:paraId="55A5F89D"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43" w:type="pct"/>
            <w:tcBorders>
              <w:top w:val="none" w:sz="0" w:space="0" w:color="auto"/>
              <w:left w:val="none" w:sz="0" w:space="0" w:color="auto"/>
              <w:right w:val="none" w:sz="0" w:space="0" w:color="auto"/>
            </w:tcBorders>
            <w:shd w:val="clear" w:color="auto" w:fill="FFFFFF" w:themeFill="background1"/>
            <w:hideMark/>
          </w:tcPr>
          <w:p w14:paraId="4F3FD42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Rok</w:t>
            </w:r>
          </w:p>
        </w:tc>
        <w:tc>
          <w:tcPr>
            <w:tcW w:w="692" w:type="pct"/>
            <w:tcBorders>
              <w:top w:val="none" w:sz="0" w:space="0" w:color="auto"/>
              <w:left w:val="none" w:sz="0" w:space="0" w:color="auto"/>
              <w:right w:val="none" w:sz="0" w:space="0" w:color="auto"/>
            </w:tcBorders>
            <w:shd w:val="clear" w:color="auto" w:fill="FFFFFF" w:themeFill="background1"/>
            <w:hideMark/>
          </w:tcPr>
          <w:p w14:paraId="5EBA0E0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2015</w:t>
            </w:r>
          </w:p>
        </w:tc>
        <w:tc>
          <w:tcPr>
            <w:tcW w:w="692" w:type="pct"/>
            <w:tcBorders>
              <w:top w:val="none" w:sz="0" w:space="0" w:color="auto"/>
              <w:left w:val="none" w:sz="0" w:space="0" w:color="auto"/>
              <w:right w:val="none" w:sz="0" w:space="0" w:color="auto"/>
            </w:tcBorders>
            <w:shd w:val="clear" w:color="auto" w:fill="FFFFFF" w:themeFill="background1"/>
            <w:hideMark/>
          </w:tcPr>
          <w:p w14:paraId="22B89E5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2016</w:t>
            </w:r>
          </w:p>
        </w:tc>
        <w:tc>
          <w:tcPr>
            <w:tcW w:w="692" w:type="pct"/>
            <w:tcBorders>
              <w:top w:val="none" w:sz="0" w:space="0" w:color="auto"/>
              <w:left w:val="none" w:sz="0" w:space="0" w:color="auto"/>
              <w:right w:val="none" w:sz="0" w:space="0" w:color="auto"/>
            </w:tcBorders>
            <w:shd w:val="clear" w:color="auto" w:fill="FFFFFF" w:themeFill="background1"/>
            <w:hideMark/>
          </w:tcPr>
          <w:p w14:paraId="1F9F8F9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2017</w:t>
            </w:r>
          </w:p>
        </w:tc>
        <w:tc>
          <w:tcPr>
            <w:tcW w:w="692" w:type="pct"/>
            <w:tcBorders>
              <w:top w:val="none" w:sz="0" w:space="0" w:color="auto"/>
              <w:left w:val="none" w:sz="0" w:space="0" w:color="auto"/>
              <w:right w:val="none" w:sz="0" w:space="0" w:color="auto"/>
            </w:tcBorders>
            <w:shd w:val="clear" w:color="auto" w:fill="FFFFFF" w:themeFill="background1"/>
            <w:hideMark/>
          </w:tcPr>
          <w:p w14:paraId="4753F30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2018</w:t>
            </w:r>
          </w:p>
        </w:tc>
        <w:tc>
          <w:tcPr>
            <w:tcW w:w="689" w:type="pct"/>
            <w:tcBorders>
              <w:top w:val="none" w:sz="0" w:space="0" w:color="auto"/>
              <w:left w:val="none" w:sz="0" w:space="0" w:color="auto"/>
              <w:right w:val="none" w:sz="0" w:space="0" w:color="auto"/>
            </w:tcBorders>
            <w:shd w:val="clear" w:color="auto" w:fill="FFFFFF" w:themeFill="background1"/>
            <w:hideMark/>
          </w:tcPr>
          <w:p w14:paraId="7A9F8B0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r>
      <w:tr w:rsidR="00F42044" w:rsidRPr="00282C4E" w14:paraId="322664F4" w14:textId="6A119A5B" w:rsidTr="00D376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43" w:type="pct"/>
            <w:tcBorders>
              <w:top w:val="none" w:sz="0" w:space="0" w:color="auto"/>
              <w:left w:val="none" w:sz="0" w:space="0" w:color="auto"/>
              <w:right w:val="none" w:sz="0" w:space="0" w:color="auto"/>
            </w:tcBorders>
            <w:shd w:val="clear" w:color="auto" w:fill="FFFFFF" w:themeFill="background1"/>
          </w:tcPr>
          <w:p w14:paraId="5B3F9426" w14:textId="77777777" w:rsidR="00D36E97" w:rsidRPr="00282C4E" w:rsidRDefault="00D36E97" w:rsidP="00AC6B7F">
            <w:pPr>
              <w:jc w:val="left"/>
              <w:rPr>
                <w:rFonts w:ascii="Arial" w:hAnsi="Arial" w:cs="Arial"/>
                <w:b w:val="0"/>
                <w:bCs w:val="0"/>
                <w:color w:val="auto"/>
                <w:szCs w:val="22"/>
              </w:rPr>
            </w:pPr>
            <w:r w:rsidRPr="00282C4E">
              <w:rPr>
                <w:rFonts w:ascii="Arial" w:hAnsi="Arial" w:cs="Arial"/>
                <w:b w:val="0"/>
                <w:bCs w:val="0"/>
                <w:color w:val="auto"/>
                <w:szCs w:val="22"/>
              </w:rPr>
              <w:t>Jednostka</w:t>
            </w:r>
          </w:p>
        </w:tc>
        <w:tc>
          <w:tcPr>
            <w:tcW w:w="692" w:type="pct"/>
            <w:tcBorders>
              <w:top w:val="none" w:sz="0" w:space="0" w:color="auto"/>
              <w:left w:val="none" w:sz="0" w:space="0" w:color="auto"/>
              <w:right w:val="none" w:sz="0" w:space="0" w:color="auto"/>
            </w:tcBorders>
            <w:shd w:val="clear" w:color="auto" w:fill="FFFFFF" w:themeFill="background1"/>
          </w:tcPr>
          <w:p w14:paraId="31234BF9" w14:textId="77777777" w:rsidR="00D36E97" w:rsidRPr="00282C4E" w:rsidRDefault="00D36E97"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Mln </w:t>
            </w:r>
          </w:p>
        </w:tc>
        <w:tc>
          <w:tcPr>
            <w:tcW w:w="692" w:type="pct"/>
            <w:tcBorders>
              <w:top w:val="none" w:sz="0" w:space="0" w:color="auto"/>
              <w:left w:val="none" w:sz="0" w:space="0" w:color="auto"/>
              <w:right w:val="none" w:sz="0" w:space="0" w:color="auto"/>
            </w:tcBorders>
            <w:shd w:val="clear" w:color="auto" w:fill="FFFFFF" w:themeFill="background1"/>
          </w:tcPr>
          <w:p w14:paraId="03C89A5E" w14:textId="542F6D2A"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692" w:type="pct"/>
            <w:tcBorders>
              <w:top w:val="none" w:sz="0" w:space="0" w:color="auto"/>
              <w:left w:val="none" w:sz="0" w:space="0" w:color="auto"/>
              <w:right w:val="none" w:sz="0" w:space="0" w:color="auto"/>
            </w:tcBorders>
            <w:shd w:val="clear" w:color="auto" w:fill="FFFFFF" w:themeFill="background1"/>
          </w:tcPr>
          <w:p w14:paraId="42CDC1E1" w14:textId="3A7BCA16"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690" w:type="pct"/>
            <w:tcBorders>
              <w:top w:val="none" w:sz="0" w:space="0" w:color="auto"/>
              <w:left w:val="none" w:sz="0" w:space="0" w:color="auto"/>
              <w:right w:val="none" w:sz="0" w:space="0" w:color="auto"/>
            </w:tcBorders>
            <w:shd w:val="clear" w:color="auto" w:fill="FFFFFF" w:themeFill="background1"/>
          </w:tcPr>
          <w:p w14:paraId="5E0A5830" w14:textId="3A048210"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691" w:type="pct"/>
            <w:tcBorders>
              <w:top w:val="none" w:sz="0" w:space="0" w:color="auto"/>
              <w:left w:val="none" w:sz="0" w:space="0" w:color="auto"/>
              <w:right w:val="none" w:sz="0" w:space="0" w:color="auto"/>
            </w:tcBorders>
            <w:shd w:val="clear" w:color="auto" w:fill="FFFFFF" w:themeFill="background1"/>
          </w:tcPr>
          <w:p w14:paraId="405B7DCF" w14:textId="59FE7202"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F42044" w:rsidRPr="00282C4E" w14:paraId="105160F1"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43" w:type="pct"/>
            <w:tcBorders>
              <w:top w:val="none" w:sz="0" w:space="0" w:color="auto"/>
              <w:left w:val="none" w:sz="0" w:space="0" w:color="auto"/>
              <w:bottom w:val="none" w:sz="0" w:space="0" w:color="auto"/>
              <w:right w:val="none" w:sz="0" w:space="0" w:color="auto"/>
            </w:tcBorders>
            <w:shd w:val="clear" w:color="auto" w:fill="FFFFFF" w:themeFill="background1"/>
            <w:hideMark/>
          </w:tcPr>
          <w:p w14:paraId="05FBA1C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Liczba przewiezionych osób</w:t>
            </w:r>
          </w:p>
        </w:tc>
        <w:tc>
          <w:tcPr>
            <w:tcW w:w="692" w:type="pct"/>
            <w:tcBorders>
              <w:top w:val="none" w:sz="0" w:space="0" w:color="auto"/>
              <w:left w:val="none" w:sz="0" w:space="0" w:color="auto"/>
              <w:right w:val="none" w:sz="0" w:space="0" w:color="auto"/>
            </w:tcBorders>
            <w:shd w:val="clear" w:color="auto" w:fill="FFFFFF" w:themeFill="background1"/>
            <w:hideMark/>
          </w:tcPr>
          <w:p w14:paraId="217A57E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25, 3</w:t>
            </w:r>
          </w:p>
        </w:tc>
        <w:tc>
          <w:tcPr>
            <w:tcW w:w="692" w:type="pct"/>
            <w:tcBorders>
              <w:top w:val="none" w:sz="0" w:space="0" w:color="auto"/>
              <w:left w:val="none" w:sz="0" w:space="0" w:color="auto"/>
              <w:right w:val="none" w:sz="0" w:space="0" w:color="auto"/>
            </w:tcBorders>
            <w:shd w:val="clear" w:color="auto" w:fill="FFFFFF" w:themeFill="background1"/>
            <w:hideMark/>
          </w:tcPr>
          <w:p w14:paraId="6D8A7E5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23,8</w:t>
            </w:r>
          </w:p>
        </w:tc>
        <w:tc>
          <w:tcPr>
            <w:tcW w:w="692" w:type="pct"/>
            <w:tcBorders>
              <w:top w:val="none" w:sz="0" w:space="0" w:color="auto"/>
              <w:left w:val="none" w:sz="0" w:space="0" w:color="auto"/>
              <w:right w:val="none" w:sz="0" w:space="0" w:color="auto"/>
            </w:tcBorders>
            <w:shd w:val="clear" w:color="auto" w:fill="FFFFFF" w:themeFill="background1"/>
            <w:hideMark/>
          </w:tcPr>
          <w:p w14:paraId="751D0E57"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23,1</w:t>
            </w:r>
          </w:p>
        </w:tc>
        <w:tc>
          <w:tcPr>
            <w:tcW w:w="692" w:type="pct"/>
            <w:tcBorders>
              <w:top w:val="none" w:sz="0" w:space="0" w:color="auto"/>
              <w:left w:val="none" w:sz="0" w:space="0" w:color="auto"/>
              <w:right w:val="none" w:sz="0" w:space="0" w:color="auto"/>
            </w:tcBorders>
            <w:shd w:val="clear" w:color="auto" w:fill="FFFFFF" w:themeFill="background1"/>
            <w:hideMark/>
          </w:tcPr>
          <w:p w14:paraId="76BC17D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18,9</w:t>
            </w:r>
          </w:p>
        </w:tc>
        <w:tc>
          <w:tcPr>
            <w:tcW w:w="689" w:type="pct"/>
            <w:tcBorders>
              <w:top w:val="none" w:sz="0" w:space="0" w:color="auto"/>
              <w:left w:val="none" w:sz="0" w:space="0" w:color="auto"/>
              <w:right w:val="none" w:sz="0" w:space="0" w:color="auto"/>
            </w:tcBorders>
            <w:shd w:val="clear" w:color="auto" w:fill="FFFFFF" w:themeFill="background1"/>
            <w:hideMark/>
          </w:tcPr>
          <w:p w14:paraId="28EC67A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Style w:val="Pogrubienie"/>
                <w:rFonts w:ascii="Arial" w:hAnsi="Arial" w:cs="Arial"/>
                <w:color w:val="auto"/>
                <w:szCs w:val="22"/>
              </w:rPr>
              <w:t>22,0</w:t>
            </w:r>
          </w:p>
        </w:tc>
      </w:tr>
    </w:tbl>
    <w:p w14:paraId="1D00A6EA" w14:textId="418A5A92"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Sprawozdanie</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funkcjonowania rynku transportu kolejowego 2019 – UTK</w:t>
      </w:r>
    </w:p>
    <w:p w14:paraId="3D101CAD" w14:textId="5C2AA00D" w:rsidR="00BE33C1" w:rsidRPr="00282C4E" w:rsidRDefault="00BE33C1" w:rsidP="00AC6B7F">
      <w:pPr>
        <w:pStyle w:val="Spisilustracji"/>
        <w:ind w:firstLine="709"/>
        <w:jc w:val="left"/>
        <w:rPr>
          <w:rFonts w:ascii="Arial" w:hAnsi="Arial" w:cs="Arial"/>
          <w:szCs w:val="22"/>
        </w:rPr>
      </w:pPr>
      <w:r w:rsidRPr="00282C4E">
        <w:rPr>
          <w:rFonts w:ascii="Arial" w:hAnsi="Arial" w:cs="Arial"/>
          <w:szCs w:val="22"/>
        </w:rPr>
        <w:t>ARRIVA RP SP.</w:t>
      </w:r>
      <w:r w:rsidR="009B065E" w:rsidRPr="00282C4E">
        <w:rPr>
          <w:rFonts w:ascii="Arial" w:hAnsi="Arial" w:cs="Arial"/>
          <w:szCs w:val="22"/>
        </w:rPr>
        <w:t xml:space="preserve"> z </w:t>
      </w:r>
      <w:r w:rsidRPr="00282C4E">
        <w:rPr>
          <w:rFonts w:ascii="Arial" w:hAnsi="Arial" w:cs="Arial"/>
          <w:szCs w:val="22"/>
        </w:rPr>
        <w:t xml:space="preserve">O.O. jest częścią grupy </w:t>
      </w:r>
      <w:proofErr w:type="spellStart"/>
      <w:r w:rsidRPr="00282C4E">
        <w:rPr>
          <w:rFonts w:ascii="Arial" w:hAnsi="Arial" w:cs="Arial"/>
          <w:szCs w:val="22"/>
        </w:rPr>
        <w:t>Arriva</w:t>
      </w:r>
      <w:proofErr w:type="spellEnd"/>
      <w:r w:rsidRPr="00282C4E">
        <w:rPr>
          <w:rFonts w:ascii="Arial" w:hAnsi="Arial" w:cs="Arial"/>
          <w:szCs w:val="22"/>
        </w:rPr>
        <w:t xml:space="preserve">, należącej do Deutsche </w:t>
      </w:r>
      <w:proofErr w:type="spellStart"/>
      <w:r w:rsidRPr="00282C4E">
        <w:rPr>
          <w:rFonts w:ascii="Arial" w:hAnsi="Arial" w:cs="Arial"/>
          <w:szCs w:val="22"/>
        </w:rPr>
        <w:t>Bahn</w:t>
      </w:r>
      <w:proofErr w:type="spellEnd"/>
      <w:r w:rsidRPr="00282C4E">
        <w:rPr>
          <w:rFonts w:ascii="Arial" w:hAnsi="Arial" w:cs="Arial"/>
          <w:szCs w:val="22"/>
        </w:rPr>
        <w:t>. To pierwszy prywatny pasażerski przewoźnik kolejowy</w:t>
      </w:r>
      <w:r w:rsidR="009B065E" w:rsidRPr="00282C4E">
        <w:rPr>
          <w:rFonts w:ascii="Arial" w:hAnsi="Arial" w:cs="Arial"/>
          <w:szCs w:val="22"/>
        </w:rPr>
        <w:t xml:space="preserve"> w </w:t>
      </w:r>
      <w:r w:rsidRPr="00282C4E">
        <w:rPr>
          <w:rFonts w:ascii="Arial" w:hAnsi="Arial" w:cs="Arial"/>
          <w:szCs w:val="22"/>
        </w:rPr>
        <w:t>Polsce, świadczący usługi</w:t>
      </w:r>
      <w:r w:rsidR="009B065E" w:rsidRPr="00282C4E">
        <w:rPr>
          <w:rFonts w:ascii="Arial" w:hAnsi="Arial" w:cs="Arial"/>
          <w:szCs w:val="22"/>
        </w:rPr>
        <w:t xml:space="preserve"> w </w:t>
      </w:r>
      <w:r w:rsidRPr="00282C4E">
        <w:rPr>
          <w:rFonts w:ascii="Arial" w:hAnsi="Arial" w:cs="Arial"/>
          <w:szCs w:val="22"/>
        </w:rPr>
        <w:t xml:space="preserve">regionalnych kolejowych przewozach pasażerskich. </w:t>
      </w:r>
      <w:proofErr w:type="spellStart"/>
      <w:r w:rsidRPr="00282C4E">
        <w:rPr>
          <w:rFonts w:ascii="Arial" w:hAnsi="Arial" w:cs="Arial"/>
          <w:szCs w:val="22"/>
        </w:rPr>
        <w:t>Arriva</w:t>
      </w:r>
      <w:proofErr w:type="spellEnd"/>
      <w:r w:rsidRPr="00282C4E">
        <w:rPr>
          <w:rFonts w:ascii="Arial" w:hAnsi="Arial" w:cs="Arial"/>
          <w:szCs w:val="22"/>
        </w:rPr>
        <w:t xml:space="preserve"> rozpoczęła obsługę pasażerskich linii kolejowych</w:t>
      </w:r>
      <w:r w:rsidR="009B065E" w:rsidRPr="00282C4E">
        <w:rPr>
          <w:rFonts w:ascii="Arial" w:hAnsi="Arial" w:cs="Arial"/>
          <w:szCs w:val="22"/>
        </w:rPr>
        <w:t xml:space="preserve"> w </w:t>
      </w:r>
      <w:r w:rsidRPr="00282C4E">
        <w:rPr>
          <w:rFonts w:ascii="Arial" w:hAnsi="Arial" w:cs="Arial"/>
          <w:szCs w:val="22"/>
        </w:rPr>
        <w:t>województwie kujawsko-pomorskim</w:t>
      </w:r>
      <w:r w:rsidR="009B065E" w:rsidRPr="00282C4E">
        <w:rPr>
          <w:rFonts w:ascii="Arial" w:hAnsi="Arial" w:cs="Arial"/>
          <w:szCs w:val="22"/>
        </w:rPr>
        <w:t xml:space="preserve"> w </w:t>
      </w:r>
      <w:r w:rsidRPr="00282C4E">
        <w:rPr>
          <w:rFonts w:ascii="Arial" w:hAnsi="Arial" w:cs="Arial"/>
          <w:szCs w:val="22"/>
        </w:rPr>
        <w:t>2007 roku na podstawie pierwszej tego rodzaju umowy</w:t>
      </w:r>
      <w:r w:rsidR="009B065E" w:rsidRPr="00282C4E">
        <w:rPr>
          <w:rFonts w:ascii="Arial" w:hAnsi="Arial" w:cs="Arial"/>
          <w:szCs w:val="22"/>
        </w:rPr>
        <w:t xml:space="preserve"> w </w:t>
      </w:r>
      <w:r w:rsidRPr="00282C4E">
        <w:rPr>
          <w:rFonts w:ascii="Arial" w:hAnsi="Arial" w:cs="Arial"/>
          <w:szCs w:val="22"/>
        </w:rPr>
        <w:t>Polsce</w:t>
      </w:r>
      <w:r w:rsidR="009B065E" w:rsidRPr="00282C4E">
        <w:rPr>
          <w:rFonts w:ascii="Arial" w:hAnsi="Arial" w:cs="Arial"/>
          <w:szCs w:val="22"/>
        </w:rPr>
        <w:t xml:space="preserve"> w </w:t>
      </w:r>
      <w:r w:rsidRPr="00282C4E">
        <w:rPr>
          <w:rFonts w:ascii="Arial" w:hAnsi="Arial" w:cs="Arial"/>
          <w:szCs w:val="22"/>
        </w:rPr>
        <w:t>branży prywatnego transportu kolejowego. Terenem działalności spółki są niezelektryfikowane linie kolejowe województwa kujawsko-pomorskiego, a częściowo także województw pomorskiego, łódzkiego, wielkopolskiego</w:t>
      </w:r>
      <w:r w:rsidR="009B065E" w:rsidRPr="00282C4E">
        <w:rPr>
          <w:rFonts w:ascii="Arial" w:hAnsi="Arial" w:cs="Arial"/>
          <w:szCs w:val="22"/>
        </w:rPr>
        <w:t xml:space="preserve"> i </w:t>
      </w:r>
      <w:r w:rsidRPr="00282C4E">
        <w:rPr>
          <w:rFonts w:ascii="Arial" w:hAnsi="Arial" w:cs="Arial"/>
          <w:szCs w:val="22"/>
        </w:rPr>
        <w:t>mazowieckiego. Spółka</w:t>
      </w:r>
      <w:r w:rsidR="009B065E" w:rsidRPr="00282C4E">
        <w:rPr>
          <w:rFonts w:ascii="Arial" w:hAnsi="Arial" w:cs="Arial"/>
          <w:szCs w:val="22"/>
        </w:rPr>
        <w:t xml:space="preserve"> w </w:t>
      </w:r>
      <w:r w:rsidRPr="00282C4E">
        <w:rPr>
          <w:rFonts w:ascii="Arial" w:hAnsi="Arial" w:cs="Arial"/>
          <w:szCs w:val="22"/>
        </w:rPr>
        <w:t xml:space="preserve">2019 roku przewiozła 2,3 mln pasażerów. </w:t>
      </w:r>
    </w:p>
    <w:p w14:paraId="2E28DF22" w14:textId="580E9A39" w:rsidR="00BE33C1" w:rsidRPr="00282C4E" w:rsidRDefault="00BE33C1" w:rsidP="00AC6B7F">
      <w:pPr>
        <w:pStyle w:val="Bezodstpw"/>
        <w:jc w:val="left"/>
        <w:rPr>
          <w:rFonts w:ascii="Arial" w:hAnsi="Arial" w:cs="Arial"/>
          <w:lang w:val="pl-PL"/>
        </w:rPr>
      </w:pPr>
      <w:r w:rsidRPr="00282C4E">
        <w:rPr>
          <w:rFonts w:ascii="Arial" w:hAnsi="Arial" w:cs="Arial"/>
        </w:rPr>
        <w:t>Na terenie Mazowsza, spółka realizuje połączenia między Sierpcem a granicą województwa mazowieckiego na podstawie porozumienia zawartego przez Województwo Mazowieckie</w:t>
      </w:r>
      <w:r w:rsidR="009B065E" w:rsidRPr="00282C4E">
        <w:rPr>
          <w:rFonts w:ascii="Arial" w:hAnsi="Arial" w:cs="Arial"/>
        </w:rPr>
        <w:t xml:space="preserve"> z </w:t>
      </w:r>
      <w:r w:rsidRPr="00282C4E">
        <w:rPr>
          <w:rFonts w:ascii="Arial" w:hAnsi="Arial" w:cs="Arial"/>
        </w:rPr>
        <w:t>Województwem Kujawsko-Pomorskim.</w:t>
      </w:r>
      <w:r w:rsidR="009B065E" w:rsidRPr="00282C4E">
        <w:rPr>
          <w:rFonts w:ascii="Arial" w:hAnsi="Arial" w:cs="Arial"/>
        </w:rPr>
        <w:t xml:space="preserve"> w </w:t>
      </w:r>
      <w:r w:rsidRPr="00282C4E">
        <w:rPr>
          <w:rFonts w:ascii="Arial" w:hAnsi="Arial" w:cs="Arial"/>
        </w:rPr>
        <w:t xml:space="preserve">2019 roku praca eksploatacyjna wykonana na terenie województwa mazowieckiego wyniosła </w:t>
      </w:r>
      <w:r w:rsidRPr="00282C4E">
        <w:rPr>
          <w:rFonts w:ascii="Arial" w:hAnsi="Arial" w:cs="Arial"/>
          <w:lang w:val="pl-PL"/>
        </w:rPr>
        <w:t xml:space="preserve">8 876 </w:t>
      </w:r>
      <w:proofErr w:type="spellStart"/>
      <w:r w:rsidRPr="00282C4E">
        <w:rPr>
          <w:rFonts w:ascii="Arial" w:hAnsi="Arial" w:cs="Arial"/>
          <w:lang w:val="pl-PL"/>
        </w:rPr>
        <w:t>pociągikilometrów</w:t>
      </w:r>
      <w:proofErr w:type="spellEnd"/>
      <w:r w:rsidRPr="00282C4E">
        <w:rPr>
          <w:rFonts w:ascii="Arial" w:hAnsi="Arial" w:cs="Arial"/>
          <w:lang w:val="pl-PL"/>
        </w:rPr>
        <w:t>.</w:t>
      </w:r>
    </w:p>
    <w:p w14:paraId="7104DD5C" w14:textId="77B9441F" w:rsidR="00BE33C1" w:rsidRPr="00282C4E" w:rsidRDefault="00BE33C1" w:rsidP="00AC6B7F">
      <w:pPr>
        <w:pStyle w:val="Schemat"/>
        <w:jc w:val="left"/>
        <w:rPr>
          <w:rFonts w:ascii="Arial" w:hAnsi="Arial" w:cs="Arial"/>
          <w:i w:val="0"/>
          <w:iCs w:val="0"/>
          <w:color w:val="auto"/>
          <w:sz w:val="22"/>
        </w:rPr>
      </w:pPr>
      <w:bookmarkStart w:id="134" w:name="_Toc88480369"/>
      <w:bookmarkStart w:id="135" w:name="_Toc88480498"/>
      <w:bookmarkStart w:id="136" w:name="_Toc90895166"/>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Liczba przewiezionych </w:t>
      </w:r>
      <w:r w:rsidRPr="00282C4E">
        <w:rPr>
          <w:rFonts w:ascii="Arial" w:hAnsi="Arial" w:cs="Arial"/>
          <w:i w:val="0"/>
          <w:iCs w:val="0"/>
          <w:color w:val="auto"/>
          <w:sz w:val="22"/>
        </w:rPr>
        <w:t>pasażerów</w:t>
      </w:r>
      <w:r w:rsidRPr="00282C4E">
        <w:rPr>
          <w:rFonts w:ascii="Arial" w:hAnsi="Arial" w:cs="Arial"/>
          <w:i w:val="0"/>
          <w:iCs w:val="0"/>
          <w:color w:val="auto"/>
          <w:sz w:val="22"/>
          <w:lang w:val="pl-PL"/>
        </w:rPr>
        <w:t xml:space="preserve"> przez </w:t>
      </w:r>
      <w:proofErr w:type="spellStart"/>
      <w:r w:rsidRPr="00282C4E">
        <w:rPr>
          <w:rFonts w:ascii="Arial" w:hAnsi="Arial" w:cs="Arial"/>
          <w:i w:val="0"/>
          <w:iCs w:val="0"/>
          <w:color w:val="auto"/>
          <w:sz w:val="22"/>
          <w:lang w:val="pl-PL"/>
        </w:rPr>
        <w:t>Arriva</w:t>
      </w:r>
      <w:proofErr w:type="spellEnd"/>
      <w:r w:rsidRPr="00282C4E">
        <w:rPr>
          <w:rFonts w:ascii="Arial" w:hAnsi="Arial" w:cs="Arial"/>
          <w:i w:val="0"/>
          <w:iCs w:val="0"/>
          <w:color w:val="auto"/>
          <w:sz w:val="22"/>
          <w:lang w:val="pl-PL"/>
        </w:rPr>
        <w:t xml:space="preserve"> RP</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34"/>
      <w:bookmarkEnd w:id="135"/>
      <w:bookmarkEnd w:id="136"/>
    </w:p>
    <w:tbl>
      <w:tblPr>
        <w:tblStyle w:val="Tabelasiatki5ciemna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rzewiezionych pasażerów przez Arriva RP w latach 2015-2019"/>
      </w:tblPr>
      <w:tblGrid>
        <w:gridCol w:w="2529"/>
        <w:gridCol w:w="1363"/>
        <w:gridCol w:w="1364"/>
        <w:gridCol w:w="1364"/>
        <w:gridCol w:w="1364"/>
        <w:gridCol w:w="1360"/>
      </w:tblGrid>
      <w:tr w:rsidR="00F42044" w:rsidRPr="00282C4E" w14:paraId="5B099BE1"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right w:val="none" w:sz="0" w:space="0" w:color="auto"/>
            </w:tcBorders>
            <w:shd w:val="clear" w:color="auto" w:fill="FFFFFF" w:themeFill="background1"/>
            <w:hideMark/>
          </w:tcPr>
          <w:p w14:paraId="62AD139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Rok</w:t>
            </w:r>
          </w:p>
        </w:tc>
        <w:tc>
          <w:tcPr>
            <w:tcW w:w="729" w:type="pct"/>
            <w:tcBorders>
              <w:top w:val="none" w:sz="0" w:space="0" w:color="auto"/>
              <w:left w:val="none" w:sz="0" w:space="0" w:color="auto"/>
              <w:right w:val="none" w:sz="0" w:space="0" w:color="auto"/>
            </w:tcBorders>
            <w:shd w:val="clear" w:color="auto" w:fill="FFFFFF" w:themeFill="background1"/>
            <w:hideMark/>
          </w:tcPr>
          <w:p w14:paraId="24D5B41E"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2015</w:t>
            </w:r>
          </w:p>
        </w:tc>
        <w:tc>
          <w:tcPr>
            <w:tcW w:w="730" w:type="pct"/>
            <w:tcBorders>
              <w:top w:val="none" w:sz="0" w:space="0" w:color="auto"/>
              <w:left w:val="none" w:sz="0" w:space="0" w:color="auto"/>
              <w:right w:val="none" w:sz="0" w:space="0" w:color="auto"/>
            </w:tcBorders>
            <w:shd w:val="clear" w:color="auto" w:fill="FFFFFF" w:themeFill="background1"/>
            <w:hideMark/>
          </w:tcPr>
          <w:p w14:paraId="356BAD1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2016</w:t>
            </w:r>
          </w:p>
        </w:tc>
        <w:tc>
          <w:tcPr>
            <w:tcW w:w="730" w:type="pct"/>
            <w:tcBorders>
              <w:top w:val="none" w:sz="0" w:space="0" w:color="auto"/>
              <w:left w:val="none" w:sz="0" w:space="0" w:color="auto"/>
              <w:right w:val="none" w:sz="0" w:space="0" w:color="auto"/>
            </w:tcBorders>
            <w:shd w:val="clear" w:color="auto" w:fill="FFFFFF" w:themeFill="background1"/>
            <w:hideMark/>
          </w:tcPr>
          <w:p w14:paraId="7EDBAB5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2017</w:t>
            </w:r>
          </w:p>
        </w:tc>
        <w:tc>
          <w:tcPr>
            <w:tcW w:w="730" w:type="pct"/>
            <w:tcBorders>
              <w:top w:val="none" w:sz="0" w:space="0" w:color="auto"/>
              <w:left w:val="none" w:sz="0" w:space="0" w:color="auto"/>
              <w:right w:val="none" w:sz="0" w:space="0" w:color="auto"/>
            </w:tcBorders>
            <w:shd w:val="clear" w:color="auto" w:fill="FFFFFF" w:themeFill="background1"/>
            <w:hideMark/>
          </w:tcPr>
          <w:p w14:paraId="4C49D31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2018</w:t>
            </w:r>
          </w:p>
        </w:tc>
        <w:tc>
          <w:tcPr>
            <w:tcW w:w="728" w:type="pct"/>
            <w:tcBorders>
              <w:top w:val="none" w:sz="0" w:space="0" w:color="auto"/>
              <w:left w:val="none" w:sz="0" w:space="0" w:color="auto"/>
              <w:right w:val="none" w:sz="0" w:space="0" w:color="auto"/>
            </w:tcBorders>
            <w:shd w:val="clear" w:color="auto" w:fill="FFFFFF" w:themeFill="background1"/>
            <w:hideMark/>
          </w:tcPr>
          <w:p w14:paraId="473518E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r>
      <w:tr w:rsidR="00F42044" w:rsidRPr="00282C4E" w14:paraId="56B8CEFB" w14:textId="01CFD783" w:rsidTr="00D376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right w:val="none" w:sz="0" w:space="0" w:color="auto"/>
            </w:tcBorders>
            <w:shd w:val="clear" w:color="auto" w:fill="FFFFFF" w:themeFill="background1"/>
          </w:tcPr>
          <w:p w14:paraId="1AADDC89" w14:textId="77777777" w:rsidR="00D36E97" w:rsidRPr="00282C4E" w:rsidRDefault="00D36E97" w:rsidP="00AC6B7F">
            <w:pPr>
              <w:jc w:val="left"/>
              <w:rPr>
                <w:rFonts w:ascii="Arial" w:hAnsi="Arial" w:cs="Arial"/>
                <w:b w:val="0"/>
                <w:bCs w:val="0"/>
                <w:color w:val="auto"/>
                <w:szCs w:val="22"/>
              </w:rPr>
            </w:pPr>
            <w:r w:rsidRPr="00282C4E">
              <w:rPr>
                <w:rFonts w:ascii="Arial" w:hAnsi="Arial" w:cs="Arial"/>
                <w:b w:val="0"/>
                <w:bCs w:val="0"/>
                <w:color w:val="auto"/>
                <w:szCs w:val="22"/>
              </w:rPr>
              <w:t>Jednostka</w:t>
            </w:r>
          </w:p>
        </w:tc>
        <w:tc>
          <w:tcPr>
            <w:tcW w:w="729" w:type="pct"/>
            <w:tcBorders>
              <w:top w:val="none" w:sz="0" w:space="0" w:color="auto"/>
              <w:left w:val="none" w:sz="0" w:space="0" w:color="auto"/>
              <w:right w:val="none" w:sz="0" w:space="0" w:color="auto"/>
            </w:tcBorders>
            <w:shd w:val="clear" w:color="auto" w:fill="FFFFFF" w:themeFill="background1"/>
          </w:tcPr>
          <w:p w14:paraId="1AF2266C" w14:textId="77777777" w:rsidR="00D36E97" w:rsidRPr="00282C4E" w:rsidRDefault="00D36E97"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Mln </w:t>
            </w:r>
          </w:p>
        </w:tc>
        <w:tc>
          <w:tcPr>
            <w:tcW w:w="730" w:type="pct"/>
            <w:tcBorders>
              <w:top w:val="none" w:sz="0" w:space="0" w:color="auto"/>
              <w:left w:val="none" w:sz="0" w:space="0" w:color="auto"/>
              <w:right w:val="none" w:sz="0" w:space="0" w:color="auto"/>
            </w:tcBorders>
            <w:shd w:val="clear" w:color="auto" w:fill="FFFFFF" w:themeFill="background1"/>
          </w:tcPr>
          <w:p w14:paraId="517B1B85" w14:textId="11689A89"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30" w:type="pct"/>
            <w:tcBorders>
              <w:top w:val="none" w:sz="0" w:space="0" w:color="auto"/>
              <w:left w:val="none" w:sz="0" w:space="0" w:color="auto"/>
              <w:right w:val="none" w:sz="0" w:space="0" w:color="auto"/>
            </w:tcBorders>
            <w:shd w:val="clear" w:color="auto" w:fill="FFFFFF" w:themeFill="background1"/>
          </w:tcPr>
          <w:p w14:paraId="11D8DE1C" w14:textId="528FDD94"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30" w:type="pct"/>
            <w:tcBorders>
              <w:top w:val="none" w:sz="0" w:space="0" w:color="auto"/>
              <w:left w:val="none" w:sz="0" w:space="0" w:color="auto"/>
              <w:right w:val="none" w:sz="0" w:space="0" w:color="auto"/>
            </w:tcBorders>
            <w:shd w:val="clear" w:color="auto" w:fill="FFFFFF" w:themeFill="background1"/>
          </w:tcPr>
          <w:p w14:paraId="5117938C" w14:textId="0852018E"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27" w:type="pct"/>
            <w:tcBorders>
              <w:top w:val="none" w:sz="0" w:space="0" w:color="auto"/>
              <w:left w:val="none" w:sz="0" w:space="0" w:color="auto"/>
              <w:right w:val="none" w:sz="0" w:space="0" w:color="auto"/>
            </w:tcBorders>
            <w:shd w:val="clear" w:color="auto" w:fill="FFFFFF" w:themeFill="background1"/>
          </w:tcPr>
          <w:p w14:paraId="1D8B6833" w14:textId="4D124FE5"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F42044" w:rsidRPr="00282C4E" w14:paraId="6B5BBB44" w14:textId="77777777" w:rsidTr="00F4204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bottom w:val="none" w:sz="0" w:space="0" w:color="auto"/>
              <w:right w:val="none" w:sz="0" w:space="0" w:color="auto"/>
            </w:tcBorders>
            <w:shd w:val="clear" w:color="auto" w:fill="FFFFFF" w:themeFill="background1"/>
            <w:hideMark/>
          </w:tcPr>
          <w:p w14:paraId="0AE9538C"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Liczba przewiezionych osób</w:t>
            </w:r>
          </w:p>
        </w:tc>
        <w:tc>
          <w:tcPr>
            <w:tcW w:w="729" w:type="pct"/>
            <w:tcBorders>
              <w:top w:val="none" w:sz="0" w:space="0" w:color="auto"/>
              <w:left w:val="none" w:sz="0" w:space="0" w:color="auto"/>
              <w:right w:val="none" w:sz="0" w:space="0" w:color="auto"/>
            </w:tcBorders>
            <w:shd w:val="clear" w:color="auto" w:fill="FFFFFF" w:themeFill="background1"/>
            <w:hideMark/>
          </w:tcPr>
          <w:p w14:paraId="3436C59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4,3</w:t>
            </w:r>
          </w:p>
        </w:tc>
        <w:tc>
          <w:tcPr>
            <w:tcW w:w="730" w:type="pct"/>
            <w:tcBorders>
              <w:top w:val="none" w:sz="0" w:space="0" w:color="auto"/>
              <w:left w:val="none" w:sz="0" w:space="0" w:color="auto"/>
              <w:right w:val="none" w:sz="0" w:space="0" w:color="auto"/>
            </w:tcBorders>
            <w:shd w:val="clear" w:color="auto" w:fill="FFFFFF" w:themeFill="background1"/>
            <w:hideMark/>
          </w:tcPr>
          <w:p w14:paraId="3447711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w:t>
            </w:r>
          </w:p>
        </w:tc>
        <w:tc>
          <w:tcPr>
            <w:tcW w:w="730" w:type="pct"/>
            <w:tcBorders>
              <w:top w:val="none" w:sz="0" w:space="0" w:color="auto"/>
              <w:left w:val="none" w:sz="0" w:space="0" w:color="auto"/>
              <w:right w:val="none" w:sz="0" w:space="0" w:color="auto"/>
            </w:tcBorders>
            <w:shd w:val="clear" w:color="auto" w:fill="FFFFFF" w:themeFill="background1"/>
            <w:hideMark/>
          </w:tcPr>
          <w:p w14:paraId="33C9AE5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w:t>
            </w:r>
          </w:p>
        </w:tc>
        <w:tc>
          <w:tcPr>
            <w:tcW w:w="730" w:type="pct"/>
            <w:tcBorders>
              <w:top w:val="none" w:sz="0" w:space="0" w:color="auto"/>
              <w:left w:val="none" w:sz="0" w:space="0" w:color="auto"/>
              <w:right w:val="none" w:sz="0" w:space="0" w:color="auto"/>
            </w:tcBorders>
            <w:shd w:val="clear" w:color="auto" w:fill="FFFFFF" w:themeFill="background1"/>
            <w:hideMark/>
          </w:tcPr>
          <w:p w14:paraId="5B32CBB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2,1</w:t>
            </w:r>
          </w:p>
        </w:tc>
        <w:tc>
          <w:tcPr>
            <w:tcW w:w="728" w:type="pct"/>
            <w:tcBorders>
              <w:top w:val="none" w:sz="0" w:space="0" w:color="auto"/>
              <w:left w:val="none" w:sz="0" w:space="0" w:color="auto"/>
              <w:right w:val="none" w:sz="0" w:space="0" w:color="auto"/>
            </w:tcBorders>
            <w:shd w:val="clear" w:color="auto" w:fill="FFFFFF" w:themeFill="background1"/>
            <w:hideMark/>
          </w:tcPr>
          <w:p w14:paraId="46BD686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w:t>
            </w:r>
          </w:p>
        </w:tc>
      </w:tr>
    </w:tbl>
    <w:p w14:paraId="392C1D35" w14:textId="73072693"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Sprawozdanie</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funkcjonowania rynku transportu kolejowego 2019 – UTK</w:t>
      </w:r>
    </w:p>
    <w:p w14:paraId="6C695DAE" w14:textId="28D02AD4"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SPÓŁKA </w:t>
      </w:r>
      <w:r w:rsidRPr="00282C4E">
        <w:rPr>
          <w:rFonts w:ascii="Arial" w:hAnsi="Arial" w:cs="Arial"/>
        </w:rPr>
        <w:t>PKP INTERCITY S.A. jest największym</w:t>
      </w:r>
      <w:r w:rsidR="009B065E" w:rsidRPr="00282C4E">
        <w:rPr>
          <w:rFonts w:ascii="Arial" w:hAnsi="Arial" w:cs="Arial"/>
        </w:rPr>
        <w:t xml:space="preserve"> w </w:t>
      </w:r>
      <w:r w:rsidRPr="00282C4E">
        <w:rPr>
          <w:rFonts w:ascii="Arial" w:hAnsi="Arial" w:cs="Arial"/>
        </w:rPr>
        <w:t>Polsce przewoźnikiem kolejowym specjalizującym się</w:t>
      </w:r>
      <w:r w:rsidR="009B065E" w:rsidRPr="00282C4E">
        <w:rPr>
          <w:rFonts w:ascii="Arial" w:hAnsi="Arial" w:cs="Arial"/>
        </w:rPr>
        <w:t xml:space="preserve"> w </w:t>
      </w:r>
      <w:r w:rsidRPr="00282C4E">
        <w:rPr>
          <w:rFonts w:ascii="Arial" w:hAnsi="Arial" w:cs="Arial"/>
        </w:rPr>
        <w:t>krajowych</w:t>
      </w:r>
      <w:r w:rsidR="009B065E" w:rsidRPr="00282C4E">
        <w:rPr>
          <w:rFonts w:ascii="Arial" w:hAnsi="Arial" w:cs="Arial"/>
        </w:rPr>
        <w:t xml:space="preserve"> i </w:t>
      </w:r>
      <w:r w:rsidRPr="00282C4E">
        <w:rPr>
          <w:rFonts w:ascii="Arial" w:hAnsi="Arial" w:cs="Arial"/>
        </w:rPr>
        <w:t>międzynarodowych przewozach na trasach dalekobieżnych. Spółkę wydzielono</w:t>
      </w:r>
      <w:r w:rsidR="009B065E" w:rsidRPr="00282C4E">
        <w:rPr>
          <w:rFonts w:ascii="Arial" w:hAnsi="Arial" w:cs="Arial"/>
        </w:rPr>
        <w:t xml:space="preserve"> z </w:t>
      </w:r>
      <w:r w:rsidRPr="00282C4E">
        <w:rPr>
          <w:rFonts w:ascii="Arial" w:hAnsi="Arial" w:cs="Arial"/>
        </w:rPr>
        <w:t>grupy PKP</w:t>
      </w:r>
      <w:r w:rsidR="009B065E" w:rsidRPr="00282C4E">
        <w:rPr>
          <w:rFonts w:ascii="Arial" w:hAnsi="Arial" w:cs="Arial"/>
        </w:rPr>
        <w:t xml:space="preserve"> w </w:t>
      </w:r>
      <w:r w:rsidRPr="00282C4E">
        <w:rPr>
          <w:rFonts w:ascii="Arial" w:hAnsi="Arial" w:cs="Arial"/>
        </w:rPr>
        <w:t>2001 roku. PKP intercity należy obecnie do PKP.</w:t>
      </w:r>
      <w:r w:rsidR="009B065E" w:rsidRPr="00282C4E">
        <w:rPr>
          <w:rFonts w:ascii="Arial" w:hAnsi="Arial" w:cs="Arial"/>
        </w:rPr>
        <w:t xml:space="preserve"> w </w:t>
      </w:r>
      <w:r w:rsidRPr="00282C4E">
        <w:rPr>
          <w:rFonts w:ascii="Arial" w:hAnsi="Arial" w:cs="Arial"/>
        </w:rPr>
        <w:t>2008 roku PKP Intercity przejęło od ówczesnej spółki PKP Przewozy Regionalne zorganizowaną część przedsiębiorstwa obsługującą międzywojewódzkie pociągi pospieszne.</w:t>
      </w:r>
      <w:r w:rsidR="009B065E" w:rsidRPr="00282C4E">
        <w:rPr>
          <w:rFonts w:ascii="Arial" w:hAnsi="Arial" w:cs="Arial"/>
        </w:rPr>
        <w:t xml:space="preserve"> w </w:t>
      </w:r>
      <w:r w:rsidRPr="00282C4E">
        <w:rPr>
          <w:rFonts w:ascii="Arial" w:hAnsi="Arial" w:cs="Arial"/>
        </w:rPr>
        <w:t>2014 roku oferta Spółki została poszerzona</w:t>
      </w:r>
      <w:r w:rsidR="009B065E" w:rsidRPr="00282C4E">
        <w:rPr>
          <w:rFonts w:ascii="Arial" w:hAnsi="Arial" w:cs="Arial"/>
        </w:rPr>
        <w:t xml:space="preserve"> o </w:t>
      </w:r>
      <w:r w:rsidRPr="00282C4E">
        <w:rPr>
          <w:rFonts w:ascii="Arial" w:hAnsi="Arial" w:cs="Arial"/>
        </w:rPr>
        <w:t>markę InterCity (IC) oraz Express InterCity Premium (EIP). Obecnie Spółka prowadzi przewozy na rynku kwalifikowanych przewozów pasażerskich zarówno</w:t>
      </w:r>
      <w:r w:rsidR="009B065E" w:rsidRPr="00282C4E">
        <w:rPr>
          <w:rFonts w:ascii="Arial" w:hAnsi="Arial" w:cs="Arial"/>
        </w:rPr>
        <w:t xml:space="preserve"> w </w:t>
      </w:r>
      <w:r w:rsidRPr="00282C4E">
        <w:rPr>
          <w:rFonts w:ascii="Arial" w:hAnsi="Arial" w:cs="Arial"/>
        </w:rPr>
        <w:t>komunikacji krajowej, jak</w:t>
      </w:r>
      <w:r w:rsidR="009B065E" w:rsidRPr="00282C4E">
        <w:rPr>
          <w:rFonts w:ascii="Arial" w:hAnsi="Arial" w:cs="Arial"/>
        </w:rPr>
        <w:t xml:space="preserve"> i </w:t>
      </w:r>
      <w:r w:rsidRPr="00282C4E">
        <w:rPr>
          <w:rFonts w:ascii="Arial" w:hAnsi="Arial" w:cs="Arial"/>
        </w:rPr>
        <w:t xml:space="preserve">międzynarodowej. </w:t>
      </w:r>
      <w:r w:rsidRPr="00282C4E">
        <w:rPr>
          <w:rFonts w:ascii="Arial" w:hAnsi="Arial" w:cs="Arial"/>
          <w:lang w:val="pl-PL"/>
        </w:rPr>
        <w:t>Na terenie województwa mazowieckiego, PKP Intercity świadczy</w:t>
      </w:r>
      <w:r w:rsidR="009B065E" w:rsidRPr="00282C4E">
        <w:rPr>
          <w:rFonts w:ascii="Arial" w:hAnsi="Arial" w:cs="Arial"/>
          <w:lang w:val="pl-PL"/>
        </w:rPr>
        <w:t xml:space="preserve"> w </w:t>
      </w:r>
      <w:r w:rsidRPr="00282C4E">
        <w:rPr>
          <w:rFonts w:ascii="Arial" w:hAnsi="Arial" w:cs="Arial"/>
          <w:lang w:val="pl-PL"/>
        </w:rPr>
        <w:t>szczególności przewozy</w:t>
      </w:r>
      <w:r w:rsidR="009B065E" w:rsidRPr="00282C4E">
        <w:rPr>
          <w:rFonts w:ascii="Arial" w:hAnsi="Arial" w:cs="Arial"/>
          <w:lang w:val="pl-PL"/>
        </w:rPr>
        <w:t xml:space="preserve"> o </w:t>
      </w:r>
      <w:r w:rsidRPr="00282C4E">
        <w:rPr>
          <w:rFonts w:ascii="Arial" w:hAnsi="Arial" w:cs="Arial"/>
          <w:lang w:val="pl-PL"/>
        </w:rPr>
        <w:t>charakterze dalekobieżnym dowożąc do Warszawy pasażerów</w:t>
      </w:r>
      <w:r w:rsidR="009B065E" w:rsidRPr="00282C4E">
        <w:rPr>
          <w:rFonts w:ascii="Arial" w:hAnsi="Arial" w:cs="Arial"/>
          <w:lang w:val="pl-PL"/>
        </w:rPr>
        <w:t xml:space="preserve"> z </w:t>
      </w:r>
      <w:r w:rsidRPr="00282C4E">
        <w:rPr>
          <w:rFonts w:ascii="Arial" w:hAnsi="Arial" w:cs="Arial"/>
          <w:lang w:val="pl-PL"/>
        </w:rPr>
        <w:t>całej Polski oraz zagranicy. Niemniej jednak, na niektórych liniach,</w:t>
      </w:r>
      <w:r w:rsidR="009B065E" w:rsidRPr="00282C4E">
        <w:rPr>
          <w:rFonts w:ascii="Arial" w:hAnsi="Arial" w:cs="Arial"/>
          <w:lang w:val="pl-PL"/>
        </w:rPr>
        <w:t xml:space="preserve"> z </w:t>
      </w:r>
      <w:r w:rsidRPr="00282C4E">
        <w:rPr>
          <w:rFonts w:ascii="Arial" w:hAnsi="Arial" w:cs="Arial"/>
          <w:lang w:val="pl-PL"/>
        </w:rPr>
        <w:t>usług przewodnika korzystają mieszkańcy Mazowsza przy codziennych dojazdach do pracy/szkoły, stanowiąc uzupełnienie do oferty wojewódzkich przewozów kolejowych.</w:t>
      </w:r>
    </w:p>
    <w:p w14:paraId="213BDDD7" w14:textId="5E80DE29" w:rsidR="00BE33C1" w:rsidRPr="00282C4E" w:rsidRDefault="00BE33C1" w:rsidP="00AC6B7F">
      <w:pPr>
        <w:pStyle w:val="Bezodstpw"/>
        <w:jc w:val="left"/>
        <w:rPr>
          <w:rFonts w:ascii="Arial" w:hAnsi="Arial" w:cs="Arial"/>
        </w:rPr>
      </w:pPr>
      <w:r w:rsidRPr="00282C4E">
        <w:rPr>
          <w:rFonts w:ascii="Arial" w:hAnsi="Arial" w:cs="Arial"/>
        </w:rPr>
        <w:t>PKP Intercity</w:t>
      </w:r>
      <w:r w:rsidR="009B065E" w:rsidRPr="00282C4E">
        <w:rPr>
          <w:rFonts w:ascii="Arial" w:hAnsi="Arial" w:cs="Arial"/>
        </w:rPr>
        <w:t xml:space="preserve"> w </w:t>
      </w:r>
      <w:r w:rsidRPr="00282C4E">
        <w:rPr>
          <w:rFonts w:ascii="Arial" w:hAnsi="Arial" w:cs="Arial"/>
        </w:rPr>
        <w:t>2019 roku przewiozła 48,9 mln pasażerów.</w:t>
      </w:r>
      <w:r w:rsidR="003801AA">
        <w:rPr>
          <w:rFonts w:ascii="Arial" w:hAnsi="Arial" w:cs="Arial"/>
          <w:lang w:val="pl-PL"/>
        </w:rPr>
        <w:t xml:space="preserve"> </w:t>
      </w:r>
      <w:r w:rsidRPr="00282C4E">
        <w:rPr>
          <w:rFonts w:ascii="Arial" w:hAnsi="Arial" w:cs="Arial"/>
        </w:rPr>
        <w:t xml:space="preserve">Praca eksploatacyjna wynosiła ok. 61,2 mln </w:t>
      </w:r>
      <w:proofErr w:type="spellStart"/>
      <w:r w:rsidRPr="00282C4E">
        <w:rPr>
          <w:rFonts w:ascii="Arial" w:hAnsi="Arial" w:cs="Arial"/>
        </w:rPr>
        <w:t>pockm</w:t>
      </w:r>
      <w:proofErr w:type="spellEnd"/>
      <w:r w:rsidRPr="00282C4E">
        <w:rPr>
          <w:rStyle w:val="TekstprzypisudolnegoZnak"/>
          <w:rFonts w:ascii="Arial" w:hAnsi="Arial" w:cs="Arial"/>
          <w:sz w:val="22"/>
          <w:szCs w:val="22"/>
          <w:vertAlign w:val="superscript"/>
        </w:rPr>
        <w:footnoteReference w:id="108"/>
      </w:r>
      <w:r w:rsidRPr="00282C4E">
        <w:rPr>
          <w:rFonts w:ascii="Arial" w:hAnsi="Arial" w:cs="Arial"/>
          <w:vertAlign w:val="superscript"/>
          <w:lang w:val="pl-PL"/>
        </w:rPr>
        <w:t>.</w:t>
      </w:r>
    </w:p>
    <w:p w14:paraId="10BA3DE0" w14:textId="7E86A73C" w:rsidR="00BE33C1" w:rsidRPr="00282C4E" w:rsidRDefault="00BE33C1" w:rsidP="00AC6B7F">
      <w:pPr>
        <w:pStyle w:val="Schemat"/>
        <w:jc w:val="left"/>
        <w:rPr>
          <w:rFonts w:ascii="Arial" w:hAnsi="Arial" w:cs="Arial"/>
          <w:i w:val="0"/>
          <w:iCs w:val="0"/>
          <w:color w:val="auto"/>
          <w:sz w:val="22"/>
        </w:rPr>
      </w:pPr>
      <w:bookmarkStart w:id="137" w:name="_Toc88480370"/>
      <w:bookmarkStart w:id="138" w:name="_Toc88480499"/>
      <w:bookmarkStart w:id="139" w:name="_Toc90895167"/>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Liczba </w:t>
      </w:r>
      <w:r w:rsidRPr="00282C4E">
        <w:rPr>
          <w:rFonts w:ascii="Arial" w:hAnsi="Arial" w:cs="Arial"/>
          <w:i w:val="0"/>
          <w:iCs w:val="0"/>
          <w:color w:val="auto"/>
          <w:sz w:val="22"/>
        </w:rPr>
        <w:t>przewiezionych</w:t>
      </w:r>
      <w:r w:rsidRPr="00282C4E">
        <w:rPr>
          <w:rFonts w:ascii="Arial" w:hAnsi="Arial" w:cs="Arial"/>
          <w:i w:val="0"/>
          <w:iCs w:val="0"/>
          <w:color w:val="auto"/>
          <w:sz w:val="22"/>
          <w:lang w:val="pl-PL"/>
        </w:rPr>
        <w:t xml:space="preserve"> pasażerów przez PKP Intercity</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37"/>
      <w:bookmarkEnd w:id="138"/>
      <w:bookmarkEnd w:id="139"/>
    </w:p>
    <w:tbl>
      <w:tblPr>
        <w:tblStyle w:val="Tabelasiatki5ciemnaakcent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rzewiezionych pasażerów przez PKP Intercity w latach 2015-2019"/>
      </w:tblPr>
      <w:tblGrid>
        <w:gridCol w:w="2529"/>
        <w:gridCol w:w="1363"/>
        <w:gridCol w:w="1349"/>
        <w:gridCol w:w="1379"/>
        <w:gridCol w:w="1364"/>
        <w:gridCol w:w="1360"/>
      </w:tblGrid>
      <w:tr w:rsidR="00A7006E" w:rsidRPr="00282C4E" w14:paraId="32883B18" w14:textId="77777777" w:rsidTr="00D376D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right w:val="none" w:sz="0" w:space="0" w:color="auto"/>
            </w:tcBorders>
            <w:shd w:val="clear" w:color="auto" w:fill="FFFFFF" w:themeFill="background1"/>
          </w:tcPr>
          <w:p w14:paraId="53E479C3" w14:textId="77777777"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Rok</w:t>
            </w:r>
          </w:p>
        </w:tc>
        <w:tc>
          <w:tcPr>
            <w:tcW w:w="729" w:type="pct"/>
            <w:tcBorders>
              <w:top w:val="none" w:sz="0" w:space="0" w:color="auto"/>
              <w:left w:val="none" w:sz="0" w:space="0" w:color="auto"/>
              <w:right w:val="none" w:sz="0" w:space="0" w:color="auto"/>
            </w:tcBorders>
            <w:shd w:val="clear" w:color="auto" w:fill="FFFFFF" w:themeFill="background1"/>
          </w:tcPr>
          <w:p w14:paraId="7F20214D"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2015</w:t>
            </w:r>
          </w:p>
        </w:tc>
        <w:tc>
          <w:tcPr>
            <w:tcW w:w="722" w:type="pct"/>
            <w:tcBorders>
              <w:top w:val="none" w:sz="0" w:space="0" w:color="auto"/>
              <w:left w:val="none" w:sz="0" w:space="0" w:color="auto"/>
              <w:right w:val="none" w:sz="0" w:space="0" w:color="auto"/>
            </w:tcBorders>
            <w:shd w:val="clear" w:color="auto" w:fill="FFFFFF" w:themeFill="background1"/>
          </w:tcPr>
          <w:p w14:paraId="0EAA83A8"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2016</w:t>
            </w:r>
          </w:p>
        </w:tc>
        <w:tc>
          <w:tcPr>
            <w:tcW w:w="738" w:type="pct"/>
            <w:tcBorders>
              <w:top w:val="none" w:sz="0" w:space="0" w:color="auto"/>
              <w:left w:val="none" w:sz="0" w:space="0" w:color="auto"/>
              <w:right w:val="none" w:sz="0" w:space="0" w:color="auto"/>
            </w:tcBorders>
            <w:shd w:val="clear" w:color="auto" w:fill="FFFFFF" w:themeFill="background1"/>
          </w:tcPr>
          <w:p w14:paraId="3E898119"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2017</w:t>
            </w:r>
          </w:p>
        </w:tc>
        <w:tc>
          <w:tcPr>
            <w:tcW w:w="730" w:type="pct"/>
            <w:tcBorders>
              <w:top w:val="none" w:sz="0" w:space="0" w:color="auto"/>
              <w:left w:val="none" w:sz="0" w:space="0" w:color="auto"/>
              <w:right w:val="none" w:sz="0" w:space="0" w:color="auto"/>
            </w:tcBorders>
            <w:shd w:val="clear" w:color="auto" w:fill="FFFFFF" w:themeFill="background1"/>
          </w:tcPr>
          <w:p w14:paraId="3C2A7758"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2018</w:t>
            </w:r>
          </w:p>
        </w:tc>
        <w:tc>
          <w:tcPr>
            <w:tcW w:w="728" w:type="pct"/>
            <w:tcBorders>
              <w:top w:val="none" w:sz="0" w:space="0" w:color="auto"/>
              <w:left w:val="none" w:sz="0" w:space="0" w:color="auto"/>
              <w:right w:val="none" w:sz="0" w:space="0" w:color="auto"/>
            </w:tcBorders>
            <w:shd w:val="clear" w:color="auto" w:fill="FFFFFF" w:themeFill="background1"/>
          </w:tcPr>
          <w:p w14:paraId="44314DF3"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r>
      <w:tr w:rsidR="00A7006E" w:rsidRPr="00282C4E" w14:paraId="314367B6" w14:textId="147A433C" w:rsidTr="00D376D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right w:val="none" w:sz="0" w:space="0" w:color="auto"/>
            </w:tcBorders>
            <w:shd w:val="clear" w:color="auto" w:fill="FFFFFF" w:themeFill="background1"/>
          </w:tcPr>
          <w:p w14:paraId="2F4FDD10" w14:textId="77777777" w:rsidR="00D36E97" w:rsidRPr="00282C4E" w:rsidRDefault="00D36E97" w:rsidP="00AC6B7F">
            <w:pPr>
              <w:jc w:val="left"/>
              <w:rPr>
                <w:rFonts w:ascii="Arial" w:hAnsi="Arial" w:cs="Arial"/>
                <w:b w:val="0"/>
                <w:bCs w:val="0"/>
                <w:color w:val="auto"/>
                <w:szCs w:val="22"/>
              </w:rPr>
            </w:pPr>
            <w:r w:rsidRPr="00282C4E">
              <w:rPr>
                <w:rFonts w:ascii="Arial" w:hAnsi="Arial" w:cs="Arial"/>
                <w:b w:val="0"/>
                <w:bCs w:val="0"/>
                <w:color w:val="auto"/>
                <w:szCs w:val="22"/>
              </w:rPr>
              <w:t>Jednostka</w:t>
            </w:r>
          </w:p>
        </w:tc>
        <w:tc>
          <w:tcPr>
            <w:tcW w:w="729" w:type="pct"/>
            <w:tcBorders>
              <w:top w:val="none" w:sz="0" w:space="0" w:color="auto"/>
              <w:left w:val="none" w:sz="0" w:space="0" w:color="auto"/>
              <w:right w:val="none" w:sz="0" w:space="0" w:color="auto"/>
            </w:tcBorders>
            <w:shd w:val="clear" w:color="auto" w:fill="FFFFFF" w:themeFill="background1"/>
          </w:tcPr>
          <w:p w14:paraId="25E08462" w14:textId="77777777" w:rsidR="00D36E97" w:rsidRPr="00282C4E" w:rsidRDefault="00D36E97"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Mln </w:t>
            </w:r>
          </w:p>
        </w:tc>
        <w:tc>
          <w:tcPr>
            <w:tcW w:w="722" w:type="pct"/>
            <w:tcBorders>
              <w:top w:val="none" w:sz="0" w:space="0" w:color="auto"/>
              <w:left w:val="none" w:sz="0" w:space="0" w:color="auto"/>
              <w:right w:val="none" w:sz="0" w:space="0" w:color="auto"/>
            </w:tcBorders>
            <w:shd w:val="clear" w:color="auto" w:fill="FFFFFF" w:themeFill="background1"/>
          </w:tcPr>
          <w:p w14:paraId="15B33FFA" w14:textId="74346B5A"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38" w:type="pct"/>
            <w:tcBorders>
              <w:top w:val="none" w:sz="0" w:space="0" w:color="auto"/>
              <w:left w:val="none" w:sz="0" w:space="0" w:color="auto"/>
              <w:right w:val="none" w:sz="0" w:space="0" w:color="auto"/>
            </w:tcBorders>
            <w:shd w:val="clear" w:color="auto" w:fill="FFFFFF" w:themeFill="background1"/>
          </w:tcPr>
          <w:p w14:paraId="697A31C7" w14:textId="1A074DD0"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30" w:type="pct"/>
            <w:tcBorders>
              <w:top w:val="none" w:sz="0" w:space="0" w:color="auto"/>
              <w:left w:val="none" w:sz="0" w:space="0" w:color="auto"/>
              <w:right w:val="none" w:sz="0" w:space="0" w:color="auto"/>
            </w:tcBorders>
            <w:shd w:val="clear" w:color="auto" w:fill="FFFFFF" w:themeFill="background1"/>
          </w:tcPr>
          <w:p w14:paraId="537762A1" w14:textId="2540F09E"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28" w:type="pct"/>
            <w:tcBorders>
              <w:top w:val="none" w:sz="0" w:space="0" w:color="auto"/>
              <w:left w:val="none" w:sz="0" w:space="0" w:color="auto"/>
              <w:right w:val="none" w:sz="0" w:space="0" w:color="auto"/>
            </w:tcBorders>
            <w:shd w:val="clear" w:color="auto" w:fill="FFFFFF" w:themeFill="background1"/>
          </w:tcPr>
          <w:p w14:paraId="317219F5" w14:textId="475B9EE3"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7674812B" w14:textId="77777777" w:rsidTr="00D376D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353" w:type="pct"/>
            <w:tcBorders>
              <w:top w:val="none" w:sz="0" w:space="0" w:color="auto"/>
              <w:left w:val="none" w:sz="0" w:space="0" w:color="auto"/>
              <w:bottom w:val="none" w:sz="0" w:space="0" w:color="auto"/>
              <w:right w:val="none" w:sz="0" w:space="0" w:color="auto"/>
            </w:tcBorders>
            <w:shd w:val="clear" w:color="auto" w:fill="FFFFFF" w:themeFill="background1"/>
          </w:tcPr>
          <w:p w14:paraId="01EE8F3B" w14:textId="77777777"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Liczba przewiezionych osób</w:t>
            </w:r>
          </w:p>
        </w:tc>
        <w:tc>
          <w:tcPr>
            <w:tcW w:w="729" w:type="pct"/>
            <w:tcBorders>
              <w:top w:val="none" w:sz="0" w:space="0" w:color="auto"/>
              <w:left w:val="none" w:sz="0" w:space="0" w:color="auto"/>
              <w:right w:val="none" w:sz="0" w:space="0" w:color="auto"/>
            </w:tcBorders>
            <w:shd w:val="clear" w:color="auto" w:fill="FFFFFF" w:themeFill="background1"/>
          </w:tcPr>
          <w:p w14:paraId="37F9834E"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31,2</w:t>
            </w:r>
          </w:p>
        </w:tc>
        <w:tc>
          <w:tcPr>
            <w:tcW w:w="722" w:type="pct"/>
            <w:tcBorders>
              <w:top w:val="none" w:sz="0" w:space="0" w:color="auto"/>
              <w:left w:val="none" w:sz="0" w:space="0" w:color="auto"/>
              <w:right w:val="none" w:sz="0" w:space="0" w:color="auto"/>
            </w:tcBorders>
            <w:shd w:val="clear" w:color="auto" w:fill="FFFFFF" w:themeFill="background1"/>
          </w:tcPr>
          <w:p w14:paraId="7A2F1C01"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38,5</w:t>
            </w:r>
          </w:p>
        </w:tc>
        <w:tc>
          <w:tcPr>
            <w:tcW w:w="738" w:type="pct"/>
            <w:tcBorders>
              <w:top w:val="none" w:sz="0" w:space="0" w:color="auto"/>
              <w:left w:val="none" w:sz="0" w:space="0" w:color="auto"/>
              <w:right w:val="none" w:sz="0" w:space="0" w:color="auto"/>
            </w:tcBorders>
            <w:shd w:val="clear" w:color="auto" w:fill="FFFFFF" w:themeFill="background1"/>
          </w:tcPr>
          <w:p w14:paraId="7C524CF1"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42,8</w:t>
            </w:r>
          </w:p>
        </w:tc>
        <w:tc>
          <w:tcPr>
            <w:tcW w:w="730" w:type="pct"/>
            <w:tcBorders>
              <w:top w:val="none" w:sz="0" w:space="0" w:color="auto"/>
              <w:left w:val="none" w:sz="0" w:space="0" w:color="auto"/>
              <w:right w:val="none" w:sz="0" w:space="0" w:color="auto"/>
            </w:tcBorders>
            <w:shd w:val="clear" w:color="auto" w:fill="FFFFFF" w:themeFill="background1"/>
          </w:tcPr>
          <w:p w14:paraId="7C5EC00B"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46,1</w:t>
            </w:r>
          </w:p>
        </w:tc>
        <w:tc>
          <w:tcPr>
            <w:tcW w:w="728" w:type="pct"/>
            <w:tcBorders>
              <w:top w:val="none" w:sz="0" w:space="0" w:color="auto"/>
              <w:left w:val="none" w:sz="0" w:space="0" w:color="auto"/>
              <w:right w:val="none" w:sz="0" w:space="0" w:color="auto"/>
            </w:tcBorders>
            <w:shd w:val="clear" w:color="auto" w:fill="FFFFFF" w:themeFill="background1"/>
          </w:tcPr>
          <w:p w14:paraId="59FA67FF"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48,9</w:t>
            </w:r>
            <w:r w:rsidRPr="00282C4E">
              <w:rPr>
                <w:rStyle w:val="Odwoanieprzypisudolnego"/>
                <w:rFonts w:ascii="Arial" w:hAnsi="Arial" w:cs="Arial"/>
                <w:b w:val="0"/>
                <w:bCs w:val="0"/>
                <w:color w:val="auto"/>
                <w:szCs w:val="22"/>
              </w:rPr>
              <w:t xml:space="preserve"> </w:t>
            </w:r>
          </w:p>
        </w:tc>
      </w:tr>
    </w:tbl>
    <w:p w14:paraId="6E8C3F2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Raport Roczn</w:t>
      </w:r>
      <w:r w:rsidRPr="00282C4E">
        <w:rPr>
          <w:rFonts w:ascii="Arial" w:hAnsi="Arial" w:cs="Arial"/>
          <w:i w:val="0"/>
          <w:color w:val="auto"/>
          <w:sz w:val="22"/>
          <w:szCs w:val="22"/>
          <w:lang w:val="pl-PL"/>
        </w:rPr>
        <w:t>y 2015-2019 -</w:t>
      </w:r>
      <w:r w:rsidRPr="00282C4E">
        <w:rPr>
          <w:rFonts w:ascii="Arial" w:hAnsi="Arial" w:cs="Arial"/>
          <w:i w:val="0"/>
          <w:color w:val="auto"/>
          <w:sz w:val="22"/>
          <w:szCs w:val="22"/>
        </w:rPr>
        <w:t xml:space="preserve"> Grup</w:t>
      </w:r>
      <w:r w:rsidRPr="00282C4E">
        <w:rPr>
          <w:rFonts w:ascii="Arial" w:hAnsi="Arial" w:cs="Arial"/>
          <w:i w:val="0"/>
          <w:color w:val="auto"/>
          <w:sz w:val="22"/>
          <w:szCs w:val="22"/>
          <w:lang w:val="pl-PL"/>
        </w:rPr>
        <w:t>a</w:t>
      </w:r>
      <w:r w:rsidRPr="00282C4E">
        <w:rPr>
          <w:rFonts w:ascii="Arial" w:hAnsi="Arial" w:cs="Arial"/>
          <w:i w:val="0"/>
          <w:color w:val="auto"/>
          <w:sz w:val="22"/>
          <w:szCs w:val="22"/>
        </w:rPr>
        <w:t xml:space="preserve"> PKP </w:t>
      </w:r>
    </w:p>
    <w:p w14:paraId="15600182" w14:textId="724ABFD8" w:rsidR="00BE33C1" w:rsidRPr="00282C4E" w:rsidRDefault="00BE33C1" w:rsidP="00AC6B7F">
      <w:pPr>
        <w:pStyle w:val="Bezodstpw"/>
        <w:jc w:val="left"/>
        <w:rPr>
          <w:rFonts w:ascii="Arial" w:hAnsi="Arial" w:cs="Arial"/>
        </w:rPr>
      </w:pPr>
      <w:r w:rsidRPr="00282C4E">
        <w:rPr>
          <w:rFonts w:ascii="Arial" w:hAnsi="Arial" w:cs="Arial"/>
          <w:lang w:val="pl-PL"/>
        </w:rPr>
        <w:t xml:space="preserve">SPÓŁKA </w:t>
      </w:r>
      <w:r w:rsidRPr="00282C4E">
        <w:rPr>
          <w:rFonts w:ascii="Arial" w:hAnsi="Arial" w:cs="Arial"/>
        </w:rPr>
        <w:t>PRZEWOZY REGIONALNE SP.</w:t>
      </w:r>
      <w:r w:rsidR="009B065E" w:rsidRPr="00282C4E">
        <w:rPr>
          <w:rFonts w:ascii="Arial" w:hAnsi="Arial" w:cs="Arial"/>
        </w:rPr>
        <w:t xml:space="preserve"> z </w:t>
      </w:r>
      <w:r w:rsidRPr="00282C4E">
        <w:rPr>
          <w:rFonts w:ascii="Arial" w:hAnsi="Arial" w:cs="Arial"/>
        </w:rPr>
        <w:t>O.O. (obecnie POLREGIO sp.</w:t>
      </w:r>
      <w:r w:rsidR="009B065E" w:rsidRPr="00282C4E">
        <w:rPr>
          <w:rFonts w:ascii="Arial" w:hAnsi="Arial" w:cs="Arial"/>
        </w:rPr>
        <w:t xml:space="preserve"> z </w:t>
      </w:r>
      <w:r w:rsidRPr="00282C4E">
        <w:rPr>
          <w:rFonts w:ascii="Arial" w:hAnsi="Arial" w:cs="Arial"/>
        </w:rPr>
        <w:t>o.o.) są największym</w:t>
      </w:r>
      <w:r w:rsidR="009B065E" w:rsidRPr="00282C4E">
        <w:rPr>
          <w:rFonts w:ascii="Arial" w:hAnsi="Arial" w:cs="Arial"/>
        </w:rPr>
        <w:t xml:space="preserve"> w </w:t>
      </w:r>
      <w:r w:rsidRPr="00282C4E">
        <w:rPr>
          <w:rFonts w:ascii="Arial" w:hAnsi="Arial" w:cs="Arial"/>
        </w:rPr>
        <w:t>Polsce przewoźnikiem kolejowym wykonującym przewozy</w:t>
      </w:r>
      <w:r w:rsidR="009B065E" w:rsidRPr="00282C4E">
        <w:rPr>
          <w:rFonts w:ascii="Arial" w:hAnsi="Arial" w:cs="Arial"/>
        </w:rPr>
        <w:t xml:space="preserve"> o </w:t>
      </w:r>
      <w:r w:rsidRPr="00282C4E">
        <w:rPr>
          <w:rFonts w:ascii="Arial" w:hAnsi="Arial" w:cs="Arial"/>
        </w:rPr>
        <w:t>charakterze użyteczności publicznej. Spółka powstała</w:t>
      </w:r>
      <w:r w:rsidR="009B065E" w:rsidRPr="00282C4E">
        <w:rPr>
          <w:rFonts w:ascii="Arial" w:hAnsi="Arial" w:cs="Arial"/>
        </w:rPr>
        <w:t xml:space="preserve"> w </w:t>
      </w:r>
      <w:r w:rsidRPr="00282C4E">
        <w:rPr>
          <w:rFonts w:ascii="Arial" w:hAnsi="Arial" w:cs="Arial"/>
        </w:rPr>
        <w:t>2001 roku na bazie</w:t>
      </w:r>
      <w:r w:rsidRPr="00282C4E">
        <w:rPr>
          <w:rFonts w:ascii="Arial" w:hAnsi="Arial" w:cs="Arial"/>
          <w:lang w:val="pl-PL"/>
        </w:rPr>
        <w:t xml:space="preserve"> Sektora</w:t>
      </w:r>
      <w:r w:rsidRPr="00282C4E">
        <w:rPr>
          <w:rFonts w:ascii="Arial" w:hAnsi="Arial" w:cs="Arial"/>
        </w:rPr>
        <w:t xml:space="preserve"> Przewozów Pasażerskich PKP.</w:t>
      </w:r>
      <w:r w:rsidR="009B065E" w:rsidRPr="00282C4E">
        <w:rPr>
          <w:rFonts w:ascii="Arial" w:hAnsi="Arial" w:cs="Arial"/>
        </w:rPr>
        <w:t xml:space="preserve"> w </w:t>
      </w:r>
      <w:r w:rsidRPr="00282C4E">
        <w:rPr>
          <w:rFonts w:ascii="Arial" w:hAnsi="Arial" w:cs="Arial"/>
        </w:rPr>
        <w:t>grudniu 2008 roku została wydzielona</w:t>
      </w:r>
      <w:r w:rsidR="009B065E" w:rsidRPr="00282C4E">
        <w:rPr>
          <w:rFonts w:ascii="Arial" w:hAnsi="Arial" w:cs="Arial"/>
        </w:rPr>
        <w:t xml:space="preserve"> z </w:t>
      </w:r>
      <w:r w:rsidRPr="00282C4E">
        <w:rPr>
          <w:rFonts w:ascii="Arial" w:hAnsi="Arial" w:cs="Arial"/>
        </w:rPr>
        <w:t>Grupy PKP, a udziałowcami spółki zostały</w:t>
      </w:r>
      <w:r w:rsidRPr="00282C4E">
        <w:rPr>
          <w:rFonts w:ascii="Arial" w:hAnsi="Arial" w:cs="Arial"/>
          <w:lang w:val="pl-PL"/>
        </w:rPr>
        <w:t xml:space="preserve"> wszystkie</w:t>
      </w:r>
      <w:r w:rsidRPr="00282C4E">
        <w:rPr>
          <w:rFonts w:ascii="Arial" w:hAnsi="Arial" w:cs="Arial"/>
        </w:rPr>
        <w:t xml:space="preserve"> samorządy</w:t>
      </w:r>
      <w:r w:rsidRPr="00282C4E">
        <w:rPr>
          <w:rFonts w:ascii="Arial" w:hAnsi="Arial" w:cs="Arial"/>
          <w:lang w:val="pl-PL"/>
        </w:rPr>
        <w:t xml:space="preserve"> wojewódzkie</w:t>
      </w:r>
      <w:r w:rsidRPr="00282C4E">
        <w:rPr>
          <w:rFonts w:ascii="Arial" w:hAnsi="Arial" w:cs="Arial"/>
        </w:rPr>
        <w:t>.</w:t>
      </w:r>
      <w:r w:rsidR="009B065E" w:rsidRPr="00282C4E">
        <w:rPr>
          <w:rFonts w:ascii="Arial" w:hAnsi="Arial" w:cs="Arial"/>
        </w:rPr>
        <w:t xml:space="preserve"> w </w:t>
      </w:r>
      <w:r w:rsidRPr="00282C4E">
        <w:rPr>
          <w:rFonts w:ascii="Arial" w:hAnsi="Arial" w:cs="Arial"/>
        </w:rPr>
        <w:t>ciągu doby na tory</w:t>
      </w:r>
      <w:r w:rsidR="009B065E" w:rsidRPr="00282C4E">
        <w:rPr>
          <w:rFonts w:ascii="Arial" w:hAnsi="Arial" w:cs="Arial"/>
        </w:rPr>
        <w:t xml:space="preserve"> w </w:t>
      </w:r>
      <w:r w:rsidRPr="00282C4E">
        <w:rPr>
          <w:rFonts w:ascii="Arial" w:hAnsi="Arial" w:cs="Arial"/>
        </w:rPr>
        <w:t>całej Polsce wyjeżdża blisko 1900 pociągów</w:t>
      </w:r>
      <w:r w:rsidRPr="00282C4E">
        <w:rPr>
          <w:rFonts w:ascii="Arial" w:hAnsi="Arial" w:cs="Arial"/>
          <w:lang w:val="pl-PL"/>
        </w:rPr>
        <w:t xml:space="preserve"> tego</w:t>
      </w:r>
      <w:r w:rsidRPr="00282C4E">
        <w:rPr>
          <w:rFonts w:ascii="Arial" w:hAnsi="Arial" w:cs="Arial"/>
        </w:rPr>
        <w:t xml:space="preserve"> przewoźnika,</w:t>
      </w:r>
      <w:r w:rsidR="009B065E" w:rsidRPr="00282C4E">
        <w:rPr>
          <w:rFonts w:ascii="Arial" w:hAnsi="Arial" w:cs="Arial"/>
        </w:rPr>
        <w:t xml:space="preserve"> z </w:t>
      </w:r>
      <w:r w:rsidRPr="00282C4E">
        <w:rPr>
          <w:rFonts w:ascii="Arial" w:hAnsi="Arial" w:cs="Arial"/>
        </w:rPr>
        <w:t>których każdego dnia korzysta około 230 tys. osób</w:t>
      </w:r>
      <w:r w:rsidRPr="00282C4E">
        <w:rPr>
          <w:rStyle w:val="TekstprzypisudolnegoZnak"/>
          <w:rFonts w:ascii="Arial" w:hAnsi="Arial" w:cs="Arial"/>
          <w:sz w:val="22"/>
          <w:szCs w:val="22"/>
          <w:vertAlign w:val="superscript"/>
        </w:rPr>
        <w:footnoteReference w:id="109"/>
      </w:r>
      <w:r w:rsidRPr="00282C4E">
        <w:rPr>
          <w:rFonts w:ascii="Arial" w:hAnsi="Arial" w:cs="Arial"/>
        </w:rPr>
        <w:t>.</w:t>
      </w:r>
      <w:r w:rsidRPr="00282C4E">
        <w:rPr>
          <w:rFonts w:ascii="Arial" w:hAnsi="Arial" w:cs="Arial"/>
          <w:lang w:val="pl-PL"/>
        </w:rPr>
        <w:t xml:space="preserve"> </w:t>
      </w:r>
      <w:r w:rsidRPr="00282C4E">
        <w:rPr>
          <w:rFonts w:ascii="Arial" w:hAnsi="Arial" w:cs="Arial"/>
        </w:rPr>
        <w:t>Zdecydowana większość realizowanych przez przewoźnika zadań to działalność</w:t>
      </w:r>
      <w:r w:rsidR="009B065E" w:rsidRPr="00282C4E">
        <w:rPr>
          <w:rFonts w:ascii="Arial" w:hAnsi="Arial" w:cs="Arial"/>
        </w:rPr>
        <w:t xml:space="preserve"> o </w:t>
      </w:r>
      <w:r w:rsidRPr="00282C4E">
        <w:rPr>
          <w:rFonts w:ascii="Arial" w:hAnsi="Arial" w:cs="Arial"/>
        </w:rPr>
        <w:t>charakterze służby publicznej, która świadczona jest na zamówienie urzędów marszałkowskich – organizatorów regionalnego transportu kolejowego,</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umowy</w:t>
      </w:r>
      <w:r w:rsidR="009B065E" w:rsidRPr="00282C4E">
        <w:rPr>
          <w:rFonts w:ascii="Arial" w:hAnsi="Arial" w:cs="Arial"/>
        </w:rPr>
        <w:t xml:space="preserve"> o </w:t>
      </w:r>
      <w:r w:rsidRPr="00282C4E">
        <w:rPr>
          <w:rFonts w:ascii="Arial" w:hAnsi="Arial" w:cs="Arial"/>
        </w:rPr>
        <w:t>świadczenie usług publicznych.</w:t>
      </w:r>
      <w:r w:rsidR="009B065E" w:rsidRPr="00282C4E">
        <w:rPr>
          <w:rFonts w:ascii="Arial" w:hAnsi="Arial" w:cs="Arial"/>
        </w:rPr>
        <w:t xml:space="preserve"> w </w:t>
      </w:r>
      <w:r w:rsidRPr="00282C4E">
        <w:rPr>
          <w:rFonts w:ascii="Arial" w:hAnsi="Arial" w:cs="Arial"/>
        </w:rPr>
        <w:t xml:space="preserve">ramach misji publicznej spółka realizuje przewozy kolejowe pociągami </w:t>
      </w:r>
      <w:proofErr w:type="spellStart"/>
      <w:r w:rsidRPr="00282C4E">
        <w:rPr>
          <w:rFonts w:ascii="Arial" w:hAnsi="Arial" w:cs="Arial"/>
        </w:rPr>
        <w:t>Regio</w:t>
      </w:r>
      <w:proofErr w:type="spellEnd"/>
      <w:r w:rsidRPr="00282C4E">
        <w:rPr>
          <w:rFonts w:ascii="Arial" w:hAnsi="Arial" w:cs="Arial"/>
        </w:rPr>
        <w:t xml:space="preserve"> oraz pociągami międzynarodowymi zamawianymi przez ministra właściwego ds. transportu. </w:t>
      </w:r>
    </w:p>
    <w:p w14:paraId="1F268436" w14:textId="20ADD33D" w:rsidR="00BE33C1" w:rsidRPr="00282C4E" w:rsidRDefault="00BE33C1" w:rsidP="00AC6B7F">
      <w:pPr>
        <w:pStyle w:val="Bezodstpw"/>
        <w:jc w:val="left"/>
        <w:rPr>
          <w:rFonts w:ascii="Arial" w:hAnsi="Arial" w:cs="Arial"/>
        </w:rPr>
      </w:pPr>
      <w:r w:rsidRPr="00282C4E">
        <w:rPr>
          <w:rFonts w:ascii="Arial" w:hAnsi="Arial" w:cs="Arial"/>
        </w:rPr>
        <w:t>W 2019 roku</w:t>
      </w:r>
      <w:r w:rsidR="009B065E" w:rsidRPr="00282C4E">
        <w:rPr>
          <w:rFonts w:ascii="Arial" w:hAnsi="Arial" w:cs="Arial"/>
        </w:rPr>
        <w:t xml:space="preserve"> z </w:t>
      </w:r>
      <w:r w:rsidRPr="00282C4E">
        <w:rPr>
          <w:rFonts w:ascii="Arial" w:hAnsi="Arial" w:cs="Arial"/>
        </w:rPr>
        <w:t>usług Przewozów Regionalnych skorzystało 88,8 mln pasażerów</w:t>
      </w:r>
      <w:r w:rsidRPr="00282C4E">
        <w:rPr>
          <w:rFonts w:ascii="Arial" w:hAnsi="Arial" w:cs="Arial"/>
          <w:lang w:val="pl-PL"/>
        </w:rPr>
        <w:t>,</w:t>
      </w:r>
      <w:r w:rsidR="009B065E" w:rsidRPr="00282C4E">
        <w:rPr>
          <w:rFonts w:ascii="Arial" w:hAnsi="Arial" w:cs="Arial"/>
        </w:rPr>
        <w:t xml:space="preserve"> o </w:t>
      </w:r>
      <w:r w:rsidRPr="00282C4E">
        <w:rPr>
          <w:rFonts w:ascii="Arial" w:hAnsi="Arial" w:cs="Arial"/>
        </w:rPr>
        <w:t>7,7 mln (9,4%) osób więcej niż</w:t>
      </w:r>
      <w:r w:rsidR="009B065E" w:rsidRPr="00282C4E">
        <w:rPr>
          <w:rFonts w:ascii="Arial" w:hAnsi="Arial" w:cs="Arial"/>
        </w:rPr>
        <w:t xml:space="preserve"> w </w:t>
      </w:r>
      <w:r w:rsidRPr="00282C4E">
        <w:rPr>
          <w:rFonts w:ascii="Arial" w:hAnsi="Arial" w:cs="Arial"/>
        </w:rPr>
        <w:t xml:space="preserve">2018 r. Udział </w:t>
      </w:r>
      <w:r w:rsidRPr="00282C4E">
        <w:rPr>
          <w:rFonts w:ascii="Arial" w:hAnsi="Arial" w:cs="Arial"/>
          <w:lang w:val="pl-PL"/>
        </w:rPr>
        <w:t>spółki</w:t>
      </w:r>
      <w:r w:rsidR="009B065E" w:rsidRPr="00282C4E">
        <w:rPr>
          <w:rFonts w:ascii="Arial" w:hAnsi="Arial" w:cs="Arial"/>
        </w:rPr>
        <w:t xml:space="preserve"> w </w:t>
      </w:r>
      <w:r w:rsidRPr="00282C4E">
        <w:rPr>
          <w:rFonts w:ascii="Arial" w:hAnsi="Arial" w:cs="Arial"/>
        </w:rPr>
        <w:t>rynku kolejowych przewozów pasażerskich wyniósł 26%</w:t>
      </w:r>
      <w:r w:rsidRPr="00282C4E">
        <w:rPr>
          <w:rStyle w:val="TekstprzypisudolnegoZnak"/>
          <w:rFonts w:ascii="Arial" w:hAnsi="Arial" w:cs="Arial"/>
          <w:sz w:val="22"/>
          <w:szCs w:val="22"/>
          <w:vertAlign w:val="superscript"/>
        </w:rPr>
        <w:footnoteReference w:id="110"/>
      </w:r>
      <w:r w:rsidRPr="00282C4E">
        <w:rPr>
          <w:rFonts w:ascii="Arial" w:hAnsi="Arial" w:cs="Arial"/>
        </w:rPr>
        <w:t>.</w:t>
      </w:r>
    </w:p>
    <w:p w14:paraId="23AAD6FF" w14:textId="79827B9C" w:rsidR="00BE33C1" w:rsidRPr="00282C4E" w:rsidRDefault="00BE33C1" w:rsidP="00AC6B7F">
      <w:pPr>
        <w:pStyle w:val="Schemat"/>
        <w:jc w:val="left"/>
        <w:rPr>
          <w:rFonts w:ascii="Arial" w:hAnsi="Arial" w:cs="Arial"/>
          <w:i w:val="0"/>
          <w:iCs w:val="0"/>
          <w:color w:val="auto"/>
          <w:sz w:val="22"/>
        </w:rPr>
      </w:pPr>
      <w:bookmarkStart w:id="140" w:name="_Toc88480371"/>
      <w:bookmarkStart w:id="141" w:name="_Toc88480500"/>
      <w:bookmarkStart w:id="142" w:name="_Toc90895168"/>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Liczba przewiezionych pasażerów przez Przewozy Regionalne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latach 2015-2019</w:t>
      </w:r>
      <w:bookmarkEnd w:id="140"/>
      <w:bookmarkEnd w:id="141"/>
      <w:bookmarkEnd w:id="142"/>
    </w:p>
    <w:tbl>
      <w:tblPr>
        <w:tblStyle w:val="Tabelasiatki5ciemnaakcent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czba przewiezionych pasażerów przez Przewozy Regionalne w latach 2015-2019"/>
      </w:tblPr>
      <w:tblGrid>
        <w:gridCol w:w="2247"/>
        <w:gridCol w:w="1418"/>
        <w:gridCol w:w="1418"/>
        <w:gridCol w:w="1420"/>
        <w:gridCol w:w="1426"/>
        <w:gridCol w:w="1415"/>
      </w:tblGrid>
      <w:tr w:rsidR="00A7006E" w:rsidRPr="00282C4E" w14:paraId="6472BCD8"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202" w:type="pct"/>
            <w:tcBorders>
              <w:top w:val="none" w:sz="0" w:space="0" w:color="auto"/>
              <w:left w:val="none" w:sz="0" w:space="0" w:color="auto"/>
              <w:right w:val="none" w:sz="0" w:space="0" w:color="auto"/>
            </w:tcBorders>
            <w:shd w:val="clear" w:color="auto" w:fill="FFFFFF" w:themeFill="background1"/>
          </w:tcPr>
          <w:p w14:paraId="6C06C422" w14:textId="77777777"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Rok</w:t>
            </w:r>
          </w:p>
        </w:tc>
        <w:tc>
          <w:tcPr>
            <w:tcW w:w="759" w:type="pct"/>
            <w:tcBorders>
              <w:top w:val="none" w:sz="0" w:space="0" w:color="auto"/>
              <w:left w:val="none" w:sz="0" w:space="0" w:color="auto"/>
              <w:right w:val="none" w:sz="0" w:space="0" w:color="auto"/>
            </w:tcBorders>
            <w:shd w:val="clear" w:color="auto" w:fill="FFFFFF" w:themeFill="background1"/>
          </w:tcPr>
          <w:p w14:paraId="5A9F41D6"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2015</w:t>
            </w:r>
          </w:p>
        </w:tc>
        <w:tc>
          <w:tcPr>
            <w:tcW w:w="759" w:type="pct"/>
            <w:tcBorders>
              <w:top w:val="none" w:sz="0" w:space="0" w:color="auto"/>
              <w:left w:val="none" w:sz="0" w:space="0" w:color="auto"/>
              <w:bottom w:val="single" w:sz="4" w:space="0" w:color="auto"/>
              <w:right w:val="none" w:sz="0" w:space="0" w:color="auto"/>
            </w:tcBorders>
            <w:shd w:val="clear" w:color="auto" w:fill="FFFFFF" w:themeFill="background1"/>
          </w:tcPr>
          <w:p w14:paraId="2AADA7C1"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2016</w:t>
            </w:r>
          </w:p>
        </w:tc>
        <w:tc>
          <w:tcPr>
            <w:tcW w:w="760" w:type="pct"/>
            <w:tcBorders>
              <w:top w:val="none" w:sz="0" w:space="0" w:color="auto"/>
              <w:left w:val="none" w:sz="0" w:space="0" w:color="auto"/>
              <w:bottom w:val="single" w:sz="4" w:space="0" w:color="auto"/>
              <w:right w:val="none" w:sz="0" w:space="0" w:color="auto"/>
            </w:tcBorders>
            <w:shd w:val="clear" w:color="auto" w:fill="FFFFFF" w:themeFill="background1"/>
          </w:tcPr>
          <w:p w14:paraId="63095800"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2017</w:t>
            </w:r>
          </w:p>
        </w:tc>
        <w:tc>
          <w:tcPr>
            <w:tcW w:w="763" w:type="pct"/>
            <w:tcBorders>
              <w:top w:val="none" w:sz="0" w:space="0" w:color="auto"/>
              <w:left w:val="none" w:sz="0" w:space="0" w:color="auto"/>
              <w:right w:val="none" w:sz="0" w:space="0" w:color="auto"/>
            </w:tcBorders>
            <w:shd w:val="clear" w:color="auto" w:fill="FFFFFF" w:themeFill="background1"/>
          </w:tcPr>
          <w:p w14:paraId="7881DD60"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2018</w:t>
            </w:r>
          </w:p>
        </w:tc>
        <w:tc>
          <w:tcPr>
            <w:tcW w:w="757" w:type="pct"/>
            <w:tcBorders>
              <w:top w:val="none" w:sz="0" w:space="0" w:color="auto"/>
              <w:left w:val="none" w:sz="0" w:space="0" w:color="auto"/>
              <w:right w:val="none" w:sz="0" w:space="0" w:color="auto"/>
            </w:tcBorders>
            <w:shd w:val="clear" w:color="auto" w:fill="FFFFFF" w:themeFill="background1"/>
          </w:tcPr>
          <w:p w14:paraId="2916A2DD"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r>
      <w:tr w:rsidR="00A7006E" w:rsidRPr="00282C4E" w14:paraId="084B5CA5" w14:textId="2864349A"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202" w:type="pct"/>
            <w:tcBorders>
              <w:top w:val="none" w:sz="0" w:space="0" w:color="auto"/>
              <w:left w:val="none" w:sz="0" w:space="0" w:color="auto"/>
              <w:right w:val="none" w:sz="0" w:space="0" w:color="auto"/>
            </w:tcBorders>
            <w:shd w:val="clear" w:color="auto" w:fill="FFFFFF" w:themeFill="background1"/>
          </w:tcPr>
          <w:p w14:paraId="20C38C07" w14:textId="77777777" w:rsidR="00D36E97" w:rsidRPr="00282C4E" w:rsidRDefault="00D36E97" w:rsidP="00AC6B7F">
            <w:pPr>
              <w:jc w:val="left"/>
              <w:rPr>
                <w:rFonts w:ascii="Arial" w:hAnsi="Arial" w:cs="Arial"/>
                <w:b w:val="0"/>
                <w:bCs w:val="0"/>
                <w:color w:val="auto"/>
                <w:szCs w:val="22"/>
              </w:rPr>
            </w:pPr>
            <w:r w:rsidRPr="00282C4E">
              <w:rPr>
                <w:rFonts w:ascii="Arial" w:hAnsi="Arial" w:cs="Arial"/>
                <w:b w:val="0"/>
                <w:bCs w:val="0"/>
                <w:color w:val="auto"/>
                <w:szCs w:val="22"/>
              </w:rPr>
              <w:t>Jednostka</w:t>
            </w:r>
          </w:p>
        </w:tc>
        <w:tc>
          <w:tcPr>
            <w:tcW w:w="759" w:type="pct"/>
            <w:tcBorders>
              <w:top w:val="none" w:sz="0" w:space="0" w:color="auto"/>
              <w:left w:val="none" w:sz="0" w:space="0" w:color="auto"/>
              <w:right w:val="single" w:sz="4" w:space="0" w:color="auto"/>
            </w:tcBorders>
            <w:shd w:val="clear" w:color="auto" w:fill="FFFFFF" w:themeFill="background1"/>
          </w:tcPr>
          <w:p w14:paraId="08DFAF0E" w14:textId="77777777" w:rsidR="00D36E97" w:rsidRPr="00282C4E" w:rsidRDefault="00D36E97"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Mln </w:t>
            </w:r>
          </w:p>
        </w:tc>
        <w:tc>
          <w:tcPr>
            <w:tcW w:w="759" w:type="pct"/>
            <w:tcBorders>
              <w:top w:val="none" w:sz="0" w:space="0" w:color="auto"/>
              <w:left w:val="single" w:sz="4" w:space="0" w:color="auto"/>
              <w:right w:val="single" w:sz="4" w:space="0" w:color="auto"/>
            </w:tcBorders>
            <w:shd w:val="clear" w:color="auto" w:fill="FFFFFF" w:themeFill="background1"/>
          </w:tcPr>
          <w:p w14:paraId="516659B6" w14:textId="20EB3ADD"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60" w:type="pct"/>
            <w:tcBorders>
              <w:top w:val="none" w:sz="0" w:space="0" w:color="auto"/>
              <w:left w:val="single" w:sz="4" w:space="0" w:color="auto"/>
              <w:right w:val="single" w:sz="4" w:space="0" w:color="auto"/>
            </w:tcBorders>
            <w:shd w:val="clear" w:color="auto" w:fill="FFFFFF" w:themeFill="background1"/>
          </w:tcPr>
          <w:p w14:paraId="4AAE444D" w14:textId="7B3E064D"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63" w:type="pct"/>
            <w:tcBorders>
              <w:top w:val="none" w:sz="0" w:space="0" w:color="auto"/>
              <w:left w:val="single" w:sz="4" w:space="0" w:color="auto"/>
              <w:right w:val="single" w:sz="4" w:space="0" w:color="auto"/>
            </w:tcBorders>
            <w:shd w:val="clear" w:color="auto" w:fill="FFFFFF" w:themeFill="background1"/>
          </w:tcPr>
          <w:p w14:paraId="2E9128BC" w14:textId="1584A5E5"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757" w:type="pct"/>
            <w:tcBorders>
              <w:top w:val="none" w:sz="0" w:space="0" w:color="auto"/>
              <w:left w:val="single" w:sz="4" w:space="0" w:color="auto"/>
              <w:right w:val="none" w:sz="0" w:space="0" w:color="auto"/>
            </w:tcBorders>
            <w:shd w:val="clear" w:color="auto" w:fill="FFFFFF" w:themeFill="background1"/>
          </w:tcPr>
          <w:p w14:paraId="2742CB7E" w14:textId="1CDD07A7" w:rsidR="00D36E97"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333BFC17"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202" w:type="pct"/>
            <w:tcBorders>
              <w:top w:val="none" w:sz="0" w:space="0" w:color="auto"/>
              <w:left w:val="none" w:sz="0" w:space="0" w:color="auto"/>
              <w:bottom w:val="none" w:sz="0" w:space="0" w:color="auto"/>
              <w:right w:val="none" w:sz="0" w:space="0" w:color="auto"/>
            </w:tcBorders>
            <w:shd w:val="clear" w:color="auto" w:fill="FFFFFF" w:themeFill="background1"/>
          </w:tcPr>
          <w:p w14:paraId="4E2DCE07" w14:textId="77777777"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Liczba przewiezionych osób</w:t>
            </w:r>
          </w:p>
        </w:tc>
        <w:tc>
          <w:tcPr>
            <w:tcW w:w="759" w:type="pct"/>
            <w:tcBorders>
              <w:top w:val="none" w:sz="0" w:space="0" w:color="auto"/>
              <w:left w:val="none" w:sz="0" w:space="0" w:color="auto"/>
              <w:right w:val="none" w:sz="0" w:space="0" w:color="auto"/>
            </w:tcBorders>
            <w:shd w:val="clear" w:color="auto" w:fill="FFFFFF" w:themeFill="background1"/>
          </w:tcPr>
          <w:p w14:paraId="4E45C333"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76,8</w:t>
            </w:r>
          </w:p>
        </w:tc>
        <w:tc>
          <w:tcPr>
            <w:tcW w:w="759" w:type="pct"/>
            <w:tcBorders>
              <w:top w:val="none" w:sz="0" w:space="0" w:color="auto"/>
              <w:left w:val="none" w:sz="0" w:space="0" w:color="auto"/>
              <w:right w:val="none" w:sz="0" w:space="0" w:color="auto"/>
            </w:tcBorders>
            <w:shd w:val="clear" w:color="auto" w:fill="FFFFFF" w:themeFill="background1"/>
          </w:tcPr>
          <w:p w14:paraId="655E6181"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79,5</w:t>
            </w:r>
          </w:p>
        </w:tc>
        <w:tc>
          <w:tcPr>
            <w:tcW w:w="760" w:type="pct"/>
            <w:tcBorders>
              <w:top w:val="none" w:sz="0" w:space="0" w:color="auto"/>
              <w:left w:val="none" w:sz="0" w:space="0" w:color="auto"/>
              <w:right w:val="none" w:sz="0" w:space="0" w:color="auto"/>
            </w:tcBorders>
            <w:shd w:val="clear" w:color="auto" w:fill="FFFFFF" w:themeFill="background1"/>
          </w:tcPr>
          <w:p w14:paraId="70CF73DE"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79,9</w:t>
            </w:r>
          </w:p>
        </w:tc>
        <w:tc>
          <w:tcPr>
            <w:tcW w:w="763" w:type="pct"/>
            <w:tcBorders>
              <w:top w:val="none" w:sz="0" w:space="0" w:color="auto"/>
              <w:left w:val="none" w:sz="0" w:space="0" w:color="auto"/>
              <w:right w:val="none" w:sz="0" w:space="0" w:color="auto"/>
            </w:tcBorders>
            <w:shd w:val="clear" w:color="auto" w:fill="FFFFFF" w:themeFill="background1"/>
          </w:tcPr>
          <w:p w14:paraId="619CFBF7"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81,2</w:t>
            </w:r>
          </w:p>
        </w:tc>
        <w:tc>
          <w:tcPr>
            <w:tcW w:w="757" w:type="pct"/>
            <w:tcBorders>
              <w:top w:val="none" w:sz="0" w:space="0" w:color="auto"/>
              <w:left w:val="none" w:sz="0" w:space="0" w:color="auto"/>
              <w:right w:val="none" w:sz="0" w:space="0" w:color="auto"/>
            </w:tcBorders>
            <w:shd w:val="clear" w:color="auto" w:fill="FFFFFF" w:themeFill="background1"/>
          </w:tcPr>
          <w:p w14:paraId="5E7B175C"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88,8</w:t>
            </w:r>
          </w:p>
        </w:tc>
      </w:tr>
    </w:tbl>
    <w:p w14:paraId="1F42C5C4" w14:textId="1AC71ED0"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Sprawozdanie</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funkcjonowania rynku transportu kolejowego 2019 – UTK</w:t>
      </w:r>
    </w:p>
    <w:p w14:paraId="5FA9A7A6" w14:textId="0B3A24D9" w:rsidR="00BE33C1" w:rsidRPr="00282C4E" w:rsidRDefault="00BE33C1" w:rsidP="00AC6B7F">
      <w:pPr>
        <w:pStyle w:val="Nagwek2"/>
        <w:numPr>
          <w:ilvl w:val="0"/>
          <w:numId w:val="0"/>
        </w:numPr>
        <w:jc w:val="left"/>
        <w:rPr>
          <w:rFonts w:ascii="Arial" w:hAnsi="Arial" w:cs="Arial"/>
          <w:b w:val="0"/>
          <w:color w:val="auto"/>
          <w:szCs w:val="22"/>
          <w:lang w:val="pl-PL"/>
        </w:rPr>
      </w:pPr>
      <w:bookmarkStart w:id="143" w:name="_Toc90452583"/>
      <w:r w:rsidRPr="00282C4E">
        <w:rPr>
          <w:rFonts w:ascii="Arial" w:hAnsi="Arial" w:cs="Arial"/>
          <w:b w:val="0"/>
          <w:color w:val="auto"/>
          <w:szCs w:val="22"/>
        </w:rPr>
        <w:t xml:space="preserve">Transport </w:t>
      </w:r>
      <w:r w:rsidRPr="00282C4E">
        <w:rPr>
          <w:rFonts w:ascii="Arial" w:hAnsi="Arial" w:cs="Arial"/>
          <w:b w:val="0"/>
          <w:color w:val="auto"/>
          <w:szCs w:val="22"/>
          <w:lang w:val="pl-PL"/>
        </w:rPr>
        <w:t>drogowy</w:t>
      </w:r>
      <w:bookmarkEnd w:id="143"/>
    </w:p>
    <w:p w14:paraId="0A917508" w14:textId="6DC2D33B" w:rsidR="00BE33C1" w:rsidRPr="00282C4E" w:rsidRDefault="00BE33C1" w:rsidP="00AC6B7F">
      <w:pPr>
        <w:pStyle w:val="Bezodstpw"/>
        <w:jc w:val="left"/>
        <w:rPr>
          <w:rFonts w:ascii="Arial" w:hAnsi="Arial" w:cs="Arial"/>
        </w:rPr>
      </w:pPr>
      <w:r w:rsidRPr="00282C4E">
        <w:rPr>
          <w:rFonts w:ascii="Arial" w:hAnsi="Arial" w:cs="Arial"/>
        </w:rPr>
        <w:t>Według danych GUS</w:t>
      </w:r>
      <w:r w:rsidRPr="00282C4E">
        <w:rPr>
          <w:rFonts w:ascii="Arial" w:hAnsi="Arial" w:cs="Arial"/>
          <w:vertAlign w:val="superscript"/>
        </w:rPr>
        <w:footnoteReference w:id="111"/>
      </w:r>
      <w:r w:rsidRPr="00282C4E">
        <w:rPr>
          <w:rFonts w:ascii="Arial" w:hAnsi="Arial" w:cs="Arial"/>
          <w:vertAlign w:val="superscript"/>
        </w:rPr>
        <w:t xml:space="preserve"> </w:t>
      </w:r>
      <w:r w:rsidRPr="00282C4E">
        <w:rPr>
          <w:rFonts w:ascii="Arial" w:hAnsi="Arial" w:cs="Arial"/>
        </w:rPr>
        <w:t>stan na 31.12.2019 roku, regularna komunikacja autobusowa prowadzona była na 11,1 tys. linii krajowych</w:t>
      </w:r>
      <w:r w:rsidR="009B065E" w:rsidRPr="00282C4E">
        <w:rPr>
          <w:rFonts w:ascii="Arial" w:hAnsi="Arial" w:cs="Arial"/>
        </w:rPr>
        <w:t xml:space="preserve"> o </w:t>
      </w:r>
      <w:r w:rsidRPr="00282C4E">
        <w:rPr>
          <w:rFonts w:ascii="Arial" w:hAnsi="Arial" w:cs="Arial"/>
        </w:rPr>
        <w:t>ogólnej długości 531,5 tys. km</w:t>
      </w:r>
      <w:r w:rsidR="009B065E" w:rsidRPr="00282C4E">
        <w:rPr>
          <w:rFonts w:ascii="Arial" w:hAnsi="Arial" w:cs="Arial"/>
        </w:rPr>
        <w:t xml:space="preserve"> (w </w:t>
      </w:r>
      <w:r w:rsidRPr="00282C4E">
        <w:rPr>
          <w:rFonts w:ascii="Arial" w:hAnsi="Arial" w:cs="Arial"/>
        </w:rPr>
        <w:t>2018 r. – 559,3 tys. km) oraz na 107 liniach międzynarodowych</w:t>
      </w:r>
      <w:r w:rsidR="009B065E" w:rsidRPr="00282C4E">
        <w:rPr>
          <w:rFonts w:ascii="Arial" w:hAnsi="Arial" w:cs="Arial"/>
        </w:rPr>
        <w:t xml:space="preserve"> o </w:t>
      </w:r>
      <w:r w:rsidRPr="00282C4E">
        <w:rPr>
          <w:rFonts w:ascii="Arial" w:hAnsi="Arial" w:cs="Arial"/>
        </w:rPr>
        <w:t>długości 113,9 tys. km</w:t>
      </w:r>
      <w:r w:rsidR="009B065E" w:rsidRPr="00282C4E">
        <w:rPr>
          <w:rFonts w:ascii="Arial" w:hAnsi="Arial" w:cs="Arial"/>
        </w:rPr>
        <w:t xml:space="preserve"> (w </w:t>
      </w:r>
      <w:r w:rsidRPr="00282C4E">
        <w:rPr>
          <w:rFonts w:ascii="Arial" w:hAnsi="Arial" w:cs="Arial"/>
        </w:rPr>
        <w:t>2018 r. – 101,0 tys. km).</w:t>
      </w:r>
      <w:r w:rsidR="009B065E" w:rsidRPr="00282C4E">
        <w:rPr>
          <w:rFonts w:ascii="Arial" w:hAnsi="Arial" w:cs="Arial"/>
        </w:rPr>
        <w:t xml:space="preserve"> w </w:t>
      </w:r>
      <w:r w:rsidRPr="00282C4E">
        <w:rPr>
          <w:rFonts w:ascii="Arial" w:hAnsi="Arial" w:cs="Arial"/>
        </w:rPr>
        <w:t>ogólnej liczbie linii krajowych dominowały linie podmiejskie, które stanowiły 82,0%</w:t>
      </w:r>
      <w:r w:rsidR="009B065E" w:rsidRPr="00282C4E">
        <w:rPr>
          <w:rFonts w:ascii="Arial" w:hAnsi="Arial" w:cs="Arial"/>
        </w:rPr>
        <w:t xml:space="preserve"> (w </w:t>
      </w:r>
      <w:r w:rsidRPr="00282C4E">
        <w:rPr>
          <w:rFonts w:ascii="Arial" w:hAnsi="Arial" w:cs="Arial"/>
        </w:rPr>
        <w:t>2018 r. – 82,1%).</w:t>
      </w:r>
      <w:r w:rsidR="009B065E" w:rsidRPr="00282C4E">
        <w:rPr>
          <w:rFonts w:ascii="Arial" w:hAnsi="Arial" w:cs="Arial"/>
        </w:rPr>
        <w:t xml:space="preserve"> w </w:t>
      </w:r>
      <w:r w:rsidRPr="00282C4E">
        <w:rPr>
          <w:rFonts w:ascii="Arial" w:hAnsi="Arial" w:cs="Arial"/>
        </w:rPr>
        <w:t>2019 r. transportem autobusowym przewieziono 327,5 mln pasażerów, tj.</w:t>
      </w:r>
      <w:r w:rsidR="009B065E" w:rsidRPr="00282C4E">
        <w:rPr>
          <w:rFonts w:ascii="Arial" w:hAnsi="Arial" w:cs="Arial"/>
        </w:rPr>
        <w:t xml:space="preserve"> o </w:t>
      </w:r>
      <w:r w:rsidRPr="00282C4E">
        <w:rPr>
          <w:rFonts w:ascii="Arial" w:hAnsi="Arial" w:cs="Arial"/>
        </w:rPr>
        <w:t>2,7% mniej niż przed rokiem, przy wzroście pracy przewozowej</w:t>
      </w:r>
      <w:r w:rsidR="009B065E" w:rsidRPr="00282C4E">
        <w:rPr>
          <w:rFonts w:ascii="Arial" w:hAnsi="Arial" w:cs="Arial"/>
        </w:rPr>
        <w:t xml:space="preserve"> w </w:t>
      </w:r>
      <w:r w:rsidRPr="00282C4E">
        <w:rPr>
          <w:rFonts w:ascii="Arial" w:hAnsi="Arial" w:cs="Arial"/>
        </w:rPr>
        <w:t>pasażerokilometrach</w:t>
      </w:r>
      <w:r w:rsidR="009B065E" w:rsidRPr="00282C4E">
        <w:rPr>
          <w:rFonts w:ascii="Arial" w:hAnsi="Arial" w:cs="Arial"/>
        </w:rPr>
        <w:t xml:space="preserve"> o </w:t>
      </w:r>
      <w:r w:rsidRPr="00282C4E">
        <w:rPr>
          <w:rFonts w:ascii="Arial" w:hAnsi="Arial" w:cs="Arial"/>
        </w:rPr>
        <w:t xml:space="preserve">17,4%. </w:t>
      </w:r>
    </w:p>
    <w:p w14:paraId="094372B3" w14:textId="3A338E18" w:rsidR="00BE33C1" w:rsidRPr="00282C4E" w:rsidRDefault="00BE33C1" w:rsidP="00AC6B7F">
      <w:pPr>
        <w:pStyle w:val="Bezodstpw"/>
        <w:jc w:val="left"/>
        <w:rPr>
          <w:rFonts w:ascii="Arial" w:hAnsi="Arial" w:cs="Arial"/>
        </w:rPr>
      </w:pPr>
      <w:r w:rsidRPr="00282C4E">
        <w:rPr>
          <w:rFonts w:ascii="Arial" w:hAnsi="Arial" w:cs="Arial"/>
        </w:rPr>
        <w:t>Na terenie województwa mazowieckiego realizowane były przewozy komunikacji autobusowej na 1,2 tys. linii krajowych</w:t>
      </w:r>
      <w:r w:rsidR="009B065E" w:rsidRPr="00282C4E">
        <w:rPr>
          <w:rFonts w:ascii="Arial" w:hAnsi="Arial" w:cs="Arial"/>
        </w:rPr>
        <w:t xml:space="preserve"> o </w:t>
      </w:r>
      <w:r w:rsidRPr="00282C4E">
        <w:rPr>
          <w:rFonts w:ascii="Arial" w:hAnsi="Arial" w:cs="Arial"/>
        </w:rPr>
        <w:t>łącznej długości 86,4 tys. km oraz 75 liniach międzynarodowych</w:t>
      </w:r>
      <w:r w:rsidR="009B065E" w:rsidRPr="00282C4E">
        <w:rPr>
          <w:rFonts w:ascii="Arial" w:hAnsi="Arial" w:cs="Arial"/>
        </w:rPr>
        <w:t xml:space="preserve"> o </w:t>
      </w:r>
      <w:r w:rsidRPr="00282C4E">
        <w:rPr>
          <w:rFonts w:ascii="Arial" w:hAnsi="Arial" w:cs="Arial"/>
        </w:rPr>
        <w:t>długości 62,1 tys. km.</w:t>
      </w:r>
    </w:p>
    <w:p w14:paraId="76BA884E" w14:textId="170596F5" w:rsidR="00BE33C1" w:rsidRPr="00282C4E" w:rsidRDefault="00BE33C1" w:rsidP="00AC6B7F">
      <w:pPr>
        <w:pStyle w:val="Schemat"/>
        <w:jc w:val="left"/>
        <w:rPr>
          <w:rFonts w:ascii="Arial" w:hAnsi="Arial" w:cs="Arial"/>
          <w:i w:val="0"/>
          <w:iCs w:val="0"/>
          <w:color w:val="auto"/>
          <w:sz w:val="22"/>
        </w:rPr>
      </w:pPr>
      <w:bookmarkStart w:id="144" w:name="_Toc88480372"/>
      <w:bookmarkStart w:id="145" w:name="_Toc88480501"/>
      <w:bookmarkStart w:id="146" w:name="_Toc90895169"/>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Linie krajowej </w:t>
      </w:r>
      <w:r w:rsidRPr="00282C4E">
        <w:rPr>
          <w:rFonts w:ascii="Arial" w:hAnsi="Arial" w:cs="Arial"/>
          <w:i w:val="0"/>
          <w:iCs w:val="0"/>
          <w:color w:val="auto"/>
          <w:sz w:val="22"/>
        </w:rPr>
        <w:t>komunikacji</w:t>
      </w:r>
      <w:r w:rsidRPr="00282C4E">
        <w:rPr>
          <w:rFonts w:ascii="Arial" w:hAnsi="Arial" w:cs="Arial"/>
          <w:i w:val="0"/>
          <w:iCs w:val="0"/>
          <w:color w:val="auto"/>
          <w:sz w:val="22"/>
          <w:lang w:val="pl-PL"/>
        </w:rPr>
        <w:t xml:space="preserve"> autobusowej na terenie województwa mazowieckiego</w:t>
      </w:r>
      <w:bookmarkEnd w:id="144"/>
      <w:bookmarkEnd w:id="145"/>
      <w:bookmarkEnd w:id="146"/>
    </w:p>
    <w:tbl>
      <w:tblPr>
        <w:tblStyle w:val="Tabelasiatki5ciemnaakcent1"/>
        <w:tblW w:w="6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Linie krajowej komunikacji autobusowej na terenie województwa mazowieckiego"/>
      </w:tblPr>
      <w:tblGrid>
        <w:gridCol w:w="2847"/>
        <w:gridCol w:w="1588"/>
        <w:gridCol w:w="2251"/>
      </w:tblGrid>
      <w:tr w:rsidR="00A7006E" w:rsidRPr="00282C4E" w14:paraId="04309FEE" w14:textId="77777777" w:rsidTr="00A7006E">
        <w:trPr>
          <w:cnfStyle w:val="100000000000" w:firstRow="1" w:lastRow="0" w:firstColumn="0" w:lastColumn="0" w:oddVBand="0" w:evenVBand="0" w:oddHBand="0" w:evenHBand="0" w:firstRowFirstColumn="0" w:firstRowLastColumn="0" w:lastRowFirstColumn="0" w:lastRowLastColumn="0"/>
          <w:cantSplit/>
          <w:trHeight w:val="615"/>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right w:val="none" w:sz="0" w:space="0" w:color="auto"/>
            </w:tcBorders>
            <w:shd w:val="clear" w:color="auto" w:fill="FFFFFF" w:themeFill="background1"/>
            <w:noWrap/>
            <w:hideMark/>
          </w:tcPr>
          <w:p w14:paraId="6D0C1F21"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Rodzaj linii</w:t>
            </w:r>
          </w:p>
        </w:tc>
        <w:tc>
          <w:tcPr>
            <w:tcW w:w="1588" w:type="dxa"/>
            <w:tcBorders>
              <w:top w:val="none" w:sz="0" w:space="0" w:color="auto"/>
              <w:left w:val="none" w:sz="0" w:space="0" w:color="auto"/>
              <w:right w:val="none" w:sz="0" w:space="0" w:color="auto"/>
            </w:tcBorders>
            <w:shd w:val="clear" w:color="auto" w:fill="FFFFFF" w:themeFill="background1"/>
            <w:noWrap/>
            <w:hideMark/>
          </w:tcPr>
          <w:p w14:paraId="05132C8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w:t>
            </w:r>
          </w:p>
        </w:tc>
        <w:tc>
          <w:tcPr>
            <w:tcW w:w="2251" w:type="dxa"/>
            <w:tcBorders>
              <w:top w:val="none" w:sz="0" w:space="0" w:color="auto"/>
              <w:left w:val="none" w:sz="0" w:space="0" w:color="auto"/>
              <w:right w:val="none" w:sz="0" w:space="0" w:color="auto"/>
            </w:tcBorders>
            <w:shd w:val="clear" w:color="auto" w:fill="FFFFFF" w:themeFill="background1"/>
            <w:noWrap/>
            <w:hideMark/>
          </w:tcPr>
          <w:p w14:paraId="4B9EF98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Długość</w:t>
            </w:r>
          </w:p>
          <w:p w14:paraId="2CD861E7"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km</w:t>
            </w:r>
          </w:p>
        </w:tc>
      </w:tr>
      <w:tr w:rsidR="00A7006E" w:rsidRPr="00282C4E" w14:paraId="1B680EA7" w14:textId="77777777" w:rsidTr="00A7006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right w:val="none" w:sz="0" w:space="0" w:color="auto"/>
            </w:tcBorders>
            <w:shd w:val="clear" w:color="auto" w:fill="FFFFFF" w:themeFill="background1"/>
            <w:noWrap/>
            <w:hideMark/>
          </w:tcPr>
          <w:p w14:paraId="58742C1A"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 xml:space="preserve">Dalekobieżne </w:t>
            </w:r>
          </w:p>
        </w:tc>
        <w:tc>
          <w:tcPr>
            <w:tcW w:w="1588" w:type="dxa"/>
            <w:tcBorders>
              <w:top w:val="none" w:sz="0" w:space="0" w:color="auto"/>
              <w:left w:val="none" w:sz="0" w:space="0" w:color="auto"/>
              <w:right w:val="none" w:sz="0" w:space="0" w:color="auto"/>
            </w:tcBorders>
            <w:shd w:val="clear" w:color="auto" w:fill="FFFFFF" w:themeFill="background1"/>
            <w:noWrap/>
            <w:hideMark/>
          </w:tcPr>
          <w:p w14:paraId="7BCCB596"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82</w:t>
            </w:r>
          </w:p>
        </w:tc>
        <w:tc>
          <w:tcPr>
            <w:tcW w:w="2251" w:type="dxa"/>
            <w:tcBorders>
              <w:top w:val="none" w:sz="0" w:space="0" w:color="auto"/>
              <w:left w:val="none" w:sz="0" w:space="0" w:color="auto"/>
              <w:right w:val="none" w:sz="0" w:space="0" w:color="auto"/>
            </w:tcBorders>
            <w:shd w:val="clear" w:color="auto" w:fill="FFFFFF" w:themeFill="background1"/>
            <w:noWrap/>
            <w:hideMark/>
          </w:tcPr>
          <w:p w14:paraId="775F3B0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33 600</w:t>
            </w:r>
          </w:p>
        </w:tc>
      </w:tr>
      <w:tr w:rsidR="00A7006E" w:rsidRPr="00282C4E" w14:paraId="1A4EAC95" w14:textId="77777777" w:rsidTr="00A7006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right w:val="none" w:sz="0" w:space="0" w:color="auto"/>
            </w:tcBorders>
            <w:shd w:val="clear" w:color="auto" w:fill="FFFFFF" w:themeFill="background1"/>
            <w:noWrap/>
            <w:hideMark/>
          </w:tcPr>
          <w:p w14:paraId="0206DC70"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Regionalne</w:t>
            </w:r>
          </w:p>
        </w:tc>
        <w:tc>
          <w:tcPr>
            <w:tcW w:w="1588" w:type="dxa"/>
            <w:tcBorders>
              <w:top w:val="none" w:sz="0" w:space="0" w:color="auto"/>
              <w:left w:val="none" w:sz="0" w:space="0" w:color="auto"/>
              <w:right w:val="none" w:sz="0" w:space="0" w:color="auto"/>
            </w:tcBorders>
            <w:shd w:val="clear" w:color="auto" w:fill="FFFFFF" w:themeFill="background1"/>
            <w:noWrap/>
            <w:hideMark/>
          </w:tcPr>
          <w:p w14:paraId="5C4357E7"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156</w:t>
            </w:r>
          </w:p>
        </w:tc>
        <w:tc>
          <w:tcPr>
            <w:tcW w:w="2251" w:type="dxa"/>
            <w:tcBorders>
              <w:top w:val="none" w:sz="0" w:space="0" w:color="auto"/>
              <w:left w:val="none" w:sz="0" w:space="0" w:color="auto"/>
              <w:right w:val="none" w:sz="0" w:space="0" w:color="auto"/>
            </w:tcBorders>
            <w:shd w:val="clear" w:color="auto" w:fill="FFFFFF" w:themeFill="background1"/>
            <w:noWrap/>
            <w:hideMark/>
          </w:tcPr>
          <w:p w14:paraId="1E90210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11 670</w:t>
            </w:r>
          </w:p>
        </w:tc>
      </w:tr>
      <w:tr w:rsidR="00A7006E" w:rsidRPr="00282C4E" w14:paraId="2727B91D" w14:textId="77777777" w:rsidTr="00A7006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right w:val="none" w:sz="0" w:space="0" w:color="auto"/>
            </w:tcBorders>
            <w:shd w:val="clear" w:color="auto" w:fill="FFFFFF" w:themeFill="background1"/>
            <w:noWrap/>
            <w:hideMark/>
          </w:tcPr>
          <w:p w14:paraId="573F90B7"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Podmiejskie</w:t>
            </w:r>
          </w:p>
        </w:tc>
        <w:tc>
          <w:tcPr>
            <w:tcW w:w="1588" w:type="dxa"/>
            <w:tcBorders>
              <w:top w:val="none" w:sz="0" w:space="0" w:color="auto"/>
              <w:left w:val="none" w:sz="0" w:space="0" w:color="auto"/>
              <w:right w:val="none" w:sz="0" w:space="0" w:color="auto"/>
            </w:tcBorders>
            <w:shd w:val="clear" w:color="auto" w:fill="FFFFFF" w:themeFill="background1"/>
            <w:noWrap/>
            <w:hideMark/>
          </w:tcPr>
          <w:p w14:paraId="3C9FAC5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938</w:t>
            </w:r>
          </w:p>
        </w:tc>
        <w:tc>
          <w:tcPr>
            <w:tcW w:w="2251" w:type="dxa"/>
            <w:tcBorders>
              <w:top w:val="none" w:sz="0" w:space="0" w:color="auto"/>
              <w:left w:val="none" w:sz="0" w:space="0" w:color="auto"/>
              <w:right w:val="none" w:sz="0" w:space="0" w:color="auto"/>
            </w:tcBorders>
            <w:shd w:val="clear" w:color="auto" w:fill="FFFFFF" w:themeFill="background1"/>
            <w:noWrap/>
            <w:hideMark/>
          </w:tcPr>
          <w:p w14:paraId="54A3B37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41 037</w:t>
            </w:r>
          </w:p>
        </w:tc>
      </w:tr>
      <w:tr w:rsidR="00A7006E" w:rsidRPr="00282C4E" w14:paraId="0BFA03AB" w14:textId="77777777" w:rsidTr="00A7006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right w:val="none" w:sz="0" w:space="0" w:color="auto"/>
            </w:tcBorders>
            <w:shd w:val="clear" w:color="auto" w:fill="FFFFFF" w:themeFill="background1"/>
            <w:noWrap/>
            <w:hideMark/>
          </w:tcPr>
          <w:p w14:paraId="39F556D1"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Miejskie</w:t>
            </w:r>
          </w:p>
        </w:tc>
        <w:tc>
          <w:tcPr>
            <w:tcW w:w="1588" w:type="dxa"/>
            <w:tcBorders>
              <w:top w:val="none" w:sz="0" w:space="0" w:color="auto"/>
              <w:left w:val="none" w:sz="0" w:space="0" w:color="auto"/>
              <w:right w:val="none" w:sz="0" w:space="0" w:color="auto"/>
            </w:tcBorders>
            <w:shd w:val="clear" w:color="auto" w:fill="FFFFFF" w:themeFill="background1"/>
            <w:noWrap/>
            <w:hideMark/>
          </w:tcPr>
          <w:p w14:paraId="14105C22"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w:t>
            </w:r>
          </w:p>
        </w:tc>
        <w:tc>
          <w:tcPr>
            <w:tcW w:w="2251" w:type="dxa"/>
            <w:tcBorders>
              <w:top w:val="none" w:sz="0" w:space="0" w:color="auto"/>
              <w:left w:val="none" w:sz="0" w:space="0" w:color="auto"/>
              <w:right w:val="none" w:sz="0" w:space="0" w:color="auto"/>
            </w:tcBorders>
            <w:shd w:val="clear" w:color="auto" w:fill="FFFFFF" w:themeFill="background1"/>
            <w:noWrap/>
            <w:hideMark/>
          </w:tcPr>
          <w:p w14:paraId="52AB2D6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119</w:t>
            </w:r>
          </w:p>
        </w:tc>
      </w:tr>
      <w:tr w:rsidR="00A7006E" w:rsidRPr="00282C4E" w14:paraId="19700047" w14:textId="77777777" w:rsidTr="00A7006E">
        <w:trPr>
          <w:cnfStyle w:val="100000000000" w:firstRow="1" w:lastRow="0" w:firstColumn="0" w:lastColumn="0" w:oddVBand="0" w:evenVBand="0" w:oddHBand="0" w:evenHBand="0" w:firstRowFirstColumn="0" w:firstRowLastColumn="0" w:lastRowFirstColumn="0" w:lastRowLastColumn="0"/>
          <w:cantSplit/>
          <w:trHeight w:val="397"/>
          <w:tblHeader/>
          <w:jc w:val="center"/>
        </w:trPr>
        <w:tc>
          <w:tcPr>
            <w:cnfStyle w:val="001000000000" w:firstRow="0" w:lastRow="0" w:firstColumn="1" w:lastColumn="0" w:oddVBand="0" w:evenVBand="0" w:oddHBand="0" w:evenHBand="0" w:firstRowFirstColumn="0" w:firstRowLastColumn="0" w:lastRowFirstColumn="0" w:lastRowLastColumn="0"/>
            <w:tcW w:w="2847" w:type="dxa"/>
            <w:tcBorders>
              <w:top w:val="none" w:sz="0" w:space="0" w:color="auto"/>
              <w:left w:val="none" w:sz="0" w:space="0" w:color="auto"/>
              <w:bottom w:val="none" w:sz="0" w:space="0" w:color="auto"/>
              <w:right w:val="none" w:sz="0" w:space="0" w:color="auto"/>
            </w:tcBorders>
            <w:shd w:val="clear" w:color="auto" w:fill="FFFFFF" w:themeFill="background1"/>
            <w:noWrap/>
            <w:hideMark/>
          </w:tcPr>
          <w:p w14:paraId="116B6787" w14:textId="77777777"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t>Ogółem</w:t>
            </w:r>
          </w:p>
        </w:tc>
        <w:tc>
          <w:tcPr>
            <w:tcW w:w="1588" w:type="dxa"/>
            <w:tcBorders>
              <w:top w:val="none" w:sz="0" w:space="0" w:color="auto"/>
              <w:left w:val="none" w:sz="0" w:space="0" w:color="auto"/>
              <w:right w:val="none" w:sz="0" w:space="0" w:color="auto"/>
            </w:tcBorders>
            <w:shd w:val="clear" w:color="auto" w:fill="FFFFFF" w:themeFill="background1"/>
            <w:noWrap/>
            <w:hideMark/>
          </w:tcPr>
          <w:p w14:paraId="606F668E"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1 186</w:t>
            </w:r>
          </w:p>
        </w:tc>
        <w:tc>
          <w:tcPr>
            <w:tcW w:w="2251" w:type="dxa"/>
            <w:tcBorders>
              <w:top w:val="none" w:sz="0" w:space="0" w:color="auto"/>
              <w:left w:val="none" w:sz="0" w:space="0" w:color="auto"/>
              <w:right w:val="none" w:sz="0" w:space="0" w:color="auto"/>
            </w:tcBorders>
            <w:shd w:val="clear" w:color="auto" w:fill="FFFFFF" w:themeFill="background1"/>
            <w:noWrap/>
            <w:hideMark/>
          </w:tcPr>
          <w:p w14:paraId="2CBE3E7D"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86 426</w:t>
            </w:r>
          </w:p>
        </w:tc>
      </w:tr>
    </w:tbl>
    <w:p w14:paraId="78C7667A" w14:textId="7BEA96AE"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w:t>
      </w:r>
      <w:r w:rsidRPr="00282C4E">
        <w:rPr>
          <w:rFonts w:ascii="Arial" w:hAnsi="Arial" w:cs="Arial"/>
          <w:i w:val="0"/>
          <w:color w:val="auto"/>
          <w:sz w:val="22"/>
          <w:szCs w:val="22"/>
        </w:rPr>
        <w:t xml:space="preserve"> Transport – wyniki działalności</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2019 r</w:t>
      </w:r>
      <w:r w:rsidRPr="00282C4E">
        <w:rPr>
          <w:rFonts w:ascii="Arial" w:hAnsi="Arial" w:cs="Arial"/>
          <w:i w:val="0"/>
          <w:color w:val="auto"/>
          <w:sz w:val="22"/>
          <w:szCs w:val="22"/>
          <w:lang w:val="pl-PL"/>
        </w:rPr>
        <w:t>. – GUS</w:t>
      </w:r>
    </w:p>
    <w:p w14:paraId="14B3497D" w14:textId="6258868C"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zapisami art. 18 ust</w:t>
      </w:r>
      <w:r w:rsidR="009B065E" w:rsidRPr="00282C4E">
        <w:rPr>
          <w:rFonts w:ascii="Arial" w:hAnsi="Arial" w:cs="Arial"/>
        </w:rPr>
        <w:t xml:space="preserve"> 1 </w:t>
      </w:r>
      <w:r w:rsidRPr="00282C4E">
        <w:rPr>
          <w:rFonts w:ascii="Arial" w:hAnsi="Arial" w:cs="Arial"/>
        </w:rPr>
        <w:t>pkt</w:t>
      </w:r>
      <w:r w:rsidR="009B065E" w:rsidRPr="00282C4E">
        <w:rPr>
          <w:rFonts w:ascii="Arial" w:hAnsi="Arial" w:cs="Arial"/>
        </w:rPr>
        <w:t xml:space="preserve"> 1 </w:t>
      </w:r>
      <w:r w:rsidRPr="00282C4E">
        <w:rPr>
          <w:rFonts w:ascii="Arial" w:hAnsi="Arial" w:cs="Arial"/>
        </w:rPr>
        <w:t>ustawy</w:t>
      </w:r>
      <w:r w:rsidR="009B065E" w:rsidRPr="00282C4E">
        <w:rPr>
          <w:rFonts w:ascii="Arial" w:hAnsi="Arial" w:cs="Arial"/>
        </w:rPr>
        <w:t xml:space="preserve"> o </w:t>
      </w:r>
      <w:r w:rsidRPr="00282C4E">
        <w:rPr>
          <w:rFonts w:ascii="Arial" w:hAnsi="Arial" w:cs="Arial"/>
        </w:rPr>
        <w:t>transporcie drogowym</w:t>
      </w:r>
      <w:r w:rsidR="009B065E" w:rsidRPr="00282C4E">
        <w:rPr>
          <w:rFonts w:ascii="Arial" w:hAnsi="Arial" w:cs="Arial"/>
        </w:rPr>
        <w:t xml:space="preserve"> w </w:t>
      </w:r>
      <w:r w:rsidRPr="00282C4E">
        <w:rPr>
          <w:rFonts w:ascii="Arial" w:hAnsi="Arial" w:cs="Arial"/>
        </w:rPr>
        <w:t>krajowym transporcie drogowym, wykonywanie przewozów regularnych</w:t>
      </w:r>
      <w:r w:rsidR="009B065E" w:rsidRPr="00282C4E">
        <w:rPr>
          <w:rFonts w:ascii="Arial" w:hAnsi="Arial" w:cs="Arial"/>
        </w:rPr>
        <w:t xml:space="preserve"> i </w:t>
      </w:r>
      <w:r w:rsidRPr="00282C4E">
        <w:rPr>
          <w:rFonts w:ascii="Arial" w:hAnsi="Arial" w:cs="Arial"/>
        </w:rPr>
        <w:t>przewozów regularnych specjalnych wymaga zezwolenia wydanego,</w:t>
      </w:r>
      <w:r w:rsidR="009B065E" w:rsidRPr="00282C4E">
        <w:rPr>
          <w:rFonts w:ascii="Arial" w:hAnsi="Arial" w:cs="Arial"/>
        </w:rPr>
        <w:t xml:space="preserve"> w </w:t>
      </w:r>
      <w:r w:rsidRPr="00282C4E">
        <w:rPr>
          <w:rFonts w:ascii="Arial" w:hAnsi="Arial" w:cs="Arial"/>
        </w:rPr>
        <w:t>zależności od zasięgu tych przewozów odpowiednio przez: wójta, burmistrza starostę oraz marszałka województwa. Zgodnie</w:t>
      </w:r>
      <w:r w:rsidR="009B065E" w:rsidRPr="00282C4E">
        <w:rPr>
          <w:rFonts w:ascii="Arial" w:hAnsi="Arial" w:cs="Arial"/>
        </w:rPr>
        <w:t xml:space="preserve"> z </w:t>
      </w:r>
      <w:r w:rsidRPr="00282C4E">
        <w:rPr>
          <w:rFonts w:ascii="Arial" w:hAnsi="Arial" w:cs="Arial"/>
        </w:rPr>
        <w:t>art. 18</w:t>
      </w:r>
      <w:r w:rsidR="00347C80">
        <w:rPr>
          <w:rFonts w:ascii="Arial" w:hAnsi="Arial" w:cs="Arial"/>
          <w:lang w:val="pl-PL"/>
        </w:rPr>
        <w:t> </w:t>
      </w:r>
      <w:r w:rsidRPr="00282C4E">
        <w:rPr>
          <w:rFonts w:ascii="Arial" w:hAnsi="Arial" w:cs="Arial"/>
        </w:rPr>
        <w:t>ust</w:t>
      </w:r>
      <w:r w:rsidR="00347C80">
        <w:rPr>
          <w:rFonts w:ascii="Arial" w:hAnsi="Arial" w:cs="Arial"/>
          <w:lang w:val="pl-PL"/>
        </w:rPr>
        <w:t>.</w:t>
      </w:r>
      <w:r w:rsidR="009B065E" w:rsidRPr="00282C4E">
        <w:rPr>
          <w:rFonts w:ascii="Arial" w:hAnsi="Arial" w:cs="Arial"/>
        </w:rPr>
        <w:t xml:space="preserve"> 1 </w:t>
      </w:r>
      <w:r w:rsidRPr="00282C4E">
        <w:rPr>
          <w:rFonts w:ascii="Arial" w:hAnsi="Arial" w:cs="Arial"/>
        </w:rPr>
        <w:t>pkt</w:t>
      </w:r>
      <w:r w:rsidR="009B065E" w:rsidRPr="00282C4E">
        <w:rPr>
          <w:rFonts w:ascii="Arial" w:hAnsi="Arial" w:cs="Arial"/>
        </w:rPr>
        <w:t xml:space="preserve"> 1 </w:t>
      </w:r>
      <w:r w:rsidRPr="00282C4E">
        <w:rPr>
          <w:rFonts w:ascii="Arial" w:hAnsi="Arial" w:cs="Arial"/>
        </w:rPr>
        <w:t>lit. f</w:t>
      </w:r>
      <w:r w:rsidR="009B065E" w:rsidRPr="00282C4E">
        <w:rPr>
          <w:rFonts w:ascii="Arial" w:hAnsi="Arial" w:cs="Arial"/>
        </w:rPr>
        <w:t xml:space="preserve"> i </w:t>
      </w:r>
      <w:r w:rsidRPr="00282C4E">
        <w:rPr>
          <w:rFonts w:ascii="Arial" w:hAnsi="Arial" w:cs="Arial"/>
        </w:rPr>
        <w:t>g tej ustawy marszałek województwa wydaje zezwolenia na wykonywanie przewozów na liniach komunikacyjnych:</w:t>
      </w:r>
    </w:p>
    <w:p w14:paraId="3D16FAEE" w14:textId="20C88472" w:rsidR="00BE33C1" w:rsidRPr="00282C4E" w:rsidRDefault="00BE33C1" w:rsidP="00AC6B7F">
      <w:pPr>
        <w:pStyle w:val="Punktowanie"/>
        <w:numPr>
          <w:ilvl w:val="0"/>
          <w:numId w:val="4"/>
        </w:numPr>
        <w:jc w:val="left"/>
        <w:rPr>
          <w:rStyle w:val="BezodstpwZnak"/>
          <w:rFonts w:ascii="Arial" w:hAnsi="Arial" w:cs="Arial"/>
          <w:lang w:val="pl-PL" w:eastAsia="pl-PL"/>
        </w:rPr>
      </w:pPr>
      <w:r w:rsidRPr="00282C4E">
        <w:rPr>
          <w:rFonts w:ascii="Arial" w:hAnsi="Arial" w:cs="Arial"/>
        </w:rPr>
        <w:t xml:space="preserve">wykraczających poza obszar co najmniej jednego </w:t>
      </w:r>
      <w:r w:rsidRPr="00282C4E">
        <w:rPr>
          <w:rStyle w:val="BezodstpwZnak"/>
          <w:rFonts w:ascii="Arial" w:hAnsi="Arial" w:cs="Arial"/>
          <w:lang w:val="pl-PL" w:eastAsia="pl-PL"/>
        </w:rPr>
        <w:t>powiatu, jednakże niewykraczających poza obszar województwa</w:t>
      </w:r>
      <w:r w:rsidR="009B065E" w:rsidRPr="00282C4E">
        <w:rPr>
          <w:rStyle w:val="BezodstpwZnak"/>
          <w:rFonts w:ascii="Arial" w:hAnsi="Arial" w:cs="Arial"/>
          <w:lang w:val="pl-PL" w:eastAsia="pl-PL"/>
        </w:rPr>
        <w:t xml:space="preserve"> (w </w:t>
      </w:r>
      <w:r w:rsidRPr="00282C4E">
        <w:rPr>
          <w:rStyle w:val="BezodstpwZnak"/>
          <w:rFonts w:ascii="Arial" w:hAnsi="Arial" w:cs="Arial"/>
          <w:lang w:val="pl-PL" w:eastAsia="pl-PL"/>
        </w:rPr>
        <w:t>uzgodnieniu ze starostami właściwymi ze względu na planowany przebieg linii komunikacyjnej),</w:t>
      </w:r>
    </w:p>
    <w:p w14:paraId="35A550FB" w14:textId="17009D2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wykraczających poza obszar co najmniej jednego województwa 9</w:t>
      </w:r>
      <w:r w:rsidR="009B065E" w:rsidRPr="00282C4E">
        <w:rPr>
          <w:rFonts w:ascii="Arial" w:hAnsi="Arial" w:cs="Arial"/>
        </w:rPr>
        <w:t xml:space="preserve"> w </w:t>
      </w:r>
      <w:r w:rsidRPr="00282C4E">
        <w:rPr>
          <w:rFonts w:ascii="Arial" w:hAnsi="Arial" w:cs="Arial"/>
        </w:rPr>
        <w:t>uzgodnieniu</w:t>
      </w:r>
      <w:r w:rsidR="009B065E" w:rsidRPr="00282C4E">
        <w:rPr>
          <w:rFonts w:ascii="Arial" w:hAnsi="Arial" w:cs="Arial"/>
        </w:rPr>
        <w:t xml:space="preserve"> z </w:t>
      </w:r>
      <w:r w:rsidRPr="00282C4E">
        <w:rPr>
          <w:rFonts w:ascii="Arial" w:hAnsi="Arial" w:cs="Arial"/>
        </w:rPr>
        <w:t>marszałkami województw właściwymi ze względu na planowany przebieg linii komunikacyjnej).</w:t>
      </w:r>
    </w:p>
    <w:p w14:paraId="222082D4" w14:textId="7224214F" w:rsidR="00BE33C1" w:rsidRPr="00282C4E" w:rsidRDefault="00BE33C1" w:rsidP="00AC6B7F">
      <w:pPr>
        <w:pStyle w:val="Bezodstpw"/>
        <w:jc w:val="left"/>
        <w:rPr>
          <w:rFonts w:ascii="Arial" w:hAnsi="Arial" w:cs="Arial"/>
        </w:rPr>
      </w:pPr>
      <w:r w:rsidRPr="00282C4E">
        <w:rPr>
          <w:rFonts w:ascii="Arial" w:hAnsi="Arial" w:cs="Arial"/>
        </w:rPr>
        <w:t>Liczba linii komunikacyjnych wojewódzkich</w:t>
      </w:r>
      <w:r w:rsidR="009B065E" w:rsidRPr="00282C4E">
        <w:rPr>
          <w:rFonts w:ascii="Arial" w:hAnsi="Arial" w:cs="Arial"/>
        </w:rPr>
        <w:t xml:space="preserve"> i </w:t>
      </w:r>
      <w:r w:rsidRPr="00282C4E">
        <w:rPr>
          <w:rFonts w:ascii="Arial" w:hAnsi="Arial" w:cs="Arial"/>
        </w:rPr>
        <w:t>międzywojewódzkich, na które Marszałek Województwa Mazowieckiego wydał zezwolenia, na dzień</w:t>
      </w:r>
      <w:r w:rsidR="009B065E" w:rsidRPr="00282C4E">
        <w:rPr>
          <w:rFonts w:ascii="Arial" w:hAnsi="Arial" w:cs="Arial"/>
        </w:rPr>
        <w:t xml:space="preserve"> 1 </w:t>
      </w:r>
      <w:r w:rsidRPr="00282C4E">
        <w:rPr>
          <w:rFonts w:ascii="Arial" w:hAnsi="Arial" w:cs="Arial"/>
        </w:rPr>
        <w:t>października 2021 roku wynosi 691. Autobusową sieć komunikacyjną na terenie województwa mazowieckiego uzupełniają międzywojewódzkie linie komunikacyjne, które są obsługiwane przez przedsiębiorców</w:t>
      </w:r>
      <w:r w:rsidR="009B065E" w:rsidRPr="00282C4E">
        <w:rPr>
          <w:rFonts w:ascii="Arial" w:hAnsi="Arial" w:cs="Arial"/>
        </w:rPr>
        <w:t xml:space="preserve"> z </w:t>
      </w:r>
      <w:r w:rsidRPr="00282C4E">
        <w:rPr>
          <w:rFonts w:ascii="Arial" w:hAnsi="Arial" w:cs="Arial"/>
        </w:rPr>
        <w:t>innych województw (nie tylko sąsiednich), realizowane na podstawie zezwoleń wydanych przez marszałków innych województw.</w:t>
      </w:r>
    </w:p>
    <w:p w14:paraId="5447CA18" w14:textId="5FD5BC85" w:rsidR="00BE33C1" w:rsidRPr="00282C4E" w:rsidRDefault="00BE33C1" w:rsidP="00AC6B7F">
      <w:pPr>
        <w:pStyle w:val="Bezodstpw"/>
        <w:jc w:val="left"/>
        <w:rPr>
          <w:rFonts w:ascii="Arial" w:hAnsi="Arial" w:cs="Arial"/>
        </w:rPr>
      </w:pPr>
      <w:r w:rsidRPr="00282C4E">
        <w:rPr>
          <w:rFonts w:ascii="Arial" w:hAnsi="Arial" w:cs="Arial"/>
        </w:rPr>
        <w:t xml:space="preserve">Na </w:t>
      </w:r>
      <w:r w:rsidR="00777A72" w:rsidRPr="00282C4E">
        <w:rPr>
          <w:rFonts w:ascii="Arial" w:hAnsi="Arial" w:cs="Arial"/>
          <w:lang w:val="pl-PL"/>
        </w:rPr>
        <w:t xml:space="preserve">poniższym </w:t>
      </w:r>
      <w:r w:rsidRPr="00282C4E">
        <w:rPr>
          <w:rFonts w:ascii="Arial" w:hAnsi="Arial" w:cs="Arial"/>
        </w:rPr>
        <w:t>schemacie przedstawiono zestawienie ilości linii autobusowych obsługiwanych przez przedsiębiorców</w:t>
      </w:r>
      <w:r w:rsidR="009B065E" w:rsidRPr="00282C4E">
        <w:rPr>
          <w:rFonts w:ascii="Arial" w:hAnsi="Arial" w:cs="Arial"/>
        </w:rPr>
        <w:t xml:space="preserve"> w </w:t>
      </w:r>
      <w:r w:rsidRPr="00282C4E">
        <w:rPr>
          <w:rFonts w:ascii="Arial" w:hAnsi="Arial" w:cs="Arial"/>
        </w:rPr>
        <w:t>województwie mazowieckim.</w:t>
      </w:r>
    </w:p>
    <w:p w14:paraId="6120D4B5" w14:textId="77777777" w:rsidR="00BE33C1" w:rsidRPr="00282C4E" w:rsidRDefault="00BE33C1" w:rsidP="00AC6B7F">
      <w:pPr>
        <w:pStyle w:val="Bezodstpw"/>
        <w:jc w:val="left"/>
        <w:rPr>
          <w:rFonts w:ascii="Arial" w:hAnsi="Arial" w:cs="Arial"/>
        </w:rPr>
      </w:pPr>
      <w:r w:rsidRPr="00282C4E">
        <w:rPr>
          <w:rFonts w:ascii="Arial" w:hAnsi="Arial" w:cs="Arial"/>
        </w:rPr>
        <w:t>Najwięcej linii komunikacyjnych obsługują następujący przewoźnicy:</w:t>
      </w:r>
    </w:p>
    <w:p w14:paraId="438D035D" w14:textId="0B6DB7D3" w:rsidR="00BE33C1" w:rsidRPr="00282C4E" w:rsidRDefault="00BE33C1" w:rsidP="00AC6B7F">
      <w:pPr>
        <w:pStyle w:val="Punktowanie"/>
        <w:numPr>
          <w:ilvl w:val="0"/>
          <w:numId w:val="4"/>
        </w:numPr>
        <w:jc w:val="left"/>
        <w:rPr>
          <w:rFonts w:ascii="Arial" w:hAnsi="Arial" w:cs="Arial"/>
        </w:rPr>
      </w:pPr>
      <w:proofErr w:type="spellStart"/>
      <w:r w:rsidRPr="00282C4E">
        <w:rPr>
          <w:rFonts w:ascii="Arial" w:hAnsi="Arial" w:cs="Arial"/>
        </w:rPr>
        <w:t>Flixbus</w:t>
      </w:r>
      <w:proofErr w:type="spellEnd"/>
      <w:r w:rsidRPr="00282C4E">
        <w:rPr>
          <w:rFonts w:ascii="Arial" w:hAnsi="Arial" w:cs="Arial"/>
        </w:rPr>
        <w:t xml:space="preserve"> Polska Sp.</w:t>
      </w:r>
      <w:r w:rsidR="009B065E" w:rsidRPr="00282C4E">
        <w:rPr>
          <w:rFonts w:ascii="Arial" w:hAnsi="Arial" w:cs="Arial"/>
        </w:rPr>
        <w:t xml:space="preserve"> z </w:t>
      </w:r>
      <w:r w:rsidRPr="00282C4E">
        <w:rPr>
          <w:rFonts w:ascii="Arial" w:hAnsi="Arial" w:cs="Arial"/>
        </w:rPr>
        <w:t>o.o. – 128 linii</w:t>
      </w:r>
      <w:r w:rsidRPr="00282C4E">
        <w:rPr>
          <w:rStyle w:val="Odwoanieprzypisudolnego"/>
          <w:rFonts w:ascii="Arial" w:hAnsi="Arial" w:cs="Arial"/>
        </w:rPr>
        <w:footnoteReference w:id="112"/>
      </w:r>
      <w:r w:rsidRPr="00282C4E">
        <w:rPr>
          <w:rFonts w:ascii="Arial" w:hAnsi="Arial" w:cs="Arial"/>
        </w:rPr>
        <w:t>,</w:t>
      </w:r>
    </w:p>
    <w:p w14:paraId="13C6D7EF" w14:textId="1171B2D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Gostynin Sp.</w:t>
      </w:r>
      <w:r w:rsidR="009B065E" w:rsidRPr="00282C4E">
        <w:rPr>
          <w:rFonts w:ascii="Arial" w:hAnsi="Arial" w:cs="Arial"/>
        </w:rPr>
        <w:t xml:space="preserve"> z </w:t>
      </w:r>
      <w:r w:rsidRPr="00282C4E">
        <w:rPr>
          <w:rFonts w:ascii="Arial" w:hAnsi="Arial" w:cs="Arial"/>
        </w:rPr>
        <w:t>o.o. – 47 linii,</w:t>
      </w:r>
    </w:p>
    <w:p w14:paraId="4E56BACC" w14:textId="1199E15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Beata</w:t>
      </w:r>
      <w:r w:rsidR="009B065E" w:rsidRPr="00282C4E">
        <w:rPr>
          <w:rFonts w:ascii="Arial" w:hAnsi="Arial" w:cs="Arial"/>
        </w:rPr>
        <w:t xml:space="preserve"> i </w:t>
      </w:r>
      <w:r w:rsidRPr="00282C4E">
        <w:rPr>
          <w:rFonts w:ascii="Arial" w:hAnsi="Arial" w:cs="Arial"/>
        </w:rPr>
        <w:t>Krzysztof Czapliccy – 24 linie,</w:t>
      </w:r>
    </w:p>
    <w:p w14:paraId="70490F2E" w14:textId="21DAD91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POLONUS</w:t>
      </w:r>
      <w:r w:rsidR="009B065E" w:rsidRPr="00282C4E">
        <w:rPr>
          <w:rFonts w:ascii="Arial" w:hAnsi="Arial" w:cs="Arial"/>
        </w:rPr>
        <w:t xml:space="preserve"> w </w:t>
      </w:r>
      <w:r w:rsidRPr="00282C4E">
        <w:rPr>
          <w:rFonts w:ascii="Arial" w:hAnsi="Arial" w:cs="Arial"/>
        </w:rPr>
        <w:t>Warszawie S.A. - 22 linie,</w:t>
      </w:r>
    </w:p>
    <w:p w14:paraId="3DD8473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Garwolin S.A. – 28 linii,</w:t>
      </w:r>
    </w:p>
    <w:p w14:paraId="2D307A85" w14:textId="0F42D4A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Grodzisk Mazowiecki Sp.</w:t>
      </w:r>
      <w:r w:rsidR="009B065E" w:rsidRPr="00282C4E">
        <w:rPr>
          <w:rFonts w:ascii="Arial" w:hAnsi="Arial" w:cs="Arial"/>
        </w:rPr>
        <w:t xml:space="preserve"> z </w:t>
      </w:r>
      <w:r w:rsidRPr="00282C4E">
        <w:rPr>
          <w:rFonts w:ascii="Arial" w:hAnsi="Arial" w:cs="Arial"/>
        </w:rPr>
        <w:t>o.o. – 23 linie,</w:t>
      </w:r>
    </w:p>
    <w:p w14:paraId="37D917FC" w14:textId="18E4F57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Grójec Sp.</w:t>
      </w:r>
      <w:r w:rsidR="009B065E" w:rsidRPr="00282C4E">
        <w:rPr>
          <w:rFonts w:ascii="Arial" w:hAnsi="Arial" w:cs="Arial"/>
        </w:rPr>
        <w:t xml:space="preserve"> z </w:t>
      </w:r>
      <w:r w:rsidRPr="00282C4E">
        <w:rPr>
          <w:rFonts w:ascii="Arial" w:hAnsi="Arial" w:cs="Arial"/>
        </w:rPr>
        <w:t>o.o. – 18 linii,</w:t>
      </w:r>
    </w:p>
    <w:p w14:paraId="1E79E5F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PKS SOKOŁÓW S.A. – 21 linii,</w:t>
      </w:r>
    </w:p>
    <w:p w14:paraId="45779F73" w14:textId="6E41351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STALKO Przybysz</w:t>
      </w:r>
      <w:r w:rsidR="009B065E" w:rsidRPr="00282C4E">
        <w:rPr>
          <w:rFonts w:ascii="Arial" w:hAnsi="Arial" w:cs="Arial"/>
        </w:rPr>
        <w:t xml:space="preserve"> i </w:t>
      </w:r>
      <w:r w:rsidRPr="00282C4E">
        <w:rPr>
          <w:rFonts w:ascii="Arial" w:hAnsi="Arial" w:cs="Arial"/>
        </w:rPr>
        <w:t xml:space="preserve">Wspólnicy </w:t>
      </w:r>
      <w:proofErr w:type="spellStart"/>
      <w:r w:rsidRPr="00282C4E">
        <w:rPr>
          <w:rFonts w:ascii="Arial" w:hAnsi="Arial" w:cs="Arial"/>
        </w:rPr>
        <w:t>Sp.J</w:t>
      </w:r>
      <w:proofErr w:type="spellEnd"/>
      <w:r w:rsidRPr="00282C4E">
        <w:rPr>
          <w:rFonts w:ascii="Arial" w:hAnsi="Arial" w:cs="Arial"/>
        </w:rPr>
        <w:t>. – 16 linii,</w:t>
      </w:r>
    </w:p>
    <w:p w14:paraId="192CE88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SANIMAX -Transport – 16 linii.</w:t>
      </w:r>
    </w:p>
    <w:p w14:paraId="6AE05BA7" w14:textId="2EAAA6C5" w:rsidR="00BE33C1" w:rsidRPr="00282C4E" w:rsidRDefault="00BE33C1" w:rsidP="00AC6B7F">
      <w:pPr>
        <w:keepNext/>
        <w:spacing w:after="0" w:line="360" w:lineRule="auto"/>
        <w:jc w:val="left"/>
        <w:rPr>
          <w:rFonts w:ascii="Arial" w:hAnsi="Arial" w:cs="Arial"/>
          <w:szCs w:val="22"/>
        </w:rPr>
      </w:pPr>
      <w:r w:rsidRPr="00282C4E">
        <w:rPr>
          <w:rFonts w:ascii="Arial" w:hAnsi="Arial" w:cs="Arial"/>
          <w:noProof/>
          <w:szCs w:val="22"/>
        </w:rPr>
        <w:lastRenderedPageBreak/>
        <w:drawing>
          <wp:inline distT="0" distB="0" distL="0" distR="0" wp14:anchorId="1FB2129B" wp14:editId="561E85D4">
            <wp:extent cx="5067300" cy="2971800"/>
            <wp:effectExtent l="0" t="0" r="0" b="0"/>
            <wp:docPr id="195" name="Wykres 195" descr="Schemat przedstawia zestawienie ilości obsługiwanych linii komunikacji autobusowej przez przewoźnik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C28F7C0" w14:textId="10104D71" w:rsidR="00BE33C1" w:rsidRPr="00282C4E" w:rsidRDefault="00BE33C1" w:rsidP="00AC6B7F">
      <w:pPr>
        <w:pStyle w:val="Schemat"/>
        <w:jc w:val="left"/>
        <w:rPr>
          <w:rFonts w:ascii="Arial" w:hAnsi="Arial" w:cs="Arial"/>
          <w:i w:val="0"/>
          <w:iCs w:val="0"/>
          <w:color w:val="auto"/>
          <w:sz w:val="22"/>
        </w:rPr>
      </w:pPr>
      <w:bookmarkStart w:id="147" w:name="_Toc9089555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Zestawienie</w:t>
      </w:r>
      <w:r w:rsidRPr="00282C4E">
        <w:rPr>
          <w:rFonts w:ascii="Arial" w:hAnsi="Arial" w:cs="Arial"/>
          <w:i w:val="0"/>
          <w:iCs w:val="0"/>
          <w:color w:val="auto"/>
          <w:sz w:val="22"/>
          <w:lang w:val="pl-PL"/>
        </w:rPr>
        <w:t xml:space="preserve"> ilości obsługiwanych linii komunikacji autobusowej przez przewoźników</w:t>
      </w:r>
      <w:bookmarkEnd w:id="147"/>
    </w:p>
    <w:p w14:paraId="0AB551C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w:t>
      </w:r>
      <w:r w:rsidRPr="00282C4E">
        <w:rPr>
          <w:rFonts w:ascii="Arial" w:hAnsi="Arial" w:cs="Arial"/>
          <w:i w:val="0"/>
          <w:color w:val="auto"/>
          <w:sz w:val="22"/>
          <w:szCs w:val="22"/>
          <w:lang w:val="pl-PL"/>
        </w:rPr>
        <w:t>O</w:t>
      </w:r>
      <w:r w:rsidRPr="00282C4E">
        <w:rPr>
          <w:rFonts w:ascii="Arial" w:hAnsi="Arial" w:cs="Arial"/>
          <w:i w:val="0"/>
          <w:color w:val="auto"/>
          <w:sz w:val="22"/>
          <w:szCs w:val="22"/>
        </w:rPr>
        <w:t>pracowanie własne na podstawie danych UMWM</w:t>
      </w:r>
    </w:p>
    <w:p w14:paraId="690DF3C9" w14:textId="214167F0" w:rsidR="00BE33C1" w:rsidRPr="00282C4E" w:rsidRDefault="00BE33C1" w:rsidP="00AC6B7F">
      <w:pPr>
        <w:pStyle w:val="Bezodstpw"/>
        <w:jc w:val="left"/>
        <w:rPr>
          <w:rFonts w:ascii="Arial" w:hAnsi="Arial" w:cs="Arial"/>
        </w:rPr>
      </w:pPr>
      <w:r w:rsidRPr="00282C4E">
        <w:rPr>
          <w:rFonts w:ascii="Arial" w:hAnsi="Arial" w:cs="Arial"/>
        </w:rPr>
        <w:t>Poniżej przedstawiono ogólną charakterystykę oferty przewozowej przewoźników, którzy otrzymali zezwolenie Marszałka Województwa Mazowieckiego na wykonywanie przewozów drogowych na terenie województwa mazowieckiego</w:t>
      </w:r>
      <w:r w:rsidR="009B065E" w:rsidRPr="00282C4E">
        <w:rPr>
          <w:rFonts w:ascii="Arial" w:hAnsi="Arial" w:cs="Arial"/>
        </w:rPr>
        <w:t xml:space="preserve"> w </w:t>
      </w:r>
      <w:r w:rsidRPr="00282C4E">
        <w:rPr>
          <w:rFonts w:ascii="Arial" w:hAnsi="Arial" w:cs="Arial"/>
        </w:rPr>
        <w:t>podziale na regiony: ciechanowski, ostrołęcki, płocki, siedlecki</w:t>
      </w:r>
      <w:r w:rsidR="009B065E" w:rsidRPr="00282C4E">
        <w:rPr>
          <w:rFonts w:ascii="Arial" w:hAnsi="Arial" w:cs="Arial"/>
        </w:rPr>
        <w:t xml:space="preserve"> i </w:t>
      </w:r>
      <w:r w:rsidRPr="00282C4E">
        <w:rPr>
          <w:rFonts w:ascii="Arial" w:hAnsi="Arial" w:cs="Arial"/>
        </w:rPr>
        <w:t xml:space="preserve">radomski. </w:t>
      </w:r>
    </w:p>
    <w:p w14:paraId="574E5955" w14:textId="2448F4E6" w:rsidR="00BE33C1" w:rsidRPr="00282C4E" w:rsidRDefault="00BE33C1" w:rsidP="00AC6B7F">
      <w:pPr>
        <w:pStyle w:val="Schemat"/>
        <w:jc w:val="left"/>
        <w:rPr>
          <w:rFonts w:ascii="Arial" w:hAnsi="Arial" w:cs="Arial"/>
          <w:i w:val="0"/>
          <w:iCs w:val="0"/>
          <w:color w:val="auto"/>
          <w:sz w:val="22"/>
          <w:lang w:val="pl-PL"/>
        </w:rPr>
      </w:pPr>
      <w:bookmarkStart w:id="148" w:name="_Toc88480373"/>
      <w:bookmarkStart w:id="149" w:name="_Toc88480502"/>
      <w:bookmarkStart w:id="150" w:name="_Toc90895170"/>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rPr>
        <w:t>. Charakterystyka oferty przewozowej przewoźników na Mazowszu</w:t>
      </w:r>
      <w:r w:rsidRPr="00282C4E">
        <w:rPr>
          <w:rFonts w:ascii="Arial" w:hAnsi="Arial" w:cs="Arial"/>
          <w:i w:val="0"/>
          <w:iCs w:val="0"/>
          <w:color w:val="auto"/>
          <w:sz w:val="22"/>
          <w:lang w:val="pl-PL"/>
        </w:rPr>
        <w:t>*</w:t>
      </w:r>
      <w:bookmarkEnd w:id="148"/>
      <w:bookmarkEnd w:id="149"/>
      <w:r w:rsidR="00753D28">
        <w:rPr>
          <w:rStyle w:val="Odwoanieprzypisudolnego"/>
          <w:rFonts w:ascii="Arial" w:hAnsi="Arial" w:cs="Arial"/>
          <w:i w:val="0"/>
          <w:iCs w:val="0"/>
          <w:color w:val="auto"/>
          <w:sz w:val="22"/>
          <w:lang w:val="pl-PL"/>
        </w:rPr>
        <w:footnoteReference w:id="113"/>
      </w:r>
      <w:bookmarkEnd w:id="150"/>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Charakterystyka oferty przewozowej przewoźników na Mazowszu"/>
      </w:tblPr>
      <w:tblGrid>
        <w:gridCol w:w="1833"/>
        <w:gridCol w:w="1706"/>
        <w:gridCol w:w="1925"/>
        <w:gridCol w:w="1800"/>
        <w:gridCol w:w="1806"/>
      </w:tblGrid>
      <w:tr w:rsidR="00A7006E" w:rsidRPr="00282C4E" w14:paraId="3E8197D6"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73C6009F"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Region</w:t>
            </w:r>
          </w:p>
        </w:tc>
        <w:tc>
          <w:tcPr>
            <w:tcW w:w="1706" w:type="dxa"/>
            <w:tcBorders>
              <w:top w:val="none" w:sz="0" w:space="0" w:color="auto"/>
              <w:left w:val="none" w:sz="0" w:space="0" w:color="auto"/>
              <w:right w:val="none" w:sz="0" w:space="0" w:color="auto"/>
            </w:tcBorders>
            <w:shd w:val="clear" w:color="auto" w:fill="FFFFFF" w:themeFill="background1"/>
          </w:tcPr>
          <w:p w14:paraId="0E12BF7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przewoźników</w:t>
            </w:r>
          </w:p>
        </w:tc>
        <w:tc>
          <w:tcPr>
            <w:tcW w:w="1925" w:type="dxa"/>
            <w:tcBorders>
              <w:top w:val="none" w:sz="0" w:space="0" w:color="auto"/>
              <w:left w:val="none" w:sz="0" w:space="0" w:color="auto"/>
              <w:right w:val="none" w:sz="0" w:space="0" w:color="auto"/>
            </w:tcBorders>
            <w:shd w:val="clear" w:color="auto" w:fill="FFFFFF" w:themeFill="background1"/>
          </w:tcPr>
          <w:p w14:paraId="0046DFE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linii</w:t>
            </w:r>
          </w:p>
        </w:tc>
        <w:tc>
          <w:tcPr>
            <w:tcW w:w="1800" w:type="dxa"/>
            <w:tcBorders>
              <w:top w:val="none" w:sz="0" w:space="0" w:color="auto"/>
              <w:left w:val="none" w:sz="0" w:space="0" w:color="auto"/>
              <w:right w:val="none" w:sz="0" w:space="0" w:color="auto"/>
            </w:tcBorders>
            <w:shd w:val="clear" w:color="auto" w:fill="FFFFFF" w:themeFill="background1"/>
          </w:tcPr>
          <w:p w14:paraId="3A08DEA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kursów</w:t>
            </w:r>
          </w:p>
        </w:tc>
        <w:tc>
          <w:tcPr>
            <w:tcW w:w="1806" w:type="dxa"/>
            <w:tcBorders>
              <w:top w:val="none" w:sz="0" w:space="0" w:color="auto"/>
              <w:left w:val="none" w:sz="0" w:space="0" w:color="auto"/>
              <w:right w:val="none" w:sz="0" w:space="0" w:color="auto"/>
            </w:tcBorders>
            <w:shd w:val="clear" w:color="auto" w:fill="FFFFFF" w:themeFill="background1"/>
          </w:tcPr>
          <w:p w14:paraId="0151E9C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Długość linii</w:t>
            </w:r>
          </w:p>
        </w:tc>
      </w:tr>
      <w:tr w:rsidR="00A7006E" w:rsidRPr="00282C4E" w14:paraId="61D1EDEB"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0CAAB6DA"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Ciechanowski</w:t>
            </w:r>
          </w:p>
        </w:tc>
        <w:tc>
          <w:tcPr>
            <w:tcW w:w="1706" w:type="dxa"/>
            <w:tcBorders>
              <w:top w:val="none" w:sz="0" w:space="0" w:color="auto"/>
              <w:left w:val="none" w:sz="0" w:space="0" w:color="auto"/>
              <w:right w:val="none" w:sz="0" w:space="0" w:color="auto"/>
            </w:tcBorders>
            <w:shd w:val="clear" w:color="auto" w:fill="FFFFFF" w:themeFill="background1"/>
          </w:tcPr>
          <w:p w14:paraId="0C357A6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w:t>
            </w:r>
          </w:p>
        </w:tc>
        <w:tc>
          <w:tcPr>
            <w:tcW w:w="1925" w:type="dxa"/>
            <w:tcBorders>
              <w:top w:val="none" w:sz="0" w:space="0" w:color="auto"/>
              <w:left w:val="none" w:sz="0" w:space="0" w:color="auto"/>
              <w:right w:val="none" w:sz="0" w:space="0" w:color="auto"/>
            </w:tcBorders>
            <w:shd w:val="clear" w:color="auto" w:fill="FFFFFF" w:themeFill="background1"/>
          </w:tcPr>
          <w:p w14:paraId="7AA6680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49</w:t>
            </w:r>
          </w:p>
        </w:tc>
        <w:tc>
          <w:tcPr>
            <w:tcW w:w="1800" w:type="dxa"/>
            <w:tcBorders>
              <w:top w:val="none" w:sz="0" w:space="0" w:color="auto"/>
              <w:left w:val="none" w:sz="0" w:space="0" w:color="auto"/>
              <w:right w:val="none" w:sz="0" w:space="0" w:color="auto"/>
            </w:tcBorders>
            <w:shd w:val="clear" w:color="auto" w:fill="FFFFFF" w:themeFill="background1"/>
          </w:tcPr>
          <w:p w14:paraId="5CF2033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250</w:t>
            </w:r>
          </w:p>
        </w:tc>
        <w:tc>
          <w:tcPr>
            <w:tcW w:w="1806" w:type="dxa"/>
            <w:tcBorders>
              <w:top w:val="none" w:sz="0" w:space="0" w:color="auto"/>
              <w:left w:val="none" w:sz="0" w:space="0" w:color="auto"/>
              <w:right w:val="none" w:sz="0" w:space="0" w:color="auto"/>
            </w:tcBorders>
            <w:shd w:val="clear" w:color="auto" w:fill="FFFFFF" w:themeFill="background1"/>
          </w:tcPr>
          <w:p w14:paraId="4B71A4F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4103,50</w:t>
            </w:r>
          </w:p>
        </w:tc>
      </w:tr>
      <w:tr w:rsidR="00A7006E" w:rsidRPr="00282C4E" w14:paraId="511BAFDD"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4DA142F0"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Ostrołęcki</w:t>
            </w:r>
          </w:p>
        </w:tc>
        <w:tc>
          <w:tcPr>
            <w:tcW w:w="1706" w:type="dxa"/>
            <w:tcBorders>
              <w:top w:val="none" w:sz="0" w:space="0" w:color="auto"/>
              <w:left w:val="none" w:sz="0" w:space="0" w:color="auto"/>
              <w:right w:val="none" w:sz="0" w:space="0" w:color="auto"/>
            </w:tcBorders>
            <w:shd w:val="clear" w:color="auto" w:fill="FFFFFF" w:themeFill="background1"/>
          </w:tcPr>
          <w:p w14:paraId="3E91C09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39</w:t>
            </w:r>
          </w:p>
        </w:tc>
        <w:tc>
          <w:tcPr>
            <w:tcW w:w="1925" w:type="dxa"/>
            <w:tcBorders>
              <w:top w:val="none" w:sz="0" w:space="0" w:color="auto"/>
              <w:left w:val="none" w:sz="0" w:space="0" w:color="auto"/>
              <w:right w:val="none" w:sz="0" w:space="0" w:color="auto"/>
            </w:tcBorders>
            <w:shd w:val="clear" w:color="auto" w:fill="FFFFFF" w:themeFill="background1"/>
          </w:tcPr>
          <w:p w14:paraId="78970F3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97</w:t>
            </w:r>
          </w:p>
        </w:tc>
        <w:tc>
          <w:tcPr>
            <w:tcW w:w="1800" w:type="dxa"/>
            <w:tcBorders>
              <w:top w:val="none" w:sz="0" w:space="0" w:color="auto"/>
              <w:left w:val="none" w:sz="0" w:space="0" w:color="auto"/>
              <w:right w:val="none" w:sz="0" w:space="0" w:color="auto"/>
            </w:tcBorders>
            <w:shd w:val="clear" w:color="auto" w:fill="FFFFFF" w:themeFill="background1"/>
          </w:tcPr>
          <w:p w14:paraId="562EA19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549</w:t>
            </w:r>
          </w:p>
        </w:tc>
        <w:tc>
          <w:tcPr>
            <w:tcW w:w="1806" w:type="dxa"/>
            <w:tcBorders>
              <w:top w:val="none" w:sz="0" w:space="0" w:color="auto"/>
              <w:left w:val="none" w:sz="0" w:space="0" w:color="auto"/>
              <w:right w:val="none" w:sz="0" w:space="0" w:color="auto"/>
            </w:tcBorders>
            <w:shd w:val="clear" w:color="auto" w:fill="FFFFFF" w:themeFill="background1"/>
          </w:tcPr>
          <w:p w14:paraId="55F91EB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10372,7</w:t>
            </w:r>
          </w:p>
        </w:tc>
      </w:tr>
      <w:tr w:rsidR="00A7006E" w:rsidRPr="00282C4E" w14:paraId="32D3A598"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2E368E46"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Płocki</w:t>
            </w:r>
          </w:p>
        </w:tc>
        <w:tc>
          <w:tcPr>
            <w:tcW w:w="1706" w:type="dxa"/>
            <w:tcBorders>
              <w:top w:val="none" w:sz="0" w:space="0" w:color="auto"/>
              <w:left w:val="none" w:sz="0" w:space="0" w:color="auto"/>
              <w:right w:val="none" w:sz="0" w:space="0" w:color="auto"/>
            </w:tcBorders>
            <w:shd w:val="clear" w:color="auto" w:fill="FFFFFF" w:themeFill="background1"/>
          </w:tcPr>
          <w:p w14:paraId="7DFCD6D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w:t>
            </w:r>
          </w:p>
        </w:tc>
        <w:tc>
          <w:tcPr>
            <w:tcW w:w="1925" w:type="dxa"/>
            <w:tcBorders>
              <w:top w:val="none" w:sz="0" w:space="0" w:color="auto"/>
              <w:left w:val="none" w:sz="0" w:space="0" w:color="auto"/>
              <w:right w:val="none" w:sz="0" w:space="0" w:color="auto"/>
            </w:tcBorders>
            <w:shd w:val="clear" w:color="auto" w:fill="FFFFFF" w:themeFill="background1"/>
          </w:tcPr>
          <w:p w14:paraId="67CBC86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17</w:t>
            </w:r>
          </w:p>
        </w:tc>
        <w:tc>
          <w:tcPr>
            <w:tcW w:w="1800" w:type="dxa"/>
            <w:tcBorders>
              <w:top w:val="none" w:sz="0" w:space="0" w:color="auto"/>
              <w:left w:val="none" w:sz="0" w:space="0" w:color="auto"/>
              <w:right w:val="none" w:sz="0" w:space="0" w:color="auto"/>
            </w:tcBorders>
            <w:shd w:val="clear" w:color="auto" w:fill="FFFFFF" w:themeFill="background1"/>
          </w:tcPr>
          <w:p w14:paraId="0FD41BD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340</w:t>
            </w:r>
          </w:p>
        </w:tc>
        <w:tc>
          <w:tcPr>
            <w:tcW w:w="1806" w:type="dxa"/>
            <w:tcBorders>
              <w:top w:val="none" w:sz="0" w:space="0" w:color="auto"/>
              <w:left w:val="none" w:sz="0" w:space="0" w:color="auto"/>
              <w:right w:val="none" w:sz="0" w:space="0" w:color="auto"/>
            </w:tcBorders>
            <w:shd w:val="clear" w:color="auto" w:fill="FFFFFF" w:themeFill="background1"/>
          </w:tcPr>
          <w:p w14:paraId="573BF93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848,70</w:t>
            </w:r>
          </w:p>
        </w:tc>
      </w:tr>
      <w:tr w:rsidR="00A7006E" w:rsidRPr="00282C4E" w14:paraId="26FA9890"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7C84750F"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Siedlecki</w:t>
            </w:r>
          </w:p>
        </w:tc>
        <w:tc>
          <w:tcPr>
            <w:tcW w:w="1706" w:type="dxa"/>
            <w:tcBorders>
              <w:top w:val="none" w:sz="0" w:space="0" w:color="auto"/>
              <w:left w:val="none" w:sz="0" w:space="0" w:color="auto"/>
              <w:right w:val="none" w:sz="0" w:space="0" w:color="auto"/>
            </w:tcBorders>
            <w:shd w:val="clear" w:color="auto" w:fill="FFFFFF" w:themeFill="background1"/>
          </w:tcPr>
          <w:p w14:paraId="008BAD2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w:t>
            </w:r>
          </w:p>
        </w:tc>
        <w:tc>
          <w:tcPr>
            <w:tcW w:w="1925" w:type="dxa"/>
            <w:tcBorders>
              <w:top w:val="none" w:sz="0" w:space="0" w:color="auto"/>
              <w:left w:val="none" w:sz="0" w:space="0" w:color="auto"/>
              <w:right w:val="none" w:sz="0" w:space="0" w:color="auto"/>
            </w:tcBorders>
            <w:shd w:val="clear" w:color="auto" w:fill="FFFFFF" w:themeFill="background1"/>
          </w:tcPr>
          <w:p w14:paraId="097F3A0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183</w:t>
            </w:r>
          </w:p>
        </w:tc>
        <w:tc>
          <w:tcPr>
            <w:tcW w:w="1800" w:type="dxa"/>
            <w:tcBorders>
              <w:top w:val="none" w:sz="0" w:space="0" w:color="auto"/>
              <w:left w:val="none" w:sz="0" w:space="0" w:color="auto"/>
              <w:right w:val="none" w:sz="0" w:space="0" w:color="auto"/>
            </w:tcBorders>
            <w:shd w:val="clear" w:color="auto" w:fill="FFFFFF" w:themeFill="background1"/>
          </w:tcPr>
          <w:p w14:paraId="70E26F4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732</w:t>
            </w:r>
          </w:p>
        </w:tc>
        <w:tc>
          <w:tcPr>
            <w:tcW w:w="1806" w:type="dxa"/>
            <w:tcBorders>
              <w:top w:val="none" w:sz="0" w:space="0" w:color="auto"/>
              <w:left w:val="none" w:sz="0" w:space="0" w:color="auto"/>
              <w:right w:val="none" w:sz="0" w:space="0" w:color="auto"/>
            </w:tcBorders>
            <w:shd w:val="clear" w:color="auto" w:fill="FFFFFF" w:themeFill="background1"/>
          </w:tcPr>
          <w:p w14:paraId="39D4778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11222,8</w:t>
            </w:r>
          </w:p>
        </w:tc>
      </w:tr>
      <w:tr w:rsidR="00A7006E" w:rsidRPr="00282C4E" w14:paraId="5382DB57"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right w:val="none" w:sz="0" w:space="0" w:color="auto"/>
            </w:tcBorders>
            <w:shd w:val="clear" w:color="auto" w:fill="FFFFFF" w:themeFill="background1"/>
          </w:tcPr>
          <w:p w14:paraId="76BBA553"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Radomski</w:t>
            </w:r>
          </w:p>
        </w:tc>
        <w:tc>
          <w:tcPr>
            <w:tcW w:w="1706" w:type="dxa"/>
            <w:tcBorders>
              <w:top w:val="none" w:sz="0" w:space="0" w:color="auto"/>
              <w:left w:val="none" w:sz="0" w:space="0" w:color="auto"/>
              <w:right w:val="none" w:sz="0" w:space="0" w:color="auto"/>
            </w:tcBorders>
            <w:shd w:val="clear" w:color="auto" w:fill="FFFFFF" w:themeFill="background1"/>
          </w:tcPr>
          <w:p w14:paraId="17C25944"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w:t>
            </w:r>
          </w:p>
        </w:tc>
        <w:tc>
          <w:tcPr>
            <w:tcW w:w="1925" w:type="dxa"/>
            <w:tcBorders>
              <w:top w:val="none" w:sz="0" w:space="0" w:color="auto"/>
              <w:left w:val="none" w:sz="0" w:space="0" w:color="auto"/>
              <w:right w:val="none" w:sz="0" w:space="0" w:color="auto"/>
            </w:tcBorders>
            <w:shd w:val="clear" w:color="auto" w:fill="FFFFFF" w:themeFill="background1"/>
          </w:tcPr>
          <w:p w14:paraId="15E73FC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62</w:t>
            </w:r>
          </w:p>
        </w:tc>
        <w:tc>
          <w:tcPr>
            <w:tcW w:w="1800" w:type="dxa"/>
            <w:tcBorders>
              <w:top w:val="none" w:sz="0" w:space="0" w:color="auto"/>
              <w:left w:val="none" w:sz="0" w:space="0" w:color="auto"/>
              <w:right w:val="none" w:sz="0" w:space="0" w:color="auto"/>
            </w:tcBorders>
            <w:shd w:val="clear" w:color="auto" w:fill="FFFFFF" w:themeFill="background1"/>
          </w:tcPr>
          <w:p w14:paraId="6386600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628</w:t>
            </w:r>
          </w:p>
        </w:tc>
        <w:tc>
          <w:tcPr>
            <w:tcW w:w="1806" w:type="dxa"/>
            <w:tcBorders>
              <w:top w:val="none" w:sz="0" w:space="0" w:color="auto"/>
              <w:left w:val="none" w:sz="0" w:space="0" w:color="auto"/>
              <w:right w:val="none" w:sz="0" w:space="0" w:color="auto"/>
            </w:tcBorders>
            <w:shd w:val="clear" w:color="auto" w:fill="FFFFFF" w:themeFill="background1"/>
          </w:tcPr>
          <w:p w14:paraId="351DCE5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4 150,2</w:t>
            </w:r>
          </w:p>
        </w:tc>
      </w:tr>
      <w:tr w:rsidR="00A7006E" w:rsidRPr="00282C4E" w14:paraId="03DCB66C" w14:textId="097B375E" w:rsidTr="006B25D3">
        <w:trPr>
          <w:cnfStyle w:val="100000000000" w:firstRow="1" w:lastRow="0" w:firstColumn="0" w:lastColumn="0" w:oddVBand="0" w:evenVBand="0" w:oddHBand="0" w:evenHBand="0" w:firstRowFirstColumn="0" w:firstRowLastColumn="0" w:lastRowFirstColumn="0" w:lastRowLastColumn="0"/>
          <w:cantSplit/>
          <w:trHeight w:val="459"/>
          <w:tblHead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bottom w:val="none" w:sz="0" w:space="0" w:color="auto"/>
              <w:right w:val="none" w:sz="0" w:space="0" w:color="auto"/>
            </w:tcBorders>
            <w:shd w:val="clear" w:color="auto" w:fill="FFFFFF" w:themeFill="background1"/>
          </w:tcPr>
          <w:p w14:paraId="7447DC56" w14:textId="4C150BF2" w:rsidR="00D36E97" w:rsidRPr="00282C4E" w:rsidRDefault="00D36E97" w:rsidP="00AC6B7F">
            <w:pPr>
              <w:pStyle w:val="Schemat"/>
              <w:spacing w:before="0"/>
              <w:jc w:val="left"/>
              <w:rPr>
                <w:rFonts w:ascii="Arial" w:hAnsi="Arial" w:cs="Arial"/>
                <w:b w:val="0"/>
                <w:bCs w:val="0"/>
                <w:i w:val="0"/>
                <w:iCs w:val="0"/>
                <w:color w:val="auto"/>
                <w:sz w:val="22"/>
              </w:rPr>
            </w:pPr>
            <w:r w:rsidRPr="00282C4E">
              <w:rPr>
                <w:rFonts w:ascii="Arial" w:hAnsi="Arial" w:cs="Arial"/>
                <w:b w:val="0"/>
                <w:bCs w:val="0"/>
                <w:i w:val="0"/>
                <w:iCs w:val="0"/>
                <w:color w:val="auto"/>
                <w:sz w:val="22"/>
                <w:lang w:val="pl-PL"/>
              </w:rPr>
              <w:t>*</w:t>
            </w:r>
            <w:r w:rsidRPr="00282C4E">
              <w:rPr>
                <w:rFonts w:ascii="Arial" w:hAnsi="Arial" w:cs="Arial"/>
                <w:b w:val="0"/>
                <w:bCs w:val="0"/>
                <w:i w:val="0"/>
                <w:iCs w:val="0"/>
                <w:color w:val="auto"/>
                <w:sz w:val="22"/>
              </w:rPr>
              <w:t xml:space="preserve"> </w:t>
            </w:r>
            <w:r w:rsidRPr="00282C4E">
              <w:rPr>
                <w:rFonts w:ascii="Arial" w:hAnsi="Arial" w:cs="Arial"/>
                <w:b w:val="0"/>
                <w:bCs w:val="0"/>
                <w:i w:val="0"/>
                <w:iCs w:val="0"/>
                <w:color w:val="auto"/>
                <w:sz w:val="22"/>
                <w:lang w:val="pl-PL"/>
              </w:rPr>
              <w:t xml:space="preserve">uwzględnia </w:t>
            </w:r>
            <w:r w:rsidRPr="00282C4E">
              <w:rPr>
                <w:rFonts w:ascii="Arial" w:hAnsi="Arial" w:cs="Arial"/>
                <w:b w:val="0"/>
                <w:bCs w:val="0"/>
                <w:i w:val="0"/>
                <w:iCs w:val="0"/>
                <w:color w:val="auto"/>
                <w:sz w:val="22"/>
              </w:rPr>
              <w:t xml:space="preserve">przewoźników, którzy otrzymali zezwolenie Marszałka Województwa Mazowieckiego </w:t>
            </w:r>
          </w:p>
        </w:tc>
        <w:tc>
          <w:tcPr>
            <w:tcW w:w="1706" w:type="dxa"/>
            <w:tcBorders>
              <w:top w:val="none" w:sz="0" w:space="0" w:color="auto"/>
              <w:left w:val="none" w:sz="0" w:space="0" w:color="auto"/>
              <w:right w:val="none" w:sz="0" w:space="0" w:color="auto"/>
            </w:tcBorders>
            <w:shd w:val="clear" w:color="auto" w:fill="FFFFFF" w:themeFill="background1"/>
          </w:tcPr>
          <w:p w14:paraId="45ABECC3" w14:textId="7E65ABB5" w:rsidR="00D36E97" w:rsidRPr="00753D28" w:rsidRDefault="00753D28" w:rsidP="00AC6B7F">
            <w:pPr>
              <w:pStyle w:val="Schemat"/>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925" w:type="dxa"/>
            <w:tcBorders>
              <w:top w:val="none" w:sz="0" w:space="0" w:color="auto"/>
              <w:left w:val="none" w:sz="0" w:space="0" w:color="auto"/>
              <w:right w:val="none" w:sz="0" w:space="0" w:color="auto"/>
            </w:tcBorders>
            <w:shd w:val="clear" w:color="auto" w:fill="FFFFFF" w:themeFill="background1"/>
          </w:tcPr>
          <w:p w14:paraId="6CC88558" w14:textId="1D792DA6" w:rsidR="00D36E97" w:rsidRPr="00753D28" w:rsidRDefault="00753D28" w:rsidP="00AC6B7F">
            <w:pPr>
              <w:pStyle w:val="Schemat"/>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800" w:type="dxa"/>
            <w:tcBorders>
              <w:top w:val="none" w:sz="0" w:space="0" w:color="auto"/>
              <w:left w:val="none" w:sz="0" w:space="0" w:color="auto"/>
              <w:right w:val="none" w:sz="0" w:space="0" w:color="auto"/>
            </w:tcBorders>
            <w:shd w:val="clear" w:color="auto" w:fill="FFFFFF" w:themeFill="background1"/>
          </w:tcPr>
          <w:p w14:paraId="3BB694A7" w14:textId="4CD90C8D" w:rsidR="00D36E97" w:rsidRPr="00753D28" w:rsidRDefault="00753D28" w:rsidP="00AC6B7F">
            <w:pPr>
              <w:pStyle w:val="Schemat"/>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806" w:type="dxa"/>
            <w:tcBorders>
              <w:top w:val="none" w:sz="0" w:space="0" w:color="auto"/>
              <w:left w:val="none" w:sz="0" w:space="0" w:color="auto"/>
              <w:right w:val="none" w:sz="0" w:space="0" w:color="auto"/>
            </w:tcBorders>
            <w:shd w:val="clear" w:color="auto" w:fill="FFFFFF" w:themeFill="background1"/>
          </w:tcPr>
          <w:p w14:paraId="5707C573" w14:textId="3DC34F7F" w:rsidR="00D36E97" w:rsidRPr="00753D28" w:rsidRDefault="00753D28" w:rsidP="00AC6B7F">
            <w:pPr>
              <w:pStyle w:val="Schemat"/>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r>
    </w:tbl>
    <w:p w14:paraId="5E2587B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w:t>
      </w:r>
      <w:r w:rsidRPr="00282C4E">
        <w:rPr>
          <w:rFonts w:ascii="Arial" w:hAnsi="Arial" w:cs="Arial"/>
          <w:i w:val="0"/>
          <w:color w:val="auto"/>
          <w:sz w:val="22"/>
          <w:szCs w:val="22"/>
          <w:lang w:val="pl-PL"/>
        </w:rPr>
        <w:t>O</w:t>
      </w:r>
      <w:r w:rsidRPr="00282C4E">
        <w:rPr>
          <w:rFonts w:ascii="Arial" w:hAnsi="Arial" w:cs="Arial"/>
          <w:i w:val="0"/>
          <w:color w:val="auto"/>
          <w:sz w:val="22"/>
          <w:szCs w:val="22"/>
        </w:rPr>
        <w:t>pracowanie własne na podstawie danych UMWM</w:t>
      </w:r>
    </w:p>
    <w:p w14:paraId="59E50B54" w14:textId="082177E5" w:rsidR="00BE33C1" w:rsidRPr="00282C4E" w:rsidRDefault="00BE33C1" w:rsidP="00AC6B7F">
      <w:pPr>
        <w:pStyle w:val="Bezodstpw"/>
        <w:jc w:val="left"/>
        <w:rPr>
          <w:rStyle w:val="BezodstpwZnak"/>
          <w:rFonts w:ascii="Arial" w:hAnsi="Arial" w:cs="Arial"/>
        </w:rPr>
      </w:pPr>
      <w:r w:rsidRPr="00282C4E">
        <w:rPr>
          <w:rFonts w:ascii="Arial" w:hAnsi="Arial" w:cs="Arial"/>
        </w:rPr>
        <w:t xml:space="preserve">W regionie ciechanowskim </w:t>
      </w:r>
      <w:r w:rsidRPr="00282C4E">
        <w:rPr>
          <w:rStyle w:val="BezodstpwZnak"/>
          <w:rFonts w:ascii="Arial" w:hAnsi="Arial" w:cs="Arial"/>
        </w:rPr>
        <w:t>przewozy wykonuje 15 przewoźników na 49 liniach</w:t>
      </w:r>
      <w:r w:rsidR="009B065E" w:rsidRPr="00282C4E">
        <w:rPr>
          <w:rStyle w:val="BezodstpwZnak"/>
          <w:rFonts w:ascii="Arial" w:hAnsi="Arial" w:cs="Arial"/>
        </w:rPr>
        <w:t xml:space="preserve"> o </w:t>
      </w:r>
      <w:r w:rsidRPr="00282C4E">
        <w:rPr>
          <w:rStyle w:val="BezodstpwZnak"/>
          <w:rFonts w:ascii="Arial" w:hAnsi="Arial" w:cs="Arial"/>
        </w:rPr>
        <w:t>łącznej długości 4 103,50 km, na których wykonywane jest 250 kursów. Przewoźnicy wykonujący największą liczbę kursów (4</w:t>
      </w:r>
      <w:r w:rsidR="009B065E" w:rsidRPr="00282C4E">
        <w:rPr>
          <w:rStyle w:val="BezodstpwZnak"/>
          <w:rFonts w:ascii="Arial" w:hAnsi="Arial" w:cs="Arial"/>
        </w:rPr>
        <w:t xml:space="preserve"> i </w:t>
      </w:r>
      <w:r w:rsidRPr="00282C4E">
        <w:rPr>
          <w:rStyle w:val="BezodstpwZnak"/>
          <w:rFonts w:ascii="Arial" w:hAnsi="Arial" w:cs="Arial"/>
        </w:rPr>
        <w:t>więcej) to: „AUTO-TEAM Jerzy Filipski”</w:t>
      </w:r>
      <w:r w:rsidR="009B065E" w:rsidRPr="00282C4E">
        <w:rPr>
          <w:rStyle w:val="BezodstpwZnak"/>
          <w:rFonts w:ascii="Arial" w:hAnsi="Arial" w:cs="Arial"/>
        </w:rPr>
        <w:t xml:space="preserve"> z </w:t>
      </w:r>
      <w:r w:rsidRPr="00282C4E">
        <w:rPr>
          <w:rStyle w:val="BezodstpwZnak"/>
          <w:rFonts w:ascii="Arial" w:hAnsi="Arial" w:cs="Arial"/>
        </w:rPr>
        <w:t>siedzibą</w:t>
      </w:r>
      <w:r w:rsidR="009B065E" w:rsidRPr="00282C4E">
        <w:rPr>
          <w:rStyle w:val="BezodstpwZnak"/>
          <w:rFonts w:ascii="Arial" w:hAnsi="Arial" w:cs="Arial"/>
        </w:rPr>
        <w:t xml:space="preserve"> w </w:t>
      </w:r>
      <w:r w:rsidRPr="00282C4E">
        <w:rPr>
          <w:rStyle w:val="BezodstpwZnak"/>
          <w:rFonts w:ascii="Arial" w:hAnsi="Arial" w:cs="Arial"/>
        </w:rPr>
        <w:t>Żurominie, „Przewóz Osób Adam Klimkiewicz”</w:t>
      </w:r>
      <w:r w:rsidR="009B065E" w:rsidRPr="00282C4E">
        <w:rPr>
          <w:rStyle w:val="BezodstpwZnak"/>
          <w:rFonts w:ascii="Arial" w:hAnsi="Arial" w:cs="Arial"/>
        </w:rPr>
        <w:t xml:space="preserve"> z </w:t>
      </w:r>
      <w:r w:rsidRPr="00282C4E">
        <w:rPr>
          <w:rStyle w:val="BezodstpwZnak"/>
          <w:rFonts w:ascii="Arial" w:hAnsi="Arial" w:cs="Arial"/>
        </w:rPr>
        <w:t>siedzibą</w:t>
      </w:r>
      <w:r w:rsidR="009B065E" w:rsidRPr="00282C4E">
        <w:rPr>
          <w:rStyle w:val="BezodstpwZnak"/>
          <w:rFonts w:ascii="Arial" w:hAnsi="Arial" w:cs="Arial"/>
        </w:rPr>
        <w:t xml:space="preserve"> w </w:t>
      </w:r>
      <w:r w:rsidRPr="00282C4E">
        <w:rPr>
          <w:rStyle w:val="BezodstpwZnak"/>
          <w:rFonts w:ascii="Arial" w:hAnsi="Arial" w:cs="Arial"/>
        </w:rPr>
        <w:t>Płońsku</w:t>
      </w:r>
      <w:r w:rsidR="009B065E" w:rsidRPr="00282C4E">
        <w:rPr>
          <w:rStyle w:val="BezodstpwZnak"/>
          <w:rFonts w:ascii="Arial" w:hAnsi="Arial" w:cs="Arial"/>
        </w:rPr>
        <w:t xml:space="preserve"> i </w:t>
      </w:r>
      <w:r w:rsidRPr="00282C4E">
        <w:rPr>
          <w:rStyle w:val="BezodstpwZnak"/>
          <w:rFonts w:ascii="Arial" w:hAnsi="Arial" w:cs="Arial"/>
        </w:rPr>
        <w:t>„Usługi Transportowe</w:t>
      </w:r>
      <w:r w:rsidR="009B065E" w:rsidRPr="00282C4E">
        <w:rPr>
          <w:rStyle w:val="BezodstpwZnak"/>
          <w:rFonts w:ascii="Arial" w:hAnsi="Arial" w:cs="Arial"/>
        </w:rPr>
        <w:t xml:space="preserve"> i </w:t>
      </w:r>
      <w:r w:rsidRPr="00282C4E">
        <w:rPr>
          <w:rStyle w:val="BezodstpwZnak"/>
          <w:rFonts w:ascii="Arial" w:hAnsi="Arial" w:cs="Arial"/>
        </w:rPr>
        <w:t xml:space="preserve">Ciężarowe Jan Sławomir </w:t>
      </w:r>
      <w:proofErr w:type="spellStart"/>
      <w:r w:rsidRPr="00282C4E">
        <w:rPr>
          <w:rStyle w:val="BezodstpwZnak"/>
          <w:rFonts w:ascii="Arial" w:hAnsi="Arial" w:cs="Arial"/>
        </w:rPr>
        <w:t>Archacki</w:t>
      </w:r>
      <w:proofErr w:type="spellEnd"/>
      <w:r w:rsidRPr="00282C4E">
        <w:rPr>
          <w:rStyle w:val="BezodstpwZnak"/>
          <w:rFonts w:ascii="Arial" w:hAnsi="Arial" w:cs="Arial"/>
        </w:rPr>
        <w:t>”</w:t>
      </w:r>
      <w:r w:rsidR="009B065E" w:rsidRPr="00282C4E">
        <w:rPr>
          <w:rStyle w:val="BezodstpwZnak"/>
          <w:rFonts w:ascii="Arial" w:hAnsi="Arial" w:cs="Arial"/>
        </w:rPr>
        <w:t xml:space="preserve"> z </w:t>
      </w:r>
      <w:r w:rsidRPr="00282C4E">
        <w:rPr>
          <w:rStyle w:val="BezodstpwZnak"/>
          <w:rFonts w:ascii="Arial" w:hAnsi="Arial" w:cs="Arial"/>
        </w:rPr>
        <w:t>siedzibą</w:t>
      </w:r>
      <w:r w:rsidR="009B065E" w:rsidRPr="00282C4E">
        <w:rPr>
          <w:rStyle w:val="BezodstpwZnak"/>
          <w:rFonts w:ascii="Arial" w:hAnsi="Arial" w:cs="Arial"/>
        </w:rPr>
        <w:t xml:space="preserve"> w </w:t>
      </w:r>
      <w:r w:rsidRPr="00282C4E">
        <w:rPr>
          <w:rStyle w:val="BezodstpwZnak"/>
          <w:rFonts w:ascii="Arial" w:hAnsi="Arial" w:cs="Arial"/>
        </w:rPr>
        <w:t>Pułtusku. Siedziby powiatów</w:t>
      </w:r>
      <w:r w:rsidR="009B065E" w:rsidRPr="00282C4E">
        <w:rPr>
          <w:rStyle w:val="BezodstpwZnak"/>
          <w:rFonts w:ascii="Arial" w:hAnsi="Arial" w:cs="Arial"/>
        </w:rPr>
        <w:t xml:space="preserve"> z </w:t>
      </w:r>
      <w:r w:rsidRPr="00282C4E">
        <w:rPr>
          <w:rStyle w:val="BezodstpwZnak"/>
          <w:rFonts w:ascii="Arial" w:hAnsi="Arial" w:cs="Arial"/>
        </w:rPr>
        <w:t>terenu działania delegatury takie jak Żuromin, Płońsk czy Pułtusk są skomunikowane ze stolicą kraju</w:t>
      </w:r>
      <w:r w:rsidR="009B065E" w:rsidRPr="00282C4E">
        <w:rPr>
          <w:rStyle w:val="BezodstpwZnak"/>
          <w:rFonts w:ascii="Arial" w:hAnsi="Arial" w:cs="Arial"/>
        </w:rPr>
        <w:t xml:space="preserve"> w </w:t>
      </w:r>
      <w:r w:rsidRPr="00282C4E">
        <w:rPr>
          <w:rStyle w:val="BezodstpwZnak"/>
          <w:rFonts w:ascii="Arial" w:hAnsi="Arial" w:cs="Arial"/>
        </w:rPr>
        <w:t>ramach wykonywanych połączeń autobusowych, natomiast dla mieszkańców miasta Ciechanów</w:t>
      </w:r>
      <w:r w:rsidR="009B065E" w:rsidRPr="00282C4E">
        <w:rPr>
          <w:rStyle w:val="BezodstpwZnak"/>
          <w:rFonts w:ascii="Arial" w:hAnsi="Arial" w:cs="Arial"/>
        </w:rPr>
        <w:t xml:space="preserve"> i </w:t>
      </w:r>
      <w:r w:rsidRPr="00282C4E">
        <w:rPr>
          <w:rStyle w:val="BezodstpwZnak"/>
          <w:rFonts w:ascii="Arial" w:hAnsi="Arial" w:cs="Arial"/>
        </w:rPr>
        <w:t xml:space="preserve">Mława podstawowym rodzajem publicznego transportu do Warszawy pozostaje transport kolejowy (1 zezwolenie </w:t>
      </w:r>
      <w:proofErr w:type="spellStart"/>
      <w:r w:rsidRPr="00282C4E">
        <w:rPr>
          <w:rStyle w:val="BezodstpwZnak"/>
          <w:rFonts w:ascii="Arial" w:hAnsi="Arial" w:cs="Arial"/>
        </w:rPr>
        <w:t>Flixbus</w:t>
      </w:r>
      <w:proofErr w:type="spellEnd"/>
      <w:r w:rsidRPr="00282C4E">
        <w:rPr>
          <w:rStyle w:val="BezodstpwZnak"/>
          <w:rFonts w:ascii="Arial" w:hAnsi="Arial" w:cs="Arial"/>
        </w:rPr>
        <w:t xml:space="preserve"> przez Mławę do Warszawy wydane przez Marszałka Województwa Mazowieckiego, brak zezwoleń na linii Ciechanów - Warszawa). Przewozy na </w:t>
      </w:r>
      <w:r w:rsidRPr="00282C4E">
        <w:rPr>
          <w:rStyle w:val="BezodstpwZnak"/>
          <w:rFonts w:ascii="Arial" w:hAnsi="Arial" w:cs="Arial"/>
        </w:rPr>
        <w:lastRenderedPageBreak/>
        <w:t>trasie Warszawa – Płońsk, Warszawa – Żuromin</w:t>
      </w:r>
      <w:r w:rsidR="009B065E" w:rsidRPr="00282C4E">
        <w:rPr>
          <w:rStyle w:val="BezodstpwZnak"/>
          <w:rFonts w:ascii="Arial" w:hAnsi="Arial" w:cs="Arial"/>
        </w:rPr>
        <w:t xml:space="preserve"> i </w:t>
      </w:r>
      <w:r w:rsidRPr="00282C4E">
        <w:rPr>
          <w:rStyle w:val="BezodstpwZnak"/>
          <w:rFonts w:ascii="Arial" w:hAnsi="Arial" w:cs="Arial"/>
        </w:rPr>
        <w:t>Warszawa – Pułtusk wykonywane są</w:t>
      </w:r>
      <w:r w:rsidR="009B065E" w:rsidRPr="00282C4E">
        <w:rPr>
          <w:rStyle w:val="BezodstpwZnak"/>
          <w:rFonts w:ascii="Arial" w:hAnsi="Arial" w:cs="Arial"/>
        </w:rPr>
        <w:t xml:space="preserve"> w </w:t>
      </w:r>
      <w:r w:rsidRPr="00282C4E">
        <w:rPr>
          <w:rStyle w:val="BezodstpwZnak"/>
          <w:rFonts w:ascii="Arial" w:hAnsi="Arial" w:cs="Arial"/>
        </w:rPr>
        <w:t xml:space="preserve">przedziale godzin 04.00-23.00. </w:t>
      </w:r>
    </w:p>
    <w:p w14:paraId="42F0816A" w14:textId="5FC44904" w:rsidR="00BE33C1" w:rsidRPr="00282C4E" w:rsidRDefault="00BE33C1" w:rsidP="00AC6B7F">
      <w:pPr>
        <w:pStyle w:val="Bezodstpw"/>
        <w:jc w:val="left"/>
        <w:rPr>
          <w:rFonts w:ascii="Arial" w:hAnsi="Arial" w:cs="Arial"/>
        </w:rPr>
      </w:pPr>
      <w:r w:rsidRPr="00282C4E">
        <w:rPr>
          <w:rFonts w:ascii="Arial" w:hAnsi="Arial" w:cs="Arial"/>
        </w:rPr>
        <w:t>W subregionie ostrołęckim obejmującym powiaty: makowski, ostrołęcki, ostrowski, przasnyski oraz wyszkowski, przewozy regularne wykonywane są przez 39 przewoźników na 97 liniach komunikacyjnych,</w:t>
      </w:r>
      <w:r w:rsidR="009B065E" w:rsidRPr="00282C4E">
        <w:rPr>
          <w:rFonts w:ascii="Arial" w:hAnsi="Arial" w:cs="Arial"/>
        </w:rPr>
        <w:t xml:space="preserve"> o </w:t>
      </w:r>
      <w:r w:rsidRPr="00282C4E">
        <w:rPr>
          <w:rFonts w:ascii="Arial" w:hAnsi="Arial" w:cs="Arial"/>
        </w:rPr>
        <w:t>łącznej długości 10 372,7 km, na których wykonywanych jest 549 kursów. Przeważająca część wymienionych przewoźników tj. 26 ma siedzibę na terenie powiatu wyszkowskiego</w:t>
      </w:r>
      <w:r w:rsidR="009B065E" w:rsidRPr="00282C4E">
        <w:rPr>
          <w:rFonts w:ascii="Arial" w:hAnsi="Arial" w:cs="Arial"/>
        </w:rPr>
        <w:t xml:space="preserve"> i </w:t>
      </w:r>
      <w:r w:rsidRPr="00282C4E">
        <w:rPr>
          <w:rFonts w:ascii="Arial" w:hAnsi="Arial" w:cs="Arial"/>
        </w:rPr>
        <w:t>realizuje przewozy</w:t>
      </w:r>
      <w:r w:rsidR="009B065E" w:rsidRPr="00282C4E">
        <w:rPr>
          <w:rFonts w:ascii="Arial" w:hAnsi="Arial" w:cs="Arial"/>
        </w:rPr>
        <w:t xml:space="preserve"> z </w:t>
      </w:r>
      <w:r w:rsidRPr="00282C4E">
        <w:rPr>
          <w:rFonts w:ascii="Arial" w:hAnsi="Arial" w:cs="Arial"/>
        </w:rPr>
        <w:t xml:space="preserve">terenu powiatu wyszkowskiego do Warszawy. Największą liczbę połączeń realizuje firma </w:t>
      </w:r>
      <w:proofErr w:type="spellStart"/>
      <w:r w:rsidRPr="00282C4E">
        <w:rPr>
          <w:rFonts w:ascii="Arial" w:hAnsi="Arial" w:cs="Arial"/>
        </w:rPr>
        <w:t>P.K.iZ.O</w:t>
      </w:r>
      <w:proofErr w:type="spellEnd"/>
      <w:r w:rsidRPr="00282C4E">
        <w:rPr>
          <w:rFonts w:ascii="Arial" w:hAnsi="Arial" w:cs="Arial"/>
        </w:rPr>
        <w:t>. Beata Czaplicka, Krzysztof Czaplicki</w:t>
      </w:r>
      <w:r w:rsidR="009B065E" w:rsidRPr="00282C4E">
        <w:rPr>
          <w:rFonts w:ascii="Arial" w:hAnsi="Arial" w:cs="Arial"/>
        </w:rPr>
        <w:t xml:space="preserve"> z </w:t>
      </w:r>
      <w:r w:rsidRPr="00282C4E">
        <w:rPr>
          <w:rFonts w:ascii="Arial" w:hAnsi="Arial" w:cs="Arial"/>
        </w:rPr>
        <w:t>siedzibą</w:t>
      </w:r>
      <w:r w:rsidR="009B065E" w:rsidRPr="00282C4E">
        <w:rPr>
          <w:rFonts w:ascii="Arial" w:hAnsi="Arial" w:cs="Arial"/>
        </w:rPr>
        <w:t xml:space="preserve"> w </w:t>
      </w:r>
      <w:r w:rsidRPr="00282C4E">
        <w:rPr>
          <w:rFonts w:ascii="Arial" w:hAnsi="Arial" w:cs="Arial"/>
        </w:rPr>
        <w:t xml:space="preserve">Przasnyszu. Firma ta wykonuje 149 kursy na 24 liniach komunikacyjnych. Zdecydowanie najbogatsza oferta pod względem ilości kursów dostępna jest na liniach: Ostrołęka – Warszawa, Wyszków – Warszawa oraz Przasnysz – Warszawa. Kursy na tych liniach realizowane są od wczesnych godzinnych porannych do późnego wieczora. </w:t>
      </w:r>
    </w:p>
    <w:p w14:paraId="1FA18891" w14:textId="03EBFA6F" w:rsidR="00BE33C1" w:rsidRPr="00282C4E" w:rsidRDefault="00BE33C1" w:rsidP="00AC6B7F">
      <w:pPr>
        <w:pStyle w:val="Bezodstpw"/>
        <w:jc w:val="left"/>
        <w:rPr>
          <w:rFonts w:ascii="Arial" w:hAnsi="Arial" w:cs="Arial"/>
        </w:rPr>
      </w:pPr>
      <w:r w:rsidRPr="00282C4E">
        <w:rPr>
          <w:rFonts w:ascii="Arial" w:hAnsi="Arial" w:cs="Arial"/>
        </w:rPr>
        <w:t>W regionie płockim przewozy wykonuje 9 przewoźników na 17 liniach,</w:t>
      </w:r>
      <w:r w:rsidR="009B065E" w:rsidRPr="00282C4E">
        <w:rPr>
          <w:rFonts w:ascii="Arial" w:hAnsi="Arial" w:cs="Arial"/>
        </w:rPr>
        <w:t xml:space="preserve"> o </w:t>
      </w:r>
      <w:r w:rsidRPr="00282C4E">
        <w:rPr>
          <w:rFonts w:ascii="Arial" w:hAnsi="Arial" w:cs="Arial"/>
        </w:rPr>
        <w:t xml:space="preserve">łącznej długości 848,70 km, na których wykonywane są 340 kursy. Przewoźnicy wykonujący największą liczbę kursów to MARQS Usługi Autokarowe Marek </w:t>
      </w:r>
      <w:proofErr w:type="spellStart"/>
      <w:r w:rsidRPr="00282C4E">
        <w:rPr>
          <w:rFonts w:ascii="Arial" w:hAnsi="Arial" w:cs="Arial"/>
        </w:rPr>
        <w:t>Flejszman</w:t>
      </w:r>
      <w:proofErr w:type="spellEnd"/>
      <w:r w:rsidR="009B065E" w:rsidRPr="00282C4E">
        <w:rPr>
          <w:rFonts w:ascii="Arial" w:hAnsi="Arial" w:cs="Arial"/>
        </w:rPr>
        <w:t xml:space="preserve"> i </w:t>
      </w:r>
      <w:r w:rsidRPr="00282C4E">
        <w:rPr>
          <w:rFonts w:ascii="Arial" w:hAnsi="Arial" w:cs="Arial"/>
        </w:rPr>
        <w:t>TUMBUS Sp.</w:t>
      </w:r>
      <w:r w:rsidR="009B065E" w:rsidRPr="00282C4E">
        <w:rPr>
          <w:rFonts w:ascii="Arial" w:hAnsi="Arial" w:cs="Arial"/>
        </w:rPr>
        <w:t xml:space="preserve"> z </w:t>
      </w:r>
      <w:r w:rsidRPr="00282C4E">
        <w:rPr>
          <w:rFonts w:ascii="Arial" w:hAnsi="Arial" w:cs="Arial"/>
        </w:rPr>
        <w:t>o.o. Przewozy na trasie Warszawa – Płock wykonywane są od godziny 7:30 do 21:10, zaś na trasie Płock- Warszawa</w:t>
      </w:r>
      <w:r w:rsidR="009B065E" w:rsidRPr="00282C4E">
        <w:rPr>
          <w:rFonts w:ascii="Arial" w:hAnsi="Arial" w:cs="Arial"/>
        </w:rPr>
        <w:t xml:space="preserve"> w </w:t>
      </w:r>
      <w:r w:rsidRPr="00282C4E">
        <w:rPr>
          <w:rFonts w:ascii="Arial" w:hAnsi="Arial" w:cs="Arial"/>
        </w:rPr>
        <w:t>godzinach 4:45- 19:15.</w:t>
      </w:r>
    </w:p>
    <w:p w14:paraId="1300D9FA" w14:textId="217E72D2" w:rsidR="00BE33C1" w:rsidRPr="00282C4E" w:rsidRDefault="00BE33C1" w:rsidP="00AC6B7F">
      <w:pPr>
        <w:pStyle w:val="Bezodstpw"/>
        <w:jc w:val="left"/>
        <w:rPr>
          <w:rFonts w:ascii="Arial" w:hAnsi="Arial" w:cs="Arial"/>
        </w:rPr>
      </w:pPr>
      <w:r w:rsidRPr="00282C4E">
        <w:rPr>
          <w:rFonts w:ascii="Arial" w:hAnsi="Arial" w:cs="Arial"/>
        </w:rPr>
        <w:t>W regionie siedleckim przewozy wykonuje 24 przewoźników na 183 liniach,</w:t>
      </w:r>
      <w:r w:rsidR="009B065E" w:rsidRPr="00282C4E">
        <w:rPr>
          <w:rFonts w:ascii="Arial" w:hAnsi="Arial" w:cs="Arial"/>
        </w:rPr>
        <w:t xml:space="preserve"> o </w:t>
      </w:r>
      <w:r w:rsidRPr="00282C4E">
        <w:rPr>
          <w:rFonts w:ascii="Arial" w:hAnsi="Arial" w:cs="Arial"/>
        </w:rPr>
        <w:t>łącznej długości 11222,8 km, na których wykonywane są 732 kursy. Przewoźnicy wykonujący największą liczbę kursów to PKS "Sokołów"</w:t>
      </w:r>
      <w:r w:rsidR="009B065E" w:rsidRPr="00282C4E">
        <w:rPr>
          <w:rFonts w:ascii="Arial" w:hAnsi="Arial" w:cs="Arial"/>
        </w:rPr>
        <w:t xml:space="preserve"> w </w:t>
      </w:r>
      <w:r w:rsidRPr="00282C4E">
        <w:rPr>
          <w:rFonts w:ascii="Arial" w:hAnsi="Arial" w:cs="Arial"/>
        </w:rPr>
        <w:t>Sokołowie Podlaskim S.A., PKS Łosice Sp.</w:t>
      </w:r>
      <w:r w:rsidR="009B065E" w:rsidRPr="00282C4E">
        <w:rPr>
          <w:rFonts w:ascii="Arial" w:hAnsi="Arial" w:cs="Arial"/>
        </w:rPr>
        <w:t xml:space="preserve"> z </w:t>
      </w:r>
      <w:r w:rsidRPr="00282C4E">
        <w:rPr>
          <w:rFonts w:ascii="Arial" w:hAnsi="Arial" w:cs="Arial"/>
        </w:rPr>
        <w:t>o.o., Usługi Transportowe Janusz Wołoszka, 08-420 Miastków Kościelny, ul. M. Konopnickiej 16, PKS</w:t>
      </w:r>
      <w:r w:rsidR="009B065E" w:rsidRPr="00282C4E">
        <w:rPr>
          <w:rFonts w:ascii="Arial" w:hAnsi="Arial" w:cs="Arial"/>
        </w:rPr>
        <w:t xml:space="preserve"> w </w:t>
      </w:r>
      <w:r w:rsidRPr="00282C4E">
        <w:rPr>
          <w:rFonts w:ascii="Arial" w:hAnsi="Arial" w:cs="Arial"/>
        </w:rPr>
        <w:t>Garwolinie S.A. Przewozy na trasie Siedlce -Warszawa – Siedlce wykonywane są od godziny 04:00 do 22:00.</w:t>
      </w:r>
    </w:p>
    <w:p w14:paraId="22B7013F" w14:textId="3D59CE41" w:rsidR="00BE33C1" w:rsidRPr="00282C4E" w:rsidRDefault="00BE33C1" w:rsidP="00AC6B7F">
      <w:pPr>
        <w:pStyle w:val="Bezodstpw"/>
        <w:jc w:val="left"/>
        <w:rPr>
          <w:rFonts w:ascii="Arial" w:hAnsi="Arial" w:cs="Arial"/>
        </w:rPr>
      </w:pPr>
      <w:r w:rsidRPr="00282C4E">
        <w:rPr>
          <w:rFonts w:ascii="Arial" w:hAnsi="Arial" w:cs="Arial"/>
        </w:rPr>
        <w:t>W regionie radomskim przewozy wykonuje 30 przewoźników na 62 liniach,</w:t>
      </w:r>
      <w:r w:rsidR="009B065E" w:rsidRPr="00282C4E">
        <w:rPr>
          <w:rFonts w:ascii="Arial" w:hAnsi="Arial" w:cs="Arial"/>
        </w:rPr>
        <w:t xml:space="preserve"> o </w:t>
      </w:r>
      <w:r w:rsidRPr="00282C4E">
        <w:rPr>
          <w:rFonts w:ascii="Arial" w:hAnsi="Arial" w:cs="Arial"/>
        </w:rPr>
        <w:t>łącznej długości 4 150,2 km, na których wykonywane są 628 kursy. Przewoźnicy wykonujący największą liczbę kursów. to PKS</w:t>
      </w:r>
      <w:r w:rsidR="009B065E" w:rsidRPr="00282C4E">
        <w:rPr>
          <w:rFonts w:ascii="Arial" w:hAnsi="Arial" w:cs="Arial"/>
        </w:rPr>
        <w:t xml:space="preserve"> w </w:t>
      </w:r>
      <w:r w:rsidRPr="00282C4E">
        <w:rPr>
          <w:rFonts w:ascii="Arial" w:hAnsi="Arial" w:cs="Arial"/>
        </w:rPr>
        <w:t>Radomiu Sp.</w:t>
      </w:r>
      <w:r w:rsidR="009B065E" w:rsidRPr="00282C4E">
        <w:rPr>
          <w:rFonts w:ascii="Arial" w:hAnsi="Arial" w:cs="Arial"/>
        </w:rPr>
        <w:t xml:space="preserve"> z </w:t>
      </w:r>
      <w:r w:rsidRPr="00282C4E">
        <w:rPr>
          <w:rFonts w:ascii="Arial" w:hAnsi="Arial" w:cs="Arial"/>
        </w:rPr>
        <w:t>o.o. Przewozy na trasie Warszawa – Kozienice wykonywane są od godziny 04:05 – 21:00. Warszawa – Pionki 04:50-20:15.</w:t>
      </w:r>
    </w:p>
    <w:p w14:paraId="61B794EB" w14:textId="62396B53" w:rsidR="00BE33C1" w:rsidRPr="00282C4E" w:rsidRDefault="00BE33C1" w:rsidP="00AC6B7F">
      <w:pPr>
        <w:pStyle w:val="Bezodstpw"/>
        <w:jc w:val="left"/>
        <w:rPr>
          <w:rFonts w:ascii="Arial" w:hAnsi="Arial" w:cs="Arial"/>
        </w:rPr>
      </w:pPr>
      <w:r w:rsidRPr="00282C4E">
        <w:rPr>
          <w:rFonts w:ascii="Arial" w:hAnsi="Arial" w:cs="Arial"/>
        </w:rPr>
        <w:t>Przebieg tras linii autobusowych zdeterminowany jest położeniem miejsc największej koncentracji ludności. Na terenie województwa można wyróżnić dwa ośrodki charakteryzujące się promienistym układem linii</w:t>
      </w:r>
      <w:r w:rsidR="009B065E" w:rsidRPr="00282C4E">
        <w:rPr>
          <w:rFonts w:ascii="Arial" w:hAnsi="Arial" w:cs="Arial"/>
        </w:rPr>
        <w:t xml:space="preserve"> o </w:t>
      </w:r>
      <w:r w:rsidRPr="00282C4E">
        <w:rPr>
          <w:rFonts w:ascii="Arial" w:hAnsi="Arial" w:cs="Arial"/>
        </w:rPr>
        <w:t>dużym zagęszczeniu przewozów. Są to tereny zlokalizowane wokół Warszawy</w:t>
      </w:r>
      <w:r w:rsidR="009B065E" w:rsidRPr="00282C4E">
        <w:rPr>
          <w:rFonts w:ascii="Arial" w:hAnsi="Arial" w:cs="Arial"/>
        </w:rPr>
        <w:t xml:space="preserve"> i </w:t>
      </w:r>
      <w:r w:rsidRPr="00282C4E">
        <w:rPr>
          <w:rFonts w:ascii="Arial" w:hAnsi="Arial" w:cs="Arial"/>
        </w:rPr>
        <w:t xml:space="preserve">Radomia. Najbogatsza oferta pod względem liczby kursów występuje na ciągach: </w:t>
      </w:r>
    </w:p>
    <w:p w14:paraId="5AD8DCB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Wyszków – Warszawa;</w:t>
      </w:r>
    </w:p>
    <w:p w14:paraId="4C97BD5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Łochów – Warszawa;</w:t>
      </w:r>
    </w:p>
    <w:p w14:paraId="74482F56"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Nowy Dwór Mazowiecki – Warszawa;</w:t>
      </w:r>
    </w:p>
    <w:p w14:paraId="104CE9E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Jabłonna – Warszawa;</w:t>
      </w:r>
    </w:p>
    <w:p w14:paraId="71B73AA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Płońsk – Warszawa; </w:t>
      </w:r>
    </w:p>
    <w:p w14:paraId="1D5322A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Sochaczew – Warszawa;</w:t>
      </w:r>
    </w:p>
    <w:p w14:paraId="1964CA1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Góra Kalwaria – Warszawa;</w:t>
      </w:r>
    </w:p>
    <w:p w14:paraId="4AAAA0E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Pułtusk – Warszawa;</w:t>
      </w:r>
    </w:p>
    <w:p w14:paraId="0EEB02F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Grójec – Warszawa; </w:t>
      </w:r>
    </w:p>
    <w:p w14:paraId="68DCFFF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Szydłowiec – Radom;</w:t>
      </w:r>
    </w:p>
    <w:p w14:paraId="0155735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Przysucha – Radom;</w:t>
      </w:r>
    </w:p>
    <w:p w14:paraId="46368FB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Zwoleń – Radom;</w:t>
      </w:r>
    </w:p>
    <w:p w14:paraId="3633774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Kozienice – Radom;</w:t>
      </w:r>
    </w:p>
    <w:p w14:paraId="6F72EAE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Potworów – Radom; </w:t>
      </w:r>
    </w:p>
    <w:p w14:paraId="26A993A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Kozienice – Warszawa.</w:t>
      </w:r>
    </w:p>
    <w:p w14:paraId="5292464F" w14:textId="042B8D73" w:rsidR="00BE33C1" w:rsidRPr="00282C4E" w:rsidRDefault="00BE33C1" w:rsidP="00AC6B7F">
      <w:pPr>
        <w:pStyle w:val="Bezodstpw"/>
        <w:jc w:val="left"/>
        <w:rPr>
          <w:rFonts w:ascii="Arial" w:hAnsi="Arial" w:cs="Arial"/>
        </w:rPr>
      </w:pPr>
      <w:r w:rsidRPr="00282C4E">
        <w:rPr>
          <w:rFonts w:ascii="Arial" w:hAnsi="Arial" w:cs="Arial"/>
        </w:rPr>
        <w:t>Duża ilość kursów realizowana jest na trasach dojazdowych do Siedlec oraz Płocka, miasta te stanowią ważne punkty</w:t>
      </w:r>
      <w:r w:rsidR="009B065E" w:rsidRPr="00282C4E">
        <w:rPr>
          <w:rFonts w:ascii="Arial" w:hAnsi="Arial" w:cs="Arial"/>
        </w:rPr>
        <w:t xml:space="preserve"> w </w:t>
      </w:r>
      <w:r w:rsidRPr="00282C4E">
        <w:rPr>
          <w:rFonts w:ascii="Arial" w:hAnsi="Arial" w:cs="Arial"/>
        </w:rPr>
        <w:t>przewozach międzywojewódzkich.</w:t>
      </w:r>
    </w:p>
    <w:p w14:paraId="50A019F8" w14:textId="3243D002" w:rsidR="00BE33C1" w:rsidRPr="00282C4E" w:rsidRDefault="00BE33C1" w:rsidP="00AC6B7F">
      <w:pPr>
        <w:pStyle w:val="Bezodstpw"/>
        <w:jc w:val="left"/>
        <w:rPr>
          <w:rFonts w:ascii="Arial" w:hAnsi="Arial" w:cs="Arial"/>
        </w:rPr>
      </w:pPr>
      <w:r w:rsidRPr="00282C4E">
        <w:rPr>
          <w:rFonts w:ascii="Arial" w:hAnsi="Arial" w:cs="Arial"/>
        </w:rPr>
        <w:t>Wokół stolicy regionu płockiego, stanowiącego ważne centrum przemysłowe, występuje wiele linii komunikacyjnych</w:t>
      </w:r>
      <w:r w:rsidR="009B065E" w:rsidRPr="00282C4E">
        <w:rPr>
          <w:rFonts w:ascii="Arial" w:hAnsi="Arial" w:cs="Arial"/>
        </w:rPr>
        <w:t xml:space="preserve"> o </w:t>
      </w:r>
      <w:r w:rsidRPr="00282C4E">
        <w:rPr>
          <w:rFonts w:ascii="Arial" w:hAnsi="Arial" w:cs="Arial"/>
        </w:rPr>
        <w:t>zróżnicowanej liczbie kursów</w:t>
      </w:r>
      <w:r w:rsidR="009B065E" w:rsidRPr="00282C4E">
        <w:rPr>
          <w:rFonts w:ascii="Arial" w:hAnsi="Arial" w:cs="Arial"/>
        </w:rPr>
        <w:t xml:space="preserve"> w </w:t>
      </w:r>
      <w:r w:rsidRPr="00282C4E">
        <w:rPr>
          <w:rFonts w:ascii="Arial" w:hAnsi="Arial" w:cs="Arial"/>
        </w:rPr>
        <w:t>ciągu doby. Największa liczba połączeń realizowana jest pomiędzy miastami Płock</w:t>
      </w:r>
      <w:r w:rsidR="009B065E" w:rsidRPr="00282C4E">
        <w:rPr>
          <w:rFonts w:ascii="Arial" w:hAnsi="Arial" w:cs="Arial"/>
        </w:rPr>
        <w:t xml:space="preserve"> i </w:t>
      </w:r>
      <w:r w:rsidRPr="00282C4E">
        <w:rPr>
          <w:rFonts w:ascii="Arial" w:hAnsi="Arial" w:cs="Arial"/>
        </w:rPr>
        <w:t>Gostynin (202 kursy), Płock</w:t>
      </w:r>
      <w:r w:rsidR="009B065E" w:rsidRPr="00282C4E">
        <w:rPr>
          <w:rFonts w:ascii="Arial" w:hAnsi="Arial" w:cs="Arial"/>
        </w:rPr>
        <w:t xml:space="preserve"> i </w:t>
      </w:r>
      <w:r w:rsidRPr="00282C4E">
        <w:rPr>
          <w:rFonts w:ascii="Arial" w:hAnsi="Arial" w:cs="Arial"/>
        </w:rPr>
        <w:t>Warszawa (61 kursów), Płock</w:t>
      </w:r>
      <w:r w:rsidR="009B065E" w:rsidRPr="00282C4E">
        <w:rPr>
          <w:rFonts w:ascii="Arial" w:hAnsi="Arial" w:cs="Arial"/>
        </w:rPr>
        <w:t xml:space="preserve"> i </w:t>
      </w:r>
      <w:r w:rsidRPr="00282C4E">
        <w:rPr>
          <w:rFonts w:ascii="Arial" w:hAnsi="Arial" w:cs="Arial"/>
        </w:rPr>
        <w:t>Płońsk (14 kursów).</w:t>
      </w:r>
    </w:p>
    <w:p w14:paraId="29110DB2" w14:textId="2E29F6B8" w:rsidR="00BE33C1" w:rsidRPr="00282C4E" w:rsidRDefault="00BE33C1" w:rsidP="00AC6B7F">
      <w:pPr>
        <w:pStyle w:val="Bezodstpw"/>
        <w:jc w:val="left"/>
        <w:rPr>
          <w:rFonts w:ascii="Arial" w:hAnsi="Arial" w:cs="Arial"/>
        </w:rPr>
      </w:pPr>
      <w:r w:rsidRPr="00282C4E">
        <w:rPr>
          <w:rFonts w:ascii="Arial" w:hAnsi="Arial" w:cs="Arial"/>
        </w:rPr>
        <w:lastRenderedPageBreak/>
        <w:t>Najmniejszą liczbą kursów oraz gęstością sieci autobusowej cechuje się północna</w:t>
      </w:r>
      <w:r w:rsidR="009B065E" w:rsidRPr="00282C4E">
        <w:rPr>
          <w:rFonts w:ascii="Arial" w:hAnsi="Arial" w:cs="Arial"/>
        </w:rPr>
        <w:t xml:space="preserve"> i </w:t>
      </w:r>
      <w:r w:rsidRPr="00282C4E">
        <w:rPr>
          <w:rFonts w:ascii="Arial" w:hAnsi="Arial" w:cs="Arial"/>
        </w:rPr>
        <w:t>północno-wschodnia część województwa mazowieckiego. Mała liczba kursów występuje</w:t>
      </w:r>
      <w:r w:rsidR="009B065E" w:rsidRPr="00282C4E">
        <w:rPr>
          <w:rFonts w:ascii="Arial" w:hAnsi="Arial" w:cs="Arial"/>
        </w:rPr>
        <w:t xml:space="preserve"> w </w:t>
      </w:r>
      <w:r w:rsidRPr="00282C4E">
        <w:rPr>
          <w:rFonts w:ascii="Arial" w:hAnsi="Arial" w:cs="Arial"/>
        </w:rPr>
        <w:t>powiatach przasnyskim, ostrołęckim, ostrowskim</w:t>
      </w:r>
      <w:r w:rsidR="009B065E" w:rsidRPr="00282C4E">
        <w:rPr>
          <w:rFonts w:ascii="Arial" w:hAnsi="Arial" w:cs="Arial"/>
        </w:rPr>
        <w:t xml:space="preserve"> i </w:t>
      </w:r>
      <w:r w:rsidRPr="00282C4E">
        <w:rPr>
          <w:rFonts w:ascii="Arial" w:hAnsi="Arial" w:cs="Arial"/>
        </w:rPr>
        <w:t xml:space="preserve">sokołowskim. </w:t>
      </w:r>
    </w:p>
    <w:p w14:paraId="0E472DE6" w14:textId="77390E1A" w:rsidR="00BE33C1" w:rsidRPr="00282C4E" w:rsidRDefault="00BE33C1" w:rsidP="00AC6B7F">
      <w:pPr>
        <w:pStyle w:val="Bezodstpw"/>
        <w:jc w:val="left"/>
        <w:rPr>
          <w:rFonts w:ascii="Arial" w:hAnsi="Arial" w:cs="Arial"/>
        </w:rPr>
      </w:pPr>
      <w:r w:rsidRPr="00282C4E">
        <w:rPr>
          <w:rFonts w:ascii="Arial" w:hAnsi="Arial" w:cs="Arial"/>
        </w:rPr>
        <w:t>Sieć bezpośrednich połączeń komunikacyjnych pomiędzy ośrodkami regionalnymi</w:t>
      </w:r>
      <w:r w:rsidR="009B065E" w:rsidRPr="00282C4E">
        <w:rPr>
          <w:rFonts w:ascii="Arial" w:hAnsi="Arial" w:cs="Arial"/>
        </w:rPr>
        <w:t xml:space="preserve"> i </w:t>
      </w:r>
      <w:proofErr w:type="spellStart"/>
      <w:r w:rsidRPr="00282C4E">
        <w:rPr>
          <w:rFonts w:ascii="Arial" w:hAnsi="Arial" w:cs="Arial"/>
        </w:rPr>
        <w:t>subregionalnymi</w:t>
      </w:r>
      <w:proofErr w:type="spellEnd"/>
      <w:r w:rsidRPr="00282C4E">
        <w:rPr>
          <w:rFonts w:ascii="Arial" w:hAnsi="Arial" w:cs="Arial"/>
        </w:rPr>
        <w:t xml:space="preserve"> (z pominięciem Warszawy) ze względu na wielkość województwa</w:t>
      </w:r>
      <w:r w:rsidR="009B065E" w:rsidRPr="00282C4E">
        <w:rPr>
          <w:rFonts w:ascii="Arial" w:hAnsi="Arial" w:cs="Arial"/>
        </w:rPr>
        <w:t xml:space="preserve"> i </w:t>
      </w:r>
      <w:r w:rsidRPr="00282C4E">
        <w:rPr>
          <w:rFonts w:ascii="Arial" w:hAnsi="Arial" w:cs="Arial"/>
        </w:rPr>
        <w:t>jego ukształtowanie, realizowana jest poprzez transport drogowy jedynie</w:t>
      </w:r>
      <w:r w:rsidR="009B065E" w:rsidRPr="00282C4E">
        <w:rPr>
          <w:rFonts w:ascii="Arial" w:hAnsi="Arial" w:cs="Arial"/>
        </w:rPr>
        <w:t xml:space="preserve"> w </w:t>
      </w:r>
      <w:r w:rsidRPr="00282C4E">
        <w:rPr>
          <w:rFonts w:ascii="Arial" w:hAnsi="Arial" w:cs="Arial"/>
        </w:rPr>
        <w:t>północnej części Mazowsza. Jest to sieć przewozów</w:t>
      </w:r>
      <w:r w:rsidR="009B065E" w:rsidRPr="00282C4E">
        <w:rPr>
          <w:rFonts w:ascii="Arial" w:hAnsi="Arial" w:cs="Arial"/>
        </w:rPr>
        <w:t xml:space="preserve"> o </w:t>
      </w:r>
      <w:r w:rsidRPr="00282C4E">
        <w:rPr>
          <w:rFonts w:ascii="Arial" w:hAnsi="Arial" w:cs="Arial"/>
        </w:rPr>
        <w:t>bardzo słabo rozwiniętej strukturze. Główny kierunek przewozów</w:t>
      </w:r>
      <w:r w:rsidR="009B065E" w:rsidRPr="00282C4E">
        <w:rPr>
          <w:rFonts w:ascii="Arial" w:hAnsi="Arial" w:cs="Arial"/>
        </w:rPr>
        <w:t xml:space="preserve"> z </w:t>
      </w:r>
      <w:r w:rsidRPr="00282C4E">
        <w:rPr>
          <w:rFonts w:ascii="Arial" w:hAnsi="Arial" w:cs="Arial"/>
        </w:rPr>
        <w:t>poszczególnych ośrodków regionalnych</w:t>
      </w:r>
      <w:r w:rsidR="009B065E" w:rsidRPr="00282C4E">
        <w:rPr>
          <w:rFonts w:ascii="Arial" w:hAnsi="Arial" w:cs="Arial"/>
        </w:rPr>
        <w:t xml:space="preserve"> i </w:t>
      </w:r>
      <w:proofErr w:type="spellStart"/>
      <w:r w:rsidRPr="00282C4E">
        <w:rPr>
          <w:rFonts w:ascii="Arial" w:hAnsi="Arial" w:cs="Arial"/>
        </w:rPr>
        <w:t>subregionalnych</w:t>
      </w:r>
      <w:proofErr w:type="spellEnd"/>
      <w:r w:rsidRPr="00282C4E">
        <w:rPr>
          <w:rFonts w:ascii="Arial" w:hAnsi="Arial" w:cs="Arial"/>
        </w:rPr>
        <w:t xml:space="preserve"> skupia się tylko</w:t>
      </w:r>
      <w:r w:rsidR="009B065E" w:rsidRPr="00282C4E">
        <w:rPr>
          <w:rFonts w:ascii="Arial" w:hAnsi="Arial" w:cs="Arial"/>
        </w:rPr>
        <w:t xml:space="preserve"> i </w:t>
      </w:r>
      <w:r w:rsidRPr="00282C4E">
        <w:rPr>
          <w:rFonts w:ascii="Arial" w:hAnsi="Arial" w:cs="Arial"/>
        </w:rPr>
        <w:t>wyłącznie na</w:t>
      </w:r>
      <w:r w:rsidRPr="00282C4E">
        <w:rPr>
          <w:rFonts w:ascii="Arial" w:hAnsi="Arial" w:cs="Arial"/>
          <w:lang w:val="pl-PL"/>
        </w:rPr>
        <w:t xml:space="preserve"> </w:t>
      </w:r>
      <w:r w:rsidRPr="00282C4E">
        <w:rPr>
          <w:rFonts w:ascii="Arial" w:hAnsi="Arial" w:cs="Arial"/>
        </w:rPr>
        <w:t>skomunikowaniu danego ośrodka ze stolicą województwa/kraju.</w:t>
      </w:r>
    </w:p>
    <w:p w14:paraId="5BB887ED" w14:textId="78B4ED65" w:rsidR="00BE33C1" w:rsidRPr="00282C4E" w:rsidRDefault="00BE33C1" w:rsidP="00AC6B7F">
      <w:pPr>
        <w:pStyle w:val="Bezodstpw"/>
        <w:jc w:val="left"/>
        <w:rPr>
          <w:rFonts w:ascii="Arial" w:hAnsi="Arial" w:cs="Arial"/>
        </w:rPr>
      </w:pPr>
      <w:r w:rsidRPr="00282C4E">
        <w:rPr>
          <w:rFonts w:ascii="Arial" w:hAnsi="Arial" w:cs="Arial"/>
        </w:rPr>
        <w:t>Obecnie,</w:t>
      </w:r>
      <w:r w:rsidR="009B065E" w:rsidRPr="00282C4E">
        <w:rPr>
          <w:rFonts w:ascii="Arial" w:hAnsi="Arial" w:cs="Arial"/>
        </w:rPr>
        <w:t xml:space="preserve"> w </w:t>
      </w:r>
      <w:r w:rsidRPr="00282C4E">
        <w:rPr>
          <w:rFonts w:ascii="Arial" w:hAnsi="Arial" w:cs="Arial"/>
        </w:rPr>
        <w:t>transporcie drogowym bezpośrednie skomunikowanie ośrodków regionalnych</w:t>
      </w:r>
      <w:r w:rsidR="009B065E" w:rsidRPr="00282C4E">
        <w:rPr>
          <w:rFonts w:ascii="Arial" w:hAnsi="Arial" w:cs="Arial"/>
        </w:rPr>
        <w:t xml:space="preserve"> i </w:t>
      </w:r>
      <w:proofErr w:type="spellStart"/>
      <w:r w:rsidRPr="00282C4E">
        <w:rPr>
          <w:rFonts w:ascii="Arial" w:hAnsi="Arial" w:cs="Arial"/>
        </w:rPr>
        <w:t>subregionalnych</w:t>
      </w:r>
      <w:proofErr w:type="spellEnd"/>
      <w:r w:rsidRPr="00282C4E">
        <w:rPr>
          <w:rFonts w:ascii="Arial" w:hAnsi="Arial" w:cs="Arial"/>
        </w:rPr>
        <w:t>, ze względu na położenie geograficzne</w:t>
      </w:r>
      <w:r w:rsidR="009B065E" w:rsidRPr="00282C4E">
        <w:rPr>
          <w:rFonts w:ascii="Arial" w:hAnsi="Arial" w:cs="Arial"/>
        </w:rPr>
        <w:t xml:space="preserve"> w </w:t>
      </w:r>
      <w:r w:rsidRPr="00282C4E">
        <w:rPr>
          <w:rFonts w:ascii="Arial" w:hAnsi="Arial" w:cs="Arial"/>
        </w:rPr>
        <w:t>województwie (ośrodki sąsiadujące), przedstawia się następująco:</w:t>
      </w:r>
    </w:p>
    <w:p w14:paraId="514371DA" w14:textId="02C4463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Płock – brak bezpośredniego połączenia</w:t>
      </w:r>
      <w:r w:rsidR="009B065E" w:rsidRPr="00282C4E">
        <w:rPr>
          <w:rFonts w:ascii="Arial" w:hAnsi="Arial" w:cs="Arial"/>
        </w:rPr>
        <w:t xml:space="preserve"> z </w:t>
      </w:r>
      <w:r w:rsidRPr="00282C4E">
        <w:rPr>
          <w:rFonts w:ascii="Arial" w:hAnsi="Arial" w:cs="Arial"/>
        </w:rPr>
        <w:t>Radomiem, Ostrołęką, Siedlcami. Skomunikowany jedną linią</w:t>
      </w:r>
      <w:r w:rsidR="009B065E" w:rsidRPr="00282C4E">
        <w:rPr>
          <w:rFonts w:ascii="Arial" w:hAnsi="Arial" w:cs="Arial"/>
        </w:rPr>
        <w:t xml:space="preserve"> z </w:t>
      </w:r>
      <w:r w:rsidRPr="00282C4E">
        <w:rPr>
          <w:rFonts w:ascii="Arial" w:hAnsi="Arial" w:cs="Arial"/>
        </w:rPr>
        <w:t>Ciechanowem. Ośrodki skomunikowane pośrednio przez Warszawę,</w:t>
      </w:r>
    </w:p>
    <w:p w14:paraId="2373A179" w14:textId="6AD60A0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Radom – brak bezpośrednich połączeń</w:t>
      </w:r>
      <w:r w:rsidR="009B065E" w:rsidRPr="00282C4E">
        <w:rPr>
          <w:rFonts w:ascii="Arial" w:hAnsi="Arial" w:cs="Arial"/>
        </w:rPr>
        <w:t xml:space="preserve"> z </w:t>
      </w:r>
      <w:r w:rsidRPr="00282C4E">
        <w:rPr>
          <w:rFonts w:ascii="Arial" w:hAnsi="Arial" w:cs="Arial"/>
        </w:rPr>
        <w:t>Płockiem oraz Siedlcami. Możliwość skomunikowania pośredniego przez Warszawę. Dodatkowym utrudnieniem skomunikowania miast Radom</w:t>
      </w:r>
      <w:r w:rsidR="009B065E" w:rsidRPr="00282C4E">
        <w:rPr>
          <w:rFonts w:ascii="Arial" w:hAnsi="Arial" w:cs="Arial"/>
        </w:rPr>
        <w:t xml:space="preserve"> i </w:t>
      </w:r>
      <w:r w:rsidRPr="00282C4E">
        <w:rPr>
          <w:rFonts w:ascii="Arial" w:hAnsi="Arial" w:cs="Arial"/>
        </w:rPr>
        <w:t>Siedlce jest rzeka Wisła</w:t>
      </w:r>
      <w:r w:rsidR="009B065E" w:rsidRPr="00282C4E">
        <w:rPr>
          <w:rFonts w:ascii="Arial" w:hAnsi="Arial" w:cs="Arial"/>
        </w:rPr>
        <w:t xml:space="preserve"> i </w:t>
      </w:r>
      <w:r w:rsidRPr="00282C4E">
        <w:rPr>
          <w:rFonts w:ascii="Arial" w:hAnsi="Arial" w:cs="Arial"/>
        </w:rPr>
        <w:t>jedyna możliwość przeprawy na terenie województwa przez Górę Kalwarię,</w:t>
      </w:r>
    </w:p>
    <w:p w14:paraId="26065A4D" w14:textId="53ACD1E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Siedlce – brak bezpośredniego połączenia</w:t>
      </w:r>
      <w:r w:rsidR="009B065E" w:rsidRPr="00282C4E">
        <w:rPr>
          <w:rFonts w:ascii="Arial" w:hAnsi="Arial" w:cs="Arial"/>
        </w:rPr>
        <w:t xml:space="preserve"> z </w:t>
      </w:r>
      <w:r w:rsidRPr="00282C4E">
        <w:rPr>
          <w:rFonts w:ascii="Arial" w:hAnsi="Arial" w:cs="Arial"/>
        </w:rPr>
        <w:t>Radomiem. Ośrodki skomunikowane pośrednio przez Warszawę. Ośrodek skomunikowany</w:t>
      </w:r>
      <w:r w:rsidR="009B065E" w:rsidRPr="00282C4E">
        <w:rPr>
          <w:rFonts w:ascii="Arial" w:hAnsi="Arial" w:cs="Arial"/>
        </w:rPr>
        <w:t xml:space="preserve"> z </w:t>
      </w:r>
      <w:r w:rsidRPr="00282C4E">
        <w:rPr>
          <w:rFonts w:ascii="Arial" w:hAnsi="Arial" w:cs="Arial"/>
        </w:rPr>
        <w:t>Ostrołęką jedną linią komunikacyjną (PKS Radzyń Podlaski) linia Lublin - Olsztyn,</w:t>
      </w:r>
      <w:r w:rsidR="009B065E" w:rsidRPr="00282C4E">
        <w:rPr>
          <w:rFonts w:ascii="Arial" w:hAnsi="Arial" w:cs="Arial"/>
        </w:rPr>
        <w:t xml:space="preserve"> w </w:t>
      </w:r>
      <w:r w:rsidRPr="00282C4E">
        <w:rPr>
          <w:rFonts w:ascii="Arial" w:hAnsi="Arial" w:cs="Arial"/>
        </w:rPr>
        <w:t>ramach której wykonywane są dwa kursy dziennie,</w:t>
      </w:r>
    </w:p>
    <w:p w14:paraId="5CC3106A" w14:textId="5E69974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Ostrołęka – ośrodek skomunikowany</w:t>
      </w:r>
      <w:r w:rsidR="009B065E" w:rsidRPr="00282C4E">
        <w:rPr>
          <w:rFonts w:ascii="Arial" w:hAnsi="Arial" w:cs="Arial"/>
        </w:rPr>
        <w:t xml:space="preserve"> z </w:t>
      </w:r>
      <w:r w:rsidRPr="00282C4E">
        <w:rPr>
          <w:rFonts w:ascii="Arial" w:hAnsi="Arial" w:cs="Arial"/>
        </w:rPr>
        <w:t>Siedlcami (1 linia komunikacyjna, 2</w:t>
      </w:r>
      <w:r w:rsidR="00AF19F9" w:rsidRPr="00282C4E">
        <w:rPr>
          <w:rFonts w:ascii="Arial" w:hAnsi="Arial" w:cs="Arial"/>
        </w:rPr>
        <w:t> </w:t>
      </w:r>
      <w:r w:rsidRPr="00282C4E">
        <w:rPr>
          <w:rFonts w:ascii="Arial" w:hAnsi="Arial" w:cs="Arial"/>
        </w:rPr>
        <w:t>kursy dziennie wykonywane przez przewoźnika</w:t>
      </w:r>
      <w:r w:rsidR="009B065E" w:rsidRPr="00282C4E">
        <w:rPr>
          <w:rFonts w:ascii="Arial" w:hAnsi="Arial" w:cs="Arial"/>
        </w:rPr>
        <w:t xml:space="preserve"> z </w:t>
      </w:r>
      <w:r w:rsidRPr="00282C4E">
        <w:rPr>
          <w:rFonts w:ascii="Arial" w:hAnsi="Arial" w:cs="Arial"/>
        </w:rPr>
        <w:t>woj. warmińsko-mazurskiego). Brak bezpośrednich połączeń</w:t>
      </w:r>
      <w:r w:rsidR="009B065E" w:rsidRPr="00282C4E">
        <w:rPr>
          <w:rFonts w:ascii="Arial" w:hAnsi="Arial" w:cs="Arial"/>
        </w:rPr>
        <w:t xml:space="preserve"> z </w:t>
      </w:r>
      <w:r w:rsidRPr="00282C4E">
        <w:rPr>
          <w:rFonts w:ascii="Arial" w:hAnsi="Arial" w:cs="Arial"/>
        </w:rPr>
        <w:t xml:space="preserve">innymi ośrodkami </w:t>
      </w:r>
      <w:proofErr w:type="spellStart"/>
      <w:r w:rsidRPr="00282C4E">
        <w:rPr>
          <w:rFonts w:ascii="Arial" w:hAnsi="Arial" w:cs="Arial"/>
        </w:rPr>
        <w:t>subregionalnymi</w:t>
      </w:r>
      <w:proofErr w:type="spellEnd"/>
      <w:r w:rsidR="009B065E" w:rsidRPr="00282C4E">
        <w:rPr>
          <w:rFonts w:ascii="Arial" w:hAnsi="Arial" w:cs="Arial"/>
        </w:rPr>
        <w:t xml:space="preserve"> w </w:t>
      </w:r>
      <w:r w:rsidRPr="00282C4E">
        <w:rPr>
          <w:rFonts w:ascii="Arial" w:hAnsi="Arial" w:cs="Arial"/>
        </w:rPr>
        <w:t>północnej części Mazowsza (Płock, Ciechanów),</w:t>
      </w:r>
    </w:p>
    <w:p w14:paraId="4259A78C" w14:textId="6489FEE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Ciechanów – ośrodek jest skomunikowany</w:t>
      </w:r>
      <w:r w:rsidR="009B065E" w:rsidRPr="00282C4E">
        <w:rPr>
          <w:rFonts w:ascii="Arial" w:hAnsi="Arial" w:cs="Arial"/>
        </w:rPr>
        <w:t xml:space="preserve"> z </w:t>
      </w:r>
      <w:r w:rsidRPr="00282C4E">
        <w:rPr>
          <w:rFonts w:ascii="Arial" w:hAnsi="Arial" w:cs="Arial"/>
        </w:rPr>
        <w:t>regionem pośrednio (przez Warszawę), brak połączeń bezpośrednich</w:t>
      </w:r>
      <w:r w:rsidR="009B065E" w:rsidRPr="00282C4E">
        <w:rPr>
          <w:rFonts w:ascii="Arial" w:hAnsi="Arial" w:cs="Arial"/>
        </w:rPr>
        <w:t xml:space="preserve"> z </w:t>
      </w:r>
      <w:r w:rsidRPr="00282C4E">
        <w:rPr>
          <w:rFonts w:ascii="Arial" w:hAnsi="Arial" w:cs="Arial"/>
        </w:rPr>
        <w:t>Radomiem, Ostrołęką</w:t>
      </w:r>
      <w:r w:rsidR="009B065E" w:rsidRPr="00282C4E">
        <w:rPr>
          <w:rFonts w:ascii="Arial" w:hAnsi="Arial" w:cs="Arial"/>
        </w:rPr>
        <w:t xml:space="preserve"> i </w:t>
      </w:r>
      <w:r w:rsidRPr="00282C4E">
        <w:rPr>
          <w:rFonts w:ascii="Arial" w:hAnsi="Arial" w:cs="Arial"/>
        </w:rPr>
        <w:t xml:space="preserve">Siedlcami; wykonywane są 4 kursy do Płocka. </w:t>
      </w:r>
    </w:p>
    <w:p w14:paraId="047D7510" w14:textId="77777777" w:rsidR="00BE33C1" w:rsidRPr="00282C4E" w:rsidRDefault="00BE33C1" w:rsidP="00AC6B7F">
      <w:pPr>
        <w:pStyle w:val="Bezodstpw"/>
        <w:jc w:val="left"/>
        <w:rPr>
          <w:rFonts w:ascii="Arial" w:hAnsi="Arial" w:cs="Arial"/>
        </w:rPr>
      </w:pPr>
      <w:r w:rsidRPr="00282C4E">
        <w:rPr>
          <w:rFonts w:ascii="Arial" w:hAnsi="Arial" w:cs="Arial"/>
        </w:rPr>
        <w:t xml:space="preserve">Z kolei sieć połączeń drogowych między poszczególnymi siedzibami władz powiatowych przedstawia się następująco: </w:t>
      </w:r>
    </w:p>
    <w:p w14:paraId="5C009A10" w14:textId="352AE5A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Ciechanów – połączenie bezpośrednie</w:t>
      </w:r>
      <w:r w:rsidR="009B065E" w:rsidRPr="00282C4E">
        <w:rPr>
          <w:rFonts w:ascii="Arial" w:hAnsi="Arial" w:cs="Arial"/>
        </w:rPr>
        <w:t xml:space="preserve"> z </w:t>
      </w:r>
      <w:r w:rsidRPr="00282C4E">
        <w:rPr>
          <w:rFonts w:ascii="Arial" w:hAnsi="Arial" w:cs="Arial"/>
        </w:rPr>
        <w:t>Przasnyszem, Płońskiem, Pułtuskiem</w:t>
      </w:r>
      <w:r w:rsidR="009B065E" w:rsidRPr="00282C4E">
        <w:rPr>
          <w:rFonts w:ascii="Arial" w:hAnsi="Arial" w:cs="Arial"/>
        </w:rPr>
        <w:t xml:space="preserve"> i </w:t>
      </w:r>
      <w:r w:rsidRPr="00282C4E">
        <w:rPr>
          <w:rFonts w:ascii="Arial" w:hAnsi="Arial" w:cs="Arial"/>
        </w:rPr>
        <w:t>Płockiem, Mławą, Wyszkowem (dodatkowo</w:t>
      </w:r>
      <w:r w:rsidR="009B065E" w:rsidRPr="00282C4E">
        <w:rPr>
          <w:rFonts w:ascii="Arial" w:hAnsi="Arial" w:cs="Arial"/>
        </w:rPr>
        <w:t xml:space="preserve"> z </w:t>
      </w:r>
      <w:r w:rsidRPr="00282C4E">
        <w:rPr>
          <w:rFonts w:ascii="Arial" w:hAnsi="Arial" w:cs="Arial"/>
        </w:rPr>
        <w:t>Elblągiem),</w:t>
      </w:r>
    </w:p>
    <w:p w14:paraId="1E233AF2" w14:textId="3FE0E74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Mława – połączenie bezpośrednie</w:t>
      </w:r>
      <w:r w:rsidR="009B065E" w:rsidRPr="00282C4E">
        <w:rPr>
          <w:rFonts w:ascii="Arial" w:hAnsi="Arial" w:cs="Arial"/>
        </w:rPr>
        <w:t xml:space="preserve"> z </w:t>
      </w:r>
      <w:r w:rsidRPr="00282C4E">
        <w:rPr>
          <w:rFonts w:ascii="Arial" w:hAnsi="Arial" w:cs="Arial"/>
        </w:rPr>
        <w:t>Przasnyszem, Ciechanowem, Pułtuskiem</w:t>
      </w:r>
      <w:r w:rsidR="009B065E" w:rsidRPr="00282C4E">
        <w:rPr>
          <w:rFonts w:ascii="Arial" w:hAnsi="Arial" w:cs="Arial"/>
        </w:rPr>
        <w:t xml:space="preserve"> i </w:t>
      </w:r>
      <w:r w:rsidRPr="00282C4E">
        <w:rPr>
          <w:rFonts w:ascii="Arial" w:hAnsi="Arial" w:cs="Arial"/>
        </w:rPr>
        <w:t>Nowym Dworem Mazowieckim (dodatkowo</w:t>
      </w:r>
      <w:r w:rsidR="009B065E" w:rsidRPr="00282C4E">
        <w:rPr>
          <w:rFonts w:ascii="Arial" w:hAnsi="Arial" w:cs="Arial"/>
        </w:rPr>
        <w:t xml:space="preserve"> z </w:t>
      </w:r>
      <w:r w:rsidRPr="00282C4E">
        <w:rPr>
          <w:rFonts w:ascii="Arial" w:hAnsi="Arial" w:cs="Arial"/>
        </w:rPr>
        <w:t xml:space="preserve">Elblągiem, Ostródą, Nidzicą, Gdańskiem, Krakowem, Wrocławiem, Kielcami), </w:t>
      </w:r>
    </w:p>
    <w:p w14:paraId="4899154E" w14:textId="6DC56B1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Żuromin – połączenie bezpośrednie</w:t>
      </w:r>
      <w:r w:rsidR="009B065E" w:rsidRPr="00282C4E">
        <w:rPr>
          <w:rFonts w:ascii="Arial" w:hAnsi="Arial" w:cs="Arial"/>
        </w:rPr>
        <w:t xml:space="preserve"> z </w:t>
      </w:r>
      <w:r w:rsidRPr="00282C4E">
        <w:rPr>
          <w:rFonts w:ascii="Arial" w:hAnsi="Arial" w:cs="Arial"/>
        </w:rPr>
        <w:t>Płońskiem (dodatkowo</w:t>
      </w:r>
      <w:r w:rsidR="009B065E" w:rsidRPr="00282C4E">
        <w:rPr>
          <w:rFonts w:ascii="Arial" w:hAnsi="Arial" w:cs="Arial"/>
        </w:rPr>
        <w:t xml:space="preserve"> z </w:t>
      </w:r>
      <w:r w:rsidRPr="00282C4E">
        <w:rPr>
          <w:rFonts w:ascii="Arial" w:hAnsi="Arial" w:cs="Arial"/>
        </w:rPr>
        <w:t>Lidzbarkiem</w:t>
      </w:r>
      <w:r w:rsidR="009B065E" w:rsidRPr="00282C4E">
        <w:rPr>
          <w:rFonts w:ascii="Arial" w:hAnsi="Arial" w:cs="Arial"/>
        </w:rPr>
        <w:t xml:space="preserve"> i </w:t>
      </w:r>
      <w:r w:rsidRPr="00282C4E">
        <w:rPr>
          <w:rFonts w:ascii="Arial" w:hAnsi="Arial" w:cs="Arial"/>
        </w:rPr>
        <w:t xml:space="preserve">Działdowem), </w:t>
      </w:r>
    </w:p>
    <w:p w14:paraId="33D31E70" w14:textId="7340562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Płońsk – połączenie bezpośrednie</w:t>
      </w:r>
      <w:r w:rsidR="009B065E" w:rsidRPr="00282C4E">
        <w:rPr>
          <w:rFonts w:ascii="Arial" w:hAnsi="Arial" w:cs="Arial"/>
        </w:rPr>
        <w:t xml:space="preserve"> z </w:t>
      </w:r>
      <w:r w:rsidRPr="00282C4E">
        <w:rPr>
          <w:rFonts w:ascii="Arial" w:hAnsi="Arial" w:cs="Arial"/>
        </w:rPr>
        <w:t>Ciechanowem</w:t>
      </w:r>
      <w:r w:rsidR="009B065E" w:rsidRPr="00282C4E">
        <w:rPr>
          <w:rFonts w:ascii="Arial" w:hAnsi="Arial" w:cs="Arial"/>
        </w:rPr>
        <w:t xml:space="preserve"> i </w:t>
      </w:r>
      <w:r w:rsidRPr="00282C4E">
        <w:rPr>
          <w:rFonts w:ascii="Arial" w:hAnsi="Arial" w:cs="Arial"/>
        </w:rPr>
        <w:t>Żurominem (dodatkowo</w:t>
      </w:r>
      <w:r w:rsidR="009B065E" w:rsidRPr="00282C4E">
        <w:rPr>
          <w:rFonts w:ascii="Arial" w:hAnsi="Arial" w:cs="Arial"/>
        </w:rPr>
        <w:t xml:space="preserve"> z </w:t>
      </w:r>
      <w:r w:rsidRPr="00282C4E">
        <w:rPr>
          <w:rFonts w:ascii="Arial" w:hAnsi="Arial" w:cs="Arial"/>
        </w:rPr>
        <w:t>Brodnicą, Gdańskiem, Zakopanem, Radomiem, Kielcami, Łodzią, Wrocławiem, Krakowem),</w:t>
      </w:r>
    </w:p>
    <w:p w14:paraId="45438501" w14:textId="6EF4445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Pułtusk – połączenie bezpośrednie</w:t>
      </w:r>
      <w:r w:rsidR="009B065E" w:rsidRPr="00282C4E">
        <w:rPr>
          <w:rFonts w:ascii="Arial" w:hAnsi="Arial" w:cs="Arial"/>
        </w:rPr>
        <w:t xml:space="preserve"> z </w:t>
      </w:r>
      <w:r w:rsidRPr="00282C4E">
        <w:rPr>
          <w:rFonts w:ascii="Arial" w:hAnsi="Arial" w:cs="Arial"/>
        </w:rPr>
        <w:t>Wyszkowem, Ciechanowem, Przasnyszem, Ostrołęką, Makowem Mazowieckim (dodatkowo</w:t>
      </w:r>
      <w:r w:rsidR="009B065E" w:rsidRPr="00282C4E">
        <w:rPr>
          <w:rFonts w:ascii="Arial" w:hAnsi="Arial" w:cs="Arial"/>
        </w:rPr>
        <w:t xml:space="preserve"> z </w:t>
      </w:r>
      <w:r w:rsidRPr="00282C4E">
        <w:rPr>
          <w:rFonts w:ascii="Arial" w:hAnsi="Arial" w:cs="Arial"/>
        </w:rPr>
        <w:t>Olsztynem).</w:t>
      </w:r>
    </w:p>
    <w:p w14:paraId="4A525ACB" w14:textId="6740C80C" w:rsidR="00BE33C1" w:rsidRPr="00282C4E" w:rsidRDefault="00BE33C1" w:rsidP="00AC6B7F">
      <w:pPr>
        <w:pStyle w:val="Bezodstpw"/>
        <w:jc w:val="left"/>
        <w:rPr>
          <w:rFonts w:ascii="Arial" w:hAnsi="Arial" w:cs="Arial"/>
        </w:rPr>
      </w:pPr>
      <w:r w:rsidRPr="00282C4E">
        <w:rPr>
          <w:rFonts w:ascii="Arial" w:hAnsi="Arial" w:cs="Arial"/>
        </w:rPr>
        <w:t>Większość połączeń pomiędzy ośrodkami regionalnymi</w:t>
      </w:r>
      <w:r w:rsidR="009B065E" w:rsidRPr="00282C4E">
        <w:rPr>
          <w:rFonts w:ascii="Arial" w:hAnsi="Arial" w:cs="Arial"/>
        </w:rPr>
        <w:t xml:space="preserve"> i </w:t>
      </w:r>
      <w:proofErr w:type="spellStart"/>
      <w:r w:rsidRPr="00282C4E">
        <w:rPr>
          <w:rFonts w:ascii="Arial" w:hAnsi="Arial" w:cs="Arial"/>
        </w:rPr>
        <w:t>subregionalnymi</w:t>
      </w:r>
      <w:proofErr w:type="spellEnd"/>
      <w:r w:rsidRPr="00282C4E">
        <w:rPr>
          <w:rFonts w:ascii="Arial" w:hAnsi="Arial" w:cs="Arial"/>
        </w:rPr>
        <w:t xml:space="preserve"> odbywa się pośrednio przez Warszawę</w:t>
      </w:r>
      <w:r w:rsidR="009B065E" w:rsidRPr="00282C4E">
        <w:rPr>
          <w:rFonts w:ascii="Arial" w:hAnsi="Arial" w:cs="Arial"/>
        </w:rPr>
        <w:t xml:space="preserve"> i </w:t>
      </w:r>
      <w:r w:rsidRPr="00282C4E">
        <w:rPr>
          <w:rFonts w:ascii="Arial" w:hAnsi="Arial" w:cs="Arial"/>
        </w:rPr>
        <w:t>jest to jedyna możliwość skomunikowania ośrodków (np. Płock – Siedlce, Radom – Siedlce, Ciechanów – Radom itd.)</w:t>
      </w:r>
      <w:r w:rsidR="009B065E" w:rsidRPr="00282C4E">
        <w:rPr>
          <w:rFonts w:ascii="Arial" w:hAnsi="Arial" w:cs="Arial"/>
        </w:rPr>
        <w:t xml:space="preserve"> w </w:t>
      </w:r>
      <w:r w:rsidRPr="00282C4E">
        <w:rPr>
          <w:rFonts w:ascii="Arial" w:hAnsi="Arial" w:cs="Arial"/>
        </w:rPr>
        <w:t xml:space="preserve">ramach wykonywania wojewódzkich przewozów pasażerskich. Na uwagę zasługuje koncentryczny charakter sieci transportowej województwa. Połączenia pomiędzy Warszawą, a ośrodkami </w:t>
      </w:r>
      <w:proofErr w:type="spellStart"/>
      <w:r w:rsidRPr="00282C4E">
        <w:rPr>
          <w:rFonts w:ascii="Arial" w:hAnsi="Arial" w:cs="Arial"/>
        </w:rPr>
        <w:t>subregionalnymi</w:t>
      </w:r>
      <w:proofErr w:type="spellEnd"/>
      <w:r w:rsidRPr="00282C4E">
        <w:rPr>
          <w:rFonts w:ascii="Arial" w:hAnsi="Arial" w:cs="Arial"/>
        </w:rPr>
        <w:t xml:space="preserve"> należy uznać za dobrze rozwinięte, na wielu relacjach oferta publicznego transportu zbiorowego jest uzupełniana</w:t>
      </w:r>
      <w:r w:rsidR="009B065E" w:rsidRPr="00282C4E">
        <w:rPr>
          <w:rFonts w:ascii="Arial" w:hAnsi="Arial" w:cs="Arial"/>
        </w:rPr>
        <w:t xml:space="preserve"> o </w:t>
      </w:r>
      <w:r w:rsidRPr="00282C4E">
        <w:rPr>
          <w:rFonts w:ascii="Arial" w:hAnsi="Arial" w:cs="Arial"/>
        </w:rPr>
        <w:t>połączenia</w:t>
      </w:r>
      <w:r w:rsidR="009B065E" w:rsidRPr="00282C4E">
        <w:rPr>
          <w:rFonts w:ascii="Arial" w:hAnsi="Arial" w:cs="Arial"/>
        </w:rPr>
        <w:t xml:space="preserve"> o </w:t>
      </w:r>
      <w:r w:rsidRPr="00282C4E">
        <w:rPr>
          <w:rFonts w:ascii="Arial" w:hAnsi="Arial" w:cs="Arial"/>
        </w:rPr>
        <w:t xml:space="preserve">charakterze komercyjnym. Problem stanowią natomiast niedostatecznie rozwinięte połączenia pomiędzy ośrodkami </w:t>
      </w:r>
      <w:proofErr w:type="spellStart"/>
      <w:r w:rsidRPr="00282C4E">
        <w:rPr>
          <w:rFonts w:ascii="Arial" w:hAnsi="Arial" w:cs="Arial"/>
        </w:rPr>
        <w:t>subregionalnymi</w:t>
      </w:r>
      <w:proofErr w:type="spellEnd"/>
      <w:r w:rsidRPr="00282C4E">
        <w:rPr>
          <w:rFonts w:ascii="Arial" w:hAnsi="Arial" w:cs="Arial"/>
        </w:rPr>
        <w:t xml:space="preserve"> oraz pomiędzy przystankami/stacjami kolejowymi a ośrodkami pozbawionymi dostępu do sieci kolejowej. Taki układ sieci jest jedną</w:t>
      </w:r>
      <w:r w:rsidR="009B065E" w:rsidRPr="00282C4E">
        <w:rPr>
          <w:rFonts w:ascii="Arial" w:hAnsi="Arial" w:cs="Arial"/>
        </w:rPr>
        <w:t xml:space="preserve"> z </w:t>
      </w:r>
      <w:r w:rsidRPr="00282C4E">
        <w:rPr>
          <w:rFonts w:ascii="Arial" w:hAnsi="Arial" w:cs="Arial"/>
        </w:rPr>
        <w:t>przyczyn powstawania zjawiska wykluczenia transportowego.</w:t>
      </w:r>
    </w:p>
    <w:p w14:paraId="5471F902" w14:textId="7309E38A" w:rsidR="00BE33C1" w:rsidRPr="00282C4E" w:rsidRDefault="00BE33C1" w:rsidP="00AC6B7F">
      <w:pPr>
        <w:pStyle w:val="Nagwek2"/>
        <w:numPr>
          <w:ilvl w:val="0"/>
          <w:numId w:val="0"/>
        </w:numPr>
        <w:jc w:val="left"/>
        <w:rPr>
          <w:rFonts w:ascii="Arial" w:hAnsi="Arial" w:cs="Arial"/>
          <w:b w:val="0"/>
          <w:color w:val="auto"/>
          <w:szCs w:val="22"/>
        </w:rPr>
      </w:pPr>
      <w:bookmarkStart w:id="151" w:name="_Toc90452584"/>
      <w:r w:rsidRPr="00282C4E">
        <w:rPr>
          <w:rFonts w:ascii="Arial" w:hAnsi="Arial" w:cs="Arial"/>
          <w:b w:val="0"/>
          <w:color w:val="auto"/>
          <w:szCs w:val="22"/>
        </w:rPr>
        <w:t>Integracja transportu publicznego</w:t>
      </w:r>
      <w:bookmarkEnd w:id="151"/>
    </w:p>
    <w:p w14:paraId="336AA4B5" w14:textId="215D238A" w:rsidR="00BE33C1" w:rsidRPr="00282C4E" w:rsidRDefault="00BE33C1" w:rsidP="00AC6B7F">
      <w:pPr>
        <w:pStyle w:val="Bezodstpw"/>
        <w:jc w:val="left"/>
        <w:rPr>
          <w:rFonts w:ascii="Arial" w:hAnsi="Arial" w:cs="Arial"/>
        </w:rPr>
      </w:pPr>
      <w:r w:rsidRPr="00282C4E">
        <w:rPr>
          <w:rFonts w:ascii="Arial" w:hAnsi="Arial" w:cs="Arial"/>
        </w:rPr>
        <w:lastRenderedPageBreak/>
        <w:t xml:space="preserve">Potrzeba integracji transportu stanowi </w:t>
      </w:r>
      <w:r w:rsidRPr="00282C4E">
        <w:rPr>
          <w:rFonts w:ascii="Arial" w:hAnsi="Arial" w:cs="Arial"/>
          <w:lang w:val="pl-PL"/>
        </w:rPr>
        <w:t>jedno</w:t>
      </w:r>
      <w:r w:rsidR="009B065E" w:rsidRPr="00282C4E">
        <w:rPr>
          <w:rFonts w:ascii="Arial" w:hAnsi="Arial" w:cs="Arial"/>
          <w:lang w:val="pl-PL"/>
        </w:rPr>
        <w:t xml:space="preserve"> z </w:t>
      </w:r>
      <w:r w:rsidRPr="00282C4E">
        <w:rPr>
          <w:rFonts w:ascii="Arial" w:hAnsi="Arial" w:cs="Arial"/>
          <w:lang w:val="pl-PL"/>
        </w:rPr>
        <w:t>kluczowych wyzwań</w:t>
      </w:r>
      <w:r w:rsidR="009B065E" w:rsidRPr="00282C4E">
        <w:rPr>
          <w:rFonts w:ascii="Arial" w:hAnsi="Arial" w:cs="Arial"/>
          <w:lang w:val="pl-PL"/>
        </w:rPr>
        <w:t xml:space="preserve"> w </w:t>
      </w:r>
      <w:r w:rsidRPr="00282C4E">
        <w:rPr>
          <w:rFonts w:ascii="Arial" w:hAnsi="Arial" w:cs="Arial"/>
        </w:rPr>
        <w:t>europejskiej polity</w:t>
      </w:r>
      <w:r w:rsidRPr="00282C4E">
        <w:rPr>
          <w:rFonts w:ascii="Arial" w:hAnsi="Arial" w:cs="Arial"/>
          <w:lang w:val="pl-PL"/>
        </w:rPr>
        <w:t xml:space="preserve">ce </w:t>
      </w:r>
      <w:r w:rsidRPr="00282C4E">
        <w:rPr>
          <w:rFonts w:ascii="Arial" w:hAnsi="Arial" w:cs="Arial"/>
        </w:rPr>
        <w:t xml:space="preserve">transportowej. </w:t>
      </w:r>
      <w:r w:rsidRPr="00282C4E">
        <w:rPr>
          <w:rFonts w:ascii="Arial" w:hAnsi="Arial" w:cs="Arial"/>
          <w:lang w:val="pl-PL"/>
        </w:rPr>
        <w:t>Stanowi</w:t>
      </w:r>
      <w:r w:rsidRPr="00282C4E">
        <w:rPr>
          <w:rFonts w:ascii="Arial" w:hAnsi="Arial" w:cs="Arial"/>
        </w:rPr>
        <w:t xml:space="preserve"> bowiem czynnik poprawy konkurencyjności</w:t>
      </w:r>
      <w:r w:rsidRPr="00282C4E">
        <w:rPr>
          <w:rFonts w:ascii="Arial" w:hAnsi="Arial" w:cs="Arial"/>
          <w:lang w:val="pl-PL"/>
        </w:rPr>
        <w:t xml:space="preserve"> </w:t>
      </w:r>
      <w:r w:rsidRPr="00282C4E">
        <w:rPr>
          <w:rFonts w:ascii="Arial" w:hAnsi="Arial" w:cs="Arial"/>
        </w:rPr>
        <w:t>transportu publicznego</w:t>
      </w:r>
      <w:r w:rsidR="009B065E" w:rsidRPr="00282C4E">
        <w:rPr>
          <w:rFonts w:ascii="Arial" w:hAnsi="Arial" w:cs="Arial"/>
        </w:rPr>
        <w:t xml:space="preserve"> i </w:t>
      </w:r>
      <w:r w:rsidRPr="00282C4E">
        <w:rPr>
          <w:rFonts w:ascii="Arial" w:hAnsi="Arial" w:cs="Arial"/>
        </w:rPr>
        <w:t>wzrostu popytu na usługi przewozowe, a</w:t>
      </w:r>
      <w:r w:rsidR="009B065E" w:rsidRPr="00282C4E">
        <w:rPr>
          <w:rFonts w:ascii="Arial" w:hAnsi="Arial" w:cs="Arial"/>
        </w:rPr>
        <w:t xml:space="preserve"> w </w:t>
      </w:r>
      <w:r w:rsidRPr="00282C4E">
        <w:rPr>
          <w:rFonts w:ascii="Arial" w:hAnsi="Arial" w:cs="Arial"/>
        </w:rPr>
        <w:t>konsekwencji</w:t>
      </w:r>
      <w:r w:rsidRPr="00282C4E">
        <w:rPr>
          <w:rFonts w:ascii="Arial" w:hAnsi="Arial" w:cs="Arial"/>
          <w:lang w:val="pl-PL"/>
        </w:rPr>
        <w:t xml:space="preserve"> </w:t>
      </w:r>
      <w:r w:rsidRPr="00282C4E">
        <w:rPr>
          <w:rFonts w:ascii="Arial" w:hAnsi="Arial" w:cs="Arial"/>
        </w:rPr>
        <w:t>ograniczenia korzystania</w:t>
      </w:r>
      <w:r w:rsidR="009B065E" w:rsidRPr="00282C4E">
        <w:rPr>
          <w:rFonts w:ascii="Arial" w:hAnsi="Arial" w:cs="Arial"/>
        </w:rPr>
        <w:t xml:space="preserve"> z </w:t>
      </w:r>
      <w:r w:rsidRPr="00282C4E">
        <w:rPr>
          <w:rFonts w:ascii="Arial" w:hAnsi="Arial" w:cs="Arial"/>
        </w:rPr>
        <w:t>indywidualnych samochodów</w:t>
      </w:r>
      <w:r w:rsidRPr="00282C4E">
        <w:rPr>
          <w:rFonts w:ascii="Arial" w:hAnsi="Arial" w:cs="Arial"/>
          <w:lang w:val="pl-PL"/>
        </w:rPr>
        <w:t xml:space="preserve"> a co za tym idzie m</w:t>
      </w:r>
      <w:r w:rsidRPr="00282C4E">
        <w:rPr>
          <w:rFonts w:ascii="Arial" w:hAnsi="Arial" w:cs="Arial"/>
        </w:rPr>
        <w:t>a pozytywny</w:t>
      </w:r>
      <w:r w:rsidRPr="00282C4E">
        <w:rPr>
          <w:rFonts w:ascii="Arial" w:hAnsi="Arial" w:cs="Arial"/>
          <w:lang w:val="pl-PL"/>
        </w:rPr>
        <w:t xml:space="preserve"> </w:t>
      </w:r>
      <w:r w:rsidRPr="00282C4E">
        <w:rPr>
          <w:rFonts w:ascii="Arial" w:hAnsi="Arial" w:cs="Arial"/>
        </w:rPr>
        <w:t>wpływ na ograniczenie negatywnego oddziaływania transportu na środowisko</w:t>
      </w:r>
      <w:r w:rsidRPr="00282C4E">
        <w:rPr>
          <w:rFonts w:ascii="Arial" w:hAnsi="Arial" w:cs="Arial"/>
          <w:lang w:val="pl-PL"/>
        </w:rPr>
        <w:t xml:space="preserve"> </w:t>
      </w:r>
      <w:r w:rsidRPr="00282C4E">
        <w:rPr>
          <w:rFonts w:ascii="Arial" w:hAnsi="Arial" w:cs="Arial"/>
        </w:rPr>
        <w:t>naturalne, zmniejszenie kongestii</w:t>
      </w:r>
      <w:r w:rsidR="009B065E" w:rsidRPr="00282C4E">
        <w:rPr>
          <w:rFonts w:ascii="Arial" w:hAnsi="Arial" w:cs="Arial"/>
        </w:rPr>
        <w:t xml:space="preserve"> i </w:t>
      </w:r>
      <w:r w:rsidRPr="00282C4E">
        <w:rPr>
          <w:rFonts w:ascii="Arial" w:hAnsi="Arial" w:cs="Arial"/>
        </w:rPr>
        <w:t xml:space="preserve">poprawę bezpieczeństwa. </w:t>
      </w:r>
    </w:p>
    <w:p w14:paraId="1D3D8B93" w14:textId="77777777" w:rsidR="00BE33C1" w:rsidRPr="00282C4E" w:rsidRDefault="00BE33C1" w:rsidP="00AC6B7F">
      <w:pPr>
        <w:pStyle w:val="Bezodstpw"/>
        <w:jc w:val="left"/>
        <w:rPr>
          <w:rFonts w:ascii="Arial" w:hAnsi="Arial" w:cs="Arial"/>
        </w:rPr>
      </w:pPr>
      <w:r w:rsidRPr="00282C4E">
        <w:rPr>
          <w:rFonts w:ascii="Arial" w:hAnsi="Arial" w:cs="Arial"/>
        </w:rPr>
        <w:t xml:space="preserve">Integracja </w:t>
      </w:r>
      <w:r w:rsidRPr="00282C4E">
        <w:rPr>
          <w:rFonts w:ascii="Arial" w:hAnsi="Arial" w:cs="Arial"/>
          <w:lang w:val="pl-PL"/>
        </w:rPr>
        <w:t>transportowa powinna</w:t>
      </w:r>
      <w:r w:rsidRPr="00282C4E">
        <w:rPr>
          <w:rFonts w:ascii="Arial" w:hAnsi="Arial" w:cs="Arial"/>
        </w:rPr>
        <w:t xml:space="preserve"> odbywa</w:t>
      </w:r>
      <w:r w:rsidRPr="00282C4E">
        <w:rPr>
          <w:rFonts w:ascii="Arial" w:hAnsi="Arial" w:cs="Arial"/>
          <w:lang w:val="pl-PL"/>
        </w:rPr>
        <w:t>ć</w:t>
      </w:r>
      <w:r w:rsidRPr="00282C4E">
        <w:rPr>
          <w:rFonts w:ascii="Arial" w:hAnsi="Arial" w:cs="Arial"/>
        </w:rPr>
        <w:t xml:space="preserve"> się na kilku płaszczyznach:</w:t>
      </w:r>
    </w:p>
    <w:p w14:paraId="5D203562" w14:textId="3F3859E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Integracji zapewniającej spójność pomiędzy poszczególnymi systemami transportowymi, wprowadzana np. poprzez tworzenie węzłów integrujących różne środki transportu zapewniających wygodne przesiadanie pomiędzy środkami publicznego transportu zbiorowego, a także poprzez tworzenie sieci parkingów</w:t>
      </w:r>
      <w:r w:rsidR="009B065E" w:rsidRPr="00282C4E">
        <w:rPr>
          <w:rFonts w:ascii="Arial" w:hAnsi="Arial" w:cs="Arial"/>
        </w:rPr>
        <w:t xml:space="preserve"> w </w:t>
      </w:r>
      <w:r w:rsidRPr="00282C4E">
        <w:rPr>
          <w:rFonts w:ascii="Arial" w:hAnsi="Arial" w:cs="Arial"/>
        </w:rPr>
        <w:t xml:space="preserve">formie </w:t>
      </w:r>
      <w:proofErr w:type="spellStart"/>
      <w:r w:rsidRPr="00282C4E">
        <w:rPr>
          <w:rFonts w:ascii="Arial" w:hAnsi="Arial" w:cs="Arial"/>
        </w:rPr>
        <w:t>Park&amp;Ride</w:t>
      </w:r>
      <w:proofErr w:type="spellEnd"/>
      <w:r w:rsidRPr="00282C4E">
        <w:rPr>
          <w:rFonts w:ascii="Arial" w:hAnsi="Arial" w:cs="Arial"/>
        </w:rPr>
        <w:t xml:space="preserve"> oraz </w:t>
      </w:r>
      <w:proofErr w:type="spellStart"/>
      <w:r w:rsidRPr="00282C4E">
        <w:rPr>
          <w:rFonts w:ascii="Arial" w:hAnsi="Arial" w:cs="Arial"/>
        </w:rPr>
        <w:t>Bike&amp;Ride</w:t>
      </w:r>
      <w:proofErr w:type="spellEnd"/>
      <w:r w:rsidRPr="00282C4E">
        <w:rPr>
          <w:rFonts w:ascii="Arial" w:hAnsi="Arial" w:cs="Arial"/>
        </w:rPr>
        <w:t>,</w:t>
      </w:r>
    </w:p>
    <w:p w14:paraId="37ACC62C" w14:textId="53283ED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Integracji taryfowo-biletowej umożliwiającej podróżowanie na podstawie wspólnego biletu, wzajemne honorowanie biletów oraz wspólne opłaty za parkowanie</w:t>
      </w:r>
      <w:r w:rsidR="009B065E" w:rsidRPr="00282C4E">
        <w:rPr>
          <w:rFonts w:ascii="Arial" w:hAnsi="Arial" w:cs="Arial"/>
        </w:rPr>
        <w:t xml:space="preserve"> i </w:t>
      </w:r>
      <w:r w:rsidRPr="00282C4E">
        <w:rPr>
          <w:rFonts w:ascii="Arial" w:hAnsi="Arial" w:cs="Arial"/>
        </w:rPr>
        <w:t>bilet,</w:t>
      </w:r>
    </w:p>
    <w:p w14:paraId="7A3B4A1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Integracji rozkładów jazdy polegającej na koordynacji rozkładów jazdy poszczególnych operatorów,</w:t>
      </w:r>
    </w:p>
    <w:p w14:paraId="4F9658D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Integracji systemów informacji pasażerskiej zmierzająca do stworzenia wspólnego, jednolitego systemu informacji pasażerskiej.</w:t>
      </w:r>
    </w:p>
    <w:p w14:paraId="55DA9C40" w14:textId="62BBCC17" w:rsidR="00BE33C1" w:rsidRPr="00282C4E" w:rsidRDefault="00BE33C1" w:rsidP="00AC6B7F">
      <w:pPr>
        <w:pStyle w:val="Bezodstpw"/>
        <w:jc w:val="left"/>
        <w:rPr>
          <w:rFonts w:ascii="Arial" w:hAnsi="Arial" w:cs="Arial"/>
        </w:rPr>
      </w:pPr>
      <w:r w:rsidRPr="00282C4E">
        <w:rPr>
          <w:rFonts w:ascii="Arial" w:hAnsi="Arial" w:cs="Arial"/>
        </w:rPr>
        <w:t>Wśród zagadnień integracji usług publicznego transportu zbiorowego, których podjęło się Województwo Mazowieckie jest realizacja projektu budowy parkingów</w:t>
      </w:r>
      <w:r w:rsidR="009B065E" w:rsidRPr="00282C4E">
        <w:rPr>
          <w:rFonts w:ascii="Arial" w:hAnsi="Arial" w:cs="Arial"/>
        </w:rPr>
        <w:t xml:space="preserve"> w </w:t>
      </w:r>
      <w:r w:rsidRPr="00282C4E">
        <w:rPr>
          <w:rFonts w:ascii="Arial" w:hAnsi="Arial" w:cs="Arial"/>
        </w:rPr>
        <w:t>systemie Parkuj</w:t>
      </w:r>
      <w:r w:rsidR="009B065E" w:rsidRPr="00282C4E">
        <w:rPr>
          <w:rFonts w:ascii="Arial" w:hAnsi="Arial" w:cs="Arial"/>
        </w:rPr>
        <w:t xml:space="preserve"> i </w:t>
      </w:r>
      <w:r w:rsidRPr="00282C4E">
        <w:rPr>
          <w:rFonts w:ascii="Arial" w:hAnsi="Arial" w:cs="Arial"/>
        </w:rPr>
        <w:t xml:space="preserve">Jedź </w:t>
      </w:r>
      <w:r w:rsidRPr="00282C4E">
        <w:rPr>
          <w:rFonts w:ascii="Arial" w:hAnsi="Arial" w:cs="Arial"/>
          <w:lang w:val="pl-PL"/>
        </w:rPr>
        <w:t>(system opisany</w:t>
      </w:r>
      <w:r w:rsidR="009B065E" w:rsidRPr="00282C4E">
        <w:rPr>
          <w:rFonts w:ascii="Arial" w:hAnsi="Arial" w:cs="Arial"/>
          <w:lang w:val="pl-PL"/>
        </w:rPr>
        <w:t xml:space="preserve"> w </w:t>
      </w:r>
      <w:r w:rsidRPr="00282C4E">
        <w:rPr>
          <w:rFonts w:ascii="Arial" w:hAnsi="Arial" w:cs="Arial"/>
          <w:lang w:val="pl-PL"/>
        </w:rPr>
        <w:t xml:space="preserve">rozdziale 3) </w:t>
      </w:r>
      <w:r w:rsidRPr="00282C4E">
        <w:rPr>
          <w:rFonts w:ascii="Arial" w:hAnsi="Arial" w:cs="Arial"/>
        </w:rPr>
        <w:t>oraz współpraca</w:t>
      </w:r>
      <w:r w:rsidR="009B065E" w:rsidRPr="00282C4E">
        <w:rPr>
          <w:rFonts w:ascii="Arial" w:hAnsi="Arial" w:cs="Arial"/>
        </w:rPr>
        <w:t xml:space="preserve"> w </w:t>
      </w:r>
      <w:r w:rsidRPr="00282C4E">
        <w:rPr>
          <w:rFonts w:ascii="Arial" w:hAnsi="Arial" w:cs="Arial"/>
        </w:rPr>
        <w:t xml:space="preserve">realizacji ofert </w:t>
      </w:r>
      <w:r w:rsidRPr="00282C4E">
        <w:rPr>
          <w:rFonts w:ascii="Arial" w:hAnsi="Arial" w:cs="Arial"/>
          <w:lang w:val="pl-PL"/>
        </w:rPr>
        <w:t>przewozowych</w:t>
      </w:r>
      <w:r w:rsidRPr="00282C4E">
        <w:rPr>
          <w:rFonts w:ascii="Arial" w:hAnsi="Arial" w:cs="Arial"/>
        </w:rPr>
        <w:t xml:space="preserve"> „Wspólny bilet</w:t>
      </w:r>
      <w:r w:rsidRPr="00282C4E">
        <w:rPr>
          <w:rFonts w:ascii="Arial" w:hAnsi="Arial" w:cs="Arial"/>
          <w:lang w:val="pl-PL"/>
        </w:rPr>
        <w:t xml:space="preserve"> ZTM-KM-WKD</w:t>
      </w:r>
      <w:r w:rsidRPr="00282C4E">
        <w:rPr>
          <w:rFonts w:ascii="Arial" w:hAnsi="Arial" w:cs="Arial"/>
        </w:rPr>
        <w:t>”</w:t>
      </w:r>
      <w:r w:rsidRPr="00282C4E">
        <w:rPr>
          <w:rFonts w:ascii="Arial" w:hAnsi="Arial" w:cs="Arial"/>
          <w:lang w:val="pl-PL"/>
        </w:rPr>
        <w:t>, „Bilet lotniskowy” czy „Wspólny Bilet”</w:t>
      </w:r>
      <w:r w:rsidRPr="00282C4E">
        <w:rPr>
          <w:rFonts w:ascii="Arial" w:hAnsi="Arial" w:cs="Arial"/>
        </w:rPr>
        <w:t>.</w:t>
      </w:r>
    </w:p>
    <w:p w14:paraId="3EA917EB" w14:textId="0CF36A22" w:rsidR="00BE33C1" w:rsidRPr="00282C4E" w:rsidRDefault="00BE33C1" w:rsidP="00AC6B7F">
      <w:pPr>
        <w:pStyle w:val="Bezodstpw"/>
        <w:jc w:val="left"/>
        <w:rPr>
          <w:rFonts w:ascii="Arial" w:hAnsi="Arial" w:cs="Arial"/>
        </w:rPr>
      </w:pPr>
      <w:r w:rsidRPr="00282C4E">
        <w:rPr>
          <w:rFonts w:ascii="Arial" w:hAnsi="Arial" w:cs="Arial"/>
        </w:rPr>
        <w:t>„WSPÓLNY BILET ZTM-KM-WKD” to specjalna oferta taryfowa,</w:t>
      </w:r>
      <w:r w:rsidR="009B065E" w:rsidRPr="00282C4E">
        <w:rPr>
          <w:rFonts w:ascii="Arial" w:hAnsi="Arial" w:cs="Arial"/>
        </w:rPr>
        <w:t xml:space="preserve"> w </w:t>
      </w:r>
      <w:r w:rsidRPr="00282C4E">
        <w:rPr>
          <w:rFonts w:ascii="Arial" w:hAnsi="Arial" w:cs="Arial"/>
        </w:rPr>
        <w:t>ramach której posiadacze wybranych biletów Zarządu Transportu Miejskiego</w:t>
      </w:r>
      <w:r w:rsidR="009B065E" w:rsidRPr="00282C4E">
        <w:rPr>
          <w:rFonts w:ascii="Arial" w:hAnsi="Arial" w:cs="Arial"/>
        </w:rPr>
        <w:t xml:space="preserve"> w </w:t>
      </w:r>
      <w:r w:rsidRPr="00282C4E">
        <w:rPr>
          <w:rFonts w:ascii="Arial" w:hAnsi="Arial" w:cs="Arial"/>
        </w:rPr>
        <w:t>Warszawie mogą podróżować pociągami podmiejskimi na terenie Warszawy</w:t>
      </w:r>
      <w:r w:rsidR="009B065E" w:rsidRPr="00282C4E">
        <w:rPr>
          <w:rFonts w:ascii="Arial" w:hAnsi="Arial" w:cs="Arial"/>
        </w:rPr>
        <w:t xml:space="preserve"> i </w:t>
      </w:r>
      <w:r w:rsidRPr="00282C4E">
        <w:rPr>
          <w:rFonts w:ascii="Arial" w:hAnsi="Arial" w:cs="Arial"/>
        </w:rPr>
        <w:t>ościennych gmin</w:t>
      </w:r>
      <w:r w:rsidR="009B065E" w:rsidRPr="00282C4E">
        <w:rPr>
          <w:rFonts w:ascii="Arial" w:hAnsi="Arial" w:cs="Arial"/>
        </w:rPr>
        <w:t xml:space="preserve"> w </w:t>
      </w:r>
      <w:r w:rsidRPr="00282C4E">
        <w:rPr>
          <w:rFonts w:ascii="Arial" w:hAnsi="Arial" w:cs="Arial"/>
        </w:rPr>
        <w:t>pociągach obsługiwanych przez spółki: „Koleje Mazowieckie – KM” Sp.</w:t>
      </w:r>
      <w:r w:rsidR="009B065E" w:rsidRPr="00282C4E">
        <w:rPr>
          <w:rFonts w:ascii="Arial" w:hAnsi="Arial" w:cs="Arial"/>
        </w:rPr>
        <w:t xml:space="preserve"> z </w:t>
      </w:r>
      <w:r w:rsidRPr="00282C4E">
        <w:rPr>
          <w:rFonts w:ascii="Arial" w:hAnsi="Arial" w:cs="Arial"/>
        </w:rPr>
        <w:t>o.o. oraz Warszawska Kolej Dojazdowa Sp.</w:t>
      </w:r>
      <w:r w:rsidR="009B065E" w:rsidRPr="00282C4E">
        <w:rPr>
          <w:rFonts w:ascii="Arial" w:hAnsi="Arial" w:cs="Arial"/>
        </w:rPr>
        <w:t xml:space="preserve"> z </w:t>
      </w:r>
      <w:r w:rsidRPr="00282C4E">
        <w:rPr>
          <w:rFonts w:ascii="Arial" w:hAnsi="Arial" w:cs="Arial"/>
        </w:rPr>
        <w:t xml:space="preserve">o.o. Oferta obowiązuje, na mocy umowy, zawartej pomiędzy m.st. Warszawa, a Spółką </w:t>
      </w:r>
      <w:r w:rsidRPr="00282C4E">
        <w:rPr>
          <w:rFonts w:ascii="Arial" w:hAnsi="Arial" w:cs="Arial"/>
          <w:lang w:val="pl-PL"/>
        </w:rPr>
        <w:t>KM</w:t>
      </w:r>
      <w:r w:rsidR="009B065E" w:rsidRPr="00282C4E">
        <w:rPr>
          <w:rFonts w:ascii="Arial" w:hAnsi="Arial" w:cs="Arial"/>
          <w:lang w:val="pl-PL"/>
        </w:rPr>
        <w:t xml:space="preserve"> i </w:t>
      </w:r>
      <w:r w:rsidRPr="00282C4E">
        <w:rPr>
          <w:rFonts w:ascii="Arial" w:hAnsi="Arial" w:cs="Arial"/>
          <w:lang w:val="pl-PL"/>
        </w:rPr>
        <w:t>WKD.</w:t>
      </w:r>
      <w:r w:rsidRPr="00282C4E">
        <w:rPr>
          <w:rFonts w:ascii="Arial" w:hAnsi="Arial" w:cs="Arial"/>
        </w:rPr>
        <w:t xml:space="preserve"> Jednocześnie na mocy przedmiotowej umowy podróżni na podstawie biletów jednorazowych przesiadkowych</w:t>
      </w:r>
      <w:r w:rsidR="009B065E" w:rsidRPr="00282C4E">
        <w:rPr>
          <w:rFonts w:ascii="Arial" w:hAnsi="Arial" w:cs="Arial"/>
        </w:rPr>
        <w:t xml:space="preserve"> i </w:t>
      </w:r>
      <w:r w:rsidRPr="00282C4E">
        <w:rPr>
          <w:rFonts w:ascii="Arial" w:hAnsi="Arial" w:cs="Arial"/>
        </w:rPr>
        <w:t>czasowych określonych</w:t>
      </w:r>
      <w:r w:rsidR="009B065E" w:rsidRPr="00282C4E">
        <w:rPr>
          <w:rFonts w:ascii="Arial" w:hAnsi="Arial" w:cs="Arial"/>
        </w:rPr>
        <w:t xml:space="preserve"> w </w:t>
      </w:r>
      <w:r w:rsidRPr="00282C4E">
        <w:rPr>
          <w:rFonts w:ascii="Arial" w:hAnsi="Arial" w:cs="Arial"/>
        </w:rPr>
        <w:t>taryfie przewozowej ZTM mog</w:t>
      </w:r>
      <w:r w:rsidRPr="00282C4E">
        <w:rPr>
          <w:rFonts w:ascii="Arial" w:hAnsi="Arial" w:cs="Arial"/>
          <w:lang w:val="pl-PL"/>
        </w:rPr>
        <w:t>ą</w:t>
      </w:r>
      <w:r w:rsidRPr="00282C4E">
        <w:rPr>
          <w:rFonts w:ascii="Arial" w:hAnsi="Arial" w:cs="Arial"/>
        </w:rPr>
        <w:t xml:space="preserve"> odbywać podróże pociągami Spółki KM obsługującymi połączenia lotniskowe na odcinku Warszawa Płudy – Warszawa Lotnisko Chopina.</w:t>
      </w:r>
    </w:p>
    <w:p w14:paraId="780775F3" w14:textId="4FDD0BA2" w:rsidR="00BE33C1" w:rsidRPr="00282C4E" w:rsidRDefault="00BE33C1" w:rsidP="00AC6B7F">
      <w:pPr>
        <w:pStyle w:val="Bezodstpw"/>
        <w:jc w:val="left"/>
        <w:rPr>
          <w:rFonts w:ascii="Arial" w:hAnsi="Arial" w:cs="Arial"/>
        </w:rPr>
      </w:pPr>
      <w:r w:rsidRPr="00282C4E">
        <w:rPr>
          <w:rFonts w:ascii="Arial" w:hAnsi="Arial" w:cs="Arial"/>
        </w:rPr>
        <w:t>W ramach wspomnianej oferty biletowej Koleje Mazowieckie przewiozły</w:t>
      </w:r>
      <w:r w:rsidR="009B065E" w:rsidRPr="00282C4E">
        <w:rPr>
          <w:rFonts w:ascii="Arial" w:hAnsi="Arial" w:cs="Arial"/>
        </w:rPr>
        <w:t xml:space="preserve"> w </w:t>
      </w:r>
      <w:r w:rsidRPr="00282C4E">
        <w:rPr>
          <w:rFonts w:ascii="Arial" w:hAnsi="Arial" w:cs="Arial"/>
        </w:rPr>
        <w:t>2019 r. ok. 37,2 mln osób, a Warszawska Kolej Dojazdowa – ponad 5,1 mln pasażerów</w:t>
      </w:r>
      <w:r w:rsidRPr="00282C4E">
        <w:rPr>
          <w:rStyle w:val="Odwoanieprzypisudolnego"/>
          <w:rFonts w:ascii="Arial" w:hAnsi="Arial" w:cs="Arial"/>
        </w:rPr>
        <w:footnoteReference w:id="114"/>
      </w:r>
      <w:r w:rsidRPr="00282C4E">
        <w:rPr>
          <w:rFonts w:ascii="Arial" w:hAnsi="Arial" w:cs="Arial"/>
        </w:rPr>
        <w:t>.</w:t>
      </w:r>
    </w:p>
    <w:p w14:paraId="5144D47A" w14:textId="0E6A0A0F" w:rsidR="00BE33C1" w:rsidRPr="00282C4E" w:rsidRDefault="00BE33C1" w:rsidP="00AC6B7F">
      <w:pPr>
        <w:pStyle w:val="Bezodstpw"/>
        <w:jc w:val="left"/>
        <w:rPr>
          <w:rFonts w:ascii="Arial" w:hAnsi="Arial" w:cs="Arial"/>
        </w:rPr>
      </w:pPr>
      <w:r w:rsidRPr="00282C4E">
        <w:rPr>
          <w:rFonts w:ascii="Arial" w:hAnsi="Arial" w:cs="Arial"/>
        </w:rPr>
        <w:t>BILET LOTNISKOWY</w:t>
      </w:r>
      <w:r w:rsidRPr="00282C4E">
        <w:rPr>
          <w:rFonts w:ascii="Arial" w:hAnsi="Arial" w:cs="Arial"/>
          <w:lang w:val="pl-PL"/>
        </w:rPr>
        <w:t xml:space="preserve">. </w:t>
      </w:r>
      <w:r w:rsidRPr="00282C4E">
        <w:rPr>
          <w:rFonts w:ascii="Arial" w:hAnsi="Arial" w:cs="Arial"/>
        </w:rPr>
        <w:t>Spółka KM, ofer</w:t>
      </w:r>
      <w:r w:rsidRPr="00282C4E">
        <w:rPr>
          <w:rFonts w:ascii="Arial" w:hAnsi="Arial" w:cs="Arial"/>
          <w:lang w:val="pl-PL"/>
        </w:rPr>
        <w:t>uje</w:t>
      </w:r>
      <w:r w:rsidRPr="00282C4E">
        <w:rPr>
          <w:rFonts w:ascii="Arial" w:hAnsi="Arial" w:cs="Arial"/>
        </w:rPr>
        <w:t xml:space="preserve"> połączenie autobusowe ułatwiające pasażerom podróż do</w:t>
      </w:r>
      <w:r w:rsidR="009B065E" w:rsidRPr="00282C4E">
        <w:rPr>
          <w:rFonts w:ascii="Arial" w:hAnsi="Arial" w:cs="Arial"/>
        </w:rPr>
        <w:t xml:space="preserve"> i z </w:t>
      </w:r>
      <w:r w:rsidRPr="00282C4E">
        <w:rPr>
          <w:rFonts w:ascii="Arial" w:hAnsi="Arial" w:cs="Arial"/>
        </w:rPr>
        <w:t>Lotniska</w:t>
      </w:r>
      <w:r w:rsidR="009B065E" w:rsidRPr="00282C4E">
        <w:rPr>
          <w:rFonts w:ascii="Arial" w:hAnsi="Arial" w:cs="Arial"/>
        </w:rPr>
        <w:t xml:space="preserve"> w </w:t>
      </w:r>
      <w:r w:rsidRPr="00282C4E">
        <w:rPr>
          <w:rFonts w:ascii="Arial" w:hAnsi="Arial" w:cs="Arial"/>
        </w:rPr>
        <w:t>Modlinie, między stacją PKP Modlin a terminalem lotniska MPL Warszawa</w:t>
      </w:r>
      <w:r w:rsidRPr="00282C4E">
        <w:rPr>
          <w:rFonts w:ascii="Arial" w:hAnsi="Arial" w:cs="Arial"/>
          <w:lang w:val="pl-PL"/>
        </w:rPr>
        <w:t>-</w:t>
      </w:r>
      <w:r w:rsidRPr="00282C4E">
        <w:rPr>
          <w:rFonts w:ascii="Arial" w:hAnsi="Arial" w:cs="Arial"/>
        </w:rPr>
        <w:t>Modlin. Podróżn</w:t>
      </w:r>
      <w:r w:rsidRPr="00282C4E">
        <w:rPr>
          <w:rFonts w:ascii="Arial" w:hAnsi="Arial" w:cs="Arial"/>
          <w:lang w:val="pl-PL"/>
        </w:rPr>
        <w:t>i</w:t>
      </w:r>
      <w:r w:rsidRPr="00282C4E">
        <w:rPr>
          <w:rFonts w:ascii="Arial" w:hAnsi="Arial" w:cs="Arial"/>
        </w:rPr>
        <w:t xml:space="preserve"> m</w:t>
      </w:r>
      <w:r w:rsidRPr="00282C4E">
        <w:rPr>
          <w:rFonts w:ascii="Arial" w:hAnsi="Arial" w:cs="Arial"/>
          <w:lang w:val="pl-PL"/>
        </w:rPr>
        <w:t>ogą korzystać</w:t>
      </w:r>
      <w:r w:rsidRPr="00282C4E">
        <w:rPr>
          <w:rFonts w:ascii="Arial" w:hAnsi="Arial" w:cs="Arial"/>
        </w:rPr>
        <w:t xml:space="preserve"> ze specjalnej oferty „Bilet Lotniskowy”, który uprawnia do jednorazowego przejazdu: </w:t>
      </w:r>
    </w:p>
    <w:p w14:paraId="5898270F" w14:textId="575CFDA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pociągiem</w:t>
      </w:r>
      <w:r w:rsidR="009B065E" w:rsidRPr="00282C4E">
        <w:rPr>
          <w:rFonts w:ascii="Arial" w:hAnsi="Arial" w:cs="Arial"/>
        </w:rPr>
        <w:t xml:space="preserve"> i </w:t>
      </w:r>
      <w:r w:rsidRPr="00282C4E">
        <w:rPr>
          <w:rFonts w:ascii="Arial" w:hAnsi="Arial" w:cs="Arial"/>
        </w:rPr>
        <w:t>autobusem KM</w:t>
      </w:r>
      <w:r w:rsidR="009B065E" w:rsidRPr="00282C4E">
        <w:rPr>
          <w:rFonts w:ascii="Arial" w:hAnsi="Arial" w:cs="Arial"/>
        </w:rPr>
        <w:t xml:space="preserve"> w </w:t>
      </w:r>
      <w:r w:rsidRPr="00282C4E">
        <w:rPr>
          <w:rFonts w:ascii="Arial" w:hAnsi="Arial" w:cs="Arial"/>
        </w:rPr>
        <w:t>relacjach z/do wszystkich stacji położonych</w:t>
      </w:r>
      <w:r w:rsidR="009B065E" w:rsidRPr="00282C4E">
        <w:rPr>
          <w:rFonts w:ascii="Arial" w:hAnsi="Arial" w:cs="Arial"/>
        </w:rPr>
        <w:t xml:space="preserve"> w </w:t>
      </w:r>
      <w:r w:rsidRPr="00282C4E">
        <w:rPr>
          <w:rFonts w:ascii="Arial" w:hAnsi="Arial" w:cs="Arial"/>
        </w:rPr>
        <w:t>obszarze m.st. Warszawy do/z Lotniska</w:t>
      </w:r>
      <w:r w:rsidR="009B065E" w:rsidRPr="00282C4E">
        <w:rPr>
          <w:rFonts w:ascii="Arial" w:hAnsi="Arial" w:cs="Arial"/>
        </w:rPr>
        <w:t xml:space="preserve"> w </w:t>
      </w:r>
      <w:r w:rsidRPr="00282C4E">
        <w:rPr>
          <w:rFonts w:ascii="Arial" w:hAnsi="Arial" w:cs="Arial"/>
        </w:rPr>
        <w:t>Modlinie. Dodatkowo bilet ten uprawnia do przejazdów pojazdami komunikacji miejskiej</w:t>
      </w:r>
      <w:r w:rsidR="009B065E" w:rsidRPr="00282C4E">
        <w:rPr>
          <w:rFonts w:ascii="Arial" w:hAnsi="Arial" w:cs="Arial"/>
        </w:rPr>
        <w:t xml:space="preserve"> w </w:t>
      </w:r>
      <w:r w:rsidRPr="00282C4E">
        <w:rPr>
          <w:rFonts w:ascii="Arial" w:hAnsi="Arial" w:cs="Arial"/>
        </w:rPr>
        <w:t>1. strefie ZTM przez 75 minut</w:t>
      </w:r>
      <w:r w:rsidR="009B065E" w:rsidRPr="00282C4E">
        <w:rPr>
          <w:rFonts w:ascii="Arial" w:hAnsi="Arial" w:cs="Arial"/>
        </w:rPr>
        <w:t xml:space="preserve"> w </w:t>
      </w:r>
      <w:r w:rsidRPr="00282C4E">
        <w:rPr>
          <w:rFonts w:ascii="Arial" w:hAnsi="Arial" w:cs="Arial"/>
        </w:rPr>
        <w:t xml:space="preserve">dniu ważności biletu, </w:t>
      </w:r>
    </w:p>
    <w:p w14:paraId="601F430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autobusem KM na odcinku PKP Modlin – MPL Warszawa-Modlin. </w:t>
      </w:r>
    </w:p>
    <w:p w14:paraId="2A5ABEC1" w14:textId="23C9B5D4" w:rsidR="00BE33C1" w:rsidRPr="00282C4E" w:rsidRDefault="00BE33C1" w:rsidP="00AC6B7F">
      <w:pPr>
        <w:pStyle w:val="Bezodstpw"/>
        <w:jc w:val="left"/>
        <w:rPr>
          <w:rFonts w:ascii="Arial" w:hAnsi="Arial" w:cs="Arial"/>
        </w:rPr>
      </w:pPr>
      <w:r w:rsidRPr="00282C4E">
        <w:rPr>
          <w:rFonts w:ascii="Arial" w:hAnsi="Arial" w:cs="Arial"/>
        </w:rPr>
        <w:t>Z biletów jednorazowych według oferty specjalnej</w:t>
      </w:r>
      <w:r w:rsidR="009B065E" w:rsidRPr="00282C4E">
        <w:rPr>
          <w:rFonts w:ascii="Arial" w:hAnsi="Arial" w:cs="Arial"/>
        </w:rPr>
        <w:t xml:space="preserve"> w </w:t>
      </w:r>
      <w:r w:rsidRPr="00282C4E">
        <w:rPr>
          <w:rFonts w:ascii="Arial" w:hAnsi="Arial" w:cs="Arial"/>
        </w:rPr>
        <w:t>roku 2019 skorzystało 328 588 osób, natomiast na podstawie biletów okresowych odprawiono 2 268 osób.</w:t>
      </w:r>
    </w:p>
    <w:p w14:paraId="7654C4D5" w14:textId="758CFCB8" w:rsidR="00BE33C1" w:rsidRPr="00282C4E" w:rsidRDefault="00BE33C1" w:rsidP="00AC6B7F">
      <w:pPr>
        <w:pStyle w:val="Bezodstpw"/>
        <w:spacing w:after="240"/>
        <w:jc w:val="left"/>
        <w:rPr>
          <w:rFonts w:ascii="Arial" w:hAnsi="Arial" w:cs="Arial"/>
          <w:lang w:val="pl-PL"/>
        </w:rPr>
      </w:pPr>
      <w:r w:rsidRPr="00282C4E">
        <w:rPr>
          <w:rFonts w:ascii="Arial" w:hAnsi="Arial" w:cs="Arial"/>
        </w:rPr>
        <w:t>WSPÓLNY BILET</w:t>
      </w:r>
      <w:r w:rsidRPr="00282C4E">
        <w:rPr>
          <w:rFonts w:ascii="Arial" w:hAnsi="Arial" w:cs="Arial"/>
          <w:lang w:val="pl-PL"/>
        </w:rPr>
        <w:t>.</w:t>
      </w:r>
      <w:r w:rsidRPr="00282C4E">
        <w:rPr>
          <w:rFonts w:ascii="Arial" w:hAnsi="Arial" w:cs="Arial"/>
        </w:rPr>
        <w:t xml:space="preserve"> Projekt Wspólny Bilet realizowany </w:t>
      </w:r>
      <w:r w:rsidRPr="00282C4E">
        <w:rPr>
          <w:rFonts w:ascii="Arial" w:hAnsi="Arial" w:cs="Arial"/>
          <w:lang w:val="pl-PL"/>
        </w:rPr>
        <w:t>jest</w:t>
      </w:r>
      <w:r w:rsidRPr="00282C4E">
        <w:rPr>
          <w:rFonts w:ascii="Arial" w:hAnsi="Arial" w:cs="Arial"/>
        </w:rPr>
        <w:t xml:space="preserve"> przez Ministerstwo Infrastruktury zgodnie</w:t>
      </w:r>
      <w:r w:rsidR="009B065E" w:rsidRPr="00282C4E">
        <w:rPr>
          <w:rFonts w:ascii="Arial" w:hAnsi="Arial" w:cs="Arial"/>
        </w:rPr>
        <w:t xml:space="preserve"> z </w:t>
      </w:r>
      <w:r w:rsidRPr="00282C4E">
        <w:rPr>
          <w:rFonts w:ascii="Arial" w:hAnsi="Arial" w:cs="Arial"/>
        </w:rPr>
        <w:t xml:space="preserve">założeniami Strategii Rozwoju Transportu do 2020 roku. Wdrożenie Wspólnego Biletu </w:t>
      </w:r>
      <w:r w:rsidRPr="00282C4E">
        <w:rPr>
          <w:rFonts w:ascii="Arial" w:hAnsi="Arial" w:cs="Arial"/>
          <w:lang w:val="pl-PL"/>
        </w:rPr>
        <w:t>ma</w:t>
      </w:r>
      <w:r w:rsidRPr="00282C4E">
        <w:rPr>
          <w:rFonts w:ascii="Arial" w:hAnsi="Arial" w:cs="Arial"/>
        </w:rPr>
        <w:t xml:space="preserve"> na celu wypełnienie zapisów Rozporządzenia Nr 1371/2007 dotyczącego praw</w:t>
      </w:r>
      <w:r w:rsidR="009B065E" w:rsidRPr="00282C4E">
        <w:rPr>
          <w:rFonts w:ascii="Arial" w:hAnsi="Arial" w:cs="Arial"/>
        </w:rPr>
        <w:t xml:space="preserve"> i </w:t>
      </w:r>
      <w:r w:rsidRPr="00282C4E">
        <w:rPr>
          <w:rFonts w:ascii="Arial" w:hAnsi="Arial" w:cs="Arial"/>
        </w:rPr>
        <w:t>obowiązków pasażerów</w:t>
      </w:r>
      <w:r w:rsidR="009B065E" w:rsidRPr="00282C4E">
        <w:rPr>
          <w:rFonts w:ascii="Arial" w:hAnsi="Arial" w:cs="Arial"/>
        </w:rPr>
        <w:t xml:space="preserve"> w </w:t>
      </w:r>
      <w:r w:rsidRPr="00282C4E">
        <w:rPr>
          <w:rFonts w:ascii="Arial" w:hAnsi="Arial" w:cs="Arial"/>
        </w:rPr>
        <w:t>ruchu kolejowym,</w:t>
      </w:r>
      <w:r w:rsidR="009B065E" w:rsidRPr="00282C4E">
        <w:rPr>
          <w:rFonts w:ascii="Arial" w:hAnsi="Arial" w:cs="Arial"/>
        </w:rPr>
        <w:t xml:space="preserve"> w </w:t>
      </w:r>
      <w:r w:rsidRPr="00282C4E">
        <w:rPr>
          <w:rFonts w:ascii="Arial" w:hAnsi="Arial" w:cs="Arial"/>
        </w:rPr>
        <w:t>zakresie informacji dotyczących najniższych opłat za przejazd oraz poprawę konkurencyjności transportu kolejowego</w:t>
      </w:r>
      <w:r w:rsidR="009B065E" w:rsidRPr="00282C4E">
        <w:rPr>
          <w:rFonts w:ascii="Arial" w:hAnsi="Arial" w:cs="Arial"/>
        </w:rPr>
        <w:t xml:space="preserve"> w </w:t>
      </w:r>
      <w:r w:rsidRPr="00282C4E">
        <w:rPr>
          <w:rFonts w:ascii="Arial" w:hAnsi="Arial" w:cs="Arial"/>
        </w:rPr>
        <w:t>Polsce poprzez obniżenie podróżnym kosztów przejazdów pociągami realizowanymi przez kilku przewoźników.</w:t>
      </w:r>
      <w:r w:rsidR="009B065E" w:rsidRPr="00282C4E">
        <w:rPr>
          <w:rFonts w:ascii="Arial" w:hAnsi="Arial" w:cs="Arial"/>
        </w:rPr>
        <w:t xml:space="preserve"> w </w:t>
      </w:r>
      <w:r w:rsidRPr="00282C4E">
        <w:rPr>
          <w:rFonts w:ascii="Arial" w:hAnsi="Arial" w:cs="Arial"/>
        </w:rPr>
        <w:t>ofercie uczestniczą spółki: „Koleje Mazowieckie - KM” sp.</w:t>
      </w:r>
      <w:r w:rsidR="009B065E" w:rsidRPr="00282C4E">
        <w:rPr>
          <w:rFonts w:ascii="Arial" w:hAnsi="Arial" w:cs="Arial"/>
        </w:rPr>
        <w:t xml:space="preserve"> z </w:t>
      </w:r>
      <w:r w:rsidRPr="00282C4E">
        <w:rPr>
          <w:rFonts w:ascii="Arial" w:hAnsi="Arial" w:cs="Arial"/>
        </w:rPr>
        <w:t xml:space="preserve">o.o., </w:t>
      </w:r>
      <w:r w:rsidRPr="00282C4E">
        <w:rPr>
          <w:rFonts w:ascii="Arial" w:hAnsi="Arial" w:cs="Arial"/>
          <w:lang w:val="pl-PL"/>
        </w:rPr>
        <w:t>Przewozy Regionalne sp.</w:t>
      </w:r>
      <w:r w:rsidR="009B065E" w:rsidRPr="00282C4E">
        <w:rPr>
          <w:rFonts w:ascii="Arial" w:hAnsi="Arial" w:cs="Arial"/>
          <w:lang w:val="pl-PL"/>
        </w:rPr>
        <w:t xml:space="preserve"> z </w:t>
      </w:r>
      <w:r w:rsidRPr="00282C4E">
        <w:rPr>
          <w:rFonts w:ascii="Arial" w:hAnsi="Arial" w:cs="Arial"/>
          <w:lang w:val="pl-PL"/>
        </w:rPr>
        <w:t xml:space="preserve">o.o. (obecnie </w:t>
      </w:r>
      <w:proofErr w:type="spellStart"/>
      <w:r w:rsidRPr="00282C4E">
        <w:rPr>
          <w:rFonts w:ascii="Arial" w:hAnsi="Arial" w:cs="Arial"/>
        </w:rPr>
        <w:t>Polregio</w:t>
      </w:r>
      <w:proofErr w:type="spellEnd"/>
      <w:r w:rsidRPr="00282C4E">
        <w:rPr>
          <w:rFonts w:ascii="Arial" w:hAnsi="Arial" w:cs="Arial"/>
        </w:rPr>
        <w:t xml:space="preserve"> sp.</w:t>
      </w:r>
      <w:r w:rsidR="009B065E" w:rsidRPr="00282C4E">
        <w:rPr>
          <w:rFonts w:ascii="Arial" w:hAnsi="Arial" w:cs="Arial"/>
        </w:rPr>
        <w:t xml:space="preserve"> z </w:t>
      </w:r>
      <w:r w:rsidRPr="00282C4E">
        <w:rPr>
          <w:rFonts w:ascii="Arial" w:hAnsi="Arial" w:cs="Arial"/>
        </w:rPr>
        <w:t>o.o.</w:t>
      </w:r>
      <w:r w:rsidRPr="00282C4E">
        <w:rPr>
          <w:rFonts w:ascii="Arial" w:hAnsi="Arial" w:cs="Arial"/>
          <w:lang w:val="pl-PL"/>
        </w:rPr>
        <w:t>)</w:t>
      </w:r>
      <w:r w:rsidRPr="00282C4E">
        <w:rPr>
          <w:rFonts w:ascii="Arial" w:hAnsi="Arial" w:cs="Arial"/>
        </w:rPr>
        <w:t xml:space="preserve">, „PKP Intercity” SA, PKP Szybka Kolej </w:t>
      </w:r>
      <w:r w:rsidRPr="00282C4E">
        <w:rPr>
          <w:rFonts w:ascii="Arial" w:hAnsi="Arial" w:cs="Arial"/>
        </w:rPr>
        <w:lastRenderedPageBreak/>
        <w:t>Miejska</w:t>
      </w:r>
      <w:r w:rsidR="009B065E" w:rsidRPr="00282C4E">
        <w:rPr>
          <w:rFonts w:ascii="Arial" w:hAnsi="Arial" w:cs="Arial"/>
        </w:rPr>
        <w:t xml:space="preserve"> w </w:t>
      </w:r>
      <w:r w:rsidRPr="00282C4E">
        <w:rPr>
          <w:rFonts w:ascii="Arial" w:hAnsi="Arial" w:cs="Arial"/>
        </w:rPr>
        <w:t>Trójmieście sp.</w:t>
      </w:r>
      <w:r w:rsidR="009B065E" w:rsidRPr="00282C4E">
        <w:rPr>
          <w:rFonts w:ascii="Arial" w:hAnsi="Arial" w:cs="Arial"/>
        </w:rPr>
        <w:t xml:space="preserve"> z </w:t>
      </w:r>
      <w:r w:rsidRPr="00282C4E">
        <w:rPr>
          <w:rFonts w:ascii="Arial" w:hAnsi="Arial" w:cs="Arial"/>
        </w:rPr>
        <w:t>o.o., Koleje Wielkopolskie sp.</w:t>
      </w:r>
      <w:r w:rsidR="009B065E" w:rsidRPr="00282C4E">
        <w:rPr>
          <w:rFonts w:ascii="Arial" w:hAnsi="Arial" w:cs="Arial"/>
        </w:rPr>
        <w:t xml:space="preserve"> z </w:t>
      </w:r>
      <w:r w:rsidRPr="00282C4E">
        <w:rPr>
          <w:rFonts w:ascii="Arial" w:hAnsi="Arial" w:cs="Arial"/>
        </w:rPr>
        <w:t>o.o., „Łódzka Kolej Aglomeracyjna” sp.</w:t>
      </w:r>
      <w:r w:rsidR="009B065E" w:rsidRPr="00282C4E">
        <w:rPr>
          <w:rFonts w:ascii="Arial" w:hAnsi="Arial" w:cs="Arial"/>
        </w:rPr>
        <w:t xml:space="preserve"> z </w:t>
      </w:r>
      <w:r w:rsidRPr="00282C4E">
        <w:rPr>
          <w:rFonts w:ascii="Arial" w:hAnsi="Arial" w:cs="Arial"/>
        </w:rPr>
        <w:t>o.o., „Koleje Małopolskie” sp.</w:t>
      </w:r>
      <w:r w:rsidR="009B065E" w:rsidRPr="00282C4E">
        <w:rPr>
          <w:rFonts w:ascii="Arial" w:hAnsi="Arial" w:cs="Arial"/>
        </w:rPr>
        <w:t xml:space="preserve"> z </w:t>
      </w:r>
      <w:r w:rsidRPr="00282C4E">
        <w:rPr>
          <w:rFonts w:ascii="Arial" w:hAnsi="Arial" w:cs="Arial"/>
        </w:rPr>
        <w:t>o.o.</w:t>
      </w:r>
      <w:r w:rsidR="009B065E" w:rsidRPr="00282C4E">
        <w:rPr>
          <w:rFonts w:ascii="Arial" w:hAnsi="Arial" w:cs="Arial"/>
        </w:rPr>
        <w:t xml:space="preserve"> i </w:t>
      </w:r>
      <w:r w:rsidRPr="00282C4E">
        <w:rPr>
          <w:rFonts w:ascii="Arial" w:hAnsi="Arial" w:cs="Arial"/>
        </w:rPr>
        <w:t>Koleje Śląskie sp.</w:t>
      </w:r>
      <w:r w:rsidR="009B065E" w:rsidRPr="00282C4E">
        <w:rPr>
          <w:rFonts w:ascii="Arial" w:hAnsi="Arial" w:cs="Arial"/>
        </w:rPr>
        <w:t xml:space="preserve"> z </w:t>
      </w:r>
      <w:r w:rsidRPr="00282C4E">
        <w:rPr>
          <w:rFonts w:ascii="Arial" w:hAnsi="Arial" w:cs="Arial"/>
        </w:rPr>
        <w:t>o.o</w:t>
      </w:r>
      <w:r w:rsidRPr="00282C4E">
        <w:rPr>
          <w:rFonts w:ascii="Arial" w:hAnsi="Arial" w:cs="Arial"/>
          <w:lang w:val="pl-PL"/>
        </w:rPr>
        <w:t>.</w:t>
      </w:r>
      <w:r w:rsidR="009B065E" w:rsidRPr="00282C4E">
        <w:rPr>
          <w:rFonts w:ascii="Arial" w:hAnsi="Arial" w:cs="Arial"/>
          <w:lang w:val="pl-PL"/>
        </w:rPr>
        <w:t xml:space="preserve"> w </w:t>
      </w:r>
      <w:r w:rsidRPr="00282C4E">
        <w:rPr>
          <w:rFonts w:ascii="Arial" w:hAnsi="Arial" w:cs="Arial"/>
        </w:rPr>
        <w:t xml:space="preserve">2019 roku Spółka KM sprzedała 7 243 biletów </w:t>
      </w:r>
      <w:r w:rsidRPr="00282C4E">
        <w:rPr>
          <w:rFonts w:ascii="Arial" w:hAnsi="Arial" w:cs="Arial"/>
          <w:lang w:val="pl-PL"/>
        </w:rPr>
        <w:t>według tej oferty</w:t>
      </w:r>
      <w:r w:rsidRPr="00282C4E">
        <w:rPr>
          <w:rStyle w:val="Odwoanieprzypisudolnego"/>
          <w:rFonts w:ascii="Arial" w:hAnsi="Arial" w:cs="Arial"/>
          <w:lang w:val="pl-PL"/>
        </w:rPr>
        <w:footnoteReference w:id="115"/>
      </w:r>
      <w:r w:rsidRPr="00282C4E">
        <w:rPr>
          <w:rFonts w:ascii="Arial" w:hAnsi="Arial" w:cs="Arial"/>
          <w:lang w:val="pl-PL"/>
        </w:rPr>
        <w:t>.</w:t>
      </w:r>
    </w:p>
    <w:p w14:paraId="2D100D9A" w14:textId="65B4D196"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 xml:space="preserve">W województwie </w:t>
      </w:r>
      <w:r w:rsidRPr="00282C4E">
        <w:rPr>
          <w:rFonts w:ascii="Arial" w:eastAsiaTheme="minorHAnsi" w:hAnsi="Arial" w:cs="Arial"/>
          <w:lang w:val="pl-PL"/>
        </w:rPr>
        <w:t>mazowieckim</w:t>
      </w:r>
      <w:r w:rsidRPr="00282C4E">
        <w:rPr>
          <w:rFonts w:ascii="Arial" w:eastAsiaTheme="minorHAnsi" w:hAnsi="Arial" w:cs="Arial"/>
        </w:rPr>
        <w:t xml:space="preserve"> następuje także sukcesywny rozwój systemów informacji pasażerskiej umożliwiający lokalizację pojazdów transportu pasażerskiego</w:t>
      </w:r>
      <w:r w:rsidR="009B065E" w:rsidRPr="00282C4E">
        <w:rPr>
          <w:rFonts w:ascii="Arial" w:eastAsiaTheme="minorHAnsi" w:hAnsi="Arial" w:cs="Arial"/>
        </w:rPr>
        <w:t xml:space="preserve"> w </w:t>
      </w:r>
      <w:r w:rsidRPr="00282C4E">
        <w:rPr>
          <w:rFonts w:ascii="Arial" w:eastAsiaTheme="minorHAnsi" w:hAnsi="Arial" w:cs="Arial"/>
        </w:rPr>
        <w:t>czasie rzeczywistym, wyszukiwanie połączeń komunikacyjnych,</w:t>
      </w:r>
      <w:r w:rsidR="009B065E" w:rsidRPr="00282C4E">
        <w:rPr>
          <w:rFonts w:ascii="Arial" w:eastAsiaTheme="minorHAnsi" w:hAnsi="Arial" w:cs="Arial"/>
        </w:rPr>
        <w:t xml:space="preserve"> w </w:t>
      </w:r>
      <w:r w:rsidRPr="00282C4E">
        <w:rPr>
          <w:rFonts w:ascii="Arial" w:eastAsiaTheme="minorHAnsi" w:hAnsi="Arial" w:cs="Arial"/>
        </w:rPr>
        <w:t>tym</w:t>
      </w:r>
      <w:r w:rsidR="009B065E" w:rsidRPr="00282C4E">
        <w:rPr>
          <w:rFonts w:ascii="Arial" w:eastAsiaTheme="minorHAnsi" w:hAnsi="Arial" w:cs="Arial"/>
        </w:rPr>
        <w:t xml:space="preserve"> z </w:t>
      </w:r>
      <w:r w:rsidRPr="00282C4E">
        <w:rPr>
          <w:rFonts w:ascii="Arial" w:eastAsiaTheme="minorHAnsi" w:hAnsi="Arial" w:cs="Arial"/>
        </w:rPr>
        <w:t>opcją zakupu biletu. Na wielu peronach</w:t>
      </w:r>
      <w:r w:rsidR="009B065E" w:rsidRPr="00282C4E">
        <w:rPr>
          <w:rFonts w:ascii="Arial" w:eastAsiaTheme="minorHAnsi" w:hAnsi="Arial" w:cs="Arial"/>
        </w:rPr>
        <w:t xml:space="preserve"> i </w:t>
      </w:r>
      <w:r w:rsidRPr="00282C4E">
        <w:rPr>
          <w:rFonts w:ascii="Arial" w:eastAsiaTheme="minorHAnsi" w:hAnsi="Arial" w:cs="Arial"/>
        </w:rPr>
        <w:t xml:space="preserve">przystankach znajdują się elektroniczne tablice pozwalające uzyskać informacje na temat najbliższych odjazdów – planowanych i/lub rzeczywistych. </w:t>
      </w:r>
      <w:r w:rsidRPr="00282C4E">
        <w:rPr>
          <w:rFonts w:ascii="Arial" w:eastAsiaTheme="minorHAnsi" w:hAnsi="Arial" w:cs="Arial"/>
          <w:lang w:val="pl-PL"/>
        </w:rPr>
        <w:t>Przykładem takich rozwiązań jest wdrożona</w:t>
      </w:r>
      <w:r w:rsidR="009B065E" w:rsidRPr="00282C4E">
        <w:rPr>
          <w:rFonts w:ascii="Arial" w:eastAsiaTheme="minorHAnsi" w:hAnsi="Arial" w:cs="Arial"/>
          <w:lang w:val="pl-PL"/>
        </w:rPr>
        <w:t xml:space="preserve"> w </w:t>
      </w:r>
      <w:r w:rsidRPr="00282C4E">
        <w:rPr>
          <w:rFonts w:ascii="Arial" w:eastAsiaTheme="minorHAnsi" w:hAnsi="Arial" w:cs="Arial"/>
          <w:lang w:val="pl-PL"/>
        </w:rPr>
        <w:t xml:space="preserve">2017 roku aplikacja </w:t>
      </w:r>
      <w:proofErr w:type="spellStart"/>
      <w:r w:rsidRPr="00282C4E">
        <w:rPr>
          <w:rFonts w:ascii="Arial" w:eastAsiaTheme="minorHAnsi" w:hAnsi="Arial" w:cs="Arial"/>
          <w:lang w:val="pl-PL"/>
        </w:rPr>
        <w:t>TropKM</w:t>
      </w:r>
      <w:proofErr w:type="spellEnd"/>
      <w:r w:rsidRPr="00282C4E">
        <w:rPr>
          <w:rFonts w:ascii="Arial" w:eastAsiaTheme="minorHAnsi" w:hAnsi="Arial" w:cs="Arial"/>
          <w:lang w:val="pl-PL"/>
        </w:rPr>
        <w:t>, która:</w:t>
      </w:r>
    </w:p>
    <w:p w14:paraId="5BE687EA" w14:textId="2533195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zapewnia wyszukanie pociągu, jego lokalizację</w:t>
      </w:r>
      <w:r w:rsidR="009B065E" w:rsidRPr="00282C4E">
        <w:rPr>
          <w:rFonts w:ascii="Arial" w:hAnsi="Arial" w:cs="Arial"/>
        </w:rPr>
        <w:t xml:space="preserve"> w </w:t>
      </w:r>
      <w:r w:rsidRPr="00282C4E">
        <w:rPr>
          <w:rFonts w:ascii="Arial" w:hAnsi="Arial" w:cs="Arial"/>
        </w:rPr>
        <w:t>czasie rzeczywistym,</w:t>
      </w:r>
    </w:p>
    <w:p w14:paraId="35F8F3F9" w14:textId="7F47390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gwarantuje dostęp do interaktywnej mapy, pokazującej aktualną pozycję pociągu, jego numer, relację oraz prędkość,</w:t>
      </w:r>
      <w:r w:rsidR="009B065E" w:rsidRPr="00282C4E">
        <w:rPr>
          <w:rFonts w:ascii="Arial" w:hAnsi="Arial" w:cs="Arial"/>
        </w:rPr>
        <w:t xml:space="preserve"> z </w:t>
      </w:r>
      <w:r w:rsidRPr="00282C4E">
        <w:rPr>
          <w:rFonts w:ascii="Arial" w:hAnsi="Arial" w:cs="Arial"/>
        </w:rPr>
        <w:t>jaką się porusza (aktualizacja automatyczna co 15 sekund),</w:t>
      </w:r>
    </w:p>
    <w:p w14:paraId="2AB47ABD" w14:textId="252EDA9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informuje</w:t>
      </w:r>
      <w:r w:rsidR="009B065E" w:rsidRPr="00282C4E">
        <w:rPr>
          <w:rFonts w:ascii="Arial" w:hAnsi="Arial" w:cs="Arial"/>
        </w:rPr>
        <w:t xml:space="preserve"> o </w:t>
      </w:r>
      <w:r w:rsidRPr="00282C4E">
        <w:rPr>
          <w:rFonts w:ascii="Arial" w:hAnsi="Arial" w:cs="Arial"/>
        </w:rPr>
        <w:t>czasie opóźnienia pociągu (jeżeli występuje), zawiera opis taboru</w:t>
      </w:r>
      <w:r w:rsidR="009B065E" w:rsidRPr="00282C4E">
        <w:rPr>
          <w:rFonts w:ascii="Arial" w:hAnsi="Arial" w:cs="Arial"/>
        </w:rPr>
        <w:t xml:space="preserve"> i </w:t>
      </w:r>
      <w:r w:rsidRPr="00282C4E">
        <w:rPr>
          <w:rFonts w:ascii="Arial" w:hAnsi="Arial" w:cs="Arial"/>
        </w:rPr>
        <w:t>utrudnień na linii,</w:t>
      </w:r>
    </w:p>
    <w:p w14:paraId="68D571F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daje możliwość sprawdzenia aktualnego rozkładu jazdy pociągów.</w:t>
      </w:r>
    </w:p>
    <w:p w14:paraId="5F82BBC5" w14:textId="6E745862" w:rsidR="00BE33C1" w:rsidRPr="00282C4E" w:rsidRDefault="00BE33C1" w:rsidP="00AC6B7F">
      <w:pPr>
        <w:pStyle w:val="Bezodstpw"/>
        <w:jc w:val="left"/>
        <w:rPr>
          <w:rFonts w:ascii="Arial" w:hAnsi="Arial" w:cs="Arial"/>
        </w:rPr>
      </w:pPr>
      <w:r w:rsidRPr="00282C4E">
        <w:rPr>
          <w:rFonts w:ascii="Arial" w:hAnsi="Arial" w:cs="Arial"/>
        </w:rPr>
        <w:t>Aplikacja</w:t>
      </w:r>
      <w:r w:rsidR="009B065E" w:rsidRPr="00282C4E">
        <w:rPr>
          <w:rFonts w:ascii="Arial" w:hAnsi="Arial" w:cs="Arial"/>
        </w:rPr>
        <w:t xml:space="preserve"> w </w:t>
      </w:r>
      <w:r w:rsidRPr="00282C4E">
        <w:rPr>
          <w:rFonts w:ascii="Arial" w:hAnsi="Arial" w:cs="Arial"/>
        </w:rPr>
        <w:t>przyszłości będzie mogła być rozszerzana</w:t>
      </w:r>
      <w:r w:rsidR="009B065E" w:rsidRPr="00282C4E">
        <w:rPr>
          <w:rFonts w:ascii="Arial" w:hAnsi="Arial" w:cs="Arial"/>
        </w:rPr>
        <w:t xml:space="preserve"> o </w:t>
      </w:r>
      <w:r w:rsidRPr="00282C4E">
        <w:rPr>
          <w:rFonts w:ascii="Arial" w:hAnsi="Arial" w:cs="Arial"/>
          <w:lang w:val="pl-PL"/>
        </w:rPr>
        <w:t xml:space="preserve">usługi </w:t>
      </w:r>
      <w:r w:rsidRPr="00282C4E">
        <w:rPr>
          <w:rFonts w:ascii="Arial" w:hAnsi="Arial" w:cs="Arial"/>
        </w:rPr>
        <w:t>innych przewoźników oraz dodatkowe funkcje.</w:t>
      </w:r>
    </w:p>
    <w:p w14:paraId="356A4BA2" w14:textId="7786C8D2" w:rsidR="00BE33C1" w:rsidRPr="00282C4E" w:rsidRDefault="00BE33C1" w:rsidP="00AC6B7F">
      <w:pPr>
        <w:pStyle w:val="Nagwek2"/>
        <w:numPr>
          <w:ilvl w:val="0"/>
          <w:numId w:val="0"/>
        </w:numPr>
        <w:jc w:val="left"/>
        <w:rPr>
          <w:rFonts w:ascii="Arial" w:hAnsi="Arial" w:cs="Arial"/>
          <w:b w:val="0"/>
          <w:color w:val="auto"/>
          <w:szCs w:val="22"/>
        </w:rPr>
      </w:pPr>
      <w:bookmarkStart w:id="152" w:name="_Toc90452585"/>
      <w:r w:rsidRPr="00282C4E">
        <w:rPr>
          <w:rFonts w:ascii="Arial" w:hAnsi="Arial" w:cs="Arial"/>
          <w:b w:val="0"/>
          <w:color w:val="auto"/>
          <w:szCs w:val="22"/>
        </w:rPr>
        <w:t>Finansowanie transportu zbiorowego</w:t>
      </w:r>
      <w:bookmarkEnd w:id="152"/>
    </w:p>
    <w:p w14:paraId="49E4623D" w14:textId="3625B742" w:rsidR="00BE33C1" w:rsidRPr="00282C4E" w:rsidRDefault="00BE33C1" w:rsidP="00AC6B7F">
      <w:pPr>
        <w:pStyle w:val="Bezodstpw"/>
        <w:jc w:val="left"/>
        <w:rPr>
          <w:rFonts w:ascii="Arial" w:hAnsi="Arial" w:cs="Arial"/>
        </w:rPr>
      </w:pPr>
      <w:r w:rsidRPr="00282C4E">
        <w:rPr>
          <w:rFonts w:ascii="Arial" w:hAnsi="Arial" w:cs="Arial"/>
        </w:rPr>
        <w:t>Przewozy</w:t>
      </w:r>
      <w:r w:rsidR="009B065E" w:rsidRPr="00282C4E">
        <w:rPr>
          <w:rFonts w:ascii="Arial" w:hAnsi="Arial" w:cs="Arial"/>
        </w:rPr>
        <w:t xml:space="preserve"> o </w:t>
      </w:r>
      <w:r w:rsidRPr="00282C4E">
        <w:rPr>
          <w:rFonts w:ascii="Arial" w:hAnsi="Arial" w:cs="Arial"/>
        </w:rPr>
        <w:t>charakterze użyteczności publicznej, zgodnie</w:t>
      </w:r>
      <w:r w:rsidR="009B065E" w:rsidRPr="00282C4E">
        <w:rPr>
          <w:rFonts w:ascii="Arial" w:hAnsi="Arial" w:cs="Arial"/>
        </w:rPr>
        <w:t xml:space="preserve"> z </w:t>
      </w:r>
      <w:r w:rsidRPr="00282C4E">
        <w:rPr>
          <w:rFonts w:ascii="Arial" w:hAnsi="Arial" w:cs="Arial"/>
        </w:rPr>
        <w:t>ustawą</w:t>
      </w:r>
      <w:r w:rsidR="009B065E" w:rsidRPr="00282C4E">
        <w:rPr>
          <w:rFonts w:ascii="Arial" w:hAnsi="Arial" w:cs="Arial"/>
        </w:rPr>
        <w:t xml:space="preserve"> o </w:t>
      </w:r>
      <w:r w:rsidRPr="00282C4E">
        <w:rPr>
          <w:rFonts w:ascii="Arial" w:hAnsi="Arial" w:cs="Arial"/>
        </w:rPr>
        <w:t>publicznym transporcie zbiorowym, finansowane są:</w:t>
      </w:r>
    </w:p>
    <w:p w14:paraId="5999969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ze środków własnych jednostki samorządu terytorialnego będącej organizatorem przewozów,</w:t>
      </w:r>
    </w:p>
    <w:p w14:paraId="74326C2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ze środków budżetu państwa,</w:t>
      </w:r>
    </w:p>
    <w:p w14:paraId="4D6B08F3" w14:textId="345D3C5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 przychodów taryfowych</w:t>
      </w:r>
      <w:r w:rsidR="009B065E" w:rsidRPr="00282C4E">
        <w:rPr>
          <w:rFonts w:ascii="Arial" w:hAnsi="Arial" w:cs="Arial"/>
        </w:rPr>
        <w:t xml:space="preserve"> i </w:t>
      </w:r>
      <w:r w:rsidRPr="00282C4E">
        <w:rPr>
          <w:rFonts w:ascii="Arial" w:hAnsi="Arial" w:cs="Arial"/>
        </w:rPr>
        <w:t>jakichkolwiek innych przychodów wygenerowanych podczas wypełniania danego zobowiązania lub zobowiązań</w:t>
      </w:r>
      <w:r w:rsidR="009B065E" w:rsidRPr="00282C4E">
        <w:rPr>
          <w:rFonts w:ascii="Arial" w:hAnsi="Arial" w:cs="Arial"/>
        </w:rPr>
        <w:t xml:space="preserve"> z </w:t>
      </w:r>
      <w:r w:rsidRPr="00282C4E">
        <w:rPr>
          <w:rFonts w:ascii="Arial" w:hAnsi="Arial" w:cs="Arial"/>
        </w:rPr>
        <w:t>tytułu świadczenia usług publicznych</w:t>
      </w:r>
      <w:r w:rsidR="009B065E" w:rsidRPr="00282C4E">
        <w:rPr>
          <w:rFonts w:ascii="Arial" w:hAnsi="Arial" w:cs="Arial"/>
        </w:rPr>
        <w:t xml:space="preserve"> w </w:t>
      </w:r>
      <w:r w:rsidRPr="00282C4E">
        <w:rPr>
          <w:rFonts w:ascii="Arial" w:hAnsi="Arial" w:cs="Arial"/>
        </w:rPr>
        <w:t>zakresie transportu zbiorowego.</w:t>
      </w:r>
    </w:p>
    <w:p w14:paraId="1E433FE6" w14:textId="77777777" w:rsidR="00BE33C1" w:rsidRPr="00282C4E" w:rsidRDefault="00BE33C1" w:rsidP="00AC6B7F">
      <w:pPr>
        <w:pStyle w:val="Bezodstpw"/>
        <w:jc w:val="left"/>
        <w:rPr>
          <w:rFonts w:ascii="Arial" w:hAnsi="Arial" w:cs="Arial"/>
        </w:rPr>
      </w:pPr>
      <w:r w:rsidRPr="00282C4E">
        <w:rPr>
          <w:rFonts w:ascii="Arial" w:hAnsi="Arial" w:cs="Arial"/>
        </w:rPr>
        <w:t>Dodatkowymi źródłami finansowania publicznego transportu zbiorowego mogą być:</w:t>
      </w:r>
    </w:p>
    <w:p w14:paraId="14F72A6E" w14:textId="7BFB167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środki pochodzące od innych jednostek samorządu terytorialnego przekazywane</w:t>
      </w:r>
      <w:r w:rsidR="009B065E" w:rsidRPr="00282C4E">
        <w:rPr>
          <w:rFonts w:ascii="Arial" w:hAnsi="Arial" w:cs="Arial"/>
        </w:rPr>
        <w:t xml:space="preserve"> w </w:t>
      </w:r>
      <w:r w:rsidRPr="00282C4E">
        <w:rPr>
          <w:rFonts w:ascii="Arial" w:hAnsi="Arial" w:cs="Arial"/>
        </w:rPr>
        <w:t>formie dotacji celowych na podstawie zawieranych porozumień,</w:t>
      </w:r>
    </w:p>
    <w:p w14:paraId="69238990" w14:textId="602D5C6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środki pochodzące</w:t>
      </w:r>
      <w:r w:rsidR="009B065E" w:rsidRPr="00282C4E">
        <w:rPr>
          <w:rFonts w:ascii="Arial" w:hAnsi="Arial" w:cs="Arial"/>
        </w:rPr>
        <w:t xml:space="preserve"> z </w:t>
      </w:r>
      <w:r w:rsidRPr="00282C4E">
        <w:rPr>
          <w:rFonts w:ascii="Arial" w:hAnsi="Arial" w:cs="Arial"/>
        </w:rPr>
        <w:t>budżetu Unii Europejskiej oraz innych programów współpracy.</w:t>
      </w:r>
    </w:p>
    <w:p w14:paraId="13613DB8" w14:textId="0B5C57AE" w:rsidR="00BE33C1" w:rsidRPr="00282C4E" w:rsidRDefault="00BE33C1" w:rsidP="00AC6B7F">
      <w:pPr>
        <w:pStyle w:val="Bezodstpw"/>
        <w:jc w:val="left"/>
        <w:rPr>
          <w:rFonts w:ascii="Arial" w:hAnsi="Arial" w:cs="Arial"/>
        </w:rPr>
      </w:pPr>
      <w:r w:rsidRPr="00282C4E">
        <w:rPr>
          <w:rFonts w:ascii="Arial" w:hAnsi="Arial" w:cs="Arial"/>
        </w:rPr>
        <w:t>Finansowanie przewozów</w:t>
      </w:r>
      <w:r w:rsidR="009B065E" w:rsidRPr="00282C4E">
        <w:rPr>
          <w:rFonts w:ascii="Arial" w:hAnsi="Arial" w:cs="Arial"/>
        </w:rPr>
        <w:t xml:space="preserve"> o </w:t>
      </w:r>
      <w:r w:rsidRPr="00282C4E">
        <w:rPr>
          <w:rFonts w:ascii="Arial" w:hAnsi="Arial" w:cs="Arial"/>
        </w:rPr>
        <w:t>charakterze użyteczności publicznej, polega</w:t>
      </w:r>
      <w:r w:rsidR="009B065E" w:rsidRPr="00282C4E">
        <w:rPr>
          <w:rFonts w:ascii="Arial" w:hAnsi="Arial" w:cs="Arial"/>
        </w:rPr>
        <w:t xml:space="preserve"> w </w:t>
      </w:r>
      <w:r w:rsidRPr="00282C4E">
        <w:rPr>
          <w:rFonts w:ascii="Arial" w:hAnsi="Arial" w:cs="Arial"/>
        </w:rPr>
        <w:t>szczególności na:</w:t>
      </w:r>
    </w:p>
    <w:p w14:paraId="14897E9C" w14:textId="2E2ECB0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pobieraniu przez operatora opłat</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realizacją usług świadczonych</w:t>
      </w:r>
      <w:r w:rsidR="009B065E" w:rsidRPr="00282C4E">
        <w:rPr>
          <w:rFonts w:ascii="Arial" w:hAnsi="Arial" w:cs="Arial"/>
        </w:rPr>
        <w:t xml:space="preserve"> w </w:t>
      </w:r>
      <w:r w:rsidRPr="00282C4E">
        <w:rPr>
          <w:rFonts w:ascii="Arial" w:hAnsi="Arial" w:cs="Arial"/>
        </w:rPr>
        <w:t>zakresie publicznego transportu zbiorowego,</w:t>
      </w:r>
    </w:p>
    <w:p w14:paraId="79CAD413" w14:textId="4CCFC03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przekazywaniu operatorowi rekompensaty</w:t>
      </w:r>
      <w:r w:rsidR="009B065E" w:rsidRPr="00282C4E">
        <w:rPr>
          <w:rFonts w:ascii="Arial" w:hAnsi="Arial" w:cs="Arial"/>
        </w:rPr>
        <w:t xml:space="preserve"> z </w:t>
      </w:r>
      <w:r w:rsidRPr="00282C4E">
        <w:rPr>
          <w:rFonts w:ascii="Arial" w:hAnsi="Arial" w:cs="Arial"/>
        </w:rPr>
        <w:t>tytułu:</w:t>
      </w:r>
    </w:p>
    <w:p w14:paraId="7536DFF3" w14:textId="6C81959B" w:rsidR="00BE33C1" w:rsidRPr="00282C4E" w:rsidRDefault="00BE33C1" w:rsidP="00AC6B7F">
      <w:pPr>
        <w:pStyle w:val="Punktowanie"/>
        <w:jc w:val="left"/>
        <w:rPr>
          <w:rFonts w:ascii="Arial" w:hAnsi="Arial" w:cs="Arial"/>
        </w:rPr>
      </w:pPr>
      <w:r w:rsidRPr="00282C4E">
        <w:rPr>
          <w:rFonts w:ascii="Arial" w:hAnsi="Arial" w:cs="Arial"/>
        </w:rPr>
        <w:t>utraconych przychodów</w:t>
      </w:r>
      <w:r w:rsidR="009B065E" w:rsidRPr="00282C4E">
        <w:rPr>
          <w:rFonts w:ascii="Arial" w:hAnsi="Arial" w:cs="Arial"/>
        </w:rPr>
        <w:t xml:space="preserve"> w </w:t>
      </w:r>
      <w:r w:rsidRPr="00282C4E">
        <w:rPr>
          <w:rFonts w:ascii="Arial" w:hAnsi="Arial" w:cs="Arial"/>
        </w:rPr>
        <w:t>związku ze stosowaniem ustawowych uprawnień do ulgowych przejazdów</w:t>
      </w:r>
      <w:r w:rsidR="009B065E" w:rsidRPr="00282C4E">
        <w:rPr>
          <w:rFonts w:ascii="Arial" w:hAnsi="Arial" w:cs="Arial"/>
        </w:rPr>
        <w:t xml:space="preserve"> w </w:t>
      </w:r>
      <w:r w:rsidRPr="00282C4E">
        <w:rPr>
          <w:rFonts w:ascii="Arial" w:hAnsi="Arial" w:cs="Arial"/>
        </w:rPr>
        <w:t xml:space="preserve">publicznym transporcie zbiorowym, </w:t>
      </w:r>
    </w:p>
    <w:p w14:paraId="553A61A4" w14:textId="51FD04CF" w:rsidR="00BE33C1" w:rsidRPr="00282C4E" w:rsidRDefault="00BE33C1" w:rsidP="00AC6B7F">
      <w:pPr>
        <w:pStyle w:val="Punktowanie"/>
        <w:jc w:val="left"/>
        <w:rPr>
          <w:rFonts w:ascii="Arial" w:hAnsi="Arial" w:cs="Arial"/>
        </w:rPr>
      </w:pPr>
      <w:r w:rsidRPr="00282C4E">
        <w:rPr>
          <w:rFonts w:ascii="Arial" w:hAnsi="Arial" w:cs="Arial"/>
        </w:rPr>
        <w:t>poniesionych kosztów</w:t>
      </w:r>
      <w:r w:rsidR="009B065E" w:rsidRPr="00282C4E">
        <w:rPr>
          <w:rFonts w:ascii="Arial" w:hAnsi="Arial" w:cs="Arial"/>
        </w:rPr>
        <w:t xml:space="preserve"> w </w:t>
      </w:r>
      <w:r w:rsidRPr="00282C4E">
        <w:rPr>
          <w:rFonts w:ascii="Arial" w:hAnsi="Arial" w:cs="Arial"/>
        </w:rPr>
        <w:t>związku ze świadczeniem przez operatora usług</w:t>
      </w:r>
      <w:r w:rsidR="009B065E" w:rsidRPr="00282C4E">
        <w:rPr>
          <w:rFonts w:ascii="Arial" w:hAnsi="Arial" w:cs="Arial"/>
        </w:rPr>
        <w:t xml:space="preserve"> w </w:t>
      </w:r>
      <w:r w:rsidRPr="00282C4E">
        <w:rPr>
          <w:rFonts w:ascii="Arial" w:hAnsi="Arial" w:cs="Arial"/>
        </w:rPr>
        <w:t>zakresie publicznego transportu zbiorowego,</w:t>
      </w:r>
    </w:p>
    <w:p w14:paraId="3BC0ADDD" w14:textId="2421DEE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udostępnianiu operatorowi przez organizatora środków transportu oraz innych składników majątkowych na realizację przewozów</w:t>
      </w:r>
      <w:r w:rsidR="009B065E" w:rsidRPr="00282C4E">
        <w:rPr>
          <w:rFonts w:ascii="Arial" w:hAnsi="Arial" w:cs="Arial"/>
        </w:rPr>
        <w:t xml:space="preserve"> w </w:t>
      </w:r>
      <w:r w:rsidRPr="00282C4E">
        <w:rPr>
          <w:rFonts w:ascii="Arial" w:hAnsi="Arial" w:cs="Arial"/>
        </w:rPr>
        <w:t>zakresie publicznego transportu zbiorowego,</w:t>
      </w:r>
    </w:p>
    <w:p w14:paraId="69DAD697" w14:textId="05DA8C4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przyznawaniu operatorowi dotacji celowych</w:t>
      </w:r>
      <w:r w:rsidR="009B065E" w:rsidRPr="00282C4E">
        <w:rPr>
          <w:rFonts w:ascii="Arial" w:hAnsi="Arial" w:cs="Arial"/>
        </w:rPr>
        <w:t xml:space="preserve"> z </w:t>
      </w:r>
      <w:r w:rsidRPr="00282C4E">
        <w:rPr>
          <w:rFonts w:ascii="Arial" w:hAnsi="Arial" w:cs="Arial"/>
        </w:rPr>
        <w:t>budżetu Państwa, a także środków zewnętrznych</w:t>
      </w:r>
      <w:r w:rsidR="009B065E" w:rsidRPr="00282C4E">
        <w:rPr>
          <w:rFonts w:ascii="Arial" w:hAnsi="Arial" w:cs="Arial"/>
        </w:rPr>
        <w:t xml:space="preserve"> z </w:t>
      </w:r>
      <w:r w:rsidRPr="00282C4E">
        <w:rPr>
          <w:rFonts w:ascii="Arial" w:hAnsi="Arial" w:cs="Arial"/>
        </w:rPr>
        <w:t>funduszy unijnych lub innych programów współpracy,</w:t>
      </w:r>
    </w:p>
    <w:p w14:paraId="0B6760DC" w14:textId="5C41AF7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zawieraniu porozumień pomiędzy organizatorami</w:t>
      </w:r>
      <w:r w:rsidR="009B065E" w:rsidRPr="00282C4E">
        <w:rPr>
          <w:rFonts w:ascii="Arial" w:hAnsi="Arial" w:cs="Arial"/>
        </w:rPr>
        <w:t xml:space="preserve"> i </w:t>
      </w:r>
      <w:r w:rsidRPr="00282C4E">
        <w:rPr>
          <w:rFonts w:ascii="Arial" w:hAnsi="Arial" w:cs="Arial"/>
        </w:rPr>
        <w:t>przekazywaniu dotacji na realizację zadań dotyczących transportu zbiorowego.</w:t>
      </w:r>
    </w:p>
    <w:p w14:paraId="17FB9105" w14:textId="1C319836" w:rsidR="00BE33C1" w:rsidRPr="00282C4E" w:rsidRDefault="00BE33C1" w:rsidP="00AC6B7F">
      <w:pPr>
        <w:pStyle w:val="Bezodstpw"/>
        <w:jc w:val="left"/>
        <w:rPr>
          <w:rFonts w:ascii="Arial" w:hAnsi="Arial" w:cs="Arial"/>
        </w:rPr>
      </w:pPr>
      <w:r w:rsidRPr="00282C4E">
        <w:rPr>
          <w:rFonts w:ascii="Arial" w:hAnsi="Arial" w:cs="Arial"/>
        </w:rPr>
        <w:lastRenderedPageBreak/>
        <w:t>Uwzględniając kluczową rolę transportu kolejowego</w:t>
      </w:r>
      <w:r w:rsidR="009B065E" w:rsidRPr="00282C4E">
        <w:rPr>
          <w:rFonts w:ascii="Arial" w:hAnsi="Arial" w:cs="Arial"/>
        </w:rPr>
        <w:t xml:space="preserve"> w </w:t>
      </w:r>
      <w:r w:rsidRPr="00282C4E">
        <w:rPr>
          <w:rFonts w:ascii="Arial" w:hAnsi="Arial" w:cs="Arial"/>
        </w:rPr>
        <w:t>wojewódzkich przewozach pasażerskich</w:t>
      </w:r>
      <w:r w:rsidRPr="00282C4E">
        <w:rPr>
          <w:rFonts w:ascii="Arial" w:hAnsi="Arial" w:cs="Arial"/>
          <w:lang w:val="pl-PL"/>
        </w:rPr>
        <w:t>, na Mazowszu</w:t>
      </w:r>
      <w:r w:rsidRPr="00282C4E">
        <w:rPr>
          <w:rFonts w:ascii="Arial" w:hAnsi="Arial" w:cs="Arial"/>
        </w:rPr>
        <w:t xml:space="preserve"> podstawową formą finansowania kolejowych przewozów użyteczności publicznej jest rekompensata</w:t>
      </w:r>
      <w:r w:rsidR="009B065E" w:rsidRPr="00282C4E">
        <w:rPr>
          <w:rFonts w:ascii="Arial" w:hAnsi="Arial" w:cs="Arial"/>
        </w:rPr>
        <w:t xml:space="preserve"> z </w:t>
      </w:r>
      <w:r w:rsidRPr="00282C4E">
        <w:rPr>
          <w:rFonts w:ascii="Arial" w:hAnsi="Arial" w:cs="Arial"/>
        </w:rPr>
        <w:t>tytułu utraconych przychodów</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 xml:space="preserve">wykonywaniem usług użyteczności publicznej. </w:t>
      </w:r>
    </w:p>
    <w:p w14:paraId="28F73007" w14:textId="31E54A80" w:rsidR="00BE33C1" w:rsidRPr="00282C4E" w:rsidRDefault="00BE33C1" w:rsidP="00AC6B7F">
      <w:pPr>
        <w:pStyle w:val="Bezodstpw"/>
        <w:jc w:val="left"/>
        <w:rPr>
          <w:rFonts w:ascii="Arial" w:hAnsi="Arial" w:cs="Arial"/>
          <w:lang w:val="pl-PL"/>
        </w:rPr>
      </w:pPr>
      <w:r w:rsidRPr="00282C4E">
        <w:rPr>
          <w:rFonts w:ascii="Arial" w:hAnsi="Arial" w:cs="Arial"/>
        </w:rPr>
        <w:t>Rekompensata jest przekazywana operatorom na podstawie umów</w:t>
      </w:r>
      <w:r w:rsidR="009B065E" w:rsidRPr="00282C4E">
        <w:rPr>
          <w:rFonts w:ascii="Arial" w:hAnsi="Arial" w:cs="Arial"/>
        </w:rPr>
        <w:t xml:space="preserve"> o </w:t>
      </w:r>
      <w:r w:rsidRPr="00282C4E">
        <w:rPr>
          <w:rFonts w:ascii="Arial" w:hAnsi="Arial" w:cs="Arial"/>
        </w:rPr>
        <w:t>świadczenie usług publicznych</w:t>
      </w:r>
      <w:r w:rsidR="009B065E" w:rsidRPr="00282C4E">
        <w:rPr>
          <w:rFonts w:ascii="Arial" w:hAnsi="Arial" w:cs="Arial"/>
          <w:lang w:val="pl-PL"/>
        </w:rPr>
        <w:t xml:space="preserve"> i </w:t>
      </w:r>
      <w:r w:rsidRPr="00282C4E">
        <w:rPr>
          <w:rFonts w:ascii="Arial" w:hAnsi="Arial" w:cs="Arial"/>
        </w:rPr>
        <w:t xml:space="preserve">zawiera rozsądny zysk. </w:t>
      </w:r>
      <w:r w:rsidRPr="00282C4E">
        <w:rPr>
          <w:rFonts w:ascii="Arial" w:hAnsi="Arial" w:cs="Arial"/>
          <w:lang w:val="pl-PL"/>
        </w:rPr>
        <w:t xml:space="preserve">Rekompensata stanowi </w:t>
      </w:r>
      <w:r w:rsidRPr="00282C4E">
        <w:rPr>
          <w:rFonts w:ascii="Arial" w:hAnsi="Arial" w:cs="Arial"/>
        </w:rPr>
        <w:t>środki pieniężne lub inne korzyści majątkowe przyznane operatorowi publicznego transportu zbiorowego</w:t>
      </w:r>
      <w:r w:rsidR="009B065E" w:rsidRPr="00282C4E">
        <w:rPr>
          <w:rFonts w:ascii="Arial" w:hAnsi="Arial" w:cs="Arial"/>
        </w:rPr>
        <w:t xml:space="preserve"> w </w:t>
      </w:r>
      <w:r w:rsidRPr="00282C4E">
        <w:rPr>
          <w:rFonts w:ascii="Arial" w:hAnsi="Arial" w:cs="Arial"/>
        </w:rPr>
        <w:t>związku ze świadczeniem usług</w:t>
      </w:r>
      <w:r w:rsidR="009B065E" w:rsidRPr="00282C4E">
        <w:rPr>
          <w:rFonts w:ascii="Arial" w:hAnsi="Arial" w:cs="Arial"/>
        </w:rPr>
        <w:t xml:space="preserve"> w </w:t>
      </w:r>
      <w:r w:rsidRPr="00282C4E">
        <w:rPr>
          <w:rFonts w:ascii="Arial" w:hAnsi="Arial" w:cs="Arial"/>
        </w:rPr>
        <w:t>zakresie publicznego transportu zbiorowego</w:t>
      </w:r>
      <w:r w:rsidRPr="00282C4E">
        <w:rPr>
          <w:rFonts w:ascii="Arial" w:hAnsi="Arial" w:cs="Arial"/>
          <w:lang w:val="pl-PL"/>
        </w:rPr>
        <w:t xml:space="preserve">. </w:t>
      </w:r>
      <w:r w:rsidRPr="00282C4E">
        <w:rPr>
          <w:rFonts w:ascii="Arial" w:hAnsi="Arial" w:cs="Arial"/>
        </w:rPr>
        <w:t>Głównym źródłem finansowania przewozów są środki własne organizatora. Środki te mogą być uzupełniane środkami pochodzącymi</w:t>
      </w:r>
      <w:r w:rsidR="009B065E" w:rsidRPr="00282C4E">
        <w:rPr>
          <w:rFonts w:ascii="Arial" w:hAnsi="Arial" w:cs="Arial"/>
        </w:rPr>
        <w:t xml:space="preserve"> z </w:t>
      </w:r>
      <w:r w:rsidRPr="00282C4E">
        <w:rPr>
          <w:rFonts w:ascii="Arial" w:hAnsi="Arial" w:cs="Arial"/>
        </w:rPr>
        <w:t>budżetu państwa lub innych jednostek samorządu terytorialnego.</w:t>
      </w:r>
      <w:r w:rsidRPr="00282C4E">
        <w:rPr>
          <w:rFonts w:ascii="Arial" w:hAnsi="Arial" w:cs="Arial"/>
          <w:lang w:val="pl-PL"/>
        </w:rPr>
        <w:t xml:space="preserve"> </w:t>
      </w:r>
    </w:p>
    <w:p w14:paraId="2DFA53C3" w14:textId="6A1DB4A9" w:rsidR="00BE33C1" w:rsidRPr="00282C4E" w:rsidRDefault="00BE33C1" w:rsidP="00AC6B7F">
      <w:pPr>
        <w:pStyle w:val="Bezodstpw"/>
        <w:spacing w:after="240"/>
        <w:jc w:val="left"/>
        <w:rPr>
          <w:rFonts w:ascii="Arial" w:hAnsi="Arial" w:cs="Arial"/>
          <w:lang w:val="pl-PL"/>
        </w:rPr>
      </w:pPr>
      <w:r w:rsidRPr="00282C4E">
        <w:rPr>
          <w:rFonts w:ascii="Arial" w:hAnsi="Arial" w:cs="Arial"/>
        </w:rPr>
        <w:t>Finansowanie przewozów na liniach przebiegających przez granice</w:t>
      </w:r>
      <w:r w:rsidR="009B065E" w:rsidRPr="00282C4E">
        <w:rPr>
          <w:rFonts w:ascii="Arial" w:hAnsi="Arial" w:cs="Arial"/>
        </w:rPr>
        <w:t xml:space="preserve"> z </w:t>
      </w:r>
      <w:r w:rsidRPr="00282C4E">
        <w:rPr>
          <w:rFonts w:ascii="Arial" w:hAnsi="Arial" w:cs="Arial"/>
        </w:rPr>
        <w:t>województwami ościennymi realizowane</w:t>
      </w:r>
      <w:r w:rsidRPr="00282C4E">
        <w:rPr>
          <w:rFonts w:ascii="Arial" w:hAnsi="Arial" w:cs="Arial"/>
          <w:lang w:val="pl-PL"/>
        </w:rPr>
        <w:t xml:space="preserve"> są na podstawie zawartych porozumień</w:t>
      </w:r>
      <w:r w:rsidR="009B065E" w:rsidRPr="00282C4E">
        <w:rPr>
          <w:rFonts w:ascii="Arial" w:hAnsi="Arial" w:cs="Arial"/>
          <w:lang w:val="pl-PL"/>
        </w:rPr>
        <w:t xml:space="preserve"> z </w:t>
      </w:r>
      <w:r w:rsidRPr="00282C4E">
        <w:rPr>
          <w:rFonts w:ascii="Arial" w:hAnsi="Arial" w:cs="Arial"/>
          <w:lang w:val="pl-PL"/>
        </w:rPr>
        <w:t>danym województwem, rozliczanych</w:t>
      </w:r>
      <w:r w:rsidR="009B065E" w:rsidRPr="00282C4E">
        <w:rPr>
          <w:rFonts w:ascii="Arial" w:hAnsi="Arial" w:cs="Arial"/>
          <w:lang w:val="pl-PL"/>
        </w:rPr>
        <w:t xml:space="preserve"> w </w:t>
      </w:r>
      <w:r w:rsidRPr="00282C4E">
        <w:rPr>
          <w:rFonts w:ascii="Arial" w:hAnsi="Arial" w:cs="Arial"/>
          <w:lang w:val="pl-PL"/>
        </w:rPr>
        <w:t>formie dotacji lub kompensaty pracy eksploatacyjnej.</w:t>
      </w:r>
    </w:p>
    <w:p w14:paraId="776C23CC" w14:textId="329865C4" w:rsidR="00BE33C1" w:rsidRPr="00282C4E" w:rsidRDefault="00BE33C1" w:rsidP="00AC6B7F">
      <w:pPr>
        <w:pStyle w:val="Bezodstpw"/>
        <w:jc w:val="left"/>
        <w:rPr>
          <w:rFonts w:ascii="Arial" w:hAnsi="Arial" w:cs="Arial"/>
        </w:rPr>
      </w:pPr>
      <w:r w:rsidRPr="00282C4E">
        <w:rPr>
          <w:rFonts w:ascii="Arial" w:hAnsi="Arial" w:cs="Arial"/>
          <w:lang w:val="pl-PL"/>
        </w:rPr>
        <w:t>W</w:t>
      </w:r>
      <w:r w:rsidRPr="00282C4E">
        <w:rPr>
          <w:rFonts w:ascii="Arial" w:hAnsi="Arial" w:cs="Arial"/>
        </w:rPr>
        <w:t xml:space="preserve"> transporcie drogowym</w:t>
      </w:r>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p</w:t>
      </w:r>
      <w:r w:rsidRPr="00282C4E">
        <w:rPr>
          <w:rFonts w:ascii="Arial" w:hAnsi="Arial" w:cs="Arial"/>
        </w:rPr>
        <w:t xml:space="preserve">odstawowym modelem finansowania przyjętym przez </w:t>
      </w:r>
      <w:r w:rsidRPr="00282C4E">
        <w:rPr>
          <w:rFonts w:ascii="Arial" w:hAnsi="Arial" w:cs="Arial"/>
          <w:lang w:val="pl-PL"/>
        </w:rPr>
        <w:t>Województwo Mazowieckie</w:t>
      </w:r>
      <w:r w:rsidRPr="00282C4E">
        <w:rPr>
          <w:rFonts w:ascii="Arial" w:hAnsi="Arial" w:cs="Arial"/>
        </w:rPr>
        <w:t xml:space="preserve"> </w:t>
      </w:r>
      <w:r w:rsidRPr="00282C4E">
        <w:rPr>
          <w:rFonts w:ascii="Arial" w:hAnsi="Arial" w:cs="Arial"/>
          <w:lang w:val="pl-PL"/>
        </w:rPr>
        <w:t>jest</w:t>
      </w:r>
      <w:r w:rsidRPr="00282C4E">
        <w:rPr>
          <w:rFonts w:ascii="Arial" w:hAnsi="Arial" w:cs="Arial"/>
        </w:rPr>
        <w:t xml:space="preserve"> umowa świadczenia usług publicznych przyjmująca formę koncesji na usługi.</w:t>
      </w:r>
      <w:r w:rsidR="009B065E" w:rsidRPr="00282C4E">
        <w:rPr>
          <w:rFonts w:ascii="Arial" w:hAnsi="Arial" w:cs="Arial"/>
          <w:lang w:val="pl-PL"/>
        </w:rPr>
        <w:t xml:space="preserve"> w </w:t>
      </w:r>
      <w:r w:rsidRPr="00282C4E">
        <w:rPr>
          <w:rFonts w:ascii="Arial" w:hAnsi="Arial" w:cs="Arial"/>
        </w:rPr>
        <w:t>ramach powyższej umowy finansowanie przewozów</w:t>
      </w:r>
      <w:r w:rsidR="009B065E" w:rsidRPr="00282C4E">
        <w:rPr>
          <w:rFonts w:ascii="Arial" w:hAnsi="Arial" w:cs="Arial"/>
        </w:rPr>
        <w:t xml:space="preserve"> o </w:t>
      </w:r>
      <w:r w:rsidRPr="00282C4E">
        <w:rPr>
          <w:rFonts w:ascii="Arial" w:hAnsi="Arial" w:cs="Arial"/>
        </w:rPr>
        <w:t xml:space="preserve">charakterze użyteczności publicznej polega na </w:t>
      </w:r>
      <w:r w:rsidRPr="00282C4E">
        <w:rPr>
          <w:rFonts w:ascii="Arial" w:hAnsi="Arial" w:cs="Arial"/>
          <w:lang w:val="pl-PL"/>
        </w:rPr>
        <w:t>przekazywaniu</w:t>
      </w:r>
      <w:r w:rsidRPr="00282C4E">
        <w:rPr>
          <w:rFonts w:ascii="Arial" w:hAnsi="Arial" w:cs="Arial"/>
        </w:rPr>
        <w:t xml:space="preserve">, za pośrednictwem </w:t>
      </w:r>
      <w:r w:rsidRPr="00282C4E">
        <w:rPr>
          <w:rFonts w:ascii="Arial" w:hAnsi="Arial" w:cs="Arial"/>
          <w:lang w:val="pl-PL"/>
        </w:rPr>
        <w:t>organizatora</w:t>
      </w:r>
      <w:r w:rsidRPr="00282C4E">
        <w:rPr>
          <w:rFonts w:ascii="Arial" w:hAnsi="Arial" w:cs="Arial"/>
        </w:rPr>
        <w:t xml:space="preserve"> rekompensaty</w:t>
      </w:r>
      <w:r w:rsidR="009B065E" w:rsidRPr="00282C4E">
        <w:rPr>
          <w:rFonts w:ascii="Arial" w:hAnsi="Arial" w:cs="Arial"/>
        </w:rPr>
        <w:t xml:space="preserve"> z </w:t>
      </w:r>
      <w:r w:rsidRPr="00282C4E">
        <w:rPr>
          <w:rFonts w:ascii="Arial" w:hAnsi="Arial" w:cs="Arial"/>
        </w:rPr>
        <w:t>tytułu utraconych przychodów</w:t>
      </w:r>
      <w:r w:rsidR="009B065E" w:rsidRPr="00282C4E">
        <w:rPr>
          <w:rFonts w:ascii="Arial" w:hAnsi="Arial" w:cs="Arial"/>
        </w:rPr>
        <w:t xml:space="preserve"> w </w:t>
      </w:r>
      <w:r w:rsidRPr="00282C4E">
        <w:rPr>
          <w:rFonts w:ascii="Arial" w:hAnsi="Arial" w:cs="Arial"/>
        </w:rPr>
        <w:t>związku ze stosowaniem ustawowych uprawnień do ulgowych przejazdów osób uprawnionych</w:t>
      </w:r>
      <w:r w:rsidR="009B065E" w:rsidRPr="00282C4E">
        <w:rPr>
          <w:rFonts w:ascii="Arial" w:hAnsi="Arial" w:cs="Arial"/>
        </w:rPr>
        <w:t xml:space="preserve"> w </w:t>
      </w:r>
      <w:r w:rsidRPr="00282C4E">
        <w:rPr>
          <w:rFonts w:ascii="Arial" w:hAnsi="Arial" w:cs="Arial"/>
        </w:rPr>
        <w:t>publicznym transporcie zbiorowym</w:t>
      </w:r>
      <w:r w:rsidR="009B065E" w:rsidRPr="00282C4E">
        <w:rPr>
          <w:rFonts w:ascii="Arial" w:hAnsi="Arial" w:cs="Arial"/>
        </w:rPr>
        <w:t xml:space="preserve"> w </w:t>
      </w:r>
      <w:r w:rsidRPr="00282C4E">
        <w:rPr>
          <w:rFonts w:ascii="Arial" w:hAnsi="Arial" w:cs="Arial"/>
        </w:rPr>
        <w:t>postaci dotacji.</w:t>
      </w:r>
    </w:p>
    <w:p w14:paraId="0AA63FA6" w14:textId="527B778B" w:rsidR="00BE33C1" w:rsidRPr="00282C4E" w:rsidRDefault="00BE33C1" w:rsidP="00AC6B7F">
      <w:pPr>
        <w:pStyle w:val="Bezodstpw"/>
        <w:jc w:val="left"/>
        <w:rPr>
          <w:rFonts w:ascii="Arial" w:hAnsi="Arial" w:cs="Arial"/>
        </w:rPr>
      </w:pPr>
      <w:r w:rsidRPr="00282C4E">
        <w:rPr>
          <w:rFonts w:ascii="Arial" w:hAnsi="Arial" w:cs="Arial"/>
        </w:rPr>
        <w:t>Ważnym elementem finansowania transportu publicznego na terenie województwa mazowieckiego jest realizacja</w:t>
      </w:r>
      <w:r w:rsidR="009B065E" w:rsidRPr="00282C4E">
        <w:rPr>
          <w:rFonts w:ascii="Arial" w:hAnsi="Arial" w:cs="Arial"/>
        </w:rPr>
        <w:t xml:space="preserve"> i </w:t>
      </w:r>
      <w:r w:rsidRPr="00282C4E">
        <w:rPr>
          <w:rFonts w:ascii="Arial" w:hAnsi="Arial" w:cs="Arial"/>
        </w:rPr>
        <w:t>utrzymanie systemu parkingów</w:t>
      </w:r>
      <w:r w:rsidR="009B065E" w:rsidRPr="00282C4E">
        <w:rPr>
          <w:rFonts w:ascii="Arial" w:hAnsi="Arial" w:cs="Arial"/>
        </w:rPr>
        <w:t xml:space="preserve"> w </w:t>
      </w:r>
      <w:r w:rsidRPr="00282C4E">
        <w:rPr>
          <w:rFonts w:ascii="Arial" w:hAnsi="Arial" w:cs="Arial"/>
        </w:rPr>
        <w:t>formule „Parkuj</w:t>
      </w:r>
      <w:r w:rsidR="009B065E" w:rsidRPr="00282C4E">
        <w:rPr>
          <w:rFonts w:ascii="Arial" w:hAnsi="Arial" w:cs="Arial"/>
        </w:rPr>
        <w:t xml:space="preserve"> i </w:t>
      </w:r>
      <w:r w:rsidRPr="00282C4E">
        <w:rPr>
          <w:rFonts w:ascii="Arial" w:hAnsi="Arial" w:cs="Arial"/>
        </w:rPr>
        <w:t>Jedź”.</w:t>
      </w:r>
      <w:r w:rsidRPr="00282C4E">
        <w:rPr>
          <w:rFonts w:ascii="Arial" w:hAnsi="Arial" w:cs="Arial"/>
          <w:lang w:val="pl-PL"/>
        </w:rPr>
        <w:t xml:space="preserve"> </w:t>
      </w:r>
      <w:r w:rsidRPr="00282C4E">
        <w:rPr>
          <w:rFonts w:ascii="Arial" w:hAnsi="Arial" w:cs="Arial"/>
        </w:rPr>
        <w:t xml:space="preserve">Finansowanie parkingów </w:t>
      </w:r>
      <w:r w:rsidRPr="00282C4E">
        <w:rPr>
          <w:rFonts w:ascii="Arial" w:hAnsi="Arial" w:cs="Arial"/>
          <w:lang w:val="pl-PL"/>
        </w:rPr>
        <w:t>odbywa się</w:t>
      </w:r>
      <w:r w:rsidR="009B065E" w:rsidRPr="00282C4E">
        <w:rPr>
          <w:rFonts w:ascii="Arial" w:hAnsi="Arial" w:cs="Arial"/>
        </w:rPr>
        <w:t xml:space="preserve"> z </w:t>
      </w:r>
      <w:r w:rsidRPr="00282C4E">
        <w:rPr>
          <w:rFonts w:ascii="Arial" w:hAnsi="Arial" w:cs="Arial"/>
        </w:rPr>
        <w:t>następujących źródeł:</w:t>
      </w:r>
    </w:p>
    <w:p w14:paraId="26E4849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środków ze sprzedaży biletów,</w:t>
      </w:r>
    </w:p>
    <w:p w14:paraId="27BE9089" w14:textId="58C8CC4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środków budżetu Województwa Mazowieckiego</w:t>
      </w:r>
      <w:r w:rsidR="009B065E" w:rsidRPr="00282C4E">
        <w:rPr>
          <w:rFonts w:ascii="Arial" w:hAnsi="Arial" w:cs="Arial"/>
        </w:rPr>
        <w:t xml:space="preserve"> w </w:t>
      </w:r>
      <w:r w:rsidRPr="00282C4E">
        <w:rPr>
          <w:rFonts w:ascii="Arial" w:hAnsi="Arial" w:cs="Arial"/>
        </w:rPr>
        <w:t>formie pokrycia kosztów budowy oraz utrzymania P+R,</w:t>
      </w:r>
    </w:p>
    <w:p w14:paraId="54BB93C9" w14:textId="4D3BBE3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środków innych jednostek samorządu terytorialnego jako dotacji celowych na dofinansowanie kosztów budowy</w:t>
      </w:r>
      <w:r w:rsidR="009B065E" w:rsidRPr="00282C4E">
        <w:rPr>
          <w:rFonts w:ascii="Arial" w:hAnsi="Arial" w:cs="Arial"/>
        </w:rPr>
        <w:t xml:space="preserve"> i </w:t>
      </w:r>
      <w:r w:rsidRPr="00282C4E">
        <w:rPr>
          <w:rFonts w:ascii="Arial" w:hAnsi="Arial" w:cs="Arial"/>
        </w:rPr>
        <w:t>prowadzenia parkingów P+R,</w:t>
      </w:r>
    </w:p>
    <w:p w14:paraId="3B2172D1" w14:textId="7D7C55C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środków pochodzących</w:t>
      </w:r>
      <w:r w:rsidR="009B065E" w:rsidRPr="00282C4E">
        <w:rPr>
          <w:rFonts w:ascii="Arial" w:hAnsi="Arial" w:cs="Arial"/>
        </w:rPr>
        <w:t xml:space="preserve"> z </w:t>
      </w:r>
      <w:r w:rsidRPr="00282C4E">
        <w:rPr>
          <w:rFonts w:ascii="Arial" w:hAnsi="Arial" w:cs="Arial"/>
        </w:rPr>
        <w:t>programów operacyjnych finansowanych</w:t>
      </w:r>
      <w:r w:rsidR="009B065E" w:rsidRPr="00282C4E">
        <w:rPr>
          <w:rFonts w:ascii="Arial" w:hAnsi="Arial" w:cs="Arial"/>
        </w:rPr>
        <w:t xml:space="preserve"> z </w:t>
      </w:r>
      <w:r w:rsidRPr="00282C4E">
        <w:rPr>
          <w:rFonts w:ascii="Arial" w:hAnsi="Arial" w:cs="Arial"/>
        </w:rPr>
        <w:t>Unii Europejskiej – na finansowanie budowy, rozbudowy</w:t>
      </w:r>
      <w:r w:rsidR="009B065E" w:rsidRPr="00282C4E">
        <w:rPr>
          <w:rFonts w:ascii="Arial" w:hAnsi="Arial" w:cs="Arial"/>
        </w:rPr>
        <w:t xml:space="preserve"> i </w:t>
      </w:r>
      <w:r w:rsidRPr="00282C4E">
        <w:rPr>
          <w:rFonts w:ascii="Arial" w:hAnsi="Arial" w:cs="Arial"/>
        </w:rPr>
        <w:t>modernizacji parkingów.</w:t>
      </w:r>
    </w:p>
    <w:p w14:paraId="0D3E8BE1" w14:textId="2B854EC6" w:rsidR="00BE33C1" w:rsidRPr="00282C4E" w:rsidRDefault="00BE33C1" w:rsidP="00AC6B7F">
      <w:pPr>
        <w:pStyle w:val="Bezodstpw"/>
        <w:jc w:val="left"/>
        <w:rPr>
          <w:rFonts w:ascii="Arial" w:hAnsi="Arial" w:cs="Arial"/>
        </w:rPr>
      </w:pPr>
      <w:r w:rsidRPr="00282C4E">
        <w:rPr>
          <w:rFonts w:ascii="Arial" w:hAnsi="Arial" w:cs="Arial"/>
        </w:rPr>
        <w:t>Istotną rolę</w:t>
      </w:r>
      <w:r w:rsidR="009B065E" w:rsidRPr="00282C4E">
        <w:rPr>
          <w:rFonts w:ascii="Arial" w:hAnsi="Arial" w:cs="Arial"/>
        </w:rPr>
        <w:t xml:space="preserve"> w </w:t>
      </w:r>
      <w:r w:rsidRPr="00282C4E">
        <w:rPr>
          <w:rFonts w:ascii="Arial" w:hAnsi="Arial" w:cs="Arial"/>
        </w:rPr>
        <w:t>rozwoju transportu kolejowego na terenie województwa mazowieckiego stanowi poprawa jakości świadczonych usług m.in. poprzez zakup</w:t>
      </w:r>
      <w:r w:rsidR="009B065E" w:rsidRPr="00282C4E">
        <w:rPr>
          <w:rFonts w:ascii="Arial" w:hAnsi="Arial" w:cs="Arial"/>
        </w:rPr>
        <w:t xml:space="preserve"> i </w:t>
      </w:r>
      <w:r w:rsidRPr="00282C4E">
        <w:rPr>
          <w:rFonts w:ascii="Arial" w:hAnsi="Arial" w:cs="Arial"/>
        </w:rPr>
        <w:t>modernizację taboru do obsługi regionalnych połączeń kolejowych. Do podstawowych źródeł pozyskania środków finansowych na realizację działalności inwestycyjnej należą:</w:t>
      </w:r>
    </w:p>
    <w:p w14:paraId="3388E2F2" w14:textId="13EB760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środki</w:t>
      </w:r>
      <w:r w:rsidR="009B065E" w:rsidRPr="00282C4E">
        <w:rPr>
          <w:rFonts w:ascii="Arial" w:hAnsi="Arial" w:cs="Arial"/>
        </w:rPr>
        <w:t xml:space="preserve"> z </w:t>
      </w:r>
      <w:r w:rsidRPr="00282C4E">
        <w:rPr>
          <w:rFonts w:ascii="Arial" w:hAnsi="Arial" w:cs="Arial"/>
        </w:rPr>
        <w:t>programów operacyjnych dofinansowywane</w:t>
      </w:r>
      <w:r w:rsidR="009B065E" w:rsidRPr="00282C4E">
        <w:rPr>
          <w:rFonts w:ascii="Arial" w:hAnsi="Arial" w:cs="Arial"/>
        </w:rPr>
        <w:t xml:space="preserve"> z </w:t>
      </w:r>
      <w:r w:rsidRPr="00282C4E">
        <w:rPr>
          <w:rFonts w:ascii="Arial" w:hAnsi="Arial" w:cs="Arial"/>
        </w:rPr>
        <w:t xml:space="preserve">budżetu Unii Europejskiej oraz innych programów współpracy, </w:t>
      </w:r>
    </w:p>
    <w:p w14:paraId="25773E33" w14:textId="27D5B77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pożyczki bankowe</w:t>
      </w:r>
      <w:r w:rsidR="009B065E" w:rsidRPr="00282C4E">
        <w:rPr>
          <w:rFonts w:ascii="Arial" w:hAnsi="Arial" w:cs="Arial"/>
        </w:rPr>
        <w:t xml:space="preserve"> (w </w:t>
      </w:r>
      <w:r w:rsidRPr="00282C4E">
        <w:rPr>
          <w:rFonts w:ascii="Arial" w:hAnsi="Arial" w:cs="Arial"/>
        </w:rPr>
        <w:t>formie kredytów) lub emisje obligacji,</w:t>
      </w:r>
    </w:p>
    <w:p w14:paraId="6A99EDA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środki własne organizatora lub operatora,</w:t>
      </w:r>
    </w:p>
    <w:p w14:paraId="2E3F6302" w14:textId="76BCBA0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środki</w:t>
      </w:r>
      <w:r w:rsidR="009B065E" w:rsidRPr="00282C4E">
        <w:rPr>
          <w:rFonts w:ascii="Arial" w:hAnsi="Arial" w:cs="Arial"/>
        </w:rPr>
        <w:t xml:space="preserve"> z </w:t>
      </w:r>
      <w:r w:rsidRPr="00282C4E">
        <w:rPr>
          <w:rFonts w:ascii="Arial" w:hAnsi="Arial" w:cs="Arial"/>
        </w:rPr>
        <w:t>budżetu państwa (środki pochodzące</w:t>
      </w:r>
      <w:r w:rsidR="009B065E" w:rsidRPr="00282C4E">
        <w:rPr>
          <w:rFonts w:ascii="Arial" w:hAnsi="Arial" w:cs="Arial"/>
        </w:rPr>
        <w:t xml:space="preserve"> z </w:t>
      </w:r>
      <w:r w:rsidRPr="00282C4E">
        <w:rPr>
          <w:rFonts w:ascii="Arial" w:hAnsi="Arial" w:cs="Arial"/>
        </w:rPr>
        <w:t>programów, kontraktów kolejowych, dotacji celowych).</w:t>
      </w:r>
    </w:p>
    <w:p w14:paraId="50C60BCF" w14:textId="0A8539D3" w:rsidR="00BE33C1" w:rsidRPr="00282C4E" w:rsidRDefault="00BE33C1" w:rsidP="00AC6B7F">
      <w:pPr>
        <w:pStyle w:val="Bezodstpw"/>
        <w:jc w:val="left"/>
        <w:rPr>
          <w:rFonts w:ascii="Arial" w:hAnsi="Arial" w:cs="Arial"/>
          <w:lang w:val="pl-PL"/>
        </w:rPr>
      </w:pPr>
      <w:r w:rsidRPr="00282C4E">
        <w:rPr>
          <w:rFonts w:ascii="Arial" w:hAnsi="Arial" w:cs="Arial"/>
        </w:rPr>
        <w:t>W poniższej tabeli przedstawiono środki finansowe przeznacz</w:t>
      </w:r>
      <w:r w:rsidRPr="00282C4E">
        <w:rPr>
          <w:rFonts w:ascii="Arial" w:hAnsi="Arial" w:cs="Arial"/>
          <w:lang w:val="pl-PL"/>
        </w:rPr>
        <w:t>one</w:t>
      </w:r>
      <w:r w:rsidRPr="00282C4E">
        <w:rPr>
          <w:rFonts w:ascii="Arial" w:hAnsi="Arial" w:cs="Arial"/>
        </w:rPr>
        <w:t xml:space="preserve"> na finansowanie </w:t>
      </w:r>
      <w:r w:rsidRPr="00282C4E">
        <w:rPr>
          <w:rFonts w:ascii="Arial" w:hAnsi="Arial" w:cs="Arial"/>
          <w:lang w:val="pl-PL"/>
        </w:rPr>
        <w:t xml:space="preserve">regionalnych </w:t>
      </w:r>
      <w:r w:rsidRPr="00282C4E">
        <w:rPr>
          <w:rFonts w:ascii="Arial" w:hAnsi="Arial" w:cs="Arial"/>
        </w:rPr>
        <w:t>przewozów pasażerskich</w:t>
      </w:r>
      <w:r w:rsidR="009B065E" w:rsidRPr="00282C4E">
        <w:rPr>
          <w:rFonts w:ascii="Arial" w:hAnsi="Arial" w:cs="Arial"/>
        </w:rPr>
        <w:t xml:space="preserve"> w </w:t>
      </w:r>
      <w:r w:rsidRPr="00282C4E">
        <w:rPr>
          <w:rFonts w:ascii="Arial" w:hAnsi="Arial" w:cs="Arial"/>
        </w:rPr>
        <w:t>ramach użyteczności publicznej</w:t>
      </w:r>
      <w:r w:rsidR="009B065E" w:rsidRPr="00282C4E">
        <w:rPr>
          <w:rFonts w:ascii="Arial" w:hAnsi="Arial" w:cs="Arial"/>
          <w:lang w:val="pl-PL"/>
        </w:rPr>
        <w:t xml:space="preserve"> w </w:t>
      </w:r>
      <w:r w:rsidRPr="00282C4E">
        <w:rPr>
          <w:rFonts w:ascii="Arial" w:hAnsi="Arial" w:cs="Arial"/>
          <w:lang w:val="pl-PL"/>
        </w:rPr>
        <w:t>latach 2015-2019.</w:t>
      </w:r>
    </w:p>
    <w:p w14:paraId="58BFD3FF" w14:textId="6876E5F8" w:rsidR="00BE33C1" w:rsidRPr="00282C4E" w:rsidRDefault="00BE33C1" w:rsidP="00AC6B7F">
      <w:pPr>
        <w:pStyle w:val="Schemat"/>
        <w:jc w:val="left"/>
        <w:rPr>
          <w:rFonts w:ascii="Arial" w:hAnsi="Arial" w:cs="Arial"/>
          <w:i w:val="0"/>
          <w:iCs w:val="0"/>
          <w:color w:val="auto"/>
          <w:sz w:val="22"/>
        </w:rPr>
      </w:pPr>
      <w:bookmarkStart w:id="153" w:name="_Toc88480374"/>
      <w:bookmarkStart w:id="154" w:name="_Toc88480503"/>
      <w:bookmarkStart w:id="155" w:name="_Toc90895171"/>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Wysokość dotacji/rekompensaty wydatkowana przez Województwo Mazowieckie</w:t>
      </w:r>
      <w:bookmarkEnd w:id="153"/>
      <w:bookmarkEnd w:id="154"/>
      <w:bookmarkEnd w:id="155"/>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Wysokość dotacji/rekompensaty wydatkowana przez Województwo Mazowieckie"/>
      </w:tblPr>
      <w:tblGrid>
        <w:gridCol w:w="2257"/>
        <w:gridCol w:w="1418"/>
        <w:gridCol w:w="1417"/>
        <w:gridCol w:w="1282"/>
        <w:gridCol w:w="1553"/>
        <w:gridCol w:w="1417"/>
      </w:tblGrid>
      <w:tr w:rsidR="00A7006E" w:rsidRPr="00282C4E" w14:paraId="2BFDF69B"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5234C8A2" w14:textId="32227A1D" w:rsidR="00BE33C1" w:rsidRPr="00282C4E" w:rsidRDefault="00753D28"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418" w:type="dxa"/>
            <w:tcBorders>
              <w:top w:val="none" w:sz="0" w:space="0" w:color="auto"/>
              <w:left w:val="none" w:sz="0" w:space="0" w:color="auto"/>
              <w:right w:val="none" w:sz="0" w:space="0" w:color="auto"/>
            </w:tcBorders>
            <w:shd w:val="clear" w:color="auto" w:fill="FFFFFF" w:themeFill="background1"/>
          </w:tcPr>
          <w:p w14:paraId="4E01D76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2015</w:t>
            </w:r>
          </w:p>
        </w:tc>
        <w:tc>
          <w:tcPr>
            <w:tcW w:w="1417" w:type="dxa"/>
            <w:tcBorders>
              <w:top w:val="none" w:sz="0" w:space="0" w:color="auto"/>
              <w:left w:val="none" w:sz="0" w:space="0" w:color="auto"/>
              <w:right w:val="none" w:sz="0" w:space="0" w:color="auto"/>
            </w:tcBorders>
            <w:shd w:val="clear" w:color="auto" w:fill="FFFFFF" w:themeFill="background1"/>
          </w:tcPr>
          <w:p w14:paraId="37B066A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2016</w:t>
            </w:r>
          </w:p>
        </w:tc>
        <w:tc>
          <w:tcPr>
            <w:tcW w:w="1282" w:type="dxa"/>
            <w:tcBorders>
              <w:top w:val="none" w:sz="0" w:space="0" w:color="auto"/>
              <w:left w:val="none" w:sz="0" w:space="0" w:color="auto"/>
              <w:right w:val="none" w:sz="0" w:space="0" w:color="auto"/>
            </w:tcBorders>
            <w:shd w:val="clear" w:color="auto" w:fill="FFFFFF" w:themeFill="background1"/>
          </w:tcPr>
          <w:p w14:paraId="055DDF6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2017</w:t>
            </w:r>
          </w:p>
        </w:tc>
        <w:tc>
          <w:tcPr>
            <w:tcW w:w="1553" w:type="dxa"/>
            <w:tcBorders>
              <w:top w:val="none" w:sz="0" w:space="0" w:color="auto"/>
              <w:left w:val="none" w:sz="0" w:space="0" w:color="auto"/>
              <w:right w:val="none" w:sz="0" w:space="0" w:color="auto"/>
            </w:tcBorders>
            <w:shd w:val="clear" w:color="auto" w:fill="FFFFFF" w:themeFill="background1"/>
          </w:tcPr>
          <w:p w14:paraId="7D50D6C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2018</w:t>
            </w:r>
          </w:p>
        </w:tc>
        <w:tc>
          <w:tcPr>
            <w:tcW w:w="1417" w:type="dxa"/>
            <w:tcBorders>
              <w:top w:val="none" w:sz="0" w:space="0" w:color="auto"/>
              <w:left w:val="none" w:sz="0" w:space="0" w:color="auto"/>
              <w:right w:val="none" w:sz="0" w:space="0" w:color="auto"/>
            </w:tcBorders>
            <w:shd w:val="clear" w:color="auto" w:fill="FFFFFF" w:themeFill="background1"/>
          </w:tcPr>
          <w:p w14:paraId="214D428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r>
      <w:tr w:rsidR="00A7006E" w:rsidRPr="00282C4E" w14:paraId="5D749451" w14:textId="6D6ED299"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48EA6FAD" w14:textId="6FB36AE5" w:rsidR="00D36E97" w:rsidRPr="00282C4E" w:rsidRDefault="00753D28"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418" w:type="dxa"/>
            <w:tcBorders>
              <w:top w:val="none" w:sz="0" w:space="0" w:color="auto"/>
              <w:left w:val="none" w:sz="0" w:space="0" w:color="auto"/>
              <w:right w:val="none" w:sz="0" w:space="0" w:color="auto"/>
            </w:tcBorders>
            <w:shd w:val="clear" w:color="auto" w:fill="FFFFFF" w:themeFill="background1"/>
          </w:tcPr>
          <w:p w14:paraId="64CB11BE" w14:textId="77777777" w:rsidR="00D36E97" w:rsidRPr="00282C4E" w:rsidRDefault="00D36E97"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złotych</w:t>
            </w:r>
          </w:p>
        </w:tc>
        <w:tc>
          <w:tcPr>
            <w:tcW w:w="1417" w:type="dxa"/>
            <w:tcBorders>
              <w:top w:val="none" w:sz="0" w:space="0" w:color="auto"/>
              <w:left w:val="none" w:sz="0" w:space="0" w:color="auto"/>
              <w:right w:val="none" w:sz="0" w:space="0" w:color="auto"/>
            </w:tcBorders>
            <w:shd w:val="clear" w:color="auto" w:fill="FFFFFF" w:themeFill="background1"/>
          </w:tcPr>
          <w:p w14:paraId="3D93BA8E" w14:textId="5118D484" w:rsidR="00D36E97"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282" w:type="dxa"/>
            <w:tcBorders>
              <w:top w:val="none" w:sz="0" w:space="0" w:color="auto"/>
              <w:left w:val="none" w:sz="0" w:space="0" w:color="auto"/>
              <w:right w:val="none" w:sz="0" w:space="0" w:color="auto"/>
            </w:tcBorders>
            <w:shd w:val="clear" w:color="auto" w:fill="FFFFFF" w:themeFill="background1"/>
          </w:tcPr>
          <w:p w14:paraId="5AAA4357" w14:textId="409DB993" w:rsidR="00D36E97"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3" w:type="dxa"/>
            <w:tcBorders>
              <w:top w:val="none" w:sz="0" w:space="0" w:color="auto"/>
              <w:left w:val="none" w:sz="0" w:space="0" w:color="auto"/>
              <w:right w:val="none" w:sz="0" w:space="0" w:color="auto"/>
            </w:tcBorders>
            <w:shd w:val="clear" w:color="auto" w:fill="FFFFFF" w:themeFill="background1"/>
          </w:tcPr>
          <w:p w14:paraId="494E0B73" w14:textId="7DE50C46" w:rsidR="00D36E97"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4F922D25" w14:textId="5714CB65" w:rsidR="00D36E97" w:rsidRPr="00282C4E" w:rsidRDefault="00753D28"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572E2569"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5C6ACFA6"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Rekompensata - Koleje Mazowieckie</w:t>
            </w:r>
          </w:p>
        </w:tc>
        <w:tc>
          <w:tcPr>
            <w:tcW w:w="1418" w:type="dxa"/>
            <w:tcBorders>
              <w:top w:val="none" w:sz="0" w:space="0" w:color="auto"/>
              <w:left w:val="none" w:sz="0" w:space="0" w:color="auto"/>
              <w:right w:val="none" w:sz="0" w:space="0" w:color="auto"/>
            </w:tcBorders>
            <w:shd w:val="clear" w:color="auto" w:fill="FFFFFF" w:themeFill="background1"/>
            <w:vAlign w:val="center"/>
          </w:tcPr>
          <w:p w14:paraId="08AD068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246 975 458</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70E0EA4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285 497 464</w:t>
            </w:r>
          </w:p>
        </w:tc>
        <w:tc>
          <w:tcPr>
            <w:tcW w:w="1282" w:type="dxa"/>
            <w:tcBorders>
              <w:top w:val="none" w:sz="0" w:space="0" w:color="auto"/>
              <w:left w:val="none" w:sz="0" w:space="0" w:color="auto"/>
              <w:right w:val="none" w:sz="0" w:space="0" w:color="auto"/>
            </w:tcBorders>
            <w:shd w:val="clear" w:color="auto" w:fill="FFFFFF" w:themeFill="background1"/>
            <w:vAlign w:val="center"/>
          </w:tcPr>
          <w:p w14:paraId="7F8848D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257 590 103</w:t>
            </w:r>
          </w:p>
        </w:tc>
        <w:tc>
          <w:tcPr>
            <w:tcW w:w="1553" w:type="dxa"/>
            <w:tcBorders>
              <w:top w:val="none" w:sz="0" w:space="0" w:color="auto"/>
              <w:left w:val="none" w:sz="0" w:space="0" w:color="auto"/>
              <w:right w:val="none" w:sz="0" w:space="0" w:color="auto"/>
            </w:tcBorders>
            <w:shd w:val="clear" w:color="auto" w:fill="FFFFFF" w:themeFill="background1"/>
            <w:vAlign w:val="center"/>
          </w:tcPr>
          <w:p w14:paraId="2A5FFA1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284 000 000</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3F08FF1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326 390 160</w:t>
            </w:r>
          </w:p>
        </w:tc>
      </w:tr>
      <w:tr w:rsidR="00A7006E" w:rsidRPr="00282C4E" w14:paraId="7D6D64B3"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205E1F1D"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Rekompensata - Warszawska Kolej Dojazdowa</w:t>
            </w:r>
          </w:p>
        </w:tc>
        <w:tc>
          <w:tcPr>
            <w:tcW w:w="1418" w:type="dxa"/>
            <w:tcBorders>
              <w:top w:val="none" w:sz="0" w:space="0" w:color="auto"/>
              <w:left w:val="none" w:sz="0" w:space="0" w:color="auto"/>
              <w:right w:val="none" w:sz="0" w:space="0" w:color="auto"/>
            </w:tcBorders>
            <w:shd w:val="clear" w:color="auto" w:fill="FFFFFF" w:themeFill="background1"/>
            <w:vAlign w:val="center"/>
          </w:tcPr>
          <w:p w14:paraId="55DC599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24 317 905</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0165458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30 747 631</w:t>
            </w:r>
          </w:p>
        </w:tc>
        <w:tc>
          <w:tcPr>
            <w:tcW w:w="1282" w:type="dxa"/>
            <w:tcBorders>
              <w:top w:val="none" w:sz="0" w:space="0" w:color="auto"/>
              <w:left w:val="none" w:sz="0" w:space="0" w:color="auto"/>
              <w:right w:val="none" w:sz="0" w:space="0" w:color="auto"/>
            </w:tcBorders>
            <w:shd w:val="clear" w:color="auto" w:fill="FFFFFF" w:themeFill="background1"/>
            <w:vAlign w:val="center"/>
          </w:tcPr>
          <w:p w14:paraId="25291FD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30 821 690</w:t>
            </w:r>
          </w:p>
        </w:tc>
        <w:tc>
          <w:tcPr>
            <w:tcW w:w="1553" w:type="dxa"/>
            <w:tcBorders>
              <w:top w:val="none" w:sz="0" w:space="0" w:color="auto"/>
              <w:left w:val="none" w:sz="0" w:space="0" w:color="auto"/>
              <w:right w:val="none" w:sz="0" w:space="0" w:color="auto"/>
            </w:tcBorders>
            <w:shd w:val="clear" w:color="auto" w:fill="FFFFFF" w:themeFill="background1"/>
            <w:vAlign w:val="center"/>
          </w:tcPr>
          <w:p w14:paraId="35B64B4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27 227 779</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2D71AFA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27 644 273</w:t>
            </w:r>
          </w:p>
        </w:tc>
      </w:tr>
      <w:tr w:rsidR="00A7006E" w:rsidRPr="00282C4E" w14:paraId="4CFC6772"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68BD1399"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Dotacja dla Województwa Kujawsko-Pomorskiego</w:t>
            </w:r>
          </w:p>
        </w:tc>
        <w:tc>
          <w:tcPr>
            <w:tcW w:w="1418" w:type="dxa"/>
            <w:tcBorders>
              <w:top w:val="none" w:sz="0" w:space="0" w:color="auto"/>
              <w:left w:val="none" w:sz="0" w:space="0" w:color="auto"/>
              <w:right w:val="none" w:sz="0" w:space="0" w:color="auto"/>
            </w:tcBorders>
            <w:shd w:val="clear" w:color="auto" w:fill="FFFFFF" w:themeFill="background1"/>
            <w:vAlign w:val="center"/>
          </w:tcPr>
          <w:p w14:paraId="38A5B61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179 412</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484669B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124 667</w:t>
            </w:r>
          </w:p>
        </w:tc>
        <w:tc>
          <w:tcPr>
            <w:tcW w:w="1282" w:type="dxa"/>
            <w:tcBorders>
              <w:top w:val="none" w:sz="0" w:space="0" w:color="auto"/>
              <w:left w:val="none" w:sz="0" w:space="0" w:color="auto"/>
              <w:right w:val="none" w:sz="0" w:space="0" w:color="auto"/>
            </w:tcBorders>
            <w:shd w:val="clear" w:color="auto" w:fill="FFFFFF" w:themeFill="background1"/>
            <w:vAlign w:val="center"/>
          </w:tcPr>
          <w:p w14:paraId="50526C8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203 225</w:t>
            </w:r>
          </w:p>
        </w:tc>
        <w:tc>
          <w:tcPr>
            <w:tcW w:w="1553" w:type="dxa"/>
            <w:tcBorders>
              <w:top w:val="none" w:sz="0" w:space="0" w:color="auto"/>
              <w:left w:val="none" w:sz="0" w:space="0" w:color="auto"/>
              <w:right w:val="none" w:sz="0" w:space="0" w:color="auto"/>
            </w:tcBorders>
            <w:shd w:val="clear" w:color="auto" w:fill="FFFFFF" w:themeFill="background1"/>
            <w:vAlign w:val="center"/>
          </w:tcPr>
          <w:p w14:paraId="0519F86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176 080</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505AF88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205 671</w:t>
            </w:r>
          </w:p>
        </w:tc>
      </w:tr>
      <w:tr w:rsidR="00A7006E" w:rsidRPr="00282C4E" w14:paraId="5435B591"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right w:val="none" w:sz="0" w:space="0" w:color="auto"/>
            </w:tcBorders>
            <w:shd w:val="clear" w:color="auto" w:fill="FFFFFF" w:themeFill="background1"/>
          </w:tcPr>
          <w:p w14:paraId="0A19608D" w14:textId="0D4DF7C6"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Programu "Parkuj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Jedź"</w:t>
            </w:r>
          </w:p>
        </w:tc>
        <w:tc>
          <w:tcPr>
            <w:tcW w:w="1418" w:type="dxa"/>
            <w:tcBorders>
              <w:top w:val="none" w:sz="0" w:space="0" w:color="auto"/>
              <w:left w:val="none" w:sz="0" w:space="0" w:color="auto"/>
              <w:right w:val="none" w:sz="0" w:space="0" w:color="auto"/>
            </w:tcBorders>
            <w:shd w:val="clear" w:color="auto" w:fill="FFFFFF" w:themeFill="background1"/>
            <w:vAlign w:val="center"/>
          </w:tcPr>
          <w:p w14:paraId="0A99B66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458 252</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45F825BA"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594 428</w:t>
            </w:r>
          </w:p>
        </w:tc>
        <w:tc>
          <w:tcPr>
            <w:tcW w:w="1282" w:type="dxa"/>
            <w:tcBorders>
              <w:top w:val="none" w:sz="0" w:space="0" w:color="auto"/>
              <w:left w:val="none" w:sz="0" w:space="0" w:color="auto"/>
              <w:right w:val="none" w:sz="0" w:space="0" w:color="auto"/>
            </w:tcBorders>
            <w:shd w:val="clear" w:color="auto" w:fill="FFFFFF" w:themeFill="background1"/>
            <w:vAlign w:val="center"/>
          </w:tcPr>
          <w:p w14:paraId="5BCC17E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770 560</w:t>
            </w:r>
          </w:p>
        </w:tc>
        <w:tc>
          <w:tcPr>
            <w:tcW w:w="1553" w:type="dxa"/>
            <w:tcBorders>
              <w:top w:val="none" w:sz="0" w:space="0" w:color="auto"/>
              <w:left w:val="none" w:sz="0" w:space="0" w:color="auto"/>
              <w:right w:val="none" w:sz="0" w:space="0" w:color="auto"/>
            </w:tcBorders>
            <w:shd w:val="clear" w:color="auto" w:fill="FFFFFF" w:themeFill="background1"/>
            <w:vAlign w:val="center"/>
          </w:tcPr>
          <w:p w14:paraId="3FBDCFC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279 506</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6FD8335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111 965</w:t>
            </w:r>
          </w:p>
        </w:tc>
      </w:tr>
      <w:tr w:rsidR="00A7006E" w:rsidRPr="00282C4E" w14:paraId="35871A69"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257" w:type="dxa"/>
            <w:tcBorders>
              <w:top w:val="none" w:sz="0" w:space="0" w:color="auto"/>
              <w:left w:val="none" w:sz="0" w:space="0" w:color="auto"/>
              <w:bottom w:val="none" w:sz="0" w:space="0" w:color="auto"/>
              <w:right w:val="none" w:sz="0" w:space="0" w:color="auto"/>
            </w:tcBorders>
            <w:shd w:val="clear" w:color="auto" w:fill="FFFFFF" w:themeFill="background1"/>
          </w:tcPr>
          <w:p w14:paraId="2B83615B"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Razem</w:t>
            </w:r>
          </w:p>
        </w:tc>
        <w:tc>
          <w:tcPr>
            <w:tcW w:w="1418" w:type="dxa"/>
            <w:tcBorders>
              <w:top w:val="none" w:sz="0" w:space="0" w:color="auto"/>
              <w:left w:val="none" w:sz="0" w:space="0" w:color="auto"/>
              <w:right w:val="none" w:sz="0" w:space="0" w:color="auto"/>
            </w:tcBorders>
            <w:shd w:val="clear" w:color="auto" w:fill="FFFFFF" w:themeFill="background1"/>
            <w:vAlign w:val="center"/>
          </w:tcPr>
          <w:p w14:paraId="6A3AA63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271 931 026</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6706803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316 964 190</w:t>
            </w:r>
          </w:p>
        </w:tc>
        <w:tc>
          <w:tcPr>
            <w:tcW w:w="1282" w:type="dxa"/>
            <w:tcBorders>
              <w:top w:val="none" w:sz="0" w:space="0" w:color="auto"/>
              <w:left w:val="none" w:sz="0" w:space="0" w:color="auto"/>
              <w:right w:val="none" w:sz="0" w:space="0" w:color="auto"/>
            </w:tcBorders>
            <w:shd w:val="clear" w:color="auto" w:fill="FFFFFF" w:themeFill="background1"/>
            <w:vAlign w:val="center"/>
          </w:tcPr>
          <w:p w14:paraId="7F72873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289 385 577</w:t>
            </w:r>
          </w:p>
        </w:tc>
        <w:tc>
          <w:tcPr>
            <w:tcW w:w="1553" w:type="dxa"/>
            <w:tcBorders>
              <w:top w:val="none" w:sz="0" w:space="0" w:color="auto"/>
              <w:left w:val="none" w:sz="0" w:space="0" w:color="auto"/>
              <w:right w:val="none" w:sz="0" w:space="0" w:color="auto"/>
            </w:tcBorders>
            <w:shd w:val="clear" w:color="auto" w:fill="FFFFFF" w:themeFill="background1"/>
            <w:vAlign w:val="center"/>
          </w:tcPr>
          <w:p w14:paraId="67BA27C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311 683 366</w:t>
            </w:r>
          </w:p>
        </w:tc>
        <w:tc>
          <w:tcPr>
            <w:tcW w:w="1417" w:type="dxa"/>
            <w:tcBorders>
              <w:top w:val="none" w:sz="0" w:space="0" w:color="auto"/>
              <w:left w:val="none" w:sz="0" w:space="0" w:color="auto"/>
              <w:right w:val="none" w:sz="0" w:space="0" w:color="auto"/>
            </w:tcBorders>
            <w:shd w:val="clear" w:color="auto" w:fill="FFFFFF" w:themeFill="background1"/>
            <w:vAlign w:val="center"/>
          </w:tcPr>
          <w:p w14:paraId="6B945B7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354 352 069</w:t>
            </w:r>
          </w:p>
        </w:tc>
      </w:tr>
    </w:tbl>
    <w:p w14:paraId="1B0D10FA" w14:textId="77777777" w:rsidR="00BE33C1" w:rsidRPr="00282C4E" w:rsidRDefault="00BE33C1" w:rsidP="00AC6B7F">
      <w:pPr>
        <w:pStyle w:val="Zrdo1"/>
        <w:jc w:val="left"/>
        <w:rPr>
          <w:rFonts w:ascii="Arial" w:hAnsi="Arial" w:cs="Arial"/>
          <w:i w:val="0"/>
          <w:color w:val="auto"/>
          <w:sz w:val="22"/>
          <w:szCs w:val="22"/>
          <w:lang w:eastAsia="pl-PL"/>
        </w:rPr>
      </w:pPr>
      <w:r w:rsidRPr="00282C4E">
        <w:rPr>
          <w:rFonts w:ascii="Arial" w:hAnsi="Arial" w:cs="Arial"/>
          <w:i w:val="0"/>
          <w:color w:val="auto"/>
          <w:sz w:val="22"/>
          <w:szCs w:val="22"/>
        </w:rPr>
        <w:t>Źródło: Opracowanie własne na podstawie rozliczeń</w:t>
      </w:r>
    </w:p>
    <w:p w14:paraId="5F5110B3" w14:textId="7909A8D4" w:rsidR="00BE33C1" w:rsidRPr="00282C4E" w:rsidRDefault="00BE33C1" w:rsidP="00AC6B7F">
      <w:pPr>
        <w:pStyle w:val="Nagwek2"/>
        <w:numPr>
          <w:ilvl w:val="0"/>
          <w:numId w:val="0"/>
        </w:numPr>
        <w:jc w:val="left"/>
        <w:rPr>
          <w:rFonts w:ascii="Arial" w:hAnsi="Arial" w:cs="Arial"/>
          <w:b w:val="0"/>
          <w:color w:val="auto"/>
          <w:szCs w:val="22"/>
        </w:rPr>
      </w:pPr>
      <w:bookmarkStart w:id="156" w:name="_Toc90452586"/>
      <w:r w:rsidRPr="00282C4E">
        <w:rPr>
          <w:rFonts w:ascii="Arial" w:hAnsi="Arial" w:cs="Arial"/>
          <w:b w:val="0"/>
          <w:color w:val="auto"/>
          <w:szCs w:val="22"/>
        </w:rPr>
        <w:t>Wnioski</w:t>
      </w:r>
      <w:bookmarkEnd w:id="156"/>
    </w:p>
    <w:p w14:paraId="43FA809D" w14:textId="6EC74F87" w:rsidR="00BE33C1" w:rsidRPr="00282C4E" w:rsidRDefault="00BE33C1" w:rsidP="00AC6B7F">
      <w:pPr>
        <w:pStyle w:val="Bezodstpw"/>
        <w:jc w:val="left"/>
        <w:rPr>
          <w:rFonts w:ascii="Arial" w:hAnsi="Arial" w:cs="Arial"/>
        </w:rPr>
      </w:pPr>
      <w:r w:rsidRPr="00282C4E">
        <w:rPr>
          <w:rFonts w:ascii="Arial" w:hAnsi="Arial" w:cs="Arial"/>
        </w:rPr>
        <w:t>Publiczny transport zbiorowy (PTZ) na Mazowszu odgrywa istotne znaczenie</w:t>
      </w:r>
      <w:r w:rsidR="009B065E" w:rsidRPr="00282C4E">
        <w:rPr>
          <w:rFonts w:ascii="Arial" w:hAnsi="Arial" w:cs="Arial"/>
        </w:rPr>
        <w:t xml:space="preserve"> w </w:t>
      </w:r>
      <w:r w:rsidRPr="00282C4E">
        <w:rPr>
          <w:rFonts w:ascii="Arial" w:hAnsi="Arial" w:cs="Arial"/>
        </w:rPr>
        <w:t>mobilności mieszkańców. Samorząd Województwa Mazowieckiego odpowiedzialny za organizację przewozów na poziomie regionalnym podejmuje szereg działań mających na celu jego rozwój.</w:t>
      </w:r>
      <w:r w:rsidR="009B065E" w:rsidRPr="00282C4E">
        <w:rPr>
          <w:rFonts w:ascii="Arial" w:hAnsi="Arial" w:cs="Arial"/>
        </w:rPr>
        <w:t xml:space="preserve"> w </w:t>
      </w:r>
      <w:r w:rsidRPr="00282C4E">
        <w:rPr>
          <w:rFonts w:ascii="Arial" w:hAnsi="Arial" w:cs="Arial"/>
        </w:rPr>
        <w:t xml:space="preserve">tym celu powołane zostały Spółki </w:t>
      </w:r>
      <w:r w:rsidRPr="00282C4E">
        <w:rPr>
          <w:rFonts w:ascii="Arial" w:eastAsiaTheme="minorHAnsi" w:hAnsi="Arial" w:cs="Arial"/>
        </w:rPr>
        <w:t>„Koleje Mazowieckie – KM” sp.</w:t>
      </w:r>
      <w:r w:rsidR="009B065E" w:rsidRPr="00282C4E">
        <w:rPr>
          <w:rFonts w:ascii="Arial" w:eastAsiaTheme="minorHAnsi" w:hAnsi="Arial" w:cs="Arial"/>
        </w:rPr>
        <w:t xml:space="preserve"> z </w:t>
      </w:r>
      <w:r w:rsidRPr="00282C4E">
        <w:rPr>
          <w:rFonts w:ascii="Arial" w:eastAsiaTheme="minorHAnsi" w:hAnsi="Arial" w:cs="Arial"/>
        </w:rPr>
        <w:t>o.o.</w:t>
      </w:r>
      <w:r w:rsidR="009B065E" w:rsidRPr="00282C4E">
        <w:rPr>
          <w:rFonts w:ascii="Arial" w:eastAsiaTheme="minorHAnsi" w:hAnsi="Arial" w:cs="Arial"/>
        </w:rPr>
        <w:t xml:space="preserve"> i </w:t>
      </w:r>
      <w:r w:rsidRPr="00282C4E">
        <w:rPr>
          <w:rFonts w:ascii="Arial" w:eastAsiaTheme="minorHAnsi" w:hAnsi="Arial" w:cs="Arial"/>
        </w:rPr>
        <w:t>Warszawska Kolej Dojazdowa sp.</w:t>
      </w:r>
      <w:r w:rsidR="009B065E" w:rsidRPr="00282C4E">
        <w:rPr>
          <w:rFonts w:ascii="Arial" w:eastAsiaTheme="minorHAnsi" w:hAnsi="Arial" w:cs="Arial"/>
        </w:rPr>
        <w:t xml:space="preserve"> z </w:t>
      </w:r>
      <w:r w:rsidRPr="00282C4E">
        <w:rPr>
          <w:rFonts w:ascii="Arial" w:eastAsiaTheme="minorHAnsi" w:hAnsi="Arial" w:cs="Arial"/>
        </w:rPr>
        <w:t>o.o., które na zlecenie Województwa Mazowieckiego świadczą usługi PTZ. Jednocześnie prowadzone są szerokie działania inwestycyjne</w:t>
      </w:r>
      <w:r w:rsidR="009B065E" w:rsidRPr="00282C4E">
        <w:rPr>
          <w:rFonts w:ascii="Arial" w:eastAsiaTheme="minorHAnsi" w:hAnsi="Arial" w:cs="Arial"/>
        </w:rPr>
        <w:t xml:space="preserve"> w </w:t>
      </w:r>
      <w:r w:rsidRPr="00282C4E">
        <w:rPr>
          <w:rFonts w:ascii="Arial" w:hAnsi="Arial" w:cs="Arial"/>
        </w:rPr>
        <w:t>infrastrukturę</w:t>
      </w:r>
      <w:r w:rsidR="009B065E" w:rsidRPr="00282C4E">
        <w:rPr>
          <w:rFonts w:ascii="Arial" w:hAnsi="Arial" w:cs="Arial"/>
        </w:rPr>
        <w:t xml:space="preserve"> i </w:t>
      </w:r>
      <w:r w:rsidRPr="00282C4E">
        <w:rPr>
          <w:rFonts w:ascii="Arial" w:hAnsi="Arial" w:cs="Arial"/>
        </w:rPr>
        <w:t>tabor kolejowy. Działania te pozwoliły stworzyć sprawnie działający kolejowy transport publiczny na Mazowszu.</w:t>
      </w:r>
    </w:p>
    <w:p w14:paraId="7C24DBDA" w14:textId="0BD84688" w:rsidR="00BE33C1" w:rsidRPr="00282C4E" w:rsidRDefault="00BE33C1" w:rsidP="00AC6B7F">
      <w:pPr>
        <w:pStyle w:val="Bezodstpw"/>
        <w:jc w:val="left"/>
        <w:rPr>
          <w:rFonts w:ascii="Arial" w:hAnsi="Arial" w:cs="Arial"/>
        </w:rPr>
      </w:pPr>
      <w:r w:rsidRPr="00282C4E">
        <w:rPr>
          <w:rFonts w:ascii="Arial" w:hAnsi="Arial" w:cs="Arial"/>
        </w:rPr>
        <w:t>Pomimo znacznych inwestycji oraz działań</w:t>
      </w:r>
      <w:r w:rsidR="009B065E" w:rsidRPr="00282C4E">
        <w:rPr>
          <w:rFonts w:ascii="Arial" w:hAnsi="Arial" w:cs="Arial"/>
        </w:rPr>
        <w:t xml:space="preserve"> w </w:t>
      </w:r>
      <w:r w:rsidRPr="00282C4E">
        <w:rPr>
          <w:rFonts w:ascii="Arial" w:hAnsi="Arial" w:cs="Arial"/>
        </w:rPr>
        <w:t>rozwój PTZ, na Mazowszu wciąż występują obszary, które wymagają poprawy</w:t>
      </w:r>
      <w:r w:rsidR="009B065E" w:rsidRPr="00282C4E">
        <w:rPr>
          <w:rFonts w:ascii="Arial" w:hAnsi="Arial" w:cs="Arial"/>
        </w:rPr>
        <w:t xml:space="preserve"> i </w:t>
      </w:r>
      <w:r w:rsidRPr="00282C4E">
        <w:rPr>
          <w:rFonts w:ascii="Arial" w:hAnsi="Arial" w:cs="Arial"/>
        </w:rPr>
        <w:t>wprowadzania zmian. Ma to szczególne znaczenie</w:t>
      </w:r>
      <w:r w:rsidR="009B065E" w:rsidRPr="00282C4E">
        <w:rPr>
          <w:rFonts w:ascii="Arial" w:hAnsi="Arial" w:cs="Arial"/>
        </w:rPr>
        <w:t xml:space="preserve"> w </w:t>
      </w:r>
      <w:r w:rsidRPr="00282C4E">
        <w:rPr>
          <w:rFonts w:ascii="Arial" w:hAnsi="Arial" w:cs="Arial"/>
        </w:rPr>
        <w:t>kontekście zachodzących zmian klimatycznych. Jednocześnie ostatnia sytuacja wywołana pandemią COVID-19 wymusza konieczność wdrażania nowych rozwiązań, które przyczynią się do zapewnienia bezpieczeństwa epidemicznego (wysoka przepustowość przy mniejszej liczbie pasażerów,</w:t>
      </w:r>
      <w:r w:rsidR="009B065E" w:rsidRPr="00282C4E">
        <w:rPr>
          <w:rFonts w:ascii="Arial" w:hAnsi="Arial" w:cs="Arial"/>
        </w:rPr>
        <w:t xml:space="preserve"> w </w:t>
      </w:r>
      <w:r w:rsidRPr="00282C4E">
        <w:rPr>
          <w:rFonts w:ascii="Arial" w:hAnsi="Arial" w:cs="Arial"/>
        </w:rPr>
        <w:t xml:space="preserve">celu zachowania odległości między pasażerami) oraz konkurencyjności transportu publicznego. </w:t>
      </w:r>
    </w:p>
    <w:p w14:paraId="2D132BB7" w14:textId="77777777"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 xml:space="preserve">Do najważniejszych obszarów wymagających dalszych działań należą: </w:t>
      </w:r>
    </w:p>
    <w:p w14:paraId="5380C626" w14:textId="72A9FC0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jakość usług, która wymaga poprawy</w:t>
      </w:r>
      <w:r w:rsidR="009B065E" w:rsidRPr="00282C4E">
        <w:rPr>
          <w:rFonts w:ascii="Arial" w:hAnsi="Arial" w:cs="Arial"/>
        </w:rPr>
        <w:t xml:space="preserve"> z </w:t>
      </w:r>
      <w:r w:rsidRPr="00282C4E">
        <w:rPr>
          <w:rFonts w:ascii="Arial" w:hAnsi="Arial" w:cs="Arial"/>
        </w:rPr>
        <w:t>uwagi na występujące opóźnienia,</w:t>
      </w:r>
    </w:p>
    <w:p w14:paraId="0E3E824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zły stan techniczny pojazdów, </w:t>
      </w:r>
    </w:p>
    <w:p w14:paraId="0F1811BE" w14:textId="0EB22B4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oferta przewozowa, która nie jest</w:t>
      </w:r>
      <w:r w:rsidR="009B065E" w:rsidRPr="00282C4E">
        <w:rPr>
          <w:rFonts w:ascii="Arial" w:hAnsi="Arial" w:cs="Arial"/>
        </w:rPr>
        <w:t xml:space="preserve"> w </w:t>
      </w:r>
      <w:r w:rsidRPr="00282C4E">
        <w:rPr>
          <w:rFonts w:ascii="Arial" w:hAnsi="Arial" w:cs="Arial"/>
        </w:rPr>
        <w:t>pełni dostosowana do potrzeb podróżnych, wymagająca lepszej koordynacji pomiędzy różnimy organizatorami, poprawiająca cykliczność</w:t>
      </w:r>
      <w:r w:rsidR="009B065E" w:rsidRPr="00282C4E">
        <w:rPr>
          <w:rFonts w:ascii="Arial" w:hAnsi="Arial" w:cs="Arial"/>
        </w:rPr>
        <w:t xml:space="preserve"> i </w:t>
      </w:r>
      <w:r w:rsidRPr="00282C4E">
        <w:rPr>
          <w:rFonts w:ascii="Arial" w:hAnsi="Arial" w:cs="Arial"/>
        </w:rPr>
        <w:t>częstotliwość kursowania. Istotnym problemem</w:t>
      </w:r>
      <w:r w:rsidR="009B065E" w:rsidRPr="00282C4E">
        <w:rPr>
          <w:rFonts w:ascii="Arial" w:hAnsi="Arial" w:cs="Arial"/>
        </w:rPr>
        <w:t xml:space="preserve"> w </w:t>
      </w:r>
      <w:r w:rsidRPr="00282C4E">
        <w:rPr>
          <w:rFonts w:ascii="Arial" w:hAnsi="Arial" w:cs="Arial"/>
        </w:rPr>
        <w:t>zakresie integracji taryfowo-biletowej jest różnorodność ulg ustawowych stosowanych</w:t>
      </w:r>
      <w:r w:rsidR="009B065E" w:rsidRPr="00282C4E">
        <w:rPr>
          <w:rFonts w:ascii="Arial" w:hAnsi="Arial" w:cs="Arial"/>
        </w:rPr>
        <w:t xml:space="preserve"> w </w:t>
      </w:r>
      <w:r w:rsidRPr="00282C4E">
        <w:rPr>
          <w:rFonts w:ascii="Arial" w:hAnsi="Arial" w:cs="Arial"/>
        </w:rPr>
        <w:t>transporcie drogowym</w:t>
      </w:r>
      <w:r w:rsidR="009B065E" w:rsidRPr="00282C4E">
        <w:rPr>
          <w:rFonts w:ascii="Arial" w:hAnsi="Arial" w:cs="Arial"/>
        </w:rPr>
        <w:t xml:space="preserve"> i </w:t>
      </w:r>
      <w:r w:rsidRPr="00282C4E">
        <w:rPr>
          <w:rFonts w:ascii="Arial" w:hAnsi="Arial" w:cs="Arial"/>
        </w:rPr>
        <w:t>kolejowym, jak również ulg handlowych stosowanych przez różnych przewoźników,</w:t>
      </w:r>
    </w:p>
    <w:p w14:paraId="296D71DA" w14:textId="3CE4B8A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niedostateczna oferta przewozowa na relacjach „poprzecznych”, tj. poza koncentryczną siecią połączeń</w:t>
      </w:r>
      <w:r w:rsidR="009B065E" w:rsidRPr="00282C4E">
        <w:rPr>
          <w:rFonts w:ascii="Arial" w:hAnsi="Arial" w:cs="Arial"/>
        </w:rPr>
        <w:t xml:space="preserve"> z i </w:t>
      </w:r>
      <w:r w:rsidRPr="00282C4E">
        <w:rPr>
          <w:rFonts w:ascii="Arial" w:hAnsi="Arial" w:cs="Arial"/>
        </w:rPr>
        <w:t>do Warszawy.</w:t>
      </w:r>
      <w:r w:rsidR="009B065E" w:rsidRPr="00282C4E">
        <w:rPr>
          <w:rFonts w:ascii="Arial" w:hAnsi="Arial" w:cs="Arial"/>
        </w:rPr>
        <w:t xml:space="preserve"> z </w:t>
      </w:r>
      <w:r w:rsidRPr="00282C4E">
        <w:rPr>
          <w:rFonts w:ascii="Arial" w:hAnsi="Arial" w:cs="Arial"/>
        </w:rPr>
        <w:t>uwagi na mniejszy potencjał generowania popytu przewoźnicy komercyjni nie decydują się na organizację transportu</w:t>
      </w:r>
      <w:r w:rsidR="009B065E" w:rsidRPr="00282C4E">
        <w:rPr>
          <w:rFonts w:ascii="Arial" w:hAnsi="Arial" w:cs="Arial"/>
        </w:rPr>
        <w:t xml:space="preserve"> w </w:t>
      </w:r>
      <w:r w:rsidRPr="00282C4E">
        <w:rPr>
          <w:rFonts w:ascii="Arial" w:hAnsi="Arial" w:cs="Arial"/>
        </w:rPr>
        <w:t>tych relacjach,</w:t>
      </w:r>
    </w:p>
    <w:p w14:paraId="66B58B24" w14:textId="19AB4A8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integracja transportowa, która wymaga współpracy pomiędzy różnymi organizatorami, zarówno</w:t>
      </w:r>
      <w:r w:rsidR="009B065E" w:rsidRPr="00282C4E">
        <w:rPr>
          <w:rFonts w:ascii="Arial" w:hAnsi="Arial" w:cs="Arial"/>
        </w:rPr>
        <w:t xml:space="preserve"> w </w:t>
      </w:r>
      <w:r w:rsidRPr="00282C4E">
        <w:rPr>
          <w:rFonts w:ascii="Arial" w:hAnsi="Arial" w:cs="Arial"/>
        </w:rPr>
        <w:t>zakresie biletów jak</w:t>
      </w:r>
      <w:r w:rsidR="009B065E" w:rsidRPr="00282C4E">
        <w:rPr>
          <w:rFonts w:ascii="Arial" w:hAnsi="Arial" w:cs="Arial"/>
        </w:rPr>
        <w:t xml:space="preserve"> i </w:t>
      </w:r>
      <w:r w:rsidRPr="00282C4E">
        <w:rPr>
          <w:rFonts w:ascii="Arial" w:hAnsi="Arial" w:cs="Arial"/>
        </w:rPr>
        <w:t>skomunikowania</w:t>
      </w:r>
      <w:r w:rsidR="009B065E" w:rsidRPr="00282C4E">
        <w:rPr>
          <w:rFonts w:ascii="Arial" w:hAnsi="Arial" w:cs="Arial"/>
        </w:rPr>
        <w:t xml:space="preserve"> w </w:t>
      </w:r>
      <w:r w:rsidRPr="00282C4E">
        <w:rPr>
          <w:rFonts w:ascii="Arial" w:hAnsi="Arial" w:cs="Arial"/>
        </w:rPr>
        <w:t>rozkładach jazdy,</w:t>
      </w:r>
    </w:p>
    <w:p w14:paraId="5DA7C0D6" w14:textId="5019819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postępujące zjawisko wykluczenia transportowego, widoczne głównie</w:t>
      </w:r>
      <w:r w:rsidR="009B065E" w:rsidRPr="00282C4E">
        <w:rPr>
          <w:rFonts w:ascii="Arial" w:hAnsi="Arial" w:cs="Arial"/>
        </w:rPr>
        <w:t xml:space="preserve"> w </w:t>
      </w:r>
      <w:r w:rsidRPr="00282C4E">
        <w:rPr>
          <w:rFonts w:ascii="Arial" w:hAnsi="Arial" w:cs="Arial"/>
        </w:rPr>
        <w:t>północno-wschodniej części województwa,</w:t>
      </w:r>
    </w:p>
    <w:p w14:paraId="079DCD0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regulamin przewozów, który wymaga wdrożenia</w:t>
      </w:r>
      <w:r w:rsidRPr="00282C4E">
        <w:rPr>
          <w:rFonts w:ascii="Arial" w:eastAsiaTheme="minorHAnsi" w:hAnsi="Arial" w:cs="Arial"/>
          <w:lang w:eastAsia="en-US"/>
        </w:rPr>
        <w:t xml:space="preserve"> jednolitego regulaminu przewozu osób dla różnych operatorów</w:t>
      </w:r>
      <w:r w:rsidRPr="00282C4E">
        <w:rPr>
          <w:rFonts w:ascii="Arial" w:hAnsi="Arial" w:cs="Arial"/>
        </w:rPr>
        <w:t>.</w:t>
      </w:r>
    </w:p>
    <w:p w14:paraId="4BCE4B1F" w14:textId="35384C05" w:rsidR="00BE33C1" w:rsidRPr="00282C4E" w:rsidRDefault="00BE33C1" w:rsidP="00AC6B7F">
      <w:pPr>
        <w:pStyle w:val="Bezodstpw"/>
        <w:jc w:val="left"/>
        <w:rPr>
          <w:rFonts w:ascii="Arial" w:hAnsi="Arial" w:cs="Arial"/>
        </w:rPr>
      </w:pPr>
      <w:r w:rsidRPr="00282C4E">
        <w:rPr>
          <w:rFonts w:ascii="Arial" w:hAnsi="Arial" w:cs="Arial"/>
          <w:lang w:val="pl-PL"/>
        </w:rPr>
        <w:lastRenderedPageBreak/>
        <w:t xml:space="preserve">Niekorzystne </w:t>
      </w:r>
      <w:r w:rsidRPr="00282C4E">
        <w:rPr>
          <w:rFonts w:ascii="Arial" w:hAnsi="Arial" w:cs="Arial"/>
        </w:rPr>
        <w:t>elementy PTZ zauważane są również</w:t>
      </w:r>
      <w:r w:rsidR="009B065E" w:rsidRPr="00282C4E">
        <w:rPr>
          <w:rFonts w:ascii="Arial" w:hAnsi="Arial" w:cs="Arial"/>
        </w:rPr>
        <w:t xml:space="preserve"> w </w:t>
      </w:r>
      <w:r w:rsidRPr="00282C4E">
        <w:rPr>
          <w:rFonts w:ascii="Arial" w:hAnsi="Arial" w:cs="Arial"/>
        </w:rPr>
        <w:t>systemie organizacji transportu autobusowego. Brak połączeń autobusowych użyteczności publicznej powoduje, że na terenie województwa mazowieckiego występują obszary wykluczenia transportowego. Jednocześnie wzrasta indywidualna mobilność na obszarach wiejskich czego wynikiem jest rosnąca liczna samochodów</w:t>
      </w:r>
      <w:r w:rsidR="009B065E" w:rsidRPr="00282C4E">
        <w:rPr>
          <w:rFonts w:ascii="Arial" w:hAnsi="Arial" w:cs="Arial"/>
        </w:rPr>
        <w:t xml:space="preserve"> i </w:t>
      </w:r>
      <w:r w:rsidRPr="00282C4E">
        <w:rPr>
          <w:rFonts w:ascii="Arial" w:hAnsi="Arial" w:cs="Arial"/>
        </w:rPr>
        <w:t>wzrost wskaźnika motoryzacji oraz idące za tym zwiększenie zanieczyszczenia powietrza.</w:t>
      </w:r>
    </w:p>
    <w:p w14:paraId="4424C119" w14:textId="037F1640" w:rsidR="00BE33C1" w:rsidRPr="00282C4E" w:rsidRDefault="00BE33C1" w:rsidP="00AC6B7F">
      <w:pPr>
        <w:pStyle w:val="Bezodstpw"/>
        <w:jc w:val="left"/>
        <w:rPr>
          <w:rFonts w:ascii="Arial" w:hAnsi="Arial" w:cs="Arial"/>
        </w:rPr>
      </w:pPr>
      <w:r w:rsidRPr="00282C4E">
        <w:rPr>
          <w:rFonts w:ascii="Arial" w:hAnsi="Arial" w:cs="Arial"/>
        </w:rPr>
        <w:t>Stąd też</w:t>
      </w:r>
      <w:r w:rsidR="009B065E" w:rsidRPr="00282C4E">
        <w:rPr>
          <w:rFonts w:ascii="Arial" w:hAnsi="Arial" w:cs="Arial"/>
        </w:rPr>
        <w:t xml:space="preserve"> w </w:t>
      </w:r>
      <w:r w:rsidRPr="00282C4E">
        <w:rPr>
          <w:rFonts w:ascii="Arial" w:hAnsi="Arial" w:cs="Arial"/>
        </w:rPr>
        <w:t>perspektywie do 2030 roku podejmowane będą dalsze działania wpływające na poprawę usług PTZ</w:t>
      </w:r>
      <w:r w:rsidR="009B065E" w:rsidRPr="00282C4E">
        <w:rPr>
          <w:rFonts w:ascii="Arial" w:hAnsi="Arial" w:cs="Arial"/>
          <w:lang w:val="pl-PL"/>
        </w:rPr>
        <w:t xml:space="preserve"> i </w:t>
      </w:r>
      <w:r w:rsidRPr="00282C4E">
        <w:rPr>
          <w:rFonts w:ascii="Arial" w:hAnsi="Arial" w:cs="Arial"/>
          <w:lang w:val="pl-PL"/>
        </w:rPr>
        <w:t>zwiększenie udziału pasażerów</w:t>
      </w:r>
      <w:r w:rsidR="009B065E" w:rsidRPr="00282C4E">
        <w:rPr>
          <w:rFonts w:ascii="Arial" w:hAnsi="Arial" w:cs="Arial"/>
          <w:lang w:val="pl-PL"/>
        </w:rPr>
        <w:t xml:space="preserve"> w </w:t>
      </w:r>
      <w:r w:rsidRPr="00282C4E">
        <w:rPr>
          <w:rFonts w:ascii="Arial" w:hAnsi="Arial" w:cs="Arial"/>
          <w:lang w:val="pl-PL"/>
        </w:rPr>
        <w:t>PTZ</w:t>
      </w:r>
      <w:r w:rsidRPr="00282C4E">
        <w:rPr>
          <w:rFonts w:ascii="Arial" w:hAnsi="Arial" w:cs="Arial"/>
        </w:rPr>
        <w:t>. Do najważniejszych</w:t>
      </w:r>
      <w:r w:rsidR="009B065E" w:rsidRPr="00282C4E">
        <w:rPr>
          <w:rFonts w:ascii="Arial" w:hAnsi="Arial" w:cs="Arial"/>
        </w:rPr>
        <w:t xml:space="preserve"> z </w:t>
      </w:r>
      <w:r w:rsidRPr="00282C4E">
        <w:rPr>
          <w:rFonts w:ascii="Arial" w:hAnsi="Arial" w:cs="Arial"/>
        </w:rPr>
        <w:t>nich należeć będą:</w:t>
      </w:r>
    </w:p>
    <w:p w14:paraId="5110B7F2" w14:textId="098070F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dalsze inwestycje</w:t>
      </w:r>
      <w:r w:rsidR="009B065E" w:rsidRPr="00282C4E">
        <w:rPr>
          <w:rFonts w:ascii="Arial" w:hAnsi="Arial" w:cs="Arial"/>
        </w:rPr>
        <w:t xml:space="preserve"> w </w:t>
      </w:r>
      <w:r w:rsidRPr="00282C4E">
        <w:rPr>
          <w:rFonts w:ascii="Arial" w:hAnsi="Arial" w:cs="Arial"/>
        </w:rPr>
        <w:t>infrastrukturę kolejową oraz zakupy nowoczesnego taboru kolejowego</w:t>
      </w:r>
      <w:r w:rsidR="009B065E" w:rsidRPr="00282C4E">
        <w:rPr>
          <w:rFonts w:ascii="Arial" w:hAnsi="Arial" w:cs="Arial"/>
        </w:rPr>
        <w:t xml:space="preserve"> w </w:t>
      </w:r>
      <w:r w:rsidRPr="00282C4E">
        <w:rPr>
          <w:rFonts w:ascii="Arial" w:hAnsi="Arial" w:cs="Arial"/>
        </w:rPr>
        <w:t>celu zapewnienia bezpieczeństwa dla pasażerów oraz konkurencyjności,</w:t>
      </w:r>
    </w:p>
    <w:p w14:paraId="096D8CE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wprowadzenie integracji taryfowo-biletowej na wszystkich poziomach zarządzania,</w:t>
      </w:r>
    </w:p>
    <w:p w14:paraId="4AC3CA38" w14:textId="2ECAA77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wprowadzenie zmian prawnych obejmujących m.in. nowelizację ustawy</w:t>
      </w:r>
      <w:r w:rsidR="009B065E" w:rsidRPr="00282C4E">
        <w:rPr>
          <w:rFonts w:ascii="Arial" w:hAnsi="Arial" w:cs="Arial"/>
        </w:rPr>
        <w:t xml:space="preserve"> o </w:t>
      </w:r>
      <w:r w:rsidRPr="00282C4E">
        <w:rPr>
          <w:rFonts w:ascii="Arial" w:hAnsi="Arial" w:cs="Arial"/>
        </w:rPr>
        <w:t>publicznym transporcie zbiorowym, upraszczającą system organizacji PTZ,</w:t>
      </w:r>
    </w:p>
    <w:p w14:paraId="54319EA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wsparcie autobusowego regionalnego PTZ poprzez dofinansowanie połączeń na obszarach wykluczonych transportowo oraz wprowadzenie autobusowej komunikacji poprzecznej do stacji/przystanków kolejowych,</w:t>
      </w:r>
    </w:p>
    <w:p w14:paraId="0EA17F56" w14:textId="3AB7569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promowanie oraz wprowadzanie rozwiązań zachęcających do korzystania</w:t>
      </w:r>
      <w:r w:rsidR="009B065E" w:rsidRPr="00282C4E">
        <w:rPr>
          <w:rFonts w:ascii="Arial" w:hAnsi="Arial" w:cs="Arial"/>
        </w:rPr>
        <w:t xml:space="preserve"> z </w:t>
      </w:r>
      <w:r w:rsidRPr="00282C4E">
        <w:rPr>
          <w:rFonts w:ascii="Arial" w:hAnsi="Arial" w:cs="Arial"/>
        </w:rPr>
        <w:t>PTZ.</w:t>
      </w:r>
    </w:p>
    <w:p w14:paraId="649EBEF6" w14:textId="77777777" w:rsidR="00BE33C1" w:rsidRPr="00282C4E" w:rsidRDefault="00BE33C1" w:rsidP="00AC6B7F">
      <w:pPr>
        <w:pStyle w:val="Bezodstpw"/>
        <w:jc w:val="left"/>
        <w:rPr>
          <w:rFonts w:ascii="Arial" w:hAnsi="Arial" w:cs="Arial"/>
        </w:rPr>
      </w:pPr>
      <w:r w:rsidRPr="00282C4E">
        <w:rPr>
          <w:rFonts w:ascii="Arial" w:hAnsi="Arial" w:cs="Arial"/>
        </w:rPr>
        <w:t>Ważn</w:t>
      </w:r>
      <w:r w:rsidRPr="00282C4E">
        <w:rPr>
          <w:rFonts w:ascii="Arial" w:hAnsi="Arial" w:cs="Arial"/>
          <w:lang w:val="pl-PL"/>
        </w:rPr>
        <w:t>e</w:t>
      </w:r>
      <w:r w:rsidRPr="00282C4E">
        <w:rPr>
          <w:rFonts w:ascii="Arial" w:hAnsi="Arial" w:cs="Arial"/>
        </w:rPr>
        <w:t xml:space="preserve"> będą również działania wpływające na poprawę oferty przewozowej</w:t>
      </w:r>
      <w:r w:rsidRPr="00282C4E">
        <w:rPr>
          <w:rFonts w:ascii="Arial" w:hAnsi="Arial" w:cs="Arial"/>
          <w:lang w:val="pl-PL"/>
        </w:rPr>
        <w:t>, takie jak</w:t>
      </w:r>
      <w:r w:rsidRPr="00282C4E">
        <w:rPr>
          <w:rFonts w:ascii="Arial" w:hAnsi="Arial" w:cs="Arial"/>
        </w:rPr>
        <w:t>:</w:t>
      </w:r>
    </w:p>
    <w:p w14:paraId="3910D07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organizacja przewozów na modernizowanych/nowo wybudowanych liniach kolejowych,</w:t>
      </w:r>
    </w:p>
    <w:p w14:paraId="551A2AB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częstotliwości polaczeń,</w:t>
      </w:r>
    </w:p>
    <w:p w14:paraId="67E48A6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cykliczność rozkładów jazdy,</w:t>
      </w:r>
    </w:p>
    <w:p w14:paraId="459DD9BF" w14:textId="4A0AB2D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punktualności</w:t>
      </w:r>
      <w:r w:rsidR="009B065E" w:rsidRPr="00282C4E">
        <w:rPr>
          <w:rFonts w:ascii="Arial" w:hAnsi="Arial" w:cs="Arial"/>
        </w:rPr>
        <w:t xml:space="preserve"> i </w:t>
      </w:r>
      <w:r w:rsidRPr="00282C4E">
        <w:rPr>
          <w:rFonts w:ascii="Arial" w:hAnsi="Arial" w:cs="Arial"/>
        </w:rPr>
        <w:t>regularności kursowania,</w:t>
      </w:r>
    </w:p>
    <w:p w14:paraId="53B74FC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skrócenie czasów przejazdu,</w:t>
      </w:r>
    </w:p>
    <w:p w14:paraId="3A7D360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zapewnienie dogodnych skomunikowani na węzłach przesiadkowych, </w:t>
      </w:r>
    </w:p>
    <w:p w14:paraId="708E7A1D" w14:textId="673BD93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minimalizowanie połączeń</w:t>
      </w:r>
      <w:r w:rsidR="009B065E" w:rsidRPr="00282C4E">
        <w:rPr>
          <w:rFonts w:ascii="Arial" w:hAnsi="Arial" w:cs="Arial"/>
        </w:rPr>
        <w:t xml:space="preserve"> z </w:t>
      </w:r>
      <w:r w:rsidRPr="00282C4E">
        <w:rPr>
          <w:rFonts w:ascii="Arial" w:hAnsi="Arial" w:cs="Arial"/>
        </w:rPr>
        <w:t>koniecznością przesiadki,</w:t>
      </w:r>
    </w:p>
    <w:p w14:paraId="24EFA6FE" w14:textId="7174D4FA" w:rsidR="00BE33C1" w:rsidRPr="00282C4E" w:rsidRDefault="00BE33C1" w:rsidP="00AC6B7F">
      <w:pPr>
        <w:pStyle w:val="Punktowanie"/>
        <w:numPr>
          <w:ilvl w:val="0"/>
          <w:numId w:val="4"/>
        </w:numPr>
        <w:jc w:val="left"/>
        <w:rPr>
          <w:rFonts w:ascii="Arial" w:hAnsi="Arial" w:cs="Arial"/>
        </w:rPr>
      </w:pPr>
      <w:r w:rsidRPr="00282C4E">
        <w:rPr>
          <w:rFonts w:ascii="Arial" w:eastAsiaTheme="minorHAnsi" w:hAnsi="Arial" w:cs="Arial"/>
        </w:rPr>
        <w:t>ustalanie cen za usługi,</w:t>
      </w:r>
      <w:r w:rsidR="009B065E" w:rsidRPr="00282C4E">
        <w:rPr>
          <w:rFonts w:ascii="Arial" w:eastAsiaTheme="minorHAnsi" w:hAnsi="Arial" w:cs="Arial"/>
        </w:rPr>
        <w:t xml:space="preserve"> w </w:t>
      </w:r>
      <w:r w:rsidRPr="00282C4E">
        <w:rPr>
          <w:rFonts w:ascii="Arial" w:hAnsi="Arial" w:cs="Arial"/>
        </w:rPr>
        <w:t>taki sposób, aby zachęcać do korzystania</w:t>
      </w:r>
      <w:r w:rsidR="009B065E" w:rsidRPr="00282C4E">
        <w:rPr>
          <w:rFonts w:ascii="Arial" w:hAnsi="Arial" w:cs="Arial"/>
        </w:rPr>
        <w:t xml:space="preserve"> w </w:t>
      </w:r>
      <w:r w:rsidRPr="00282C4E">
        <w:rPr>
          <w:rFonts w:ascii="Arial" w:hAnsi="Arial" w:cs="Arial"/>
        </w:rPr>
        <w:t>PTZ.</w:t>
      </w:r>
    </w:p>
    <w:p w14:paraId="18E62CE0" w14:textId="7BBE61C0" w:rsidR="00BE33C1" w:rsidRPr="00282C4E" w:rsidRDefault="00BE33C1" w:rsidP="00AC6B7F">
      <w:pPr>
        <w:pStyle w:val="Bezodstpw"/>
        <w:jc w:val="left"/>
        <w:rPr>
          <w:rFonts w:ascii="Arial" w:hAnsi="Arial" w:cs="Arial"/>
          <w:lang w:val="pl-PL"/>
        </w:rPr>
      </w:pPr>
      <w:r w:rsidRPr="00282C4E">
        <w:rPr>
          <w:rFonts w:ascii="Arial" w:hAnsi="Arial" w:cs="Arial"/>
          <w:lang w:val="pl-PL"/>
        </w:rPr>
        <w:t>Istotne znaczenie odgrywała będzie reaktywacja połączeń oraz uruchomienie nowych połączeń na modernizowanych/nowo wybudowanych liniach kolejowych.</w:t>
      </w:r>
      <w:r w:rsidR="009B065E" w:rsidRPr="00282C4E">
        <w:rPr>
          <w:rFonts w:ascii="Arial" w:hAnsi="Arial" w:cs="Arial"/>
          <w:lang w:val="pl-PL"/>
        </w:rPr>
        <w:t xml:space="preserve"> w </w:t>
      </w:r>
      <w:r w:rsidRPr="00282C4E">
        <w:rPr>
          <w:rFonts w:ascii="Arial" w:hAnsi="Arial" w:cs="Arial"/>
          <w:lang w:val="pl-PL"/>
        </w:rPr>
        <w:t>perspektywie do 2030 roku planowane jest zapewnienie obsługi połączeń przez Spółkę Koleje Mazowieckie na następujących linach:</w:t>
      </w:r>
    </w:p>
    <w:p w14:paraId="5154559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nr 35 Ostrołęka – Chorzele,</w:t>
      </w:r>
    </w:p>
    <w:p w14:paraId="2B64F90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nr 12 Skierniewice – Mszczonów - Piaseczno – Warszawa,</w:t>
      </w:r>
    </w:p>
    <w:p w14:paraId="5BB2FDC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nr 55 Sokołów Podlaski – Siedlce,</w:t>
      </w:r>
    </w:p>
    <w:p w14:paraId="7CBD980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nr 34 Małkinia – Ostrów Mazowiecka,</w:t>
      </w:r>
    </w:p>
    <w:p w14:paraId="107DFFE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nr 36 Ostrołęka – Śniadowo,</w:t>
      </w:r>
    </w:p>
    <w:p w14:paraId="4CCE7BE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kolejowa Przasnysz – Serock – Zegrze – Warszawa,</w:t>
      </w:r>
    </w:p>
    <w:p w14:paraId="2874685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linia kolejowa Kozienice – Warka – Warszawa.</w:t>
      </w:r>
    </w:p>
    <w:p w14:paraId="14D2E0FE" w14:textId="1F6D14FE" w:rsidR="00BE33C1" w:rsidRPr="00282C4E" w:rsidRDefault="00BE33C1" w:rsidP="00AC6B7F">
      <w:pPr>
        <w:pStyle w:val="Bezodstpw"/>
        <w:jc w:val="left"/>
        <w:rPr>
          <w:rFonts w:ascii="Arial" w:hAnsi="Arial" w:cs="Arial"/>
          <w:lang w:val="pl-PL"/>
        </w:rPr>
      </w:pPr>
      <w:r w:rsidRPr="00282C4E">
        <w:rPr>
          <w:rFonts w:ascii="Arial" w:hAnsi="Arial" w:cs="Arial"/>
          <w:lang w:val="pl-PL"/>
        </w:rPr>
        <w:t>Organizacja ww. przewozów uzależniona będzie od przeprowadzenia przez zarządcę infrastruktury kolejowej PKP PLK inwestycji na przedmiotowych liniach.</w:t>
      </w:r>
      <w:r w:rsidR="009B065E" w:rsidRPr="00282C4E">
        <w:rPr>
          <w:rFonts w:ascii="Arial" w:hAnsi="Arial" w:cs="Arial"/>
          <w:lang w:val="pl-PL"/>
        </w:rPr>
        <w:t xml:space="preserve"> w </w:t>
      </w:r>
      <w:r w:rsidRPr="00282C4E">
        <w:rPr>
          <w:rFonts w:ascii="Arial" w:hAnsi="Arial" w:cs="Arial"/>
          <w:lang w:val="pl-PL"/>
        </w:rPr>
        <w:t>przypadku ich reaktywacji/uruchomienia nastąpi istotny wzrost liczby pasażerów korzystających</w:t>
      </w:r>
      <w:r w:rsidR="009B065E" w:rsidRPr="00282C4E">
        <w:rPr>
          <w:rFonts w:ascii="Arial" w:hAnsi="Arial" w:cs="Arial"/>
          <w:lang w:val="pl-PL"/>
        </w:rPr>
        <w:t xml:space="preserve"> z </w:t>
      </w:r>
      <w:r w:rsidRPr="00282C4E">
        <w:rPr>
          <w:rFonts w:ascii="Arial" w:hAnsi="Arial" w:cs="Arial"/>
          <w:lang w:val="pl-PL"/>
        </w:rPr>
        <w:t>publicznego transportu zbiorowego, a co za tym idzie nastąpi spadek liczby indywidulanych podróży samochodowych a tym samym ograniczenie emisji zanieczyszczeń</w:t>
      </w:r>
      <w:r w:rsidR="009B065E" w:rsidRPr="00282C4E">
        <w:rPr>
          <w:rFonts w:ascii="Arial" w:hAnsi="Arial" w:cs="Arial"/>
          <w:lang w:val="pl-PL"/>
        </w:rPr>
        <w:t xml:space="preserve"> z </w:t>
      </w:r>
      <w:r w:rsidRPr="00282C4E">
        <w:rPr>
          <w:rFonts w:ascii="Arial" w:hAnsi="Arial" w:cs="Arial"/>
          <w:lang w:val="pl-PL"/>
        </w:rPr>
        <w:t xml:space="preserve">transportu. </w:t>
      </w:r>
    </w:p>
    <w:p w14:paraId="790E2385" w14:textId="53C09C59" w:rsidR="00BE33C1" w:rsidRPr="00282C4E" w:rsidRDefault="00BE33C1" w:rsidP="00466FFD">
      <w:pPr>
        <w:pStyle w:val="Nagwek1"/>
        <w:rPr>
          <w:b/>
        </w:rPr>
      </w:pPr>
      <w:bookmarkStart w:id="157" w:name="_Toc90452587"/>
      <w:r w:rsidRPr="00282C4E">
        <w:t>Powiązania transportowe</w:t>
      </w:r>
      <w:r w:rsidR="009B065E" w:rsidRPr="00282C4E">
        <w:t xml:space="preserve"> z </w:t>
      </w:r>
      <w:r w:rsidRPr="00282C4E">
        <w:t>województwami sąsiednimi</w:t>
      </w:r>
      <w:bookmarkEnd w:id="157"/>
    </w:p>
    <w:p w14:paraId="2E75AED0" w14:textId="6E27EDAF" w:rsidR="00BE33C1" w:rsidRPr="00282C4E" w:rsidRDefault="00BE33C1" w:rsidP="00AC6B7F">
      <w:pPr>
        <w:pStyle w:val="Normalnytekst"/>
        <w:jc w:val="left"/>
        <w:rPr>
          <w:rFonts w:ascii="Arial" w:hAnsi="Arial" w:cs="Arial"/>
          <w:lang w:val="pl-PL"/>
        </w:rPr>
      </w:pPr>
      <w:r w:rsidRPr="00282C4E">
        <w:rPr>
          <w:rFonts w:ascii="Arial" w:hAnsi="Arial" w:cs="Arial"/>
        </w:rPr>
        <w:t>Podczas planowania systemu transportowego istotne znaczenie ma</w:t>
      </w:r>
      <w:r w:rsidRPr="00282C4E">
        <w:rPr>
          <w:rFonts w:ascii="Arial" w:hAnsi="Arial" w:cs="Arial"/>
          <w:lang w:val="pl-PL"/>
        </w:rPr>
        <w:t xml:space="preserve"> zapewnienie</w:t>
      </w:r>
      <w:r w:rsidRPr="00282C4E">
        <w:rPr>
          <w:rFonts w:ascii="Arial" w:hAnsi="Arial" w:cs="Arial"/>
        </w:rPr>
        <w:t xml:space="preserve"> kompleksowoś</w:t>
      </w:r>
      <w:r w:rsidRPr="00282C4E">
        <w:rPr>
          <w:rFonts w:ascii="Arial" w:hAnsi="Arial" w:cs="Arial"/>
          <w:lang w:val="pl-PL"/>
        </w:rPr>
        <w:t>ci</w:t>
      </w:r>
      <w:r w:rsidRPr="00282C4E">
        <w:rPr>
          <w:rFonts w:ascii="Arial" w:hAnsi="Arial" w:cs="Arial"/>
        </w:rPr>
        <w:t xml:space="preserve"> </w:t>
      </w:r>
      <w:r w:rsidRPr="00282C4E">
        <w:rPr>
          <w:rFonts w:ascii="Arial" w:hAnsi="Arial" w:cs="Arial"/>
          <w:lang w:val="pl-PL"/>
        </w:rPr>
        <w:t>sieci co umożliwi</w:t>
      </w:r>
      <w:r w:rsidRPr="00282C4E">
        <w:rPr>
          <w:rFonts w:ascii="Arial" w:hAnsi="Arial" w:cs="Arial"/>
        </w:rPr>
        <w:t xml:space="preserve"> stworzenie </w:t>
      </w:r>
      <w:r w:rsidRPr="00282C4E">
        <w:rPr>
          <w:rFonts w:ascii="Arial" w:hAnsi="Arial" w:cs="Arial"/>
          <w:lang w:val="pl-PL"/>
        </w:rPr>
        <w:t>spójnego układu transportowego dla ruchu pasażerskiego</w:t>
      </w:r>
      <w:r w:rsidR="009B065E" w:rsidRPr="00282C4E">
        <w:rPr>
          <w:rFonts w:ascii="Arial" w:hAnsi="Arial" w:cs="Arial"/>
          <w:lang w:val="pl-PL"/>
        </w:rPr>
        <w:t xml:space="preserve"> i </w:t>
      </w:r>
      <w:r w:rsidRPr="00282C4E">
        <w:rPr>
          <w:rFonts w:ascii="Arial" w:hAnsi="Arial" w:cs="Arial"/>
          <w:lang w:val="pl-PL"/>
        </w:rPr>
        <w:t>towarowego.</w:t>
      </w:r>
      <w:r w:rsidR="009B065E" w:rsidRPr="00282C4E">
        <w:rPr>
          <w:rFonts w:ascii="Arial" w:hAnsi="Arial" w:cs="Arial"/>
          <w:lang w:val="pl-PL"/>
        </w:rPr>
        <w:t xml:space="preserve"> w </w:t>
      </w:r>
      <w:r w:rsidRPr="00282C4E">
        <w:rPr>
          <w:rFonts w:ascii="Arial" w:hAnsi="Arial" w:cs="Arial"/>
          <w:lang w:val="pl-PL"/>
        </w:rPr>
        <w:t>tym celu diagnozie poddano również powiązania transportowe</w:t>
      </w:r>
      <w:r w:rsidR="009B065E" w:rsidRPr="00282C4E">
        <w:rPr>
          <w:rFonts w:ascii="Arial" w:hAnsi="Arial" w:cs="Arial"/>
          <w:lang w:val="pl-PL"/>
        </w:rPr>
        <w:t xml:space="preserve"> z </w:t>
      </w:r>
      <w:r w:rsidRPr="00282C4E">
        <w:rPr>
          <w:rFonts w:ascii="Arial" w:hAnsi="Arial" w:cs="Arial"/>
          <w:lang w:val="pl-PL"/>
        </w:rPr>
        <w:t>województwami sąsiednimi.</w:t>
      </w:r>
    </w:p>
    <w:p w14:paraId="73C02106" w14:textId="118F17F2" w:rsidR="00BE33C1" w:rsidRPr="00282C4E" w:rsidRDefault="00BE33C1" w:rsidP="00AC6B7F">
      <w:pPr>
        <w:pStyle w:val="Normalnytekst"/>
        <w:jc w:val="left"/>
        <w:rPr>
          <w:rFonts w:ascii="Arial" w:hAnsi="Arial" w:cs="Arial"/>
          <w:lang w:val="pl-PL"/>
        </w:rPr>
      </w:pPr>
      <w:r w:rsidRPr="00282C4E">
        <w:rPr>
          <w:rFonts w:ascii="Arial" w:hAnsi="Arial" w:cs="Arial"/>
          <w:lang w:val="pl-PL"/>
        </w:rPr>
        <w:t>Województwo mazowieckie graniczy</w:t>
      </w:r>
      <w:r w:rsidR="009B065E" w:rsidRPr="00282C4E">
        <w:rPr>
          <w:rFonts w:ascii="Arial" w:hAnsi="Arial" w:cs="Arial"/>
          <w:lang w:val="pl-PL"/>
        </w:rPr>
        <w:t xml:space="preserve"> z </w:t>
      </w:r>
      <w:r w:rsidRPr="00282C4E">
        <w:rPr>
          <w:rFonts w:ascii="Arial" w:hAnsi="Arial" w:cs="Arial"/>
          <w:lang w:val="pl-PL"/>
        </w:rPr>
        <w:t xml:space="preserve">województwami: </w:t>
      </w:r>
    </w:p>
    <w:p w14:paraId="2CBFDD9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kujawsko-pomorskim na długości 187,4 km na północnym zachodzie,</w:t>
      </w:r>
    </w:p>
    <w:p w14:paraId="57A5A26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lubelskim na długości 362,6 km na południowym wschodzie,</w:t>
      </w:r>
    </w:p>
    <w:p w14:paraId="085354F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łódzkim na długości 314,4 km na południowym zachodzie,</w:t>
      </w:r>
    </w:p>
    <w:p w14:paraId="7FEFF0A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podlaskim na długości 345,7 km na północnym wschodzie,</w:t>
      </w:r>
    </w:p>
    <w:p w14:paraId="32F138B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świętokrzyskim na długości 200,3 km na południu,</w:t>
      </w:r>
    </w:p>
    <w:p w14:paraId="6B18FDA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warmińsko-mazurskim na długości 210,9 km na północy.</w:t>
      </w:r>
    </w:p>
    <w:p w14:paraId="38C896BD" w14:textId="77777777" w:rsidR="00BE33C1" w:rsidRPr="00282C4E" w:rsidRDefault="00BE33C1" w:rsidP="00AC6B7F">
      <w:pPr>
        <w:pStyle w:val="Normalnytekst"/>
        <w:jc w:val="left"/>
        <w:rPr>
          <w:rFonts w:ascii="Arial" w:hAnsi="Arial" w:cs="Arial"/>
          <w:lang w:val="pl-PL"/>
        </w:rPr>
      </w:pPr>
      <w:r w:rsidRPr="00282C4E">
        <w:rPr>
          <w:rFonts w:ascii="Arial" w:hAnsi="Arial" w:cs="Arial"/>
          <w:lang w:val="pl-PL"/>
        </w:rPr>
        <w:t>Na stykach województw występują następujące powiązania transportowe:</w:t>
      </w:r>
    </w:p>
    <w:p w14:paraId="024B8FD4" w14:textId="77777777" w:rsidR="00BE33C1" w:rsidRPr="00282C4E" w:rsidRDefault="00BE33C1" w:rsidP="00AC6B7F">
      <w:pPr>
        <w:pStyle w:val="Normalnytekst"/>
        <w:jc w:val="left"/>
        <w:rPr>
          <w:rFonts w:ascii="Arial" w:hAnsi="Arial" w:cs="Arial"/>
          <w:lang w:val="pl-PL"/>
        </w:rPr>
      </w:pPr>
      <w:r w:rsidRPr="00282C4E">
        <w:rPr>
          <w:rFonts w:ascii="Arial" w:hAnsi="Arial" w:cs="Arial"/>
        </w:rPr>
        <w:t>Z województwem kujawsko-pomorskim</w:t>
      </w:r>
      <w:r w:rsidRPr="00282C4E">
        <w:rPr>
          <w:rFonts w:ascii="Arial" w:hAnsi="Arial" w:cs="Arial"/>
          <w:lang w:val="pl-PL"/>
        </w:rPr>
        <w:t>:</w:t>
      </w:r>
      <w:r w:rsidRPr="00282C4E">
        <w:rPr>
          <w:rFonts w:ascii="Arial" w:hAnsi="Arial" w:cs="Arial"/>
          <w:vertAlign w:val="superscript"/>
        </w:rPr>
        <w:t xml:space="preserve"> </w:t>
      </w:r>
      <w:r w:rsidRPr="00282C4E">
        <w:rPr>
          <w:rFonts w:ascii="Arial" w:hAnsi="Arial" w:cs="Arial"/>
          <w:vertAlign w:val="superscript"/>
        </w:rPr>
        <w:footnoteReference w:id="116"/>
      </w:r>
    </w:p>
    <w:p w14:paraId="27D9703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połączenia drogowe: poprzez drogi krajowe nr 10, nr 62, planowaną drogę ekspresową S10 oraz drogi wojewódzkie nr 265, 539, 541, 559, 560, 562, 563;</w:t>
      </w:r>
    </w:p>
    <w:p w14:paraId="5BB2AA4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połączenia kolejowe: linia nr 27 Nasielsk – Toruń, nr 33 Kutno – Sierpc – Brodnica (z zawieszonym ruchem pasażerskim) oraz postulowana linia CPK – Płock – Włocławek.</w:t>
      </w:r>
    </w:p>
    <w:p w14:paraId="703C1EEA" w14:textId="77777777" w:rsidR="00BE33C1" w:rsidRPr="00282C4E" w:rsidRDefault="00BE33C1" w:rsidP="00AC6B7F">
      <w:pPr>
        <w:pStyle w:val="Normalnytekst"/>
        <w:jc w:val="left"/>
        <w:rPr>
          <w:rFonts w:ascii="Arial" w:hAnsi="Arial" w:cs="Arial"/>
          <w:lang w:val="pl-PL"/>
        </w:rPr>
      </w:pPr>
      <w:r w:rsidRPr="00282C4E">
        <w:rPr>
          <w:rFonts w:ascii="Arial" w:hAnsi="Arial" w:cs="Arial"/>
        </w:rPr>
        <w:t>Z województwem lubelskim</w:t>
      </w:r>
      <w:r w:rsidRPr="00282C4E">
        <w:rPr>
          <w:rFonts w:ascii="Arial" w:hAnsi="Arial" w:cs="Arial"/>
          <w:lang w:val="pl-PL"/>
        </w:rPr>
        <w:t>:</w:t>
      </w:r>
    </w:p>
    <w:p w14:paraId="4D7AFA2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połączenia drogowe: za pośrednictwem dróg krajowych nr 2, planowaną autostradą A2, nr 12 (planowaną ekspresową S12), nr 17 (planowaną S17), nr 19 (planowaną S19), nr 48, nr 63, nr 76; dróg wojewódzkich nr 698, 738, 747, 801, 803, 807, 811, 817;</w:t>
      </w:r>
    </w:p>
    <w:p w14:paraId="01DABF66"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połączenia kolejowe: linia nr 2 (E20/CE20) Warszawa – Terespol, nr 7 (CE28) Warszawa -Lublin – Dorohusk, nr 26 Łuków – Radom, linia nr 12 (CE20) na odcinku Pilawa – Łuków, stanowiąca odcinek towarowej obwodnicy kolejowej Warszawy.</w:t>
      </w:r>
    </w:p>
    <w:p w14:paraId="3FED65C0" w14:textId="77777777" w:rsidR="00BE33C1" w:rsidRPr="00282C4E" w:rsidRDefault="00BE33C1" w:rsidP="00AC6B7F">
      <w:pPr>
        <w:pStyle w:val="Normalnytekst"/>
        <w:jc w:val="left"/>
        <w:rPr>
          <w:rFonts w:ascii="Arial" w:hAnsi="Arial" w:cs="Arial"/>
          <w:lang w:val="pl-PL"/>
        </w:rPr>
      </w:pPr>
      <w:r w:rsidRPr="00282C4E">
        <w:rPr>
          <w:rFonts w:ascii="Arial" w:hAnsi="Arial" w:cs="Arial"/>
        </w:rPr>
        <w:t>Z województwem łódzkim</w:t>
      </w:r>
      <w:r w:rsidRPr="00282C4E">
        <w:rPr>
          <w:rFonts w:ascii="Arial" w:hAnsi="Arial" w:cs="Arial"/>
          <w:lang w:val="pl-PL"/>
        </w:rPr>
        <w:t>:</w:t>
      </w:r>
    </w:p>
    <w:p w14:paraId="11654B59" w14:textId="5406E4E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drogowe: oparte na dwóch europejskich korytarzach transportowych: Berlin – Warszawa – Mińsk – Moskwa,</w:t>
      </w:r>
      <w:r w:rsidR="009B065E" w:rsidRPr="00282C4E">
        <w:rPr>
          <w:rFonts w:ascii="Arial" w:hAnsi="Arial" w:cs="Arial"/>
        </w:rPr>
        <w:t xml:space="preserve"> z </w:t>
      </w:r>
      <w:r w:rsidRPr="00282C4E">
        <w:rPr>
          <w:rFonts w:ascii="Arial" w:hAnsi="Arial" w:cs="Arial"/>
        </w:rPr>
        <w:t>autostradą A2 na odcinku Stryków – Konotopa</w:t>
      </w:r>
      <w:r w:rsidR="009B065E" w:rsidRPr="00282C4E">
        <w:rPr>
          <w:rFonts w:ascii="Arial" w:hAnsi="Arial" w:cs="Arial"/>
        </w:rPr>
        <w:t xml:space="preserve"> i </w:t>
      </w:r>
      <w:r w:rsidRPr="00282C4E">
        <w:rPr>
          <w:rFonts w:ascii="Arial" w:hAnsi="Arial" w:cs="Arial"/>
        </w:rPr>
        <w:t>Gdańsk – Warszawa/Łódź – Katowice – Żylina – Brzecław</w:t>
      </w:r>
      <w:r w:rsidR="009B065E" w:rsidRPr="00282C4E">
        <w:rPr>
          <w:rFonts w:ascii="Arial" w:hAnsi="Arial" w:cs="Arial"/>
        </w:rPr>
        <w:t xml:space="preserve"> z </w:t>
      </w:r>
      <w:r w:rsidRPr="00282C4E">
        <w:rPr>
          <w:rFonts w:ascii="Arial" w:hAnsi="Arial" w:cs="Arial"/>
        </w:rPr>
        <w:t>drogą krajową nr 8 (planowaną ekspresową S8); układ ten uzupełniają drogi krajowe nr 12 (planowana S12) Sulejów – Radom – Lublin oraz nr 2, 48, 60, 70</w:t>
      </w:r>
      <w:r w:rsidR="009B065E" w:rsidRPr="00282C4E">
        <w:rPr>
          <w:rFonts w:ascii="Arial" w:hAnsi="Arial" w:cs="Arial"/>
        </w:rPr>
        <w:t xml:space="preserve"> i </w:t>
      </w:r>
      <w:r w:rsidRPr="00282C4E">
        <w:rPr>
          <w:rFonts w:ascii="Arial" w:hAnsi="Arial" w:cs="Arial"/>
        </w:rPr>
        <w:t>92 oraz drogi wojewódzkie: nr 573, 581, 583, 584, 705, 707, 725, 728;</w:t>
      </w:r>
    </w:p>
    <w:p w14:paraId="76086295" w14:textId="0AA32E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kolejowe: linia nr</w:t>
      </w:r>
      <w:r w:rsidR="009B065E" w:rsidRPr="00282C4E">
        <w:rPr>
          <w:rFonts w:ascii="Arial" w:hAnsi="Arial" w:cs="Arial"/>
        </w:rPr>
        <w:t xml:space="preserve"> 1 </w:t>
      </w:r>
      <w:r w:rsidRPr="00282C4E">
        <w:rPr>
          <w:rFonts w:ascii="Arial" w:hAnsi="Arial" w:cs="Arial"/>
        </w:rPr>
        <w:t>Warszawa – Katowice, nr 3 (E20/CE20) Kunowice – Warszawa, nr 4 (E65) (Centralna Magistrala Kolejowa)</w:t>
      </w:r>
      <w:r w:rsidR="009B065E" w:rsidRPr="00282C4E">
        <w:rPr>
          <w:rFonts w:ascii="Arial" w:hAnsi="Arial" w:cs="Arial"/>
        </w:rPr>
        <w:t xml:space="preserve"> z </w:t>
      </w:r>
      <w:r w:rsidRPr="00282C4E">
        <w:rPr>
          <w:rFonts w:ascii="Arial" w:hAnsi="Arial" w:cs="Arial"/>
        </w:rPr>
        <w:t>Grodziska Mazowieckiego do Zawiercia, nr 22 Tomaszów Mazowiecki – Radom, nr 33 Kutno – Brodnica, ponadto linia nr 12 (CE20) Skierniewice – Pilawa – Łuków, stanowiąca towarową obwodnicę kolejową Warszawy oraz planowana linia KDP Warszawa – CPK – Łódź – Poznań/Wrocław.</w:t>
      </w:r>
    </w:p>
    <w:p w14:paraId="3ABAD262" w14:textId="77777777" w:rsidR="00BE33C1" w:rsidRPr="00282C4E" w:rsidRDefault="00BE33C1" w:rsidP="00AC6B7F">
      <w:pPr>
        <w:pStyle w:val="Normalnytekst"/>
        <w:jc w:val="left"/>
        <w:rPr>
          <w:rFonts w:ascii="Arial" w:hAnsi="Arial" w:cs="Arial"/>
          <w:lang w:val="pl-PL"/>
        </w:rPr>
      </w:pPr>
      <w:r w:rsidRPr="00282C4E">
        <w:rPr>
          <w:rFonts w:ascii="Arial" w:hAnsi="Arial" w:cs="Arial"/>
        </w:rPr>
        <w:t>Z województwem podlaskim</w:t>
      </w:r>
      <w:r w:rsidRPr="00282C4E">
        <w:rPr>
          <w:rFonts w:ascii="Arial" w:hAnsi="Arial" w:cs="Arial"/>
          <w:lang w:val="pl-PL"/>
        </w:rPr>
        <w:t>:</w:t>
      </w:r>
    </w:p>
    <w:p w14:paraId="2C25D4F1" w14:textId="54928D5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drogowe: drogi krajowe nr 8 (droga ekspresowa S8), 19 (planowana S19), 61, 62</w:t>
      </w:r>
      <w:r w:rsidR="009B065E" w:rsidRPr="00282C4E">
        <w:rPr>
          <w:rFonts w:ascii="Arial" w:hAnsi="Arial" w:cs="Arial"/>
        </w:rPr>
        <w:t xml:space="preserve"> i </w:t>
      </w:r>
      <w:r w:rsidRPr="00282C4E">
        <w:rPr>
          <w:rFonts w:ascii="Arial" w:hAnsi="Arial" w:cs="Arial"/>
        </w:rPr>
        <w:t>63, drogi wojewódzkie nr 645, 647, 677, 690, 694 oraz droga ekspresowa nr S61</w:t>
      </w:r>
      <w:r w:rsidR="009B065E" w:rsidRPr="00282C4E">
        <w:rPr>
          <w:rFonts w:ascii="Arial" w:hAnsi="Arial" w:cs="Arial"/>
        </w:rPr>
        <w:t xml:space="preserve"> z </w:t>
      </w:r>
      <w:r w:rsidRPr="00282C4E">
        <w:rPr>
          <w:rFonts w:ascii="Arial" w:hAnsi="Arial" w:cs="Arial"/>
        </w:rPr>
        <w:t>Ostrowi Mazowieckiej przez Łomżę</w:t>
      </w:r>
      <w:r w:rsidR="009B065E" w:rsidRPr="00282C4E">
        <w:rPr>
          <w:rFonts w:ascii="Arial" w:hAnsi="Arial" w:cs="Arial"/>
        </w:rPr>
        <w:t xml:space="preserve"> i </w:t>
      </w:r>
      <w:r w:rsidRPr="00282C4E">
        <w:rPr>
          <w:rFonts w:ascii="Arial" w:hAnsi="Arial" w:cs="Arial"/>
        </w:rPr>
        <w:t>Ełk do granicy państwa</w:t>
      </w:r>
      <w:r w:rsidR="009B065E" w:rsidRPr="00282C4E">
        <w:rPr>
          <w:rFonts w:ascii="Arial" w:hAnsi="Arial" w:cs="Arial"/>
        </w:rPr>
        <w:t xml:space="preserve"> z </w:t>
      </w:r>
      <w:r w:rsidRPr="00282C4E">
        <w:rPr>
          <w:rFonts w:ascii="Arial" w:hAnsi="Arial" w:cs="Arial"/>
        </w:rPr>
        <w:t>Litwą;</w:t>
      </w:r>
    </w:p>
    <w:p w14:paraId="4266E523" w14:textId="0900564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kolejowe: linie kolejowe nr 6 (CE75) Zielonka – Kuźnica Białostocka</w:t>
      </w:r>
      <w:r w:rsidR="009B065E" w:rsidRPr="00282C4E">
        <w:rPr>
          <w:rFonts w:ascii="Arial" w:hAnsi="Arial" w:cs="Arial"/>
        </w:rPr>
        <w:t xml:space="preserve"> i </w:t>
      </w:r>
      <w:r w:rsidRPr="00282C4E">
        <w:rPr>
          <w:rFonts w:ascii="Arial" w:hAnsi="Arial" w:cs="Arial"/>
        </w:rPr>
        <w:t>nr 31 Siedlce – Hajnówka oraz linia nr 36 Ostrołęka – Łapy (z</w:t>
      </w:r>
      <w:r w:rsidR="00AF19F9" w:rsidRPr="00282C4E">
        <w:rPr>
          <w:rFonts w:ascii="Arial" w:hAnsi="Arial" w:cs="Arial"/>
        </w:rPr>
        <w:t> </w:t>
      </w:r>
      <w:r w:rsidRPr="00282C4E">
        <w:rPr>
          <w:rFonts w:ascii="Arial" w:hAnsi="Arial" w:cs="Arial"/>
        </w:rPr>
        <w:t>zawieszonym ruchem pasażerskim).</w:t>
      </w:r>
    </w:p>
    <w:p w14:paraId="0071436A" w14:textId="77777777" w:rsidR="00BE33C1" w:rsidRPr="00282C4E" w:rsidRDefault="00BE33C1" w:rsidP="00AC6B7F">
      <w:pPr>
        <w:pStyle w:val="Normalnytekst"/>
        <w:jc w:val="left"/>
        <w:rPr>
          <w:rFonts w:ascii="Arial" w:hAnsi="Arial" w:cs="Arial"/>
          <w:lang w:val="pl-PL"/>
        </w:rPr>
      </w:pPr>
      <w:r w:rsidRPr="00282C4E">
        <w:rPr>
          <w:rFonts w:ascii="Arial" w:hAnsi="Arial" w:cs="Arial"/>
        </w:rPr>
        <w:t>Z województwem świętokrzyskim</w:t>
      </w:r>
      <w:r w:rsidRPr="00282C4E">
        <w:rPr>
          <w:rFonts w:ascii="Arial" w:hAnsi="Arial" w:cs="Arial"/>
          <w:lang w:val="pl-PL"/>
        </w:rPr>
        <w:t>:</w:t>
      </w:r>
    </w:p>
    <w:p w14:paraId="1433E8D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drogowe: drogi krajowe nr 7 (droga ekspresowa S7), nr 9, 79 oraz drogi wojewódzkie nr 728, 744, 749, 754;</w:t>
      </w:r>
    </w:p>
    <w:p w14:paraId="26793856" w14:textId="77777777" w:rsidR="00BE33C1" w:rsidRPr="00282C4E" w:rsidRDefault="00BE33C1" w:rsidP="00AC6B7F">
      <w:pPr>
        <w:pStyle w:val="Punktowanie"/>
        <w:numPr>
          <w:ilvl w:val="0"/>
          <w:numId w:val="4"/>
        </w:numPr>
        <w:jc w:val="left"/>
        <w:rPr>
          <w:rFonts w:ascii="Arial" w:hAnsi="Arial" w:cs="Arial"/>
          <w:lang w:val="x-none" w:eastAsia="x-none"/>
        </w:rPr>
      </w:pPr>
      <w:r w:rsidRPr="00282C4E">
        <w:rPr>
          <w:rFonts w:ascii="Arial" w:hAnsi="Arial" w:cs="Arial"/>
        </w:rPr>
        <w:t>powiązania kolejowe: linia kolejowa nr 8 Warszawa – Radom – Skarżysko-Kamienna – Kraków przewidziana do przebudowy, linia Starachowice – Iłża oraz postulowana linia Radom – Iłża – Ostrowiec Świętokrzyski.</w:t>
      </w:r>
    </w:p>
    <w:p w14:paraId="1372F640" w14:textId="77777777" w:rsidR="00BE33C1" w:rsidRPr="00282C4E" w:rsidRDefault="00BE33C1" w:rsidP="00AC6B7F">
      <w:pPr>
        <w:pStyle w:val="Normalnytekst"/>
        <w:jc w:val="left"/>
        <w:rPr>
          <w:rFonts w:ascii="Arial" w:hAnsi="Arial" w:cs="Arial"/>
          <w:lang w:val="pl-PL"/>
        </w:rPr>
      </w:pPr>
      <w:r w:rsidRPr="00282C4E">
        <w:rPr>
          <w:rFonts w:ascii="Arial" w:hAnsi="Arial" w:cs="Arial"/>
        </w:rPr>
        <w:lastRenderedPageBreak/>
        <w:t>Z województwem warmińsko-mazurskim</w:t>
      </w:r>
      <w:r w:rsidRPr="00282C4E">
        <w:rPr>
          <w:rFonts w:ascii="Arial" w:hAnsi="Arial" w:cs="Arial"/>
          <w:lang w:val="pl-PL"/>
        </w:rPr>
        <w:t>:</w:t>
      </w:r>
    </w:p>
    <w:p w14:paraId="3C5DBD85" w14:textId="51252BD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powiązania drogowe: drogi krajowe nr 7 (planowana S7), 53</w:t>
      </w:r>
      <w:r w:rsidR="009B065E" w:rsidRPr="00282C4E">
        <w:rPr>
          <w:rFonts w:ascii="Arial" w:hAnsi="Arial" w:cs="Arial"/>
        </w:rPr>
        <w:t xml:space="preserve"> i </w:t>
      </w:r>
      <w:r w:rsidRPr="00282C4E">
        <w:rPr>
          <w:rFonts w:ascii="Arial" w:hAnsi="Arial" w:cs="Arial"/>
        </w:rPr>
        <w:t>57 oraz drogi wojewódzkie nr 541</w:t>
      </w:r>
      <w:r w:rsidR="009B065E" w:rsidRPr="00282C4E">
        <w:rPr>
          <w:rFonts w:ascii="Arial" w:hAnsi="Arial" w:cs="Arial"/>
        </w:rPr>
        <w:t xml:space="preserve"> i </w:t>
      </w:r>
      <w:r w:rsidRPr="00282C4E">
        <w:rPr>
          <w:rFonts w:ascii="Arial" w:hAnsi="Arial" w:cs="Arial"/>
        </w:rPr>
        <w:t>544;</w:t>
      </w:r>
    </w:p>
    <w:p w14:paraId="733C655A" w14:textId="4D394EA6" w:rsidR="00BE33C1" w:rsidRPr="00282C4E" w:rsidRDefault="00BE33C1" w:rsidP="00AC6B7F">
      <w:pPr>
        <w:pStyle w:val="Punktowanie"/>
        <w:numPr>
          <w:ilvl w:val="0"/>
          <w:numId w:val="4"/>
        </w:numPr>
        <w:jc w:val="left"/>
        <w:rPr>
          <w:rFonts w:ascii="Arial" w:eastAsiaTheme="minorHAnsi" w:hAnsi="Arial" w:cs="Arial"/>
        </w:rPr>
      </w:pPr>
      <w:r w:rsidRPr="00282C4E">
        <w:rPr>
          <w:rFonts w:ascii="Arial" w:hAnsi="Arial" w:cs="Arial"/>
        </w:rPr>
        <w:t>powiązania kolejowe: linie kolejowe: nr 9 (E65) Warszawa – Gdańsk</w:t>
      </w:r>
      <w:r w:rsidR="009B065E" w:rsidRPr="00282C4E">
        <w:rPr>
          <w:rFonts w:ascii="Arial" w:hAnsi="Arial" w:cs="Arial"/>
        </w:rPr>
        <w:t xml:space="preserve"> i </w:t>
      </w:r>
      <w:r w:rsidRPr="00282C4E">
        <w:rPr>
          <w:rFonts w:ascii="Arial" w:hAnsi="Arial" w:cs="Arial"/>
        </w:rPr>
        <w:t>nr 35 Ostrołęka -Szczytno (z zawieszonym ruchem pasażerskim) oraz postulowana linia Ostrołęka – Pisz.</w:t>
      </w:r>
    </w:p>
    <w:p w14:paraId="6F092188" w14:textId="17C28A03" w:rsidR="00BE33C1" w:rsidRPr="00282C4E" w:rsidRDefault="00BE33C1" w:rsidP="00AC6B7F">
      <w:pPr>
        <w:pStyle w:val="Bezodstpw"/>
        <w:jc w:val="left"/>
        <w:rPr>
          <w:rFonts w:ascii="Arial" w:hAnsi="Arial" w:cs="Arial"/>
        </w:rPr>
      </w:pPr>
      <w:r w:rsidRPr="00282C4E">
        <w:rPr>
          <w:rFonts w:ascii="Arial" w:hAnsi="Arial" w:cs="Arial"/>
        </w:rPr>
        <w:t>W zakresie planowanych inwestycji istotne znaczenie ma komplementarność</w:t>
      </w:r>
      <w:r w:rsidR="009B065E" w:rsidRPr="00282C4E">
        <w:rPr>
          <w:rFonts w:ascii="Arial" w:hAnsi="Arial" w:cs="Arial"/>
        </w:rPr>
        <w:t xml:space="preserve"> i </w:t>
      </w:r>
      <w:r w:rsidRPr="00282C4E">
        <w:rPr>
          <w:rFonts w:ascii="Arial" w:hAnsi="Arial" w:cs="Arial"/>
        </w:rPr>
        <w:t>ciągłość inwestycji realizowanych na stykach województw.</w:t>
      </w:r>
      <w:r w:rsidR="009B065E" w:rsidRPr="00282C4E">
        <w:rPr>
          <w:rFonts w:ascii="Arial" w:hAnsi="Arial" w:cs="Arial"/>
        </w:rPr>
        <w:t xml:space="preserve"> w </w:t>
      </w:r>
      <w:r w:rsidRPr="00282C4E">
        <w:rPr>
          <w:rFonts w:ascii="Arial" w:hAnsi="Arial" w:cs="Arial"/>
        </w:rPr>
        <w:t>ramach opracowywania RPT, prowadzone były konsultacje</w:t>
      </w:r>
      <w:r w:rsidR="009B065E" w:rsidRPr="00282C4E">
        <w:rPr>
          <w:rFonts w:ascii="Arial" w:hAnsi="Arial" w:cs="Arial"/>
        </w:rPr>
        <w:t xml:space="preserve"> z </w:t>
      </w:r>
      <w:r w:rsidRPr="00282C4E">
        <w:rPr>
          <w:rFonts w:ascii="Arial" w:hAnsi="Arial" w:cs="Arial"/>
        </w:rPr>
        <w:t>przedstawicielami samorządów województw ościennych mające na celu stworzenie wspólnych rozwiązań transportowych na stykach województw. Działania takie mają na celu stworzenie spójnej sieci transportowej niezależnie od podziałów administracyjnych.</w:t>
      </w:r>
      <w:r w:rsidR="009B065E" w:rsidRPr="00282C4E">
        <w:rPr>
          <w:rFonts w:ascii="Arial" w:hAnsi="Arial" w:cs="Arial"/>
        </w:rPr>
        <w:t xml:space="preserve"> w </w:t>
      </w:r>
      <w:r w:rsidRPr="00282C4E">
        <w:rPr>
          <w:rFonts w:ascii="Arial" w:hAnsi="Arial" w:cs="Arial"/>
        </w:rPr>
        <w:t>wyniku konsultacji zgłoszone zostały uwagi, które zostały przeanalizowane</w:t>
      </w:r>
      <w:r w:rsidR="009B065E" w:rsidRPr="00282C4E">
        <w:rPr>
          <w:rFonts w:ascii="Arial" w:hAnsi="Arial" w:cs="Arial"/>
        </w:rPr>
        <w:t xml:space="preserve"> i </w:t>
      </w:r>
      <w:r w:rsidRPr="00282C4E">
        <w:rPr>
          <w:rFonts w:ascii="Arial" w:hAnsi="Arial" w:cs="Arial"/>
        </w:rPr>
        <w:t>uwzględnione</w:t>
      </w:r>
      <w:r w:rsidR="009B065E" w:rsidRPr="00282C4E">
        <w:rPr>
          <w:rFonts w:ascii="Arial" w:hAnsi="Arial" w:cs="Arial"/>
        </w:rPr>
        <w:t xml:space="preserve"> w </w:t>
      </w:r>
      <w:r w:rsidRPr="00282C4E">
        <w:rPr>
          <w:rFonts w:ascii="Arial" w:hAnsi="Arial" w:cs="Arial"/>
        </w:rPr>
        <w:t>Planie. Uwagi dotyczyły m.in. wniosków</w:t>
      </w:r>
      <w:r w:rsidR="009B065E" w:rsidRPr="00282C4E">
        <w:rPr>
          <w:rFonts w:ascii="Arial" w:hAnsi="Arial" w:cs="Arial"/>
        </w:rPr>
        <w:t xml:space="preserve"> o </w:t>
      </w:r>
      <w:r w:rsidRPr="00282C4E">
        <w:rPr>
          <w:rFonts w:ascii="Arial" w:hAnsi="Arial" w:cs="Arial"/>
        </w:rPr>
        <w:t>ujęcie</w:t>
      </w:r>
      <w:r w:rsidR="009B065E" w:rsidRPr="00282C4E">
        <w:rPr>
          <w:rFonts w:ascii="Arial" w:hAnsi="Arial" w:cs="Arial"/>
        </w:rPr>
        <w:t xml:space="preserve"> w </w:t>
      </w:r>
      <w:r w:rsidRPr="00282C4E">
        <w:rPr>
          <w:rFonts w:ascii="Arial" w:hAnsi="Arial" w:cs="Arial"/>
        </w:rPr>
        <w:t>planach inwestycyjnych modernizacji dróg stanowiących ciąg komunikacyjny</w:t>
      </w:r>
      <w:r w:rsidR="009B065E" w:rsidRPr="00282C4E">
        <w:rPr>
          <w:rFonts w:ascii="Arial" w:hAnsi="Arial" w:cs="Arial"/>
        </w:rPr>
        <w:t xml:space="preserve"> z </w:t>
      </w:r>
      <w:r w:rsidRPr="00282C4E">
        <w:rPr>
          <w:rFonts w:ascii="Arial" w:hAnsi="Arial" w:cs="Arial"/>
        </w:rPr>
        <w:t>drogami po stronie województw ościennych.</w:t>
      </w:r>
    </w:p>
    <w:p w14:paraId="4C5857B7" w14:textId="22279D97" w:rsidR="00BE33C1" w:rsidRPr="00282C4E" w:rsidRDefault="00BE33C1" w:rsidP="00AC6B7F">
      <w:pPr>
        <w:pStyle w:val="Bezodstpw"/>
        <w:jc w:val="left"/>
        <w:rPr>
          <w:rFonts w:ascii="Arial" w:hAnsi="Arial" w:cs="Arial"/>
        </w:rPr>
      </w:pPr>
      <w:r w:rsidRPr="00282C4E">
        <w:rPr>
          <w:rFonts w:ascii="Arial" w:hAnsi="Arial" w:cs="Arial"/>
        </w:rPr>
        <w:t>W zakresie organizacji publicznego transportu zbiorowego ważna jest wspólna oferta na stykach województw.</w:t>
      </w:r>
      <w:r w:rsidR="009B065E" w:rsidRPr="00282C4E">
        <w:rPr>
          <w:rFonts w:ascii="Arial" w:hAnsi="Arial" w:cs="Arial"/>
        </w:rPr>
        <w:t xml:space="preserve"> w </w:t>
      </w:r>
      <w:r w:rsidRPr="00282C4E">
        <w:rPr>
          <w:rFonts w:ascii="Arial" w:hAnsi="Arial" w:cs="Arial"/>
        </w:rPr>
        <w:t xml:space="preserve">tym celu, na zlecenie Województwa Mazowieckiego realizowane są przez </w:t>
      </w:r>
      <w:r w:rsidRPr="00282C4E">
        <w:rPr>
          <w:rFonts w:ascii="Arial" w:eastAsiaTheme="minorHAnsi" w:hAnsi="Arial" w:cs="Arial"/>
        </w:rPr>
        <w:t>Spółkę „Koleje Mazowieckie – KM” sp.</w:t>
      </w:r>
      <w:r w:rsidR="009B065E" w:rsidRPr="00282C4E">
        <w:rPr>
          <w:rFonts w:ascii="Arial" w:eastAsiaTheme="minorHAnsi" w:hAnsi="Arial" w:cs="Arial"/>
        </w:rPr>
        <w:t xml:space="preserve"> z </w:t>
      </w:r>
      <w:r w:rsidRPr="00282C4E">
        <w:rPr>
          <w:rFonts w:ascii="Arial" w:eastAsiaTheme="minorHAnsi" w:hAnsi="Arial" w:cs="Arial"/>
        </w:rPr>
        <w:t>o.o. połączenia wykraczające poza granice województwa. Połączenia te organizowane są do: Skierniewic, Łowicza, Kutna, Działdowa, Łukowa, Dęblina, Skarżyska-Kamiennej, Drzewicy, Czeremchy, Sierpca.</w:t>
      </w:r>
    </w:p>
    <w:p w14:paraId="7429E450" w14:textId="55FBFF34" w:rsidR="00BE33C1" w:rsidRPr="00282C4E" w:rsidRDefault="00BE33C1" w:rsidP="00466FFD">
      <w:pPr>
        <w:pStyle w:val="Nagwek1"/>
        <w:rPr>
          <w:b/>
        </w:rPr>
      </w:pPr>
      <w:bookmarkStart w:id="158" w:name="_Toc90452588"/>
      <w:r w:rsidRPr="00282C4E">
        <w:t>Uwarunkowania środowiskowe</w:t>
      </w:r>
      <w:bookmarkEnd w:id="158"/>
    </w:p>
    <w:p w14:paraId="0628D34B" w14:textId="68E3121E" w:rsidR="00BE33C1" w:rsidRPr="00282C4E" w:rsidRDefault="00BE33C1" w:rsidP="00AC6B7F">
      <w:pPr>
        <w:pStyle w:val="Bezodstpw"/>
        <w:jc w:val="left"/>
        <w:rPr>
          <w:rFonts w:ascii="Arial" w:hAnsi="Arial" w:cs="Arial"/>
        </w:rPr>
      </w:pPr>
      <w:r w:rsidRPr="00282C4E">
        <w:rPr>
          <w:rFonts w:ascii="Arial" w:hAnsi="Arial" w:cs="Arial"/>
        </w:rPr>
        <w:t>Sektor transportu odgrywa kluczową rolę</w:t>
      </w:r>
      <w:r w:rsidR="009B065E" w:rsidRPr="00282C4E">
        <w:rPr>
          <w:rFonts w:ascii="Arial" w:hAnsi="Arial" w:cs="Arial"/>
        </w:rPr>
        <w:t xml:space="preserve"> w </w:t>
      </w:r>
      <w:r w:rsidRPr="00282C4E">
        <w:rPr>
          <w:rFonts w:ascii="Arial" w:hAnsi="Arial" w:cs="Arial"/>
        </w:rPr>
        <w:t>społeczeństwie oraz gospodarce. Jednocześnie, działalność transportowa jest jednym</w:t>
      </w:r>
      <w:r w:rsidR="009B065E" w:rsidRPr="00282C4E">
        <w:rPr>
          <w:rFonts w:ascii="Arial" w:hAnsi="Arial" w:cs="Arial"/>
        </w:rPr>
        <w:t xml:space="preserve"> z </w:t>
      </w:r>
      <w:r w:rsidRPr="00282C4E">
        <w:rPr>
          <w:rFonts w:ascii="Arial" w:hAnsi="Arial" w:cs="Arial"/>
        </w:rPr>
        <w:t>głównych źródeł negatywnych oddziaływań na środowisko przyrodnicze. Szkodliwy wpływ transportu na środowisko może przybierać różne formy, takie jak:</w:t>
      </w:r>
    </w:p>
    <w:p w14:paraId="673E8C08" w14:textId="492AE18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Emisja gazów cieplarnianych – transport odpowiada za 16,2% całkowitej antropogenicznej emisji CO</w:t>
      </w:r>
      <w:r w:rsidRPr="00282C4E">
        <w:rPr>
          <w:rFonts w:ascii="Arial" w:hAnsi="Arial" w:cs="Arial"/>
          <w:vertAlign w:val="subscript"/>
        </w:rPr>
        <w:t>2</w:t>
      </w:r>
      <w:r w:rsidRPr="00282C4E">
        <w:rPr>
          <w:rFonts w:ascii="Arial" w:hAnsi="Arial" w:cs="Arial"/>
        </w:rPr>
        <w:t>,</w:t>
      </w:r>
      <w:r w:rsidR="009B065E" w:rsidRPr="00282C4E">
        <w:rPr>
          <w:rFonts w:ascii="Arial" w:hAnsi="Arial" w:cs="Arial"/>
        </w:rPr>
        <w:t xml:space="preserve"> w </w:t>
      </w:r>
      <w:r w:rsidRPr="00282C4E">
        <w:rPr>
          <w:rFonts w:ascii="Arial" w:hAnsi="Arial" w:cs="Arial"/>
        </w:rPr>
        <w:t>tym: 11,9% generuje transport drogowy, 1,9% - lotniczy zaś 0,4% na transport kolejowy</w:t>
      </w:r>
      <w:r w:rsidRPr="00282C4E">
        <w:rPr>
          <w:rStyle w:val="Odwoanieprzypisudolnego"/>
          <w:rFonts w:ascii="Arial" w:hAnsi="Arial" w:cs="Arial"/>
        </w:rPr>
        <w:footnoteReference w:id="117"/>
      </w:r>
      <w:r w:rsidRPr="00282C4E">
        <w:rPr>
          <w:rFonts w:ascii="Arial" w:hAnsi="Arial" w:cs="Arial"/>
        </w:rPr>
        <w:t>. Poziom jednostkowych emisji</w:t>
      </w:r>
      <w:r w:rsidR="009B065E" w:rsidRPr="00282C4E">
        <w:rPr>
          <w:rFonts w:ascii="Arial" w:hAnsi="Arial" w:cs="Arial"/>
        </w:rPr>
        <w:t xml:space="preserve"> w </w:t>
      </w:r>
      <w:r w:rsidRPr="00282C4E">
        <w:rPr>
          <w:rFonts w:ascii="Arial" w:hAnsi="Arial" w:cs="Arial"/>
        </w:rPr>
        <w:t>transporcie zależy</w:t>
      </w:r>
      <w:r w:rsidR="009B065E" w:rsidRPr="00282C4E">
        <w:rPr>
          <w:rFonts w:ascii="Arial" w:hAnsi="Arial" w:cs="Arial"/>
        </w:rPr>
        <w:t xml:space="preserve"> w </w:t>
      </w:r>
      <w:r w:rsidRPr="00282C4E">
        <w:rPr>
          <w:rFonts w:ascii="Arial" w:hAnsi="Arial" w:cs="Arial"/>
        </w:rPr>
        <w:t>dużym stopniu od rodzaju środka transportu, a</w:t>
      </w:r>
      <w:r w:rsidR="00AF19F9" w:rsidRPr="00282C4E">
        <w:rPr>
          <w:rFonts w:ascii="Arial" w:hAnsi="Arial" w:cs="Arial"/>
        </w:rPr>
        <w:t> </w:t>
      </w:r>
      <w:r w:rsidRPr="00282C4E">
        <w:rPr>
          <w:rFonts w:ascii="Arial" w:hAnsi="Arial" w:cs="Arial"/>
        </w:rPr>
        <w:t>także od sposobu jego napędzania. Ponadto,</w:t>
      </w:r>
      <w:r w:rsidR="009B065E" w:rsidRPr="00282C4E">
        <w:rPr>
          <w:rFonts w:ascii="Arial" w:hAnsi="Arial" w:cs="Arial"/>
        </w:rPr>
        <w:t xml:space="preserve"> w </w:t>
      </w:r>
      <w:r w:rsidRPr="00282C4E">
        <w:rPr>
          <w:rFonts w:ascii="Arial" w:hAnsi="Arial" w:cs="Arial"/>
        </w:rPr>
        <w:t>sposób pośredni, sektor transportu zużywa około 1/3 całej energii końcowej</w:t>
      </w:r>
      <w:r w:rsidR="009B065E" w:rsidRPr="00282C4E">
        <w:rPr>
          <w:rFonts w:ascii="Arial" w:hAnsi="Arial" w:cs="Arial"/>
        </w:rPr>
        <w:t xml:space="preserve"> w </w:t>
      </w:r>
      <w:r w:rsidRPr="00282C4E">
        <w:rPr>
          <w:rFonts w:ascii="Arial" w:hAnsi="Arial" w:cs="Arial"/>
        </w:rPr>
        <w:t>UE, przyczyniając się dodatkowo do zwiększenia emisji.</w:t>
      </w:r>
    </w:p>
    <w:p w14:paraId="658EFA0D" w14:textId="1819CE4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Emisja toksycznych składników spalin – transport pozostaje jednym</w:t>
      </w:r>
      <w:r w:rsidR="009B065E" w:rsidRPr="00282C4E">
        <w:rPr>
          <w:rFonts w:ascii="Arial" w:hAnsi="Arial" w:cs="Arial"/>
        </w:rPr>
        <w:t xml:space="preserve"> z </w:t>
      </w:r>
      <w:r w:rsidRPr="00282C4E">
        <w:rPr>
          <w:rFonts w:ascii="Arial" w:hAnsi="Arial" w:cs="Arial"/>
        </w:rPr>
        <w:t>głównych źródeł emisji zanieczyszczeń, takich jak tlenek azotu (NO</w:t>
      </w:r>
      <w:r w:rsidRPr="00282C4E">
        <w:rPr>
          <w:rFonts w:ascii="Arial" w:hAnsi="Arial" w:cs="Arial"/>
          <w:vertAlign w:val="subscript"/>
        </w:rPr>
        <w:t>2</w:t>
      </w:r>
      <w:r w:rsidRPr="00282C4E">
        <w:rPr>
          <w:rFonts w:ascii="Arial" w:hAnsi="Arial" w:cs="Arial"/>
        </w:rPr>
        <w:t>), pyły zawieszone (PM),</w:t>
      </w:r>
      <w:r w:rsidR="009B065E" w:rsidRPr="00282C4E">
        <w:rPr>
          <w:rFonts w:ascii="Arial" w:hAnsi="Arial" w:cs="Arial"/>
        </w:rPr>
        <w:t xml:space="preserve"> w </w:t>
      </w:r>
      <w:r w:rsidRPr="00282C4E">
        <w:rPr>
          <w:rFonts w:ascii="Arial" w:hAnsi="Arial" w:cs="Arial"/>
        </w:rPr>
        <w:t>mniejszym stopniu tlenek węgla (CO), tlenki siarki (</w:t>
      </w:r>
      <w:proofErr w:type="spellStart"/>
      <w:r w:rsidRPr="00282C4E">
        <w:rPr>
          <w:rFonts w:ascii="Arial" w:hAnsi="Arial" w:cs="Arial"/>
        </w:rPr>
        <w:t>SO</w:t>
      </w:r>
      <w:r w:rsidRPr="00282C4E">
        <w:rPr>
          <w:rFonts w:ascii="Arial" w:hAnsi="Arial" w:cs="Arial"/>
          <w:vertAlign w:val="subscript"/>
        </w:rPr>
        <w:t>x</w:t>
      </w:r>
      <w:proofErr w:type="spellEnd"/>
      <w:r w:rsidRPr="00282C4E">
        <w:rPr>
          <w:rFonts w:ascii="Arial" w:hAnsi="Arial" w:cs="Arial"/>
        </w:rPr>
        <w:t>) oraz inne węglowodory. Na terenie Unii Europejskiej poziom emisji toksycznych składników spalin ulega stopniowemu zmniejszeniu dzięki sukcesywnemu wprowadzaniu coraz bardziej restrykcyjnych norm EURO 4</w:t>
      </w:r>
      <w:r w:rsidR="00AF19F9" w:rsidRPr="00282C4E">
        <w:rPr>
          <w:rFonts w:ascii="Arial" w:hAnsi="Arial" w:cs="Arial"/>
        </w:rPr>
        <w:t>-</w:t>
      </w:r>
      <w:r w:rsidRPr="00282C4E">
        <w:rPr>
          <w:rFonts w:ascii="Arial" w:hAnsi="Arial" w:cs="Arial"/>
        </w:rPr>
        <w:t>6</w:t>
      </w:r>
      <w:r w:rsidRPr="00282C4E">
        <w:rPr>
          <w:rStyle w:val="Odwoanieprzypisudolnego"/>
          <w:rFonts w:ascii="Arial" w:hAnsi="Arial" w:cs="Arial"/>
        </w:rPr>
        <w:footnoteReference w:id="118"/>
      </w:r>
      <w:r w:rsidR="00AF19F9" w:rsidRPr="00282C4E">
        <w:rPr>
          <w:rFonts w:ascii="Arial" w:hAnsi="Arial" w:cs="Arial"/>
        </w:rPr>
        <w:t> </w:t>
      </w:r>
      <w:r w:rsidRPr="00282C4E">
        <w:rPr>
          <w:rFonts w:ascii="Arial" w:hAnsi="Arial" w:cs="Arial"/>
        </w:rPr>
        <w:t>oraz rozwojowi elektromobilności.</w:t>
      </w:r>
      <w:r w:rsidR="009B065E" w:rsidRPr="00282C4E">
        <w:rPr>
          <w:rFonts w:ascii="Arial" w:hAnsi="Arial" w:cs="Arial"/>
        </w:rPr>
        <w:t xml:space="preserve"> w </w:t>
      </w:r>
      <w:r w:rsidRPr="00282C4E">
        <w:rPr>
          <w:rFonts w:ascii="Arial" w:hAnsi="Arial" w:cs="Arial"/>
        </w:rPr>
        <w:t>przypadku Polski</w:t>
      </w:r>
      <w:r w:rsidR="009B065E" w:rsidRPr="00282C4E">
        <w:rPr>
          <w:rFonts w:ascii="Arial" w:hAnsi="Arial" w:cs="Arial"/>
        </w:rPr>
        <w:t xml:space="preserve"> w </w:t>
      </w:r>
      <w:r w:rsidRPr="00282C4E">
        <w:rPr>
          <w:rFonts w:ascii="Arial" w:hAnsi="Arial" w:cs="Arial"/>
        </w:rPr>
        <w:t>tym także województwa mazowieckiego jednostkowa emisja spalin przypadająca na 1km pracy przewozowej jest wyższa od średniej unijnej ze względu na wysoki średni wiek eksploatowanych pojazdów – według statystyk stowarzyszenia Europejskie Stowarzyszenie Producentów Samochodów ACEA wynosił on 14,1 roku (stan na 2020 r.).</w:t>
      </w:r>
    </w:p>
    <w:p w14:paraId="391BBB2F" w14:textId="102DCAE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Zanieczyszczenie hałasem – za najbardziej powszechne źródło hałasu antropogenicznego uznaje się transport drogowy – według Europejskiej Agencji Środowiskowej ponad 20% mieszkańców UE jest narażona na szkodliwe dla zdrowia poziomy hałasu tego pochodzenia. Transport szynowy</w:t>
      </w:r>
      <w:r w:rsidR="009B065E" w:rsidRPr="00282C4E">
        <w:rPr>
          <w:rFonts w:ascii="Arial" w:hAnsi="Arial" w:cs="Arial"/>
        </w:rPr>
        <w:t xml:space="preserve"> i </w:t>
      </w:r>
      <w:r w:rsidRPr="00282C4E">
        <w:rPr>
          <w:rFonts w:ascii="Arial" w:hAnsi="Arial" w:cs="Arial"/>
        </w:rPr>
        <w:t>lotniczy również stanowią źródło punktowej uciążliwości spowodowanej hałasem komunikacyjnym.</w:t>
      </w:r>
    </w:p>
    <w:p w14:paraId="77E8DA94" w14:textId="7D96D90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Wpływ na rzeźbę terenu – budowa infrastruktury komunikacyjnej powoduje zniekształcenie naturalnych form rzeźby terenu.</w:t>
      </w:r>
      <w:r w:rsidR="009B065E" w:rsidRPr="00282C4E">
        <w:rPr>
          <w:rFonts w:ascii="Arial" w:hAnsi="Arial" w:cs="Arial"/>
        </w:rPr>
        <w:t xml:space="preserve"> z </w:t>
      </w:r>
      <w:r w:rsidRPr="00282C4E">
        <w:rPr>
          <w:rFonts w:ascii="Arial" w:hAnsi="Arial" w:cs="Arial"/>
        </w:rPr>
        <w:t>jednej strony taka działalność zwiększa ryzyko wystąpienia ruchów masowych (np. osuwisk),</w:t>
      </w:r>
      <w:r w:rsidR="009B065E" w:rsidRPr="00282C4E">
        <w:rPr>
          <w:rFonts w:ascii="Arial" w:hAnsi="Arial" w:cs="Arial"/>
        </w:rPr>
        <w:t xml:space="preserve"> </w:t>
      </w:r>
      <w:r w:rsidR="009B065E" w:rsidRPr="00282C4E">
        <w:rPr>
          <w:rFonts w:ascii="Arial" w:hAnsi="Arial" w:cs="Arial"/>
        </w:rPr>
        <w:lastRenderedPageBreak/>
        <w:t>z </w:t>
      </w:r>
      <w:r w:rsidRPr="00282C4E">
        <w:rPr>
          <w:rFonts w:ascii="Arial" w:hAnsi="Arial" w:cs="Arial"/>
        </w:rPr>
        <w:t>drugiej zaś – infrastruktura rozdziela wcześniej połączone ekosystemy lądowe</w:t>
      </w:r>
      <w:r w:rsidR="009B065E" w:rsidRPr="00282C4E">
        <w:rPr>
          <w:rFonts w:ascii="Arial" w:hAnsi="Arial" w:cs="Arial"/>
        </w:rPr>
        <w:t xml:space="preserve"> i </w:t>
      </w:r>
      <w:r w:rsidRPr="00282C4E">
        <w:rPr>
          <w:rFonts w:ascii="Arial" w:hAnsi="Arial" w:cs="Arial"/>
        </w:rPr>
        <w:t>łączy ze sobą różne ekosystemy wodne.</w:t>
      </w:r>
    </w:p>
    <w:p w14:paraId="3B165E2C" w14:textId="71CEC2A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Wpływ na biosferę - powiększająca się powierzchnia terenów komunikacyjnych powoduje zmniejszanie powierzchni terenów zielonych, zwłaszcza wycinkę lasów, a wraz</w:t>
      </w:r>
      <w:r w:rsidR="009B065E" w:rsidRPr="00282C4E">
        <w:rPr>
          <w:rFonts w:ascii="Arial" w:hAnsi="Arial" w:cs="Arial"/>
        </w:rPr>
        <w:t xml:space="preserve"> z </w:t>
      </w:r>
      <w:r w:rsidRPr="00282C4E">
        <w:rPr>
          <w:rFonts w:ascii="Arial" w:hAnsi="Arial" w:cs="Arial"/>
        </w:rPr>
        <w:t>tym ogranicza liczbę gatunków je zamieszkujących</w:t>
      </w:r>
      <w:r w:rsidR="009B065E" w:rsidRPr="00282C4E">
        <w:rPr>
          <w:rFonts w:ascii="Arial" w:hAnsi="Arial" w:cs="Arial"/>
        </w:rPr>
        <w:t xml:space="preserve"> i </w:t>
      </w:r>
      <w:r w:rsidRPr="00282C4E">
        <w:rPr>
          <w:rFonts w:ascii="Arial" w:hAnsi="Arial" w:cs="Arial"/>
        </w:rPr>
        <w:t>wpływa na zmniejszenie wilgotności powietrza, a także zaburzenie równowagi stosunków wodnych. Szerokie, wielopasmowe ulice przecinają często korytarze ekologiczne, uniemożliwiając zwierzętom przemieszczanie się oraz zmniejszając ich odporność na zmiany środowiska. Powoduje to spadek ich populacji</w:t>
      </w:r>
      <w:r w:rsidR="009B065E" w:rsidRPr="00282C4E">
        <w:rPr>
          <w:rFonts w:ascii="Arial" w:hAnsi="Arial" w:cs="Arial"/>
        </w:rPr>
        <w:t xml:space="preserve"> w </w:t>
      </w:r>
      <w:r w:rsidRPr="00282C4E">
        <w:rPr>
          <w:rFonts w:ascii="Arial" w:hAnsi="Arial" w:cs="Arial"/>
        </w:rPr>
        <w:t>związku ze śmiercią na drodze. Na zdrowie zwierząt mają także wpływ zanieczyszczenia spożywane wraz ze skażonymi roślinami rosnącymi na glebie. Także zanieczyszczenie hałasem</w:t>
      </w:r>
      <w:r w:rsidR="009B065E" w:rsidRPr="00282C4E">
        <w:rPr>
          <w:rFonts w:ascii="Arial" w:hAnsi="Arial" w:cs="Arial"/>
        </w:rPr>
        <w:t xml:space="preserve"> i </w:t>
      </w:r>
      <w:r w:rsidRPr="00282C4E">
        <w:rPr>
          <w:rFonts w:ascii="Arial" w:hAnsi="Arial" w:cs="Arial"/>
        </w:rPr>
        <w:t>światłem wpływa negatywnie na naturalny rytm życia roślin</w:t>
      </w:r>
      <w:r w:rsidR="009B065E" w:rsidRPr="00282C4E">
        <w:rPr>
          <w:rFonts w:ascii="Arial" w:hAnsi="Arial" w:cs="Arial"/>
        </w:rPr>
        <w:t xml:space="preserve"> i </w:t>
      </w:r>
      <w:r w:rsidRPr="00282C4E">
        <w:rPr>
          <w:rFonts w:ascii="Arial" w:hAnsi="Arial" w:cs="Arial"/>
        </w:rPr>
        <w:t>zwierząt.</w:t>
      </w:r>
    </w:p>
    <w:p w14:paraId="642781F1" w14:textId="0DFB38E2" w:rsidR="00BE33C1" w:rsidRPr="00282C4E" w:rsidRDefault="00BE33C1" w:rsidP="00AC6B7F">
      <w:pPr>
        <w:pStyle w:val="Nagwek2"/>
        <w:numPr>
          <w:ilvl w:val="0"/>
          <w:numId w:val="0"/>
        </w:numPr>
        <w:spacing w:after="120"/>
        <w:jc w:val="left"/>
        <w:rPr>
          <w:rFonts w:ascii="Arial" w:hAnsi="Arial" w:cs="Arial"/>
          <w:b w:val="0"/>
          <w:color w:val="auto"/>
          <w:szCs w:val="22"/>
        </w:rPr>
      </w:pPr>
      <w:bookmarkStart w:id="159" w:name="_Toc90452589"/>
      <w:r w:rsidRPr="00282C4E">
        <w:rPr>
          <w:rFonts w:ascii="Arial" w:hAnsi="Arial" w:cs="Arial"/>
          <w:b w:val="0"/>
          <w:color w:val="auto"/>
          <w:szCs w:val="22"/>
        </w:rPr>
        <w:t>Klimat</w:t>
      </w:r>
      <w:bookmarkEnd w:id="159"/>
    </w:p>
    <w:p w14:paraId="5AB0F116" w14:textId="697EBB0B" w:rsidR="00BE33C1" w:rsidRPr="00282C4E" w:rsidRDefault="00BE33C1" w:rsidP="00AC6B7F">
      <w:pPr>
        <w:pStyle w:val="Bezodstpw"/>
        <w:jc w:val="left"/>
        <w:rPr>
          <w:rFonts w:ascii="Arial" w:hAnsi="Arial" w:cs="Arial"/>
        </w:rPr>
      </w:pPr>
      <w:r w:rsidRPr="00282C4E">
        <w:rPr>
          <w:rFonts w:ascii="Arial" w:hAnsi="Arial" w:cs="Arial"/>
        </w:rPr>
        <w:t>Analiza danych klimatycznych</w:t>
      </w:r>
      <w:r w:rsidR="009B065E" w:rsidRPr="00282C4E">
        <w:rPr>
          <w:rFonts w:ascii="Arial" w:hAnsi="Arial" w:cs="Arial"/>
        </w:rPr>
        <w:t xml:space="preserve"> i </w:t>
      </w:r>
      <w:r w:rsidRPr="00282C4E">
        <w:rPr>
          <w:rFonts w:ascii="Arial" w:hAnsi="Arial" w:cs="Arial"/>
        </w:rPr>
        <w:t>hydrologicznych</w:t>
      </w:r>
      <w:r w:rsidR="009B065E" w:rsidRPr="00282C4E">
        <w:rPr>
          <w:rFonts w:ascii="Arial" w:hAnsi="Arial" w:cs="Arial"/>
        </w:rPr>
        <w:t xml:space="preserve"> z </w:t>
      </w:r>
      <w:r w:rsidRPr="00282C4E">
        <w:rPr>
          <w:rFonts w:ascii="Arial" w:hAnsi="Arial" w:cs="Arial"/>
        </w:rPr>
        <w:t>ostatnich dziesięcioleci jednoznacznie wskazuje na postępujący proces zmian klimatycznych, który jest zauważalny także na terenie województwa mazowieckiego. Główne skutki zmian klimatycznych to stopniowy wzrost średniej temperatury</w:t>
      </w:r>
      <w:r w:rsidR="009B065E" w:rsidRPr="00282C4E">
        <w:rPr>
          <w:rFonts w:ascii="Arial" w:hAnsi="Arial" w:cs="Arial"/>
        </w:rPr>
        <w:t xml:space="preserve"> i </w:t>
      </w:r>
      <w:r w:rsidRPr="00282C4E">
        <w:rPr>
          <w:rFonts w:ascii="Arial" w:hAnsi="Arial" w:cs="Arial"/>
        </w:rPr>
        <w:t>coraz częstsze występowanie ekstremalnych, groźnych zjawisk klimatycznych: suszy, powodzi, huraganów, gwałtownych burz itp. Poniższy wykres obrazuje wzrost średnich temperatur</w:t>
      </w:r>
      <w:r w:rsidR="009B065E" w:rsidRPr="00282C4E">
        <w:rPr>
          <w:rFonts w:ascii="Arial" w:hAnsi="Arial" w:cs="Arial"/>
        </w:rPr>
        <w:t xml:space="preserve"> w </w:t>
      </w:r>
      <w:r w:rsidRPr="00282C4E">
        <w:rPr>
          <w:rFonts w:ascii="Arial" w:hAnsi="Arial" w:cs="Arial"/>
        </w:rPr>
        <w:t>wybranych miastach Europy wschodniej,</w:t>
      </w:r>
      <w:r w:rsidR="009B065E" w:rsidRPr="00282C4E">
        <w:rPr>
          <w:rFonts w:ascii="Arial" w:hAnsi="Arial" w:cs="Arial"/>
        </w:rPr>
        <w:t xml:space="preserve"> w </w:t>
      </w:r>
      <w:r w:rsidRPr="00282C4E">
        <w:rPr>
          <w:rFonts w:ascii="Arial" w:hAnsi="Arial" w:cs="Arial"/>
        </w:rPr>
        <w:t>tym Warszawy.</w:t>
      </w:r>
    </w:p>
    <w:p w14:paraId="511DC078" w14:textId="234F89AD"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1582E00E" wp14:editId="3497FBE2">
            <wp:extent cx="5760720" cy="2630805"/>
            <wp:effectExtent l="0" t="0" r="0" b="9525"/>
            <wp:docPr id="196" name="Obraz 196" descr="Schemat przedstawia średnie roczne temperatury w wybranych miastach Europy Wschod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az 196" descr="Schemat przedstawia średnie roczne temperatury w wybranych miastach Europy Wschodniej"/>
                    <pic:cNvPicPr/>
                  </pic:nvPicPr>
                  <pic:blipFill>
                    <a:blip r:embed="rId68">
                      <a:extLst>
                        <a:ext uri="{28A0092B-C50C-407E-A947-70E740481C1C}">
                          <a14:useLocalDpi xmlns:a14="http://schemas.microsoft.com/office/drawing/2010/main" val="0"/>
                        </a:ext>
                      </a:extLst>
                    </a:blip>
                    <a:stretch>
                      <a:fillRect/>
                    </a:stretch>
                  </pic:blipFill>
                  <pic:spPr>
                    <a:xfrm>
                      <a:off x="0" y="0"/>
                      <a:ext cx="5760720" cy="2630805"/>
                    </a:xfrm>
                    <a:prstGeom prst="rect">
                      <a:avLst/>
                    </a:prstGeom>
                  </pic:spPr>
                </pic:pic>
              </a:graphicData>
            </a:graphic>
          </wp:inline>
        </w:drawing>
      </w:r>
    </w:p>
    <w:p w14:paraId="7D6D8F83" w14:textId="094FAF1D" w:rsidR="00BE33C1" w:rsidRPr="00282C4E" w:rsidRDefault="00BE33C1" w:rsidP="00AC6B7F">
      <w:pPr>
        <w:pStyle w:val="Spisschematw"/>
        <w:jc w:val="left"/>
        <w:rPr>
          <w:rFonts w:ascii="Arial" w:hAnsi="Arial" w:cs="Arial"/>
          <w:i w:val="0"/>
          <w:iCs w:val="0"/>
          <w:color w:val="auto"/>
          <w:sz w:val="22"/>
        </w:rPr>
      </w:pPr>
      <w:bookmarkStart w:id="160" w:name="_Toc9089555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Średnie </w:t>
      </w:r>
      <w:r w:rsidRPr="00282C4E">
        <w:rPr>
          <w:rFonts w:ascii="Arial" w:hAnsi="Arial" w:cs="Arial"/>
          <w:i w:val="0"/>
          <w:iCs w:val="0"/>
          <w:color w:val="auto"/>
          <w:sz w:val="22"/>
        </w:rPr>
        <w:t>roczne</w:t>
      </w:r>
      <w:r w:rsidRPr="00282C4E">
        <w:rPr>
          <w:rFonts w:ascii="Arial" w:hAnsi="Arial" w:cs="Arial"/>
          <w:i w:val="0"/>
          <w:iCs w:val="0"/>
          <w:color w:val="auto"/>
          <w:sz w:val="22"/>
          <w:lang w:val="pl-PL"/>
        </w:rPr>
        <w:t xml:space="preserve"> temperatury</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wybranych miastach Europy Wschodniej</w:t>
      </w:r>
      <w:bookmarkEnd w:id="160"/>
    </w:p>
    <w:p w14:paraId="6F277F3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Fundacja Edukacji Klimatycznej, dane NASA GISS</w:t>
      </w:r>
    </w:p>
    <w:p w14:paraId="594826BD" w14:textId="0365F305" w:rsidR="00BE33C1" w:rsidRPr="00282C4E" w:rsidRDefault="00BE33C1" w:rsidP="00AC6B7F">
      <w:pPr>
        <w:pStyle w:val="Bezodstpw"/>
        <w:jc w:val="left"/>
        <w:rPr>
          <w:rFonts w:ascii="Arial" w:hAnsi="Arial" w:cs="Arial"/>
        </w:rPr>
      </w:pPr>
      <w:r w:rsidRPr="00282C4E">
        <w:rPr>
          <w:rFonts w:ascii="Arial" w:hAnsi="Arial" w:cs="Arial"/>
        </w:rPr>
        <w:t>Analiza przewidywanych zmian klimatu</w:t>
      </w:r>
      <w:r w:rsidR="009B065E" w:rsidRPr="00282C4E">
        <w:rPr>
          <w:rFonts w:ascii="Arial" w:hAnsi="Arial" w:cs="Arial"/>
        </w:rPr>
        <w:t xml:space="preserve"> w </w:t>
      </w:r>
      <w:r w:rsidRPr="00282C4E">
        <w:rPr>
          <w:rFonts w:ascii="Arial" w:hAnsi="Arial" w:cs="Arial"/>
        </w:rPr>
        <w:t>aspekcie funkcjonowania transportu przeprowadzona przez inicjatywę KLIMADA</w:t>
      </w:r>
      <w:r w:rsidRPr="00282C4E">
        <w:rPr>
          <w:rStyle w:val="Odwoanieprzypisudolnego"/>
          <w:rFonts w:ascii="Arial" w:hAnsi="Arial" w:cs="Arial"/>
        </w:rPr>
        <w:footnoteReference w:id="119"/>
      </w:r>
      <w:r w:rsidRPr="00282C4E">
        <w:rPr>
          <w:rFonts w:ascii="Arial" w:hAnsi="Arial" w:cs="Arial"/>
        </w:rPr>
        <w:t xml:space="preserve"> wskazuje na następujące trendy mogące wystąpić</w:t>
      </w:r>
      <w:r w:rsidR="009B065E" w:rsidRPr="00282C4E">
        <w:rPr>
          <w:rFonts w:ascii="Arial" w:hAnsi="Arial" w:cs="Arial"/>
        </w:rPr>
        <w:t xml:space="preserve"> w </w:t>
      </w:r>
      <w:r w:rsidRPr="00282C4E">
        <w:rPr>
          <w:rFonts w:ascii="Arial" w:hAnsi="Arial" w:cs="Arial"/>
        </w:rPr>
        <w:t>przyszłości:</w:t>
      </w:r>
    </w:p>
    <w:p w14:paraId="4002FEB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nastąpi ocieplenie, wyrażone wzrostem średniej temperatury dobowej oraz zmniejszeniem liczby dni chłodnych,</w:t>
      </w:r>
    </w:p>
    <w:p w14:paraId="4DF1CAE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zmniejszy się okres zalegania pokrywy śnieżnej na gruncie,</w:t>
      </w:r>
    </w:p>
    <w:p w14:paraId="5002E540" w14:textId="0569B96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zwiększą się opady, wyrażone zarówno wzrostem maksymalnego opadu dobowego oraz liczbą dni</w:t>
      </w:r>
      <w:r w:rsidR="009B065E" w:rsidRPr="00282C4E">
        <w:rPr>
          <w:rFonts w:ascii="Arial" w:hAnsi="Arial" w:cs="Arial"/>
        </w:rPr>
        <w:t xml:space="preserve"> z </w:t>
      </w:r>
      <w:r w:rsidRPr="00282C4E">
        <w:rPr>
          <w:rFonts w:ascii="Arial" w:hAnsi="Arial" w:cs="Arial"/>
        </w:rPr>
        <w:t>opadami ekstremalnymi,</w:t>
      </w:r>
    </w:p>
    <w:p w14:paraId="1A21AB75" w14:textId="28E4936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parametry klimatu będą się charakteryzowały dużą zmiennością</w:t>
      </w:r>
      <w:r w:rsidR="009B065E" w:rsidRPr="00282C4E">
        <w:rPr>
          <w:rFonts w:ascii="Arial" w:hAnsi="Arial" w:cs="Arial"/>
        </w:rPr>
        <w:t xml:space="preserve"> w </w:t>
      </w:r>
      <w:r w:rsidRPr="00282C4E">
        <w:rPr>
          <w:rFonts w:ascii="Arial" w:hAnsi="Arial" w:cs="Arial"/>
        </w:rPr>
        <w:t>odniesieniu do wartości ekstremalnych.</w:t>
      </w:r>
    </w:p>
    <w:p w14:paraId="18BB6DDD" w14:textId="4306DD93" w:rsidR="00BE33C1" w:rsidRPr="00282C4E" w:rsidRDefault="00BE33C1" w:rsidP="00AC6B7F">
      <w:pPr>
        <w:pStyle w:val="Bezodstpw"/>
        <w:jc w:val="left"/>
        <w:rPr>
          <w:rFonts w:ascii="Arial" w:hAnsi="Arial" w:cs="Arial"/>
        </w:rPr>
      </w:pPr>
      <w:r w:rsidRPr="00282C4E">
        <w:rPr>
          <w:rFonts w:ascii="Arial" w:hAnsi="Arial" w:cs="Arial"/>
        </w:rPr>
        <w:t>Zmiany klimatyczne przekładają się na skale</w:t>
      </w:r>
      <w:r w:rsidR="009B065E" w:rsidRPr="00282C4E">
        <w:rPr>
          <w:rFonts w:ascii="Arial" w:hAnsi="Arial" w:cs="Arial"/>
        </w:rPr>
        <w:t xml:space="preserve"> i </w:t>
      </w:r>
      <w:r w:rsidRPr="00282C4E">
        <w:rPr>
          <w:rFonts w:ascii="Arial" w:hAnsi="Arial" w:cs="Arial"/>
        </w:rPr>
        <w:t>rodzaj zagrożeń dla ludzi</w:t>
      </w:r>
      <w:r w:rsidR="009B065E" w:rsidRPr="00282C4E">
        <w:rPr>
          <w:rFonts w:ascii="Arial" w:hAnsi="Arial" w:cs="Arial"/>
        </w:rPr>
        <w:t xml:space="preserve"> i </w:t>
      </w:r>
      <w:r w:rsidRPr="00282C4E">
        <w:rPr>
          <w:rFonts w:ascii="Arial" w:hAnsi="Arial" w:cs="Arial"/>
        </w:rPr>
        <w:t>środowiska.</w:t>
      </w:r>
      <w:r w:rsidR="009B065E" w:rsidRPr="00282C4E">
        <w:rPr>
          <w:rFonts w:ascii="Arial" w:hAnsi="Arial" w:cs="Arial"/>
        </w:rPr>
        <w:t xml:space="preserve"> w </w:t>
      </w:r>
      <w:r w:rsidRPr="00282C4E">
        <w:rPr>
          <w:rFonts w:ascii="Arial" w:hAnsi="Arial" w:cs="Arial"/>
        </w:rPr>
        <w:t>aspekcie hydrologicznym są to głównie:</w:t>
      </w:r>
    </w:p>
    <w:p w14:paraId="69728043" w14:textId="74F9AA2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zagrożenie powodziowe związane</w:t>
      </w:r>
      <w:r w:rsidR="009B065E" w:rsidRPr="00282C4E">
        <w:rPr>
          <w:rFonts w:ascii="Arial" w:hAnsi="Arial" w:cs="Arial"/>
        </w:rPr>
        <w:t xml:space="preserve"> z </w:t>
      </w:r>
      <w:r w:rsidRPr="00282C4E">
        <w:rPr>
          <w:rFonts w:ascii="Arial" w:hAnsi="Arial" w:cs="Arial"/>
        </w:rPr>
        <w:t>wezbraniami rzek,</w:t>
      </w:r>
    </w:p>
    <w:p w14:paraId="68AF876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susza hydrologiczna, występująca na skutek długotrwałych okresów bez opadów atmosferycznych.</w:t>
      </w:r>
    </w:p>
    <w:p w14:paraId="30EA0D9A" w14:textId="77777777" w:rsidR="00BE33C1" w:rsidRPr="00282C4E" w:rsidRDefault="00BE33C1" w:rsidP="00AC6B7F">
      <w:pPr>
        <w:ind w:firstLine="360"/>
        <w:jc w:val="left"/>
        <w:rPr>
          <w:rFonts w:ascii="Arial" w:hAnsi="Arial" w:cs="Arial"/>
          <w:szCs w:val="22"/>
        </w:rPr>
      </w:pPr>
      <w:r w:rsidRPr="00282C4E">
        <w:rPr>
          <w:rStyle w:val="BezodstpwZnak"/>
          <w:rFonts w:ascii="Arial" w:hAnsi="Arial" w:cs="Arial"/>
          <w:szCs w:val="22"/>
        </w:rPr>
        <w:t>Co</w:t>
      </w:r>
      <w:r w:rsidRPr="00282C4E">
        <w:rPr>
          <w:rFonts w:ascii="Arial" w:hAnsi="Arial" w:cs="Arial"/>
          <w:szCs w:val="22"/>
        </w:rPr>
        <w:t>raz silniejsze są także zagrożenia meteorologiczne:</w:t>
      </w:r>
    </w:p>
    <w:p w14:paraId="1E18939B" w14:textId="39AB931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nawalne opady deszczu powodujące zalania</w:t>
      </w:r>
      <w:r w:rsidR="009B065E" w:rsidRPr="00282C4E">
        <w:rPr>
          <w:rFonts w:ascii="Arial" w:hAnsi="Arial" w:cs="Arial"/>
        </w:rPr>
        <w:t xml:space="preserve"> i </w:t>
      </w:r>
      <w:r w:rsidRPr="00282C4E">
        <w:rPr>
          <w:rFonts w:ascii="Arial" w:hAnsi="Arial" w:cs="Arial"/>
        </w:rPr>
        <w:t>podtopienia na terenach zurbanizowanych ze względu na niedostateczną przepustowość sieci kanalizacyjnej,</w:t>
      </w:r>
    </w:p>
    <w:p w14:paraId="2FE35FCD" w14:textId="2D06710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wzrost średniej temperatury, fale upałów</w:t>
      </w:r>
      <w:r w:rsidR="009B065E" w:rsidRPr="00282C4E">
        <w:rPr>
          <w:rFonts w:ascii="Arial" w:hAnsi="Arial" w:cs="Arial"/>
        </w:rPr>
        <w:t xml:space="preserve"> w </w:t>
      </w:r>
      <w:r w:rsidRPr="00282C4E">
        <w:rPr>
          <w:rFonts w:ascii="Arial" w:hAnsi="Arial" w:cs="Arial"/>
        </w:rPr>
        <w:t>okresie letnim,</w:t>
      </w:r>
    </w:p>
    <w:p w14:paraId="40DF01AE" w14:textId="356507F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pożary lasów, szczególnie</w:t>
      </w:r>
      <w:r w:rsidR="009B065E" w:rsidRPr="00282C4E">
        <w:rPr>
          <w:rFonts w:ascii="Arial" w:hAnsi="Arial" w:cs="Arial"/>
        </w:rPr>
        <w:t xml:space="preserve"> w </w:t>
      </w:r>
      <w:r w:rsidRPr="00282C4E">
        <w:rPr>
          <w:rFonts w:ascii="Arial" w:hAnsi="Arial" w:cs="Arial"/>
        </w:rPr>
        <w:t>okresie wiosennego wypalania traw oraz</w:t>
      </w:r>
      <w:r w:rsidR="009B065E" w:rsidRPr="00282C4E">
        <w:rPr>
          <w:rFonts w:ascii="Arial" w:hAnsi="Arial" w:cs="Arial"/>
        </w:rPr>
        <w:t xml:space="preserve"> w </w:t>
      </w:r>
      <w:r w:rsidRPr="00282C4E">
        <w:rPr>
          <w:rFonts w:ascii="Arial" w:hAnsi="Arial" w:cs="Arial"/>
        </w:rPr>
        <w:t>miesiącach letnich na skutek deficytu opadów,</w:t>
      </w:r>
    </w:p>
    <w:p w14:paraId="4650519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silne, huraganowe wiatry oraz trąby powietrzne.</w:t>
      </w:r>
    </w:p>
    <w:p w14:paraId="1257F956" w14:textId="32CA125C" w:rsidR="00BE33C1" w:rsidRPr="00282C4E" w:rsidRDefault="00BE33C1" w:rsidP="00AC6B7F">
      <w:pPr>
        <w:pStyle w:val="Bezodstpw"/>
        <w:jc w:val="left"/>
        <w:rPr>
          <w:rFonts w:ascii="Arial" w:hAnsi="Arial" w:cs="Arial"/>
        </w:rPr>
      </w:pPr>
      <w:r w:rsidRPr="00282C4E">
        <w:rPr>
          <w:rFonts w:ascii="Arial" w:hAnsi="Arial" w:cs="Arial"/>
        </w:rPr>
        <w:t>Przedstawione powyżej skutki zmiany klimatu mogą mieć bezpośredni wpływ na działanie sieci transportowych</w:t>
      </w:r>
      <w:r w:rsidR="009B065E" w:rsidRPr="00282C4E">
        <w:rPr>
          <w:rFonts w:ascii="Arial" w:hAnsi="Arial" w:cs="Arial"/>
        </w:rPr>
        <w:t xml:space="preserve"> w </w:t>
      </w:r>
      <w:r w:rsidRPr="00282C4E">
        <w:rPr>
          <w:rFonts w:ascii="Arial" w:hAnsi="Arial" w:cs="Arial"/>
        </w:rPr>
        <w:t>postaci zakłócenia ich funkcjonowania, skrócenia żywotności infrastruktury, a także uszkodzenia</w:t>
      </w:r>
      <w:r w:rsidR="009B065E" w:rsidRPr="00282C4E">
        <w:rPr>
          <w:rFonts w:ascii="Arial" w:hAnsi="Arial" w:cs="Arial"/>
        </w:rPr>
        <w:t xml:space="preserve"> i </w:t>
      </w:r>
      <w:r w:rsidRPr="00282C4E">
        <w:rPr>
          <w:rFonts w:ascii="Arial" w:hAnsi="Arial" w:cs="Arial"/>
        </w:rPr>
        <w:t>zniszczenia jej elementów przez ekstremalne zjawiska pogodowe. Wrażliwość</w:t>
      </w:r>
      <w:r w:rsidR="009B065E" w:rsidRPr="00282C4E">
        <w:rPr>
          <w:rFonts w:ascii="Arial" w:hAnsi="Arial" w:cs="Arial"/>
        </w:rPr>
        <w:t xml:space="preserve"> i </w:t>
      </w:r>
      <w:r w:rsidRPr="00282C4E">
        <w:rPr>
          <w:rFonts w:ascii="Arial" w:hAnsi="Arial" w:cs="Arial"/>
        </w:rPr>
        <w:t>wpływ zmian klimatu na transport można analizować</w:t>
      </w:r>
      <w:r w:rsidR="009B065E" w:rsidRPr="00282C4E">
        <w:rPr>
          <w:rFonts w:ascii="Arial" w:hAnsi="Arial" w:cs="Arial"/>
        </w:rPr>
        <w:t xml:space="preserve"> w </w:t>
      </w:r>
      <w:r w:rsidRPr="00282C4E">
        <w:rPr>
          <w:rFonts w:ascii="Arial" w:hAnsi="Arial" w:cs="Arial"/>
        </w:rPr>
        <w:t>odniesieniu do poszczególnych typów transportu</w:t>
      </w:r>
      <w:r w:rsidRPr="00282C4E">
        <w:rPr>
          <w:rStyle w:val="Odwoanieprzypisudolnego"/>
          <w:rFonts w:ascii="Arial" w:hAnsi="Arial" w:cs="Arial"/>
        </w:rPr>
        <w:footnoteReference w:id="120"/>
      </w:r>
      <w:r w:rsidRPr="00282C4E">
        <w:rPr>
          <w:rFonts w:ascii="Arial" w:hAnsi="Arial" w:cs="Arial"/>
        </w:rPr>
        <w:t xml:space="preserve">. </w:t>
      </w:r>
    </w:p>
    <w:p w14:paraId="54051109" w14:textId="05EB7FAF" w:rsidR="00BE33C1" w:rsidRPr="00282C4E" w:rsidRDefault="00BE33C1" w:rsidP="00AC6B7F">
      <w:pPr>
        <w:pStyle w:val="Bezodstpw"/>
        <w:jc w:val="left"/>
        <w:rPr>
          <w:rFonts w:ascii="Arial" w:hAnsi="Arial" w:cs="Arial"/>
        </w:rPr>
      </w:pPr>
      <w:r w:rsidRPr="00282C4E">
        <w:rPr>
          <w:rFonts w:ascii="Arial" w:hAnsi="Arial" w:cs="Arial"/>
        </w:rPr>
        <w:t>Transport drogowy ze względu na przestrzenny charakter jest szczególnie wrażliwy na zmieniające się zjawiska klimatyczne. Silne wiatry powodujące m.in. tarasowanie dróg</w:t>
      </w:r>
      <w:r w:rsidR="009B065E" w:rsidRPr="00282C4E">
        <w:rPr>
          <w:rFonts w:ascii="Arial" w:hAnsi="Arial" w:cs="Arial"/>
        </w:rPr>
        <w:t xml:space="preserve"> i </w:t>
      </w:r>
      <w:r w:rsidRPr="00282C4E">
        <w:rPr>
          <w:rFonts w:ascii="Arial" w:hAnsi="Arial" w:cs="Arial"/>
        </w:rPr>
        <w:t>zniszczenia infrastruktury drogowej</w:t>
      </w:r>
      <w:r w:rsidR="009B065E" w:rsidRPr="00282C4E">
        <w:rPr>
          <w:rFonts w:ascii="Arial" w:hAnsi="Arial" w:cs="Arial"/>
        </w:rPr>
        <w:t xml:space="preserve"> i </w:t>
      </w:r>
      <w:r w:rsidRPr="00282C4E">
        <w:rPr>
          <w:rFonts w:ascii="Arial" w:hAnsi="Arial" w:cs="Arial"/>
        </w:rPr>
        <w:t>pojazdów mogą się</w:t>
      </w:r>
      <w:r w:rsidR="009B065E" w:rsidRPr="00282C4E">
        <w:rPr>
          <w:rFonts w:ascii="Arial" w:hAnsi="Arial" w:cs="Arial"/>
        </w:rPr>
        <w:t xml:space="preserve"> w </w:t>
      </w:r>
      <w:r w:rsidRPr="00282C4E">
        <w:rPr>
          <w:rFonts w:ascii="Arial" w:hAnsi="Arial" w:cs="Arial"/>
        </w:rPr>
        <w:t>przyszłych latach nasilać. Analogiczne zmiany będzie można zaobserwować</w:t>
      </w:r>
      <w:r w:rsidR="009B065E" w:rsidRPr="00282C4E">
        <w:rPr>
          <w:rFonts w:ascii="Arial" w:hAnsi="Arial" w:cs="Arial"/>
        </w:rPr>
        <w:t xml:space="preserve"> w </w:t>
      </w:r>
      <w:r w:rsidRPr="00282C4E">
        <w:rPr>
          <w:rFonts w:ascii="Arial" w:hAnsi="Arial" w:cs="Arial"/>
        </w:rPr>
        <w:t>przypadku gwałtownych opadów zarówno deszczu, jak</w:t>
      </w:r>
      <w:r w:rsidR="009B065E" w:rsidRPr="00282C4E">
        <w:rPr>
          <w:rFonts w:ascii="Arial" w:hAnsi="Arial" w:cs="Arial"/>
        </w:rPr>
        <w:t xml:space="preserve"> i </w:t>
      </w:r>
      <w:r w:rsidRPr="00282C4E">
        <w:rPr>
          <w:rFonts w:ascii="Arial" w:hAnsi="Arial" w:cs="Arial"/>
        </w:rPr>
        <w:t>śniegu, których występowanie zaburza płynności transportu. Problemy związane</w:t>
      </w:r>
      <w:r w:rsidR="009B065E" w:rsidRPr="00282C4E">
        <w:rPr>
          <w:rFonts w:ascii="Arial" w:hAnsi="Arial" w:cs="Arial"/>
        </w:rPr>
        <w:t xml:space="preserve"> z </w:t>
      </w:r>
      <w:r w:rsidRPr="00282C4E">
        <w:rPr>
          <w:rFonts w:ascii="Arial" w:hAnsi="Arial" w:cs="Arial"/>
        </w:rPr>
        <w:t>nasilającym się występowaniem wysokich temperatur również oddziałują negatywnie zarówno na pojazdy jak</w:t>
      </w:r>
      <w:r w:rsidR="009B065E" w:rsidRPr="00282C4E">
        <w:rPr>
          <w:rFonts w:ascii="Arial" w:hAnsi="Arial" w:cs="Arial"/>
        </w:rPr>
        <w:t xml:space="preserve"> i </w:t>
      </w:r>
      <w:r w:rsidRPr="00282C4E">
        <w:rPr>
          <w:rFonts w:ascii="Arial" w:hAnsi="Arial" w:cs="Arial"/>
        </w:rPr>
        <w:t>na elementy infrastruktury drogowej. Szczególnie uciążliwe są dla nich długotrwałe upały.</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częstszym występowaniem temperatur bliskich zeru</w:t>
      </w:r>
      <w:r w:rsidR="009B065E" w:rsidRPr="00282C4E">
        <w:rPr>
          <w:rFonts w:ascii="Arial" w:hAnsi="Arial" w:cs="Arial"/>
        </w:rPr>
        <w:t xml:space="preserve"> w </w:t>
      </w:r>
      <w:r w:rsidRPr="00282C4E">
        <w:rPr>
          <w:rFonts w:ascii="Arial" w:hAnsi="Arial" w:cs="Arial"/>
        </w:rPr>
        <w:t>porze zimowej, nasilać się będzie występowanie mgły, która poprzez ograniczanie widoczności wpłynie negatywnie na transport drogowy, a wielokrotne przechodzenie przez punkt 0</w:t>
      </w:r>
      <w:r w:rsidRPr="00282C4E">
        <w:rPr>
          <w:rFonts w:ascii="Arial" w:hAnsi="Arial" w:cs="Arial"/>
          <w:vertAlign w:val="superscript"/>
        </w:rPr>
        <w:t>o</w:t>
      </w:r>
      <w:r w:rsidRPr="00282C4E">
        <w:rPr>
          <w:rFonts w:ascii="Arial" w:hAnsi="Arial" w:cs="Arial"/>
        </w:rPr>
        <w:t xml:space="preserve">C przy braku pokrywy śnieżnej powoduje szybką degradację stanu nawierzchni. </w:t>
      </w:r>
    </w:p>
    <w:p w14:paraId="616B7A55" w14:textId="0089913D" w:rsidR="00BE33C1" w:rsidRPr="00282C4E" w:rsidRDefault="00BE33C1" w:rsidP="00AC6B7F">
      <w:pPr>
        <w:pStyle w:val="Bezodstpw"/>
        <w:jc w:val="left"/>
        <w:rPr>
          <w:rFonts w:ascii="Arial" w:hAnsi="Arial" w:cs="Arial"/>
        </w:rPr>
      </w:pPr>
      <w:r w:rsidRPr="00282C4E">
        <w:rPr>
          <w:rFonts w:ascii="Arial" w:hAnsi="Arial" w:cs="Arial"/>
        </w:rPr>
        <w:t>Transport kolejowy jest równie wrażliwy, szczególnie na incydentalne zjawiska klimatyczne. Silne wiatry</w:t>
      </w:r>
      <w:r w:rsidR="009B065E" w:rsidRPr="00282C4E">
        <w:rPr>
          <w:rFonts w:ascii="Arial" w:hAnsi="Arial" w:cs="Arial"/>
        </w:rPr>
        <w:t xml:space="preserve"> i </w:t>
      </w:r>
      <w:r w:rsidRPr="00282C4E">
        <w:rPr>
          <w:rFonts w:ascii="Arial" w:hAnsi="Arial" w:cs="Arial"/>
        </w:rPr>
        <w:t>huragany oraz ulewne deszcze, które powodują podtopienia</w:t>
      </w:r>
      <w:r w:rsidR="009B065E" w:rsidRPr="00282C4E">
        <w:rPr>
          <w:rFonts w:ascii="Arial" w:hAnsi="Arial" w:cs="Arial"/>
        </w:rPr>
        <w:t xml:space="preserve"> i </w:t>
      </w:r>
      <w:r w:rsidRPr="00282C4E">
        <w:rPr>
          <w:rFonts w:ascii="Arial" w:hAnsi="Arial" w:cs="Arial"/>
        </w:rPr>
        <w:t>osuwiska, których częstotliwość występowania będzie się nasilać mogą uszkadzać elementy infrastruktury kolejowej. Wraz</w:t>
      </w:r>
      <w:r w:rsidR="009B065E" w:rsidRPr="00282C4E">
        <w:rPr>
          <w:rFonts w:ascii="Arial" w:hAnsi="Arial" w:cs="Arial"/>
        </w:rPr>
        <w:t xml:space="preserve"> z </w:t>
      </w:r>
      <w:r w:rsidRPr="00282C4E">
        <w:rPr>
          <w:rFonts w:ascii="Arial" w:hAnsi="Arial" w:cs="Arial"/>
        </w:rPr>
        <w:t>postępującym procesem ocieplania wzrosnąć mogą przypadki deformacji torów oraz pożarów zaplecza kolejowego, a</w:t>
      </w:r>
      <w:r w:rsidRPr="00282C4E">
        <w:rPr>
          <w:rFonts w:ascii="Arial" w:hAnsi="Arial" w:cs="Arial"/>
          <w:lang w:val="pl-PL"/>
        </w:rPr>
        <w:t> </w:t>
      </w:r>
      <w:r w:rsidRPr="00282C4E">
        <w:rPr>
          <w:rFonts w:ascii="Arial" w:hAnsi="Arial" w:cs="Arial"/>
        </w:rPr>
        <w:t xml:space="preserve">jednocześnie pogorszą się warunki pracy oraz komfort podróżowania. </w:t>
      </w:r>
    </w:p>
    <w:p w14:paraId="7340F694" w14:textId="3ACBDA08" w:rsidR="00BE33C1" w:rsidRPr="00282C4E" w:rsidRDefault="00BE33C1" w:rsidP="00AC6B7F">
      <w:pPr>
        <w:pStyle w:val="Bezodstpw"/>
        <w:jc w:val="left"/>
        <w:rPr>
          <w:rFonts w:ascii="Arial" w:hAnsi="Arial" w:cs="Arial"/>
        </w:rPr>
      </w:pPr>
      <w:r w:rsidRPr="00282C4E">
        <w:rPr>
          <w:rFonts w:ascii="Arial" w:hAnsi="Arial" w:cs="Arial"/>
        </w:rPr>
        <w:t>W kontekście transportu lotniczego duże znaczenie będą miały zmiany chwilowych warunków pogodowych, a według prognoz takie sytuacje będą miały miejsce znacznie częściej niż dotychczas. Podstawowym zagrożeniem są silne wiatry oraz oblodzenia. Dodatkowo nasilać się będzie problem występowania mgieł, które okresowo mogą całkowicie wstrzymać możliwość transportu</w:t>
      </w:r>
      <w:r w:rsidRPr="00282C4E">
        <w:rPr>
          <w:rFonts w:ascii="Arial" w:hAnsi="Arial" w:cs="Arial"/>
          <w:lang w:val="pl-PL"/>
        </w:rPr>
        <w:t xml:space="preserve"> </w:t>
      </w:r>
      <w:r w:rsidRPr="00282C4E">
        <w:rPr>
          <w:rFonts w:ascii="Arial" w:hAnsi="Arial" w:cs="Arial"/>
        </w:rPr>
        <w:t>drogą powietrzną, szczególnie</w:t>
      </w:r>
      <w:r w:rsidR="009B065E" w:rsidRPr="00282C4E">
        <w:rPr>
          <w:rFonts w:ascii="Arial" w:hAnsi="Arial" w:cs="Arial"/>
        </w:rPr>
        <w:t xml:space="preserve"> w </w:t>
      </w:r>
      <w:r w:rsidRPr="00282C4E">
        <w:rPr>
          <w:rFonts w:ascii="Arial" w:hAnsi="Arial" w:cs="Arial"/>
        </w:rPr>
        <w:t>przypadku regionalnych</w:t>
      </w:r>
      <w:r w:rsidR="009B065E" w:rsidRPr="00282C4E">
        <w:rPr>
          <w:rFonts w:ascii="Arial" w:hAnsi="Arial" w:cs="Arial"/>
        </w:rPr>
        <w:t xml:space="preserve"> i </w:t>
      </w:r>
      <w:r w:rsidRPr="00282C4E">
        <w:rPr>
          <w:rFonts w:ascii="Arial" w:hAnsi="Arial" w:cs="Arial"/>
        </w:rPr>
        <w:t>gorzej wyposażonych portów lotniczych.</w:t>
      </w:r>
    </w:p>
    <w:p w14:paraId="1E407498" w14:textId="5ABAD6A3" w:rsidR="00BE33C1" w:rsidRPr="00282C4E" w:rsidRDefault="00BE33C1" w:rsidP="00AC6B7F">
      <w:pPr>
        <w:pStyle w:val="Bezodstpw"/>
        <w:jc w:val="left"/>
        <w:rPr>
          <w:rFonts w:ascii="Arial" w:hAnsi="Arial" w:cs="Arial"/>
        </w:rPr>
      </w:pPr>
      <w:r w:rsidRPr="00282C4E">
        <w:rPr>
          <w:rFonts w:ascii="Arial" w:hAnsi="Arial" w:cs="Arial"/>
        </w:rPr>
        <w:t>Na potrzeby opracowania</w:t>
      </w:r>
      <w:r w:rsidR="009B065E" w:rsidRPr="00282C4E">
        <w:rPr>
          <w:rFonts w:ascii="Arial" w:hAnsi="Arial" w:cs="Arial"/>
        </w:rPr>
        <w:t xml:space="preserve"> i </w:t>
      </w:r>
      <w:r w:rsidRPr="00282C4E">
        <w:rPr>
          <w:rFonts w:ascii="Arial" w:hAnsi="Arial" w:cs="Arial"/>
        </w:rPr>
        <w:t xml:space="preserve">realizacji niniejszego Planu Transportowego istotne jest rozpoznanie potencjalnych </w:t>
      </w:r>
      <w:proofErr w:type="spellStart"/>
      <w:r w:rsidRPr="00282C4E">
        <w:rPr>
          <w:rFonts w:ascii="Arial" w:hAnsi="Arial" w:cs="Arial"/>
        </w:rPr>
        <w:t>ryzyk</w:t>
      </w:r>
      <w:proofErr w:type="spellEnd"/>
      <w:r w:rsidRPr="00282C4E">
        <w:rPr>
          <w:rFonts w:ascii="Arial" w:hAnsi="Arial" w:cs="Arial"/>
        </w:rPr>
        <w:t xml:space="preserve"> związanych</w:t>
      </w:r>
      <w:r w:rsidR="009B065E" w:rsidRPr="00282C4E">
        <w:rPr>
          <w:rFonts w:ascii="Arial" w:hAnsi="Arial" w:cs="Arial"/>
        </w:rPr>
        <w:t xml:space="preserve"> z </w:t>
      </w:r>
      <w:r w:rsidRPr="00282C4E">
        <w:rPr>
          <w:rFonts w:ascii="Arial" w:hAnsi="Arial" w:cs="Arial"/>
        </w:rPr>
        <w:t>klimatem</w:t>
      </w:r>
      <w:r w:rsidR="009B065E" w:rsidRPr="00282C4E">
        <w:rPr>
          <w:rFonts w:ascii="Arial" w:hAnsi="Arial" w:cs="Arial"/>
        </w:rPr>
        <w:t xml:space="preserve"> w </w:t>
      </w:r>
      <w:r w:rsidRPr="00282C4E">
        <w:rPr>
          <w:rFonts w:ascii="Arial" w:hAnsi="Arial" w:cs="Arial"/>
        </w:rPr>
        <w:t>celu wypracowania środków adaptacyjnych mających zwiększyć odporność systemu transportowego na zmiany klimatu.</w:t>
      </w:r>
    </w:p>
    <w:p w14:paraId="29C5A331" w14:textId="0C54DF46" w:rsidR="00BE33C1" w:rsidRPr="00282C4E" w:rsidRDefault="00BE33C1" w:rsidP="00AC6B7F">
      <w:pPr>
        <w:pStyle w:val="Bezodstpw"/>
        <w:jc w:val="left"/>
        <w:rPr>
          <w:rFonts w:ascii="Arial" w:hAnsi="Arial" w:cs="Arial"/>
        </w:rPr>
      </w:pPr>
      <w:r w:rsidRPr="00282C4E">
        <w:rPr>
          <w:rFonts w:ascii="Arial" w:hAnsi="Arial" w:cs="Arial"/>
        </w:rPr>
        <w:t>Z perspektywy systemu transportowego województwa mazowieckiego główne ryzyko</w:t>
      </w:r>
      <w:r w:rsidR="009B065E" w:rsidRPr="00282C4E">
        <w:rPr>
          <w:rFonts w:ascii="Arial" w:hAnsi="Arial" w:cs="Arial"/>
        </w:rPr>
        <w:t xml:space="preserve"> w </w:t>
      </w:r>
      <w:r w:rsidRPr="00282C4E">
        <w:rPr>
          <w:rFonts w:ascii="Arial" w:hAnsi="Arial" w:cs="Arial"/>
        </w:rPr>
        <w:t>obszarze klimatu</w:t>
      </w:r>
      <w:r w:rsidR="009B065E" w:rsidRPr="00282C4E">
        <w:rPr>
          <w:rFonts w:ascii="Arial" w:hAnsi="Arial" w:cs="Arial"/>
        </w:rPr>
        <w:t xml:space="preserve"> i </w:t>
      </w:r>
      <w:r w:rsidRPr="00282C4E">
        <w:rPr>
          <w:rFonts w:ascii="Arial" w:hAnsi="Arial" w:cs="Arial"/>
        </w:rPr>
        <w:t>zmian klimatycznych stanowi zagrożenie powodziowe. Powodzie spowodowane wezbraniem rzek mogą wywołać zniszczenia</w:t>
      </w:r>
      <w:r w:rsidR="009B065E" w:rsidRPr="00282C4E">
        <w:rPr>
          <w:rFonts w:ascii="Arial" w:hAnsi="Arial" w:cs="Arial"/>
        </w:rPr>
        <w:t xml:space="preserve"> w </w:t>
      </w:r>
      <w:r w:rsidRPr="00282C4E">
        <w:rPr>
          <w:rFonts w:ascii="Arial" w:hAnsi="Arial" w:cs="Arial"/>
        </w:rPr>
        <w:t>infrastrukturze drogowej</w:t>
      </w:r>
      <w:r w:rsidR="009B065E" w:rsidRPr="00282C4E">
        <w:rPr>
          <w:rFonts w:ascii="Arial" w:hAnsi="Arial" w:cs="Arial"/>
        </w:rPr>
        <w:t xml:space="preserve"> i </w:t>
      </w:r>
      <w:r w:rsidRPr="00282C4E">
        <w:rPr>
          <w:rFonts w:ascii="Arial" w:hAnsi="Arial" w:cs="Arial"/>
        </w:rPr>
        <w:t>kolejowej na znacznym obszarze, a także zakłócić funkcjonowanie systemu transportowego.</w:t>
      </w:r>
    </w:p>
    <w:p w14:paraId="1E125C94" w14:textId="55AFF94B"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46C3CCC6" wp14:editId="781D1BF6">
            <wp:extent cx="5760720" cy="6403340"/>
            <wp:effectExtent l="0" t="0" r="0" b="0"/>
            <wp:docPr id="197" name="Obraz 197" descr="Schemat przedstawia obszary zagrożenia powodziowego na tle infrastruk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braz 197" descr="Schemat przedstawia obszary zagrożenia powodziowego na tle infrastruktury"/>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6403340"/>
                    </a:xfrm>
                    <a:prstGeom prst="rect">
                      <a:avLst/>
                    </a:prstGeom>
                  </pic:spPr>
                </pic:pic>
              </a:graphicData>
            </a:graphic>
          </wp:inline>
        </w:drawing>
      </w:r>
    </w:p>
    <w:p w14:paraId="41766212" w14:textId="38D45018" w:rsidR="00BE33C1" w:rsidRPr="00282C4E" w:rsidRDefault="00BE33C1" w:rsidP="00AC6B7F">
      <w:pPr>
        <w:pStyle w:val="Spisschematw"/>
        <w:jc w:val="left"/>
        <w:rPr>
          <w:rFonts w:ascii="Arial" w:hAnsi="Arial" w:cs="Arial"/>
          <w:i w:val="0"/>
          <w:iCs w:val="0"/>
          <w:color w:val="auto"/>
          <w:sz w:val="22"/>
        </w:rPr>
      </w:pPr>
      <w:bookmarkStart w:id="161" w:name="_Toc9089555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Obszary </w:t>
      </w:r>
      <w:r w:rsidRPr="00282C4E">
        <w:rPr>
          <w:rFonts w:ascii="Arial" w:hAnsi="Arial" w:cs="Arial"/>
          <w:i w:val="0"/>
          <w:iCs w:val="0"/>
          <w:color w:val="auto"/>
          <w:sz w:val="22"/>
        </w:rPr>
        <w:t>zagrożenia</w:t>
      </w:r>
      <w:r w:rsidRPr="00282C4E">
        <w:rPr>
          <w:rFonts w:ascii="Arial" w:hAnsi="Arial" w:cs="Arial"/>
          <w:i w:val="0"/>
          <w:iCs w:val="0"/>
          <w:color w:val="auto"/>
          <w:sz w:val="22"/>
          <w:lang w:val="pl-PL"/>
        </w:rPr>
        <w:t xml:space="preserve"> powodziowego na tle infrastruktury</w:t>
      </w:r>
      <w:bookmarkEnd w:id="161"/>
    </w:p>
    <w:p w14:paraId="759D313D" w14:textId="1B0248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w:t>
      </w:r>
      <w:r w:rsidRPr="00282C4E">
        <w:rPr>
          <w:rFonts w:ascii="Arial" w:hAnsi="Arial" w:cs="Arial"/>
          <w:i w:val="0"/>
          <w:color w:val="auto"/>
          <w:sz w:val="22"/>
          <w:szCs w:val="22"/>
          <w:lang w:val="pl-PL"/>
        </w:rPr>
        <w:t>O</w:t>
      </w:r>
      <w:r w:rsidRPr="00282C4E">
        <w:rPr>
          <w:rFonts w:ascii="Arial" w:hAnsi="Arial" w:cs="Arial"/>
          <w:i w:val="0"/>
          <w:color w:val="auto"/>
          <w:sz w:val="22"/>
          <w:szCs w:val="22"/>
        </w:rPr>
        <w:t>pracowanie własne na podstawie danych Głównego Urzędu Geodezji</w:t>
      </w:r>
      <w:r w:rsidR="009B065E" w:rsidRPr="00282C4E">
        <w:rPr>
          <w:rFonts w:ascii="Arial" w:hAnsi="Arial" w:cs="Arial"/>
          <w:i w:val="0"/>
          <w:color w:val="auto"/>
          <w:sz w:val="22"/>
          <w:szCs w:val="22"/>
        </w:rPr>
        <w:t xml:space="preserve"> i </w:t>
      </w:r>
      <w:r w:rsidRPr="00282C4E">
        <w:rPr>
          <w:rFonts w:ascii="Arial" w:hAnsi="Arial" w:cs="Arial"/>
          <w:i w:val="0"/>
          <w:color w:val="auto"/>
          <w:sz w:val="22"/>
          <w:szCs w:val="22"/>
        </w:rPr>
        <w:t>Kartografii</w:t>
      </w:r>
    </w:p>
    <w:p w14:paraId="2A76F629" w14:textId="4F1EFEAA" w:rsidR="00BE33C1" w:rsidRPr="00282C4E" w:rsidRDefault="00BE33C1" w:rsidP="00AC6B7F">
      <w:pPr>
        <w:pStyle w:val="Bezodstpw"/>
        <w:jc w:val="left"/>
        <w:rPr>
          <w:rFonts w:ascii="Arial" w:hAnsi="Arial" w:cs="Arial"/>
        </w:rPr>
      </w:pPr>
      <w:r w:rsidRPr="00282C4E">
        <w:rPr>
          <w:rFonts w:ascii="Arial" w:hAnsi="Arial" w:cs="Arial"/>
        </w:rPr>
        <w:t>W województwie mazowieckim zagrożenie powodziowe stwarzają głównie rzeki</w:t>
      </w:r>
      <w:r w:rsidR="009B065E" w:rsidRPr="00282C4E">
        <w:rPr>
          <w:rFonts w:ascii="Arial" w:hAnsi="Arial" w:cs="Arial"/>
        </w:rPr>
        <w:t xml:space="preserve"> w </w:t>
      </w:r>
      <w:r w:rsidRPr="00282C4E">
        <w:rPr>
          <w:rFonts w:ascii="Arial" w:hAnsi="Arial" w:cs="Arial"/>
        </w:rPr>
        <w:t>okresie wiosennych roztopów</w:t>
      </w:r>
      <w:r w:rsidR="009B065E" w:rsidRPr="00282C4E">
        <w:rPr>
          <w:rFonts w:ascii="Arial" w:hAnsi="Arial" w:cs="Arial"/>
        </w:rPr>
        <w:t xml:space="preserve"> i </w:t>
      </w:r>
      <w:r w:rsidRPr="00282C4E">
        <w:rPr>
          <w:rFonts w:ascii="Arial" w:hAnsi="Arial" w:cs="Arial"/>
        </w:rPr>
        <w:t>spływu kry po śnieżnych</w:t>
      </w:r>
      <w:r w:rsidR="009B065E" w:rsidRPr="00282C4E">
        <w:rPr>
          <w:rFonts w:ascii="Arial" w:hAnsi="Arial" w:cs="Arial"/>
        </w:rPr>
        <w:t xml:space="preserve"> i </w:t>
      </w:r>
      <w:r w:rsidRPr="00282C4E">
        <w:rPr>
          <w:rFonts w:ascii="Arial" w:hAnsi="Arial" w:cs="Arial"/>
        </w:rPr>
        <w:t>mroźnych zimach. Stan zagrożenia potęguje powstanie zatorów lodowych na łachach</w:t>
      </w:r>
      <w:r w:rsidR="009B065E" w:rsidRPr="00282C4E">
        <w:rPr>
          <w:rFonts w:ascii="Arial" w:hAnsi="Arial" w:cs="Arial"/>
        </w:rPr>
        <w:t xml:space="preserve"> i </w:t>
      </w:r>
      <w:r w:rsidRPr="00282C4E">
        <w:rPr>
          <w:rFonts w:ascii="Arial" w:hAnsi="Arial" w:cs="Arial"/>
        </w:rPr>
        <w:t>mieliznach oraz uszkodzenie wałów przez spływającą krę. Najbardziej narażona na powódź jest najniżej położona część regionu, u zbiegu dolin: środkowej Wisły, Bugu, Narwi</w:t>
      </w:r>
      <w:r w:rsidR="009B065E" w:rsidRPr="00282C4E">
        <w:rPr>
          <w:rFonts w:ascii="Arial" w:hAnsi="Arial" w:cs="Arial"/>
        </w:rPr>
        <w:t xml:space="preserve"> i </w:t>
      </w:r>
      <w:r w:rsidRPr="00282C4E">
        <w:rPr>
          <w:rFonts w:ascii="Arial" w:hAnsi="Arial" w:cs="Arial"/>
        </w:rPr>
        <w:t>Bzury (Kotlina Warszawska).</w:t>
      </w:r>
      <w:r w:rsidR="009B065E" w:rsidRPr="00282C4E">
        <w:rPr>
          <w:rFonts w:ascii="Arial" w:hAnsi="Arial" w:cs="Arial"/>
        </w:rPr>
        <w:t xml:space="preserve"> w </w:t>
      </w:r>
      <w:r w:rsidRPr="00282C4E">
        <w:rPr>
          <w:rFonts w:ascii="Arial" w:hAnsi="Arial" w:cs="Arial"/>
        </w:rPr>
        <w:t>dolinie środkowej Wisły na niebezpieczeństwo powodzi narażone są obszary bezpośredniego zagrożenia tj. tereny położone</w:t>
      </w:r>
      <w:r w:rsidR="009B065E" w:rsidRPr="00282C4E">
        <w:rPr>
          <w:rFonts w:ascii="Arial" w:hAnsi="Arial" w:cs="Arial"/>
        </w:rPr>
        <w:t xml:space="preserve"> w </w:t>
      </w:r>
      <w:proofErr w:type="spellStart"/>
      <w:r w:rsidRPr="00282C4E">
        <w:rPr>
          <w:rFonts w:ascii="Arial" w:hAnsi="Arial" w:cs="Arial"/>
        </w:rPr>
        <w:t>międzywalu</w:t>
      </w:r>
      <w:proofErr w:type="spellEnd"/>
      <w:r w:rsidRPr="00282C4E">
        <w:rPr>
          <w:rFonts w:ascii="Arial" w:hAnsi="Arial" w:cs="Arial"/>
        </w:rPr>
        <w:t xml:space="preserve"> Wisły oraz obszary potencjalnego zagrożenia obejmujące tereny narażone na zalanie</w:t>
      </w:r>
      <w:r w:rsidR="009B065E" w:rsidRPr="00282C4E">
        <w:rPr>
          <w:rFonts w:ascii="Arial" w:hAnsi="Arial" w:cs="Arial"/>
        </w:rPr>
        <w:t xml:space="preserve"> w </w:t>
      </w:r>
      <w:r w:rsidRPr="00282C4E">
        <w:rPr>
          <w:rFonts w:ascii="Arial" w:hAnsi="Arial" w:cs="Arial"/>
        </w:rPr>
        <w:t>sytuacji przelania się wód przez koronę wału przeciwpowodziowego lub uszkodzenia bądź zniszczenia wału. Przy wysokim stanie wód obszary potencjalnego zagrożenia dotyczyć mogą miasta Warszawy (około 30% jego powierzchni) oraz miast</w:t>
      </w:r>
      <w:r w:rsidR="009B065E" w:rsidRPr="00282C4E">
        <w:rPr>
          <w:rFonts w:ascii="Arial" w:hAnsi="Arial" w:cs="Arial"/>
        </w:rPr>
        <w:t xml:space="preserve"> i </w:t>
      </w:r>
      <w:r w:rsidRPr="00282C4E">
        <w:rPr>
          <w:rFonts w:ascii="Arial" w:hAnsi="Arial" w:cs="Arial"/>
        </w:rPr>
        <w:t>gmin: Łomianki, Czosnów, Nieporęt, Jabłonna, Nowy Dwór Mazowiecki</w:t>
      </w:r>
      <w:r w:rsidR="009B065E" w:rsidRPr="00282C4E">
        <w:rPr>
          <w:rFonts w:ascii="Arial" w:hAnsi="Arial" w:cs="Arial"/>
        </w:rPr>
        <w:t xml:space="preserve"> i </w:t>
      </w:r>
      <w:r w:rsidRPr="00282C4E">
        <w:rPr>
          <w:rFonts w:ascii="Arial" w:hAnsi="Arial" w:cs="Arial"/>
        </w:rPr>
        <w:t xml:space="preserve">Płock. </w:t>
      </w:r>
    </w:p>
    <w:p w14:paraId="30CE4642" w14:textId="5923E11E" w:rsidR="00BE33C1" w:rsidRPr="00282C4E" w:rsidRDefault="00BE33C1" w:rsidP="00AC6B7F">
      <w:pPr>
        <w:pStyle w:val="Bezodstpw"/>
        <w:jc w:val="left"/>
        <w:rPr>
          <w:rFonts w:ascii="Arial" w:hAnsi="Arial" w:cs="Arial"/>
        </w:rPr>
      </w:pPr>
      <w:r w:rsidRPr="00282C4E">
        <w:rPr>
          <w:rFonts w:ascii="Arial" w:hAnsi="Arial" w:cs="Arial"/>
        </w:rPr>
        <w:t>Łączna powierzchnia terenów uznanych za zagrożone powodzią</w:t>
      </w:r>
      <w:r w:rsidR="009B065E" w:rsidRPr="00282C4E">
        <w:rPr>
          <w:rFonts w:ascii="Arial" w:hAnsi="Arial" w:cs="Arial"/>
        </w:rPr>
        <w:t xml:space="preserve"> w </w:t>
      </w:r>
      <w:r w:rsidRPr="00282C4E">
        <w:rPr>
          <w:rFonts w:ascii="Arial" w:hAnsi="Arial" w:cs="Arial"/>
        </w:rPr>
        <w:t>województwie wynosi około 2,2 tys. km</w:t>
      </w:r>
      <w:r w:rsidRPr="00282C4E">
        <w:rPr>
          <w:rFonts w:ascii="Arial" w:hAnsi="Arial" w:cs="Arial"/>
          <w:vertAlign w:val="superscript"/>
        </w:rPr>
        <w:t>2</w:t>
      </w:r>
      <w:r w:rsidRPr="00282C4E">
        <w:rPr>
          <w:rFonts w:ascii="Arial" w:hAnsi="Arial" w:cs="Arial"/>
        </w:rPr>
        <w:t>. Przez tereny te przebiega znaczna część infrastruktury transportowej województwa, łącznie</w:t>
      </w:r>
      <w:r w:rsidR="009B065E" w:rsidRPr="00282C4E">
        <w:rPr>
          <w:rFonts w:ascii="Arial" w:hAnsi="Arial" w:cs="Arial"/>
        </w:rPr>
        <w:t xml:space="preserve"> z </w:t>
      </w:r>
      <w:r w:rsidRPr="00282C4E">
        <w:rPr>
          <w:rFonts w:ascii="Arial" w:hAnsi="Arial" w:cs="Arial"/>
        </w:rPr>
        <w:t>głównymi ciągami komunikacyjnymi</w:t>
      </w:r>
      <w:r w:rsidR="009B065E" w:rsidRPr="00282C4E">
        <w:rPr>
          <w:rFonts w:ascii="Arial" w:hAnsi="Arial" w:cs="Arial"/>
        </w:rPr>
        <w:t xml:space="preserve"> o </w:t>
      </w:r>
      <w:r w:rsidRPr="00282C4E">
        <w:rPr>
          <w:rFonts w:ascii="Arial" w:hAnsi="Arial" w:cs="Arial"/>
        </w:rPr>
        <w:t>znaczeniu międzynarodowym. Odporność tej infrastruktury na zagrożenie powodziowe została wystawiona na próbę</w:t>
      </w:r>
      <w:r w:rsidR="009B065E" w:rsidRPr="00282C4E">
        <w:rPr>
          <w:rFonts w:ascii="Arial" w:hAnsi="Arial" w:cs="Arial"/>
        </w:rPr>
        <w:t xml:space="preserve"> w </w:t>
      </w:r>
      <w:r w:rsidRPr="00282C4E">
        <w:rPr>
          <w:rFonts w:ascii="Arial" w:hAnsi="Arial" w:cs="Arial"/>
        </w:rPr>
        <w:t>maju 2010 roku podczas największego od ponad 50 lat wezbrania rzeki Wisły</w:t>
      </w:r>
      <w:r w:rsidR="009B065E" w:rsidRPr="00282C4E">
        <w:rPr>
          <w:rFonts w:ascii="Arial" w:hAnsi="Arial" w:cs="Arial"/>
        </w:rPr>
        <w:t xml:space="preserve"> i </w:t>
      </w:r>
      <w:r w:rsidRPr="00282C4E">
        <w:rPr>
          <w:rFonts w:ascii="Arial" w:hAnsi="Arial" w:cs="Arial"/>
        </w:rPr>
        <w:t xml:space="preserve">przekroczenia stanu </w:t>
      </w:r>
      <w:r w:rsidRPr="00282C4E">
        <w:rPr>
          <w:rFonts w:ascii="Arial" w:hAnsi="Arial" w:cs="Arial"/>
        </w:rPr>
        <w:lastRenderedPageBreak/>
        <w:t>alarmowego</w:t>
      </w:r>
      <w:r w:rsidR="009B065E" w:rsidRPr="00282C4E">
        <w:rPr>
          <w:rFonts w:ascii="Arial" w:hAnsi="Arial" w:cs="Arial"/>
        </w:rPr>
        <w:t xml:space="preserve"> o </w:t>
      </w:r>
      <w:r w:rsidRPr="00282C4E">
        <w:rPr>
          <w:rFonts w:ascii="Arial" w:hAnsi="Arial" w:cs="Arial"/>
        </w:rPr>
        <w:t>niemal 1,5 metra. Czasowemu zamknięciu uległo około 70km dróg wojewódzkich (DW575 Płock – Iłowo oraz Śladów – Mały Kamion, DW801 ul. Wał Miedzeszyński), ponadto całkowitemu lub częściowemu zalaniu uległa sieć dróg lokalnych na obszarze około 60 000 hektarów. Wszystkie przeprawy mostowe przez Wisłę (15 drogowych</w:t>
      </w:r>
      <w:r w:rsidR="009B065E" w:rsidRPr="00282C4E">
        <w:rPr>
          <w:rFonts w:ascii="Arial" w:hAnsi="Arial" w:cs="Arial"/>
        </w:rPr>
        <w:t xml:space="preserve"> i </w:t>
      </w:r>
      <w:r w:rsidRPr="00282C4E">
        <w:rPr>
          <w:rFonts w:ascii="Arial" w:hAnsi="Arial" w:cs="Arial"/>
        </w:rPr>
        <w:t>4</w:t>
      </w:r>
      <w:r w:rsidRPr="00282C4E">
        <w:rPr>
          <w:rFonts w:ascii="Arial" w:hAnsi="Arial" w:cs="Arial"/>
          <w:lang w:val="pl-PL"/>
        </w:rPr>
        <w:t> </w:t>
      </w:r>
      <w:r w:rsidRPr="00282C4E">
        <w:rPr>
          <w:rFonts w:ascii="Arial" w:hAnsi="Arial" w:cs="Arial"/>
        </w:rPr>
        <w:t>kolejowe) wytrzymały wezbranie bez znaczących uszkodzeń.</w:t>
      </w:r>
    </w:p>
    <w:p w14:paraId="746A10C3" w14:textId="5BFFCEA4" w:rsidR="00BE33C1" w:rsidRPr="00282C4E" w:rsidRDefault="00BE33C1" w:rsidP="00AC6B7F">
      <w:pPr>
        <w:pStyle w:val="Bezodstpw"/>
        <w:jc w:val="left"/>
        <w:rPr>
          <w:rFonts w:ascii="Arial" w:hAnsi="Arial" w:cs="Arial"/>
        </w:rPr>
      </w:pPr>
      <w:r w:rsidRPr="00282C4E">
        <w:rPr>
          <w:rFonts w:ascii="Arial" w:hAnsi="Arial" w:cs="Arial"/>
        </w:rPr>
        <w:t>Odporność infrastruktury transportowej na zagrożenia powodziowe jest jednym</w:t>
      </w:r>
      <w:r w:rsidR="009B065E" w:rsidRPr="00282C4E">
        <w:rPr>
          <w:rFonts w:ascii="Arial" w:hAnsi="Arial" w:cs="Arial"/>
        </w:rPr>
        <w:t xml:space="preserve"> z </w:t>
      </w:r>
      <w:r w:rsidRPr="00282C4E">
        <w:rPr>
          <w:rFonts w:ascii="Arial" w:hAnsi="Arial" w:cs="Arial"/>
        </w:rPr>
        <w:t>istotnych aspektów niniejszego Planu Transportowego. Podejmując decyzję</w:t>
      </w:r>
      <w:r w:rsidR="009B065E" w:rsidRPr="00282C4E">
        <w:rPr>
          <w:rFonts w:ascii="Arial" w:hAnsi="Arial" w:cs="Arial"/>
        </w:rPr>
        <w:t xml:space="preserve"> o </w:t>
      </w:r>
      <w:r w:rsidRPr="00282C4E">
        <w:rPr>
          <w:rFonts w:ascii="Arial" w:hAnsi="Arial" w:cs="Arial"/>
        </w:rPr>
        <w:t>przyszłym kształcie sieci infrastrukturalnej należy wziąć pod uwagę zarówno konieczność dostosowania rozwiązań konstrukcyjnych istniejących</w:t>
      </w:r>
      <w:r w:rsidR="009B065E" w:rsidRPr="00282C4E">
        <w:rPr>
          <w:rFonts w:ascii="Arial" w:hAnsi="Arial" w:cs="Arial"/>
        </w:rPr>
        <w:t xml:space="preserve"> i </w:t>
      </w:r>
      <w:r w:rsidRPr="00282C4E">
        <w:rPr>
          <w:rFonts w:ascii="Arial" w:hAnsi="Arial" w:cs="Arial"/>
        </w:rPr>
        <w:t>nowych obiektów do potencjalnych zagrożeń, jak również rozwój systemów monitorowania</w:t>
      </w:r>
      <w:r w:rsidR="009B065E" w:rsidRPr="00282C4E">
        <w:rPr>
          <w:rFonts w:ascii="Arial" w:hAnsi="Arial" w:cs="Arial"/>
        </w:rPr>
        <w:t xml:space="preserve"> i </w:t>
      </w:r>
      <w:r w:rsidRPr="00282C4E">
        <w:rPr>
          <w:rFonts w:ascii="Arial" w:hAnsi="Arial" w:cs="Arial"/>
        </w:rPr>
        <w:t>wczesnego ostrzegania</w:t>
      </w:r>
      <w:r w:rsidR="009B065E" w:rsidRPr="00282C4E">
        <w:rPr>
          <w:rFonts w:ascii="Arial" w:hAnsi="Arial" w:cs="Arial"/>
        </w:rPr>
        <w:t xml:space="preserve"> o </w:t>
      </w:r>
      <w:r w:rsidRPr="00282C4E">
        <w:rPr>
          <w:rFonts w:ascii="Arial" w:hAnsi="Arial" w:cs="Arial"/>
        </w:rPr>
        <w:t>tych zagrożeniach.</w:t>
      </w:r>
    </w:p>
    <w:p w14:paraId="24121149" w14:textId="62CF5C32" w:rsidR="00BE33C1" w:rsidRPr="00282C4E" w:rsidRDefault="00BE33C1" w:rsidP="00AC6B7F">
      <w:pPr>
        <w:pStyle w:val="Bezodstpw"/>
        <w:jc w:val="left"/>
        <w:rPr>
          <w:rFonts w:ascii="Arial" w:hAnsi="Arial" w:cs="Arial"/>
        </w:rPr>
      </w:pPr>
      <w:r w:rsidRPr="00282C4E">
        <w:rPr>
          <w:rFonts w:ascii="Arial" w:hAnsi="Arial" w:cs="Arial"/>
        </w:rPr>
        <w:t>Działania adaptacyjne do zmiany klimatu</w:t>
      </w:r>
      <w:r w:rsidR="009B065E" w:rsidRPr="00282C4E">
        <w:rPr>
          <w:rFonts w:ascii="Arial" w:hAnsi="Arial" w:cs="Arial"/>
        </w:rPr>
        <w:t xml:space="preserve"> w </w:t>
      </w:r>
      <w:r w:rsidRPr="00282C4E">
        <w:rPr>
          <w:rFonts w:ascii="Arial" w:hAnsi="Arial" w:cs="Arial"/>
        </w:rPr>
        <w:t>zakresie transportu powinny uwzględniać m.in.:</w:t>
      </w:r>
    </w:p>
    <w:p w14:paraId="642DEE84" w14:textId="7815AC3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wypracowanie zaleceń</w:t>
      </w:r>
      <w:r w:rsidR="009B065E" w:rsidRPr="00282C4E">
        <w:rPr>
          <w:rFonts w:ascii="Arial" w:hAnsi="Arial" w:cs="Arial"/>
        </w:rPr>
        <w:t xml:space="preserve"> i </w:t>
      </w:r>
      <w:r w:rsidRPr="00282C4E">
        <w:rPr>
          <w:rFonts w:ascii="Arial" w:hAnsi="Arial" w:cs="Arial"/>
        </w:rPr>
        <w:t>standardów konstrukcyjnych dotyczących infrastruktury transportowej uwzględniających przyszłe zmiany klimatu,</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w </w:t>
      </w:r>
      <w:r w:rsidRPr="00282C4E">
        <w:rPr>
          <w:rFonts w:ascii="Arial" w:hAnsi="Arial" w:cs="Arial"/>
        </w:rPr>
        <w:t>odniesieniu do obiektów mostowych,</w:t>
      </w:r>
    </w:p>
    <w:p w14:paraId="5124255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zapewnienie skutecznego monitoringu wrażliwości infrastruktury na zmiany klimatu,</w:t>
      </w:r>
    </w:p>
    <w:p w14:paraId="72B9E10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stworzenie zintegrowanego systemu transportowego,</w:t>
      </w:r>
    </w:p>
    <w:p w14:paraId="5FF9F878" w14:textId="1BC89ED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stworzenie planów zarządzania szlakami komunikacyjnymi</w:t>
      </w:r>
      <w:r w:rsidR="009B065E" w:rsidRPr="00282C4E">
        <w:rPr>
          <w:rFonts w:ascii="Arial" w:hAnsi="Arial" w:cs="Arial"/>
        </w:rPr>
        <w:t xml:space="preserve"> w </w:t>
      </w:r>
      <w:r w:rsidRPr="00282C4E">
        <w:rPr>
          <w:rFonts w:ascii="Arial" w:hAnsi="Arial" w:cs="Arial"/>
        </w:rPr>
        <w:t>warunkach zmian klimatu mających na celu zapewnienie płynności transportu dzięki planom reagowania</w:t>
      </w:r>
      <w:r w:rsidR="009B065E" w:rsidRPr="00282C4E">
        <w:rPr>
          <w:rFonts w:ascii="Arial" w:hAnsi="Arial" w:cs="Arial"/>
        </w:rPr>
        <w:t xml:space="preserve"> w </w:t>
      </w:r>
      <w:r w:rsidRPr="00282C4E">
        <w:rPr>
          <w:rFonts w:ascii="Arial" w:hAnsi="Arial" w:cs="Arial"/>
        </w:rPr>
        <w:t>sytuacjach kryzysowych.</w:t>
      </w:r>
    </w:p>
    <w:p w14:paraId="13BDFF6B" w14:textId="26B4C744" w:rsidR="00BE33C1" w:rsidRPr="00282C4E" w:rsidRDefault="00BE33C1" w:rsidP="00AC6B7F">
      <w:pPr>
        <w:pStyle w:val="Nagwek2"/>
        <w:numPr>
          <w:ilvl w:val="0"/>
          <w:numId w:val="0"/>
        </w:numPr>
        <w:spacing w:after="120"/>
        <w:jc w:val="left"/>
        <w:rPr>
          <w:rFonts w:ascii="Arial" w:hAnsi="Arial" w:cs="Arial"/>
          <w:b w:val="0"/>
          <w:color w:val="auto"/>
          <w:szCs w:val="22"/>
        </w:rPr>
      </w:pPr>
      <w:bookmarkStart w:id="162" w:name="_Toc90452590"/>
      <w:r w:rsidRPr="00282C4E">
        <w:rPr>
          <w:rFonts w:ascii="Arial" w:hAnsi="Arial" w:cs="Arial"/>
          <w:b w:val="0"/>
          <w:color w:val="auto"/>
          <w:szCs w:val="22"/>
        </w:rPr>
        <w:t>Stan</w:t>
      </w:r>
      <w:r w:rsidR="009B065E" w:rsidRPr="00282C4E">
        <w:rPr>
          <w:rFonts w:ascii="Arial" w:hAnsi="Arial" w:cs="Arial"/>
          <w:b w:val="0"/>
          <w:color w:val="auto"/>
          <w:szCs w:val="22"/>
        </w:rPr>
        <w:t xml:space="preserve"> i </w:t>
      </w:r>
      <w:r w:rsidRPr="00282C4E">
        <w:rPr>
          <w:rFonts w:ascii="Arial" w:hAnsi="Arial" w:cs="Arial"/>
          <w:b w:val="0"/>
          <w:color w:val="auto"/>
          <w:szCs w:val="22"/>
        </w:rPr>
        <w:t>jakość powietrza</w:t>
      </w:r>
      <w:bookmarkEnd w:id="162"/>
    </w:p>
    <w:p w14:paraId="7AFC6DF4" w14:textId="52F9C1B1" w:rsidR="00BE33C1" w:rsidRPr="00282C4E" w:rsidRDefault="00BE33C1" w:rsidP="00AC6B7F">
      <w:pPr>
        <w:pStyle w:val="Bezodstpw"/>
        <w:jc w:val="left"/>
        <w:rPr>
          <w:rFonts w:ascii="Arial" w:hAnsi="Arial" w:cs="Arial"/>
        </w:rPr>
      </w:pPr>
      <w:r w:rsidRPr="00282C4E">
        <w:rPr>
          <w:rFonts w:ascii="Arial" w:hAnsi="Arial" w:cs="Arial"/>
        </w:rPr>
        <w:t>Emisja zanieczyszczeń powietrza może mieć charakter punktowy, powierzchniowy lub liniowy. Wpływ na jakość powietrza</w:t>
      </w:r>
      <w:r w:rsidR="009B065E" w:rsidRPr="00282C4E">
        <w:rPr>
          <w:rFonts w:ascii="Arial" w:hAnsi="Arial" w:cs="Arial"/>
        </w:rPr>
        <w:t xml:space="preserve"> w </w:t>
      </w:r>
      <w:r w:rsidRPr="00282C4E">
        <w:rPr>
          <w:rFonts w:ascii="Arial" w:hAnsi="Arial" w:cs="Arial"/>
        </w:rPr>
        <w:t>województwie ma zarówno emisja spalin ze źródeł zlokalizowanych na jego terenie, jak</w:t>
      </w:r>
      <w:r w:rsidR="009B065E" w:rsidRPr="00282C4E">
        <w:rPr>
          <w:rFonts w:ascii="Arial" w:hAnsi="Arial" w:cs="Arial"/>
        </w:rPr>
        <w:t xml:space="preserve"> i </w:t>
      </w:r>
      <w:r w:rsidRPr="00282C4E">
        <w:rPr>
          <w:rFonts w:ascii="Arial" w:hAnsi="Arial" w:cs="Arial"/>
        </w:rPr>
        <w:t>migracja zanieczyszczeń</w:t>
      </w:r>
      <w:r w:rsidR="009B065E" w:rsidRPr="00282C4E">
        <w:rPr>
          <w:rFonts w:ascii="Arial" w:hAnsi="Arial" w:cs="Arial"/>
        </w:rPr>
        <w:t xml:space="preserve"> z </w:t>
      </w:r>
      <w:r w:rsidRPr="00282C4E">
        <w:rPr>
          <w:rFonts w:ascii="Arial" w:hAnsi="Arial" w:cs="Arial"/>
        </w:rPr>
        <w:t>terenów sąsiednich. Głównymi endogenicznymi źródłami zanieczyszczenia powietrza na analizowanym obszarze są:</w:t>
      </w:r>
    </w:p>
    <w:p w14:paraId="411331C9" w14:textId="17BB6B5C" w:rsidR="00BE33C1" w:rsidRPr="00282C4E" w:rsidRDefault="00BE33C1" w:rsidP="00AC6B7F">
      <w:pPr>
        <w:pStyle w:val="Punktowanie"/>
        <w:jc w:val="left"/>
        <w:rPr>
          <w:rFonts w:ascii="Arial" w:hAnsi="Arial" w:cs="Arial"/>
        </w:rPr>
      </w:pPr>
      <w:r w:rsidRPr="00282C4E">
        <w:rPr>
          <w:rFonts w:ascii="Arial" w:hAnsi="Arial" w:cs="Arial"/>
        </w:rPr>
        <w:t>elektrownie</w:t>
      </w:r>
      <w:r w:rsidR="009B065E" w:rsidRPr="00282C4E">
        <w:rPr>
          <w:rFonts w:ascii="Arial" w:hAnsi="Arial" w:cs="Arial"/>
        </w:rPr>
        <w:t xml:space="preserve"> i </w:t>
      </w:r>
      <w:r w:rsidRPr="00282C4E">
        <w:rPr>
          <w:rFonts w:ascii="Arial" w:hAnsi="Arial" w:cs="Arial"/>
        </w:rPr>
        <w:t>ciepłownie wykorzystujące paliwa kopalne (Warszawa, Kozienice, Ostrołęka oraz mniejsze ciepłownie),</w:t>
      </w:r>
    </w:p>
    <w:p w14:paraId="1869C782" w14:textId="387859A2" w:rsidR="00BE33C1" w:rsidRPr="00282C4E" w:rsidRDefault="00BE33C1" w:rsidP="00AC6B7F">
      <w:pPr>
        <w:pStyle w:val="Punktowanie"/>
        <w:jc w:val="left"/>
        <w:rPr>
          <w:rFonts w:ascii="Arial" w:hAnsi="Arial" w:cs="Arial"/>
        </w:rPr>
      </w:pPr>
      <w:r w:rsidRPr="00282C4E">
        <w:rPr>
          <w:rFonts w:ascii="Arial" w:hAnsi="Arial" w:cs="Arial"/>
        </w:rPr>
        <w:t>zakłady przemysłowe wykorzystujące spalanie</w:t>
      </w:r>
      <w:r w:rsidR="009B065E" w:rsidRPr="00282C4E">
        <w:rPr>
          <w:rFonts w:ascii="Arial" w:hAnsi="Arial" w:cs="Arial"/>
        </w:rPr>
        <w:t xml:space="preserve"> w </w:t>
      </w:r>
      <w:r w:rsidRPr="00282C4E">
        <w:rPr>
          <w:rFonts w:ascii="Arial" w:hAnsi="Arial" w:cs="Arial"/>
        </w:rPr>
        <w:t>ramach procesów technologicznych (m.in.</w:t>
      </w:r>
      <w:r w:rsidR="009B065E" w:rsidRPr="00282C4E">
        <w:rPr>
          <w:rFonts w:ascii="Arial" w:hAnsi="Arial" w:cs="Arial"/>
        </w:rPr>
        <w:t xml:space="preserve"> w </w:t>
      </w:r>
      <w:r w:rsidRPr="00282C4E">
        <w:rPr>
          <w:rFonts w:ascii="Arial" w:hAnsi="Arial" w:cs="Arial"/>
        </w:rPr>
        <w:t>Płocku, Ostrołęce, Warszawie czy Małkini Górnej),</w:t>
      </w:r>
    </w:p>
    <w:p w14:paraId="2D1797C0" w14:textId="3805F099" w:rsidR="00BE33C1" w:rsidRPr="00282C4E" w:rsidRDefault="00BE33C1" w:rsidP="00AC6B7F">
      <w:pPr>
        <w:pStyle w:val="Punktowanie"/>
        <w:jc w:val="left"/>
        <w:rPr>
          <w:rFonts w:ascii="Arial" w:hAnsi="Arial" w:cs="Arial"/>
        </w:rPr>
      </w:pPr>
      <w:r w:rsidRPr="00282C4E">
        <w:rPr>
          <w:rFonts w:ascii="Arial" w:hAnsi="Arial" w:cs="Arial"/>
        </w:rPr>
        <w:t>transport drogowy, kolejowy, wodny</w:t>
      </w:r>
      <w:r w:rsidR="009B065E" w:rsidRPr="00282C4E">
        <w:rPr>
          <w:rFonts w:ascii="Arial" w:hAnsi="Arial" w:cs="Arial"/>
        </w:rPr>
        <w:t xml:space="preserve"> i </w:t>
      </w:r>
      <w:r w:rsidRPr="00282C4E">
        <w:rPr>
          <w:rFonts w:ascii="Arial" w:hAnsi="Arial" w:cs="Arial"/>
        </w:rPr>
        <w:t>lotniczy,</w:t>
      </w:r>
    </w:p>
    <w:p w14:paraId="7D256C33" w14:textId="77777777" w:rsidR="00BE33C1" w:rsidRPr="00282C4E" w:rsidRDefault="00BE33C1" w:rsidP="00AC6B7F">
      <w:pPr>
        <w:pStyle w:val="Punktowanie"/>
        <w:jc w:val="left"/>
        <w:rPr>
          <w:rFonts w:ascii="Arial" w:hAnsi="Arial" w:cs="Arial"/>
        </w:rPr>
      </w:pPr>
      <w:r w:rsidRPr="00282C4E">
        <w:rPr>
          <w:rFonts w:ascii="Arial" w:hAnsi="Arial" w:cs="Arial"/>
        </w:rPr>
        <w:t>sektor komunalno-bytowy (tzw. niska emisja).</w:t>
      </w:r>
    </w:p>
    <w:p w14:paraId="1FB4DD5C" w14:textId="1040C85E" w:rsidR="00BE33C1" w:rsidRPr="00282C4E" w:rsidRDefault="00BE33C1" w:rsidP="00AC6B7F">
      <w:pPr>
        <w:pStyle w:val="Bezodstpw"/>
        <w:jc w:val="left"/>
        <w:rPr>
          <w:rFonts w:ascii="Arial" w:hAnsi="Arial" w:cs="Arial"/>
        </w:rPr>
      </w:pPr>
      <w:r w:rsidRPr="00282C4E">
        <w:rPr>
          <w:rFonts w:ascii="Arial" w:hAnsi="Arial" w:cs="Arial"/>
        </w:rPr>
        <w:t>Według inwentaryzacji wykonanej na potrzeby raportu Roczna ocena jakości powietrza</w:t>
      </w:r>
      <w:r w:rsidR="009B065E" w:rsidRPr="00282C4E">
        <w:rPr>
          <w:rFonts w:ascii="Arial" w:hAnsi="Arial" w:cs="Arial"/>
        </w:rPr>
        <w:t xml:space="preserve"> w </w:t>
      </w:r>
      <w:r w:rsidRPr="00282C4E">
        <w:rPr>
          <w:rFonts w:ascii="Arial" w:hAnsi="Arial" w:cs="Arial"/>
        </w:rPr>
        <w:t>województwie mazowieckim – raport za 2019 r., działalność sektora transportu jest odpowiedzialna za 44,5% całkowitej antropogenicznej emisji NO</w:t>
      </w:r>
      <w:r w:rsidRPr="00282C4E">
        <w:rPr>
          <w:rFonts w:ascii="Arial" w:hAnsi="Arial" w:cs="Arial"/>
          <w:vertAlign w:val="subscript"/>
        </w:rPr>
        <w:t>2</w:t>
      </w:r>
      <w:r w:rsidRPr="00282C4E">
        <w:rPr>
          <w:rStyle w:val="Odwoanieprzypisudolnego"/>
          <w:rFonts w:ascii="Arial" w:hAnsi="Arial" w:cs="Arial"/>
        </w:rPr>
        <w:footnoteReference w:id="121"/>
      </w:r>
      <w:r w:rsidRPr="00282C4E">
        <w:rPr>
          <w:rFonts w:ascii="Arial" w:hAnsi="Arial" w:cs="Arial"/>
        </w:rPr>
        <w:t>, a także</w:t>
      </w:r>
      <w:r w:rsidRPr="00282C4E">
        <w:rPr>
          <w:rFonts w:ascii="Arial" w:hAnsi="Arial" w:cs="Arial"/>
          <w:vertAlign w:val="subscript"/>
        </w:rPr>
        <w:t xml:space="preserve"> </w:t>
      </w:r>
      <w:r w:rsidRPr="00282C4E">
        <w:rPr>
          <w:rFonts w:ascii="Arial" w:hAnsi="Arial" w:cs="Arial"/>
        </w:rPr>
        <w:t>6,5% emisji PM2,5</w:t>
      </w:r>
      <w:r w:rsidRPr="00282C4E">
        <w:rPr>
          <w:rStyle w:val="Odwoanieprzypisudolnego"/>
          <w:rFonts w:ascii="Arial" w:hAnsi="Arial" w:cs="Arial"/>
        </w:rPr>
        <w:footnoteReference w:id="122"/>
      </w:r>
      <w:r w:rsidRPr="00282C4E">
        <w:rPr>
          <w:rFonts w:ascii="Arial" w:hAnsi="Arial" w:cs="Arial"/>
        </w:rPr>
        <w:t xml:space="preserve"> oraz PM10</w:t>
      </w:r>
      <w:r w:rsidRPr="00282C4E">
        <w:rPr>
          <w:rStyle w:val="Odwoanieprzypisudolnego"/>
          <w:rFonts w:ascii="Arial" w:hAnsi="Arial" w:cs="Arial"/>
        </w:rPr>
        <w:footnoteReference w:id="123"/>
      </w:r>
      <w:r w:rsidRPr="00282C4E">
        <w:rPr>
          <w:rFonts w:ascii="Arial" w:hAnsi="Arial" w:cs="Arial"/>
        </w:rPr>
        <w:t>. Autorzy raportu wskazują na konieczność podjęcia dalszych działań ukierunkowanych na redukcję emisji tych substancji przez sektor transportu.</w:t>
      </w:r>
    </w:p>
    <w:p w14:paraId="789CDD92" w14:textId="023EA673" w:rsidR="00BE33C1" w:rsidRPr="00282C4E" w:rsidRDefault="00BE33C1" w:rsidP="00AC6B7F">
      <w:pPr>
        <w:pStyle w:val="Bezodstpw"/>
        <w:jc w:val="left"/>
        <w:rPr>
          <w:rFonts w:ascii="Arial" w:hAnsi="Arial" w:cs="Arial"/>
          <w:shd w:val="clear" w:color="auto" w:fill="FFFFFF"/>
        </w:rPr>
      </w:pPr>
      <w:r w:rsidRPr="00282C4E">
        <w:rPr>
          <w:rFonts w:ascii="Arial" w:hAnsi="Arial" w:cs="Arial"/>
        </w:rPr>
        <w:t>Jakość powietrza</w:t>
      </w:r>
      <w:r w:rsidR="009B065E" w:rsidRPr="00282C4E">
        <w:rPr>
          <w:rFonts w:ascii="Arial" w:hAnsi="Arial" w:cs="Arial"/>
        </w:rPr>
        <w:t xml:space="preserve"> w </w:t>
      </w:r>
      <w:r w:rsidRPr="00282C4E">
        <w:rPr>
          <w:rFonts w:ascii="Arial" w:hAnsi="Arial" w:cs="Arial"/>
        </w:rPr>
        <w:t>województwie mazowieckim jest badana systematycznie</w:t>
      </w:r>
      <w:r w:rsidR="009B065E" w:rsidRPr="00282C4E">
        <w:rPr>
          <w:rFonts w:ascii="Arial" w:hAnsi="Arial" w:cs="Arial"/>
        </w:rPr>
        <w:t xml:space="preserve"> w </w:t>
      </w:r>
      <w:r w:rsidRPr="00282C4E">
        <w:rPr>
          <w:rFonts w:ascii="Arial" w:hAnsi="Arial" w:cs="Arial"/>
        </w:rPr>
        <w:t>ramach państwowego monitoringu środowiska prowadzonego przez Główny Inspektorat Ochrony Środowiska. Wojewódzkie programy monitoringu środowiska (WPMŚ) opracowane przez Regionalne Wydziały Monitoringu Środowiska (RWMŚ) określają system monitoringu jakości powietrza</w:t>
      </w:r>
      <w:r w:rsidR="009B065E" w:rsidRPr="00282C4E">
        <w:rPr>
          <w:rFonts w:ascii="Arial" w:hAnsi="Arial" w:cs="Arial"/>
        </w:rPr>
        <w:t xml:space="preserve"> w </w:t>
      </w:r>
      <w:r w:rsidRPr="00282C4E">
        <w:rPr>
          <w:rFonts w:ascii="Arial" w:hAnsi="Arial" w:cs="Arial"/>
        </w:rPr>
        <w:t>danym województwie. System ten</w:t>
      </w:r>
      <w:r w:rsidR="009B065E" w:rsidRPr="00282C4E">
        <w:rPr>
          <w:rFonts w:ascii="Arial" w:hAnsi="Arial" w:cs="Arial"/>
        </w:rPr>
        <w:t xml:space="preserve"> w </w:t>
      </w:r>
      <w:r w:rsidRPr="00282C4E">
        <w:rPr>
          <w:rFonts w:ascii="Arial" w:hAnsi="Arial" w:cs="Arial"/>
        </w:rPr>
        <w:t>głównej mierze opiera się na sieciach stacji pomiarowych rozmieszczonych</w:t>
      </w:r>
      <w:r w:rsidR="009B065E" w:rsidRPr="00282C4E">
        <w:rPr>
          <w:rFonts w:ascii="Arial" w:hAnsi="Arial" w:cs="Arial"/>
        </w:rPr>
        <w:t xml:space="preserve"> w </w:t>
      </w:r>
      <w:r w:rsidRPr="00282C4E">
        <w:rPr>
          <w:rFonts w:ascii="Arial" w:hAnsi="Arial" w:cs="Arial"/>
        </w:rPr>
        <w:t>miarę potrzeb</w:t>
      </w:r>
      <w:r w:rsidR="009B065E" w:rsidRPr="00282C4E">
        <w:rPr>
          <w:rFonts w:ascii="Arial" w:hAnsi="Arial" w:cs="Arial"/>
        </w:rPr>
        <w:t xml:space="preserve"> w </w:t>
      </w:r>
      <w:r w:rsidRPr="00282C4E">
        <w:rPr>
          <w:rFonts w:ascii="Arial" w:hAnsi="Arial" w:cs="Arial"/>
        </w:rPr>
        <w:t>newralgicznych punktach województwa, głównie</w:t>
      </w:r>
      <w:r w:rsidR="009B065E" w:rsidRPr="00282C4E">
        <w:rPr>
          <w:rFonts w:ascii="Arial" w:hAnsi="Arial" w:cs="Arial"/>
        </w:rPr>
        <w:t xml:space="preserve"> w </w:t>
      </w:r>
      <w:r w:rsidRPr="00282C4E">
        <w:rPr>
          <w:rFonts w:ascii="Arial" w:hAnsi="Arial" w:cs="Arial"/>
        </w:rPr>
        <w:t>miastach, gdzie analizy wykazują wysokie stężenia zanieczyszczeń. Kryteria lokalizacji stanowisk pomiarowych określają przepisy rozporządzenia Ministra Środowiska</w:t>
      </w:r>
      <w:r w:rsidR="009B065E" w:rsidRPr="00282C4E">
        <w:rPr>
          <w:rFonts w:ascii="Arial" w:hAnsi="Arial" w:cs="Arial"/>
        </w:rPr>
        <w:t xml:space="preserve"> z </w:t>
      </w:r>
      <w:r w:rsidRPr="00282C4E">
        <w:rPr>
          <w:rFonts w:ascii="Arial" w:hAnsi="Arial" w:cs="Arial"/>
        </w:rPr>
        <w:t>dnia 11 grudnia 2020 r.</w:t>
      </w:r>
      <w:r w:rsidR="009B065E" w:rsidRPr="00282C4E">
        <w:rPr>
          <w:rFonts w:ascii="Arial" w:hAnsi="Arial" w:cs="Arial"/>
        </w:rPr>
        <w:t xml:space="preserve"> w </w:t>
      </w:r>
      <w:r w:rsidRPr="00282C4E">
        <w:rPr>
          <w:rFonts w:ascii="Arial" w:hAnsi="Arial" w:cs="Arial"/>
        </w:rPr>
        <w:t>sprawie dokonywania oceny poziomów substancji</w:t>
      </w:r>
      <w:r w:rsidR="009B065E" w:rsidRPr="00282C4E">
        <w:rPr>
          <w:rFonts w:ascii="Arial" w:hAnsi="Arial" w:cs="Arial"/>
        </w:rPr>
        <w:t xml:space="preserve"> w </w:t>
      </w:r>
      <w:r w:rsidRPr="00282C4E">
        <w:rPr>
          <w:rFonts w:ascii="Arial" w:hAnsi="Arial" w:cs="Arial"/>
        </w:rPr>
        <w:t>powietrzu,</w:t>
      </w:r>
      <w:r w:rsidR="009B065E" w:rsidRPr="00282C4E">
        <w:rPr>
          <w:rFonts w:ascii="Arial" w:hAnsi="Arial" w:cs="Arial"/>
        </w:rPr>
        <w:t xml:space="preserve"> w </w:t>
      </w:r>
      <w:r w:rsidRPr="00282C4E">
        <w:rPr>
          <w:rFonts w:ascii="Arial" w:hAnsi="Arial" w:cs="Arial"/>
        </w:rPr>
        <w:t>szczególności zał. nr 2</w:t>
      </w:r>
      <w:r w:rsidR="009B065E" w:rsidRPr="00282C4E">
        <w:rPr>
          <w:rFonts w:ascii="Arial" w:hAnsi="Arial" w:cs="Arial"/>
        </w:rPr>
        <w:t xml:space="preserve"> i </w:t>
      </w:r>
      <w:r w:rsidRPr="00282C4E">
        <w:rPr>
          <w:rFonts w:ascii="Arial" w:hAnsi="Arial" w:cs="Arial"/>
        </w:rPr>
        <w:t>3 (Dz.U.</w:t>
      </w:r>
      <w:r w:rsidR="009B065E" w:rsidRPr="00282C4E">
        <w:rPr>
          <w:rFonts w:ascii="Arial" w:hAnsi="Arial" w:cs="Arial"/>
        </w:rPr>
        <w:t xml:space="preserve"> z </w:t>
      </w:r>
      <w:r w:rsidRPr="00282C4E">
        <w:rPr>
          <w:rFonts w:ascii="Arial" w:hAnsi="Arial" w:cs="Arial"/>
        </w:rPr>
        <w:t>2020 r. poz. 2279).</w:t>
      </w:r>
      <w:r w:rsidR="009B065E" w:rsidRPr="00282C4E">
        <w:rPr>
          <w:rFonts w:ascii="Arial" w:hAnsi="Arial" w:cs="Arial"/>
        </w:rPr>
        <w:t xml:space="preserve"> o </w:t>
      </w:r>
      <w:r w:rsidRPr="00282C4E">
        <w:rPr>
          <w:rFonts w:ascii="Arial" w:hAnsi="Arial" w:cs="Arial"/>
        </w:rPr>
        <w:t>lokalizacji stacji pomiarowych</w:t>
      </w:r>
      <w:r w:rsidR="009B065E" w:rsidRPr="00282C4E">
        <w:rPr>
          <w:rFonts w:ascii="Arial" w:hAnsi="Arial" w:cs="Arial"/>
        </w:rPr>
        <w:t xml:space="preserve"> i </w:t>
      </w:r>
      <w:r w:rsidRPr="00282C4E">
        <w:rPr>
          <w:rFonts w:ascii="Arial" w:hAnsi="Arial" w:cs="Arial"/>
        </w:rPr>
        <w:t>ich programie pomiarowym decyduje GIOŚ</w:t>
      </w:r>
      <w:r w:rsidRPr="00282C4E">
        <w:rPr>
          <w:rStyle w:val="Odwoanieprzypisudolnego"/>
          <w:rFonts w:ascii="Arial" w:hAnsi="Arial" w:cs="Arial"/>
        </w:rPr>
        <w:footnoteReference w:id="124"/>
      </w:r>
      <w:r w:rsidRPr="00282C4E">
        <w:rPr>
          <w:rFonts w:ascii="Arial" w:hAnsi="Arial" w:cs="Arial"/>
        </w:rPr>
        <w:t>.</w:t>
      </w:r>
      <w:r w:rsidRPr="00282C4E">
        <w:rPr>
          <w:rFonts w:ascii="Arial" w:hAnsi="Arial" w:cs="Arial"/>
          <w:shd w:val="clear" w:color="auto" w:fill="FFFFFF"/>
        </w:rPr>
        <w:t> </w:t>
      </w:r>
    </w:p>
    <w:p w14:paraId="34ED315C" w14:textId="176A8BBD" w:rsidR="00BE33C1" w:rsidRPr="00282C4E" w:rsidRDefault="00BE33C1" w:rsidP="00AC6B7F">
      <w:pPr>
        <w:pStyle w:val="Bezodstpw"/>
        <w:jc w:val="left"/>
        <w:rPr>
          <w:rFonts w:ascii="Arial" w:hAnsi="Arial" w:cs="Arial"/>
        </w:rPr>
      </w:pPr>
      <w:r w:rsidRPr="00282C4E">
        <w:rPr>
          <w:rFonts w:ascii="Arial" w:hAnsi="Arial" w:cs="Arial"/>
        </w:rPr>
        <w:t>Aktualnie</w:t>
      </w:r>
      <w:r w:rsidR="009B065E" w:rsidRPr="00282C4E">
        <w:rPr>
          <w:rFonts w:ascii="Arial" w:hAnsi="Arial" w:cs="Arial"/>
        </w:rPr>
        <w:t xml:space="preserve"> w </w:t>
      </w:r>
      <w:r w:rsidRPr="00282C4E">
        <w:rPr>
          <w:rFonts w:ascii="Arial" w:hAnsi="Arial" w:cs="Arial"/>
        </w:rPr>
        <w:t>województwie mazowieckim pomiary jakości powietrza prowadzone są na 153 stanowiskach pomiarowych,</w:t>
      </w:r>
      <w:r w:rsidR="009B065E" w:rsidRPr="00282C4E">
        <w:rPr>
          <w:rFonts w:ascii="Arial" w:hAnsi="Arial" w:cs="Arial"/>
        </w:rPr>
        <w:t xml:space="preserve"> w </w:t>
      </w:r>
      <w:r w:rsidRPr="00282C4E">
        <w:rPr>
          <w:rFonts w:ascii="Arial" w:hAnsi="Arial" w:cs="Arial"/>
        </w:rPr>
        <w:t xml:space="preserve">tym 103 stanowiskach automatycznych a 50 na </w:t>
      </w:r>
      <w:r w:rsidRPr="00282C4E">
        <w:rPr>
          <w:rFonts w:ascii="Arial" w:hAnsi="Arial" w:cs="Arial"/>
        </w:rPr>
        <w:lastRenderedPageBreak/>
        <w:t>stanowiskach manualnych. Stanowiska są rozmieszczone</w:t>
      </w:r>
      <w:r w:rsidR="009B065E" w:rsidRPr="00282C4E">
        <w:rPr>
          <w:rFonts w:ascii="Arial" w:hAnsi="Arial" w:cs="Arial"/>
        </w:rPr>
        <w:t xml:space="preserve"> w </w:t>
      </w:r>
      <w:r w:rsidRPr="00282C4E">
        <w:rPr>
          <w:rFonts w:ascii="Arial" w:hAnsi="Arial" w:cs="Arial"/>
        </w:rPr>
        <w:t>20 stacjach pomiarowych położonych głównie</w:t>
      </w:r>
      <w:r w:rsidR="009B065E" w:rsidRPr="00282C4E">
        <w:rPr>
          <w:rFonts w:ascii="Arial" w:hAnsi="Arial" w:cs="Arial"/>
        </w:rPr>
        <w:t xml:space="preserve"> w </w:t>
      </w:r>
      <w:r w:rsidRPr="00282C4E">
        <w:rPr>
          <w:rFonts w:ascii="Arial" w:hAnsi="Arial" w:cs="Arial"/>
        </w:rPr>
        <w:t>Warszawie, Płocku, Radomiu, Siedlcach</w:t>
      </w:r>
      <w:r w:rsidR="009B065E" w:rsidRPr="00282C4E">
        <w:rPr>
          <w:rFonts w:ascii="Arial" w:hAnsi="Arial" w:cs="Arial"/>
        </w:rPr>
        <w:t xml:space="preserve"> i </w:t>
      </w:r>
      <w:r w:rsidRPr="00282C4E">
        <w:rPr>
          <w:rFonts w:ascii="Arial" w:hAnsi="Arial" w:cs="Arial"/>
        </w:rPr>
        <w:t xml:space="preserve">Ostrołęce. Poniższe wykresy opisują rozkład przestrzenny średniorocznych wartości zanieczyszczeń powietrza (PM2,5, PM10, </w:t>
      </w:r>
      <w:proofErr w:type="spellStart"/>
      <w:r w:rsidRPr="00282C4E">
        <w:rPr>
          <w:rFonts w:ascii="Arial" w:hAnsi="Arial" w:cs="Arial"/>
        </w:rPr>
        <w:t>BaP</w:t>
      </w:r>
      <w:proofErr w:type="spellEnd"/>
      <w:r w:rsidRPr="00282C4E">
        <w:rPr>
          <w:rStyle w:val="Odwoanieprzypisudolnego"/>
          <w:rFonts w:ascii="Arial" w:hAnsi="Arial" w:cs="Arial"/>
        </w:rPr>
        <w:footnoteReference w:id="125"/>
      </w:r>
      <w:r w:rsidRPr="00282C4E">
        <w:rPr>
          <w:rFonts w:ascii="Arial" w:hAnsi="Arial" w:cs="Arial"/>
        </w:rPr>
        <w:t>, NO</w:t>
      </w:r>
      <w:r w:rsidRPr="00282C4E">
        <w:rPr>
          <w:rFonts w:ascii="Arial" w:hAnsi="Arial" w:cs="Arial"/>
          <w:vertAlign w:val="subscript"/>
        </w:rPr>
        <w:t>2</w:t>
      </w:r>
      <w:r w:rsidRPr="00282C4E">
        <w:rPr>
          <w:rFonts w:ascii="Arial" w:hAnsi="Arial" w:cs="Arial"/>
        </w:rPr>
        <w:t>)</w:t>
      </w:r>
      <w:r w:rsidR="009B065E" w:rsidRPr="00282C4E">
        <w:rPr>
          <w:rFonts w:ascii="Arial" w:hAnsi="Arial" w:cs="Arial"/>
        </w:rPr>
        <w:t xml:space="preserve"> w </w:t>
      </w:r>
      <w:r w:rsidRPr="00282C4E">
        <w:rPr>
          <w:rFonts w:ascii="Arial" w:hAnsi="Arial" w:cs="Arial"/>
        </w:rPr>
        <w:t>województwie mazowieckim</w:t>
      </w:r>
      <w:r w:rsidR="009B065E" w:rsidRPr="00282C4E">
        <w:rPr>
          <w:rFonts w:ascii="Arial" w:hAnsi="Arial" w:cs="Arial"/>
        </w:rPr>
        <w:t xml:space="preserve"> w </w:t>
      </w:r>
      <w:r w:rsidRPr="00282C4E">
        <w:rPr>
          <w:rFonts w:ascii="Arial" w:hAnsi="Arial" w:cs="Arial"/>
        </w:rPr>
        <w:t>2019 roku.</w:t>
      </w:r>
    </w:p>
    <w:p w14:paraId="0A8B7210" w14:textId="4B2FB214" w:rsidR="00BE33C1" w:rsidRPr="00282C4E" w:rsidRDefault="00BE33C1" w:rsidP="00AC6B7F">
      <w:pPr>
        <w:jc w:val="left"/>
        <w:rPr>
          <w:rFonts w:ascii="Arial" w:hAnsi="Arial" w:cs="Arial"/>
          <w:szCs w:val="22"/>
          <w:lang w:val="x-none" w:eastAsia="x-none"/>
        </w:rPr>
      </w:pPr>
      <w:r w:rsidRPr="00282C4E">
        <w:rPr>
          <w:rFonts w:ascii="Arial" w:hAnsi="Arial" w:cs="Arial"/>
          <w:noProof/>
          <w:szCs w:val="22"/>
          <w:lang w:val="x-none" w:eastAsia="x-none"/>
        </w:rPr>
        <w:drawing>
          <wp:inline distT="0" distB="0" distL="0" distR="0" wp14:anchorId="1CD3FBAB" wp14:editId="7FD1FDFD">
            <wp:extent cx="5886450" cy="7113243"/>
            <wp:effectExtent l="19050" t="19050" r="19050" b="12065"/>
            <wp:docPr id="198" name="Obraz 198" descr="Schemat przedstawia średnioroczne stężenie PM10 w 2019 roku (norma = 40 µg/m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az 198" descr="Schemat przedstawia średnioroczne stężenie PM10 w 2019 roku (norma = 40 µg/m3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5214" cy="7123833"/>
                    </a:xfrm>
                    <a:prstGeom prst="rect">
                      <a:avLst/>
                    </a:prstGeom>
                    <a:noFill/>
                    <a:ln w="12700">
                      <a:solidFill>
                        <a:schemeClr val="bg2">
                          <a:lumMod val="25000"/>
                        </a:schemeClr>
                      </a:solidFill>
                    </a:ln>
                  </pic:spPr>
                </pic:pic>
              </a:graphicData>
            </a:graphic>
          </wp:inline>
        </w:drawing>
      </w:r>
    </w:p>
    <w:p w14:paraId="22A388E9" w14:textId="28282847" w:rsidR="00BE33C1" w:rsidRPr="00282C4E" w:rsidRDefault="00BE33C1" w:rsidP="00AC6B7F">
      <w:pPr>
        <w:pStyle w:val="Spisschematw"/>
        <w:jc w:val="left"/>
        <w:rPr>
          <w:rFonts w:ascii="Arial" w:hAnsi="Arial" w:cs="Arial"/>
          <w:i w:val="0"/>
          <w:iCs w:val="0"/>
          <w:color w:val="auto"/>
          <w:sz w:val="22"/>
        </w:rPr>
      </w:pPr>
      <w:bookmarkStart w:id="163" w:name="_Toc9089555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Średnioroczne</w:t>
      </w:r>
      <w:r w:rsidRPr="00282C4E">
        <w:rPr>
          <w:rFonts w:ascii="Arial" w:hAnsi="Arial" w:cs="Arial"/>
          <w:i w:val="0"/>
          <w:iCs w:val="0"/>
          <w:color w:val="auto"/>
          <w:sz w:val="22"/>
          <w:lang w:val="pl-PL"/>
        </w:rPr>
        <w:t xml:space="preserve"> stężenie PM10</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2019 roku (norma = 40 µg/m3 )</w:t>
      </w:r>
      <w:bookmarkEnd w:id="163"/>
    </w:p>
    <w:p w14:paraId="76C815DA" w14:textId="5EB43B2A"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Roczna ocena jakości powietrza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województwie mazowieckim – raport wojewódzki za rok 2019, GIOŚ</w:t>
      </w:r>
    </w:p>
    <w:p w14:paraId="674A1B40" w14:textId="78487DEB"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1373D2FA" wp14:editId="7D4E54F7">
            <wp:extent cx="5829102" cy="8582025"/>
            <wp:effectExtent l="0" t="0" r="635" b="0"/>
            <wp:docPr id="199" name="Obraz 199" descr="Schemat przedstawia średnioroczne stężenie PM2,5 w 2019 roku (norma = 25 µg/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descr="Schemat przedstawia średnioroczne stężenie PM2,5 w 2019 roku (norma = 25 µg/m3)"/>
                    <pic:cNvPicPr/>
                  </pic:nvPicPr>
                  <pic:blipFill>
                    <a:blip r:embed="rId71">
                      <a:extLst>
                        <a:ext uri="{28A0092B-C50C-407E-A947-70E740481C1C}">
                          <a14:useLocalDpi xmlns:a14="http://schemas.microsoft.com/office/drawing/2010/main" val="0"/>
                        </a:ext>
                      </a:extLst>
                    </a:blip>
                    <a:stretch>
                      <a:fillRect/>
                    </a:stretch>
                  </pic:blipFill>
                  <pic:spPr>
                    <a:xfrm>
                      <a:off x="0" y="0"/>
                      <a:ext cx="5848156" cy="8610078"/>
                    </a:xfrm>
                    <a:prstGeom prst="rect">
                      <a:avLst/>
                    </a:prstGeom>
                  </pic:spPr>
                </pic:pic>
              </a:graphicData>
            </a:graphic>
          </wp:inline>
        </w:drawing>
      </w:r>
    </w:p>
    <w:p w14:paraId="21045CDD" w14:textId="37FFAB0D" w:rsidR="00BE33C1" w:rsidRPr="00282C4E" w:rsidRDefault="00BE33C1" w:rsidP="00AC6B7F">
      <w:pPr>
        <w:pStyle w:val="Spisschematw"/>
        <w:jc w:val="left"/>
        <w:rPr>
          <w:rFonts w:ascii="Arial" w:hAnsi="Arial" w:cs="Arial"/>
          <w:i w:val="0"/>
          <w:iCs w:val="0"/>
          <w:color w:val="auto"/>
          <w:sz w:val="22"/>
        </w:rPr>
      </w:pPr>
      <w:bookmarkStart w:id="164" w:name="_Toc9089555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Średnioroczne</w:t>
      </w:r>
      <w:r w:rsidRPr="00282C4E">
        <w:rPr>
          <w:rFonts w:ascii="Arial" w:hAnsi="Arial" w:cs="Arial"/>
          <w:i w:val="0"/>
          <w:iCs w:val="0"/>
          <w:color w:val="auto"/>
          <w:sz w:val="22"/>
          <w:lang w:val="pl-PL"/>
        </w:rPr>
        <w:t xml:space="preserve"> stężenie PM2,5</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2019 roku (norma = 25 µg/m3)</w:t>
      </w:r>
      <w:bookmarkEnd w:id="164"/>
    </w:p>
    <w:p w14:paraId="3F6B525E" w14:textId="686E61C1"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Roczna ocena jakości powietrza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województwie mazowieckim – raport wojewódzki za rok 2019, GIOŚ</w:t>
      </w:r>
    </w:p>
    <w:p w14:paraId="26C1C1EA" w14:textId="6961888D" w:rsidR="00BE33C1" w:rsidRPr="00282C4E" w:rsidRDefault="00BE33C1" w:rsidP="00AC6B7F">
      <w:pPr>
        <w:spacing w:before="0" w:after="160" w:line="259" w:lineRule="auto"/>
        <w:jc w:val="left"/>
        <w:rPr>
          <w:rFonts w:ascii="Arial" w:hAnsi="Arial" w:cs="Arial"/>
          <w:szCs w:val="22"/>
        </w:rPr>
      </w:pPr>
      <w:r w:rsidRPr="00282C4E">
        <w:rPr>
          <w:rFonts w:ascii="Arial" w:hAnsi="Arial" w:cs="Arial"/>
          <w:szCs w:val="22"/>
        </w:rPr>
        <w:br w:type="page"/>
      </w:r>
      <w:r w:rsidRPr="00282C4E">
        <w:rPr>
          <w:rFonts w:ascii="Arial" w:hAnsi="Arial" w:cs="Arial"/>
          <w:noProof/>
          <w:szCs w:val="22"/>
        </w:rPr>
        <w:lastRenderedPageBreak/>
        <w:drawing>
          <wp:inline distT="0" distB="0" distL="0" distR="0" wp14:anchorId="65A10C9B" wp14:editId="036F7AE8">
            <wp:extent cx="5836357" cy="8553450"/>
            <wp:effectExtent l="0" t="0" r="0" b="0"/>
            <wp:docPr id="200" name="Obraz 200" descr="Schemat przedstawia średnioroczne stężenie benzopirenu B(a)P w 2019 roku (norma = 1,5 ng/m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descr="Schemat przedstawia średnioroczne stężenie benzopirenu B(a)P w 2019 roku (norma = 1,5 ng/m3 )"/>
                    <pic:cNvPicPr/>
                  </pic:nvPicPr>
                  <pic:blipFill>
                    <a:blip r:embed="rId72">
                      <a:extLst>
                        <a:ext uri="{28A0092B-C50C-407E-A947-70E740481C1C}">
                          <a14:useLocalDpi xmlns:a14="http://schemas.microsoft.com/office/drawing/2010/main" val="0"/>
                        </a:ext>
                      </a:extLst>
                    </a:blip>
                    <a:stretch>
                      <a:fillRect/>
                    </a:stretch>
                  </pic:blipFill>
                  <pic:spPr>
                    <a:xfrm>
                      <a:off x="0" y="0"/>
                      <a:ext cx="5852652" cy="8577331"/>
                    </a:xfrm>
                    <a:prstGeom prst="rect">
                      <a:avLst/>
                    </a:prstGeom>
                  </pic:spPr>
                </pic:pic>
              </a:graphicData>
            </a:graphic>
          </wp:inline>
        </w:drawing>
      </w:r>
    </w:p>
    <w:p w14:paraId="7238F02B" w14:textId="11EF0034" w:rsidR="00BE33C1" w:rsidRPr="00282C4E" w:rsidRDefault="00BE33C1" w:rsidP="00AC6B7F">
      <w:pPr>
        <w:pStyle w:val="Spisschematw"/>
        <w:jc w:val="left"/>
        <w:rPr>
          <w:rFonts w:ascii="Arial" w:hAnsi="Arial" w:cs="Arial"/>
          <w:i w:val="0"/>
          <w:iCs w:val="0"/>
          <w:color w:val="auto"/>
          <w:sz w:val="22"/>
        </w:rPr>
      </w:pPr>
      <w:bookmarkStart w:id="165" w:name="_Toc9089555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Średnioroczne </w:t>
      </w:r>
      <w:r w:rsidRPr="00282C4E">
        <w:rPr>
          <w:rFonts w:ascii="Arial" w:hAnsi="Arial" w:cs="Arial"/>
          <w:i w:val="0"/>
          <w:iCs w:val="0"/>
          <w:color w:val="auto"/>
          <w:sz w:val="22"/>
        </w:rPr>
        <w:t>stężenie</w:t>
      </w:r>
      <w:r w:rsidRPr="00282C4E">
        <w:rPr>
          <w:rFonts w:ascii="Arial" w:hAnsi="Arial" w:cs="Arial"/>
          <w:i w:val="0"/>
          <w:iCs w:val="0"/>
          <w:color w:val="auto"/>
          <w:sz w:val="22"/>
          <w:lang w:val="pl-PL"/>
        </w:rPr>
        <w:t xml:space="preserve"> benzopirenu B(a)P</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 xml:space="preserve">2019 roku (norma = 1,5 </w:t>
      </w:r>
      <w:proofErr w:type="spellStart"/>
      <w:r w:rsidRPr="00282C4E">
        <w:rPr>
          <w:rFonts w:ascii="Arial" w:hAnsi="Arial" w:cs="Arial"/>
          <w:i w:val="0"/>
          <w:iCs w:val="0"/>
          <w:color w:val="auto"/>
          <w:sz w:val="22"/>
          <w:lang w:val="pl-PL"/>
        </w:rPr>
        <w:t>ng</w:t>
      </w:r>
      <w:proofErr w:type="spellEnd"/>
      <w:r w:rsidRPr="00282C4E">
        <w:rPr>
          <w:rFonts w:ascii="Arial" w:hAnsi="Arial" w:cs="Arial"/>
          <w:i w:val="0"/>
          <w:iCs w:val="0"/>
          <w:color w:val="auto"/>
          <w:sz w:val="22"/>
          <w:lang w:val="pl-PL"/>
        </w:rPr>
        <w:t>/m3 )</w:t>
      </w:r>
      <w:bookmarkEnd w:id="165"/>
    </w:p>
    <w:p w14:paraId="0D628A60" w14:textId="44E1AD29"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Roczna ocena jakości powietrza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województwie mazowieckim – raport wojewódzki za rok 2019, GIOŚ</w:t>
      </w:r>
    </w:p>
    <w:p w14:paraId="3119AA82" w14:textId="300AA29D" w:rsidR="00BE33C1" w:rsidRPr="00282C4E" w:rsidRDefault="00BE33C1" w:rsidP="00AC6B7F">
      <w:pPr>
        <w:spacing w:before="0" w:after="160" w:line="259" w:lineRule="auto"/>
        <w:jc w:val="left"/>
        <w:rPr>
          <w:rFonts w:ascii="Arial" w:hAnsi="Arial" w:cs="Arial"/>
          <w:szCs w:val="22"/>
        </w:rPr>
      </w:pPr>
      <w:r w:rsidRPr="00282C4E">
        <w:rPr>
          <w:rFonts w:ascii="Arial" w:hAnsi="Arial" w:cs="Arial"/>
          <w:szCs w:val="22"/>
        </w:rPr>
        <w:br w:type="page"/>
      </w:r>
      <w:r w:rsidRPr="00282C4E">
        <w:rPr>
          <w:rFonts w:ascii="Arial" w:hAnsi="Arial" w:cs="Arial"/>
          <w:noProof/>
          <w:szCs w:val="22"/>
        </w:rPr>
        <w:lastRenderedPageBreak/>
        <w:drawing>
          <wp:inline distT="0" distB="0" distL="0" distR="0" wp14:anchorId="7A1A94F4" wp14:editId="38685947">
            <wp:extent cx="5895975" cy="8452271"/>
            <wp:effectExtent l="0" t="0" r="0" b="6350"/>
            <wp:docPr id="201" name="Obraz 201" descr="Schemat przedstawia średnioroczne stężenie NO2 w 2019 roku (norma = 200 µg/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Obraz 201" descr="Schemat przedstawia średnioroczne stężenie NO2 w 2019 roku (norma = 200 µg/m3)"/>
                    <pic:cNvPicPr/>
                  </pic:nvPicPr>
                  <pic:blipFill>
                    <a:blip r:embed="rId73">
                      <a:extLst>
                        <a:ext uri="{28A0092B-C50C-407E-A947-70E740481C1C}">
                          <a14:useLocalDpi xmlns:a14="http://schemas.microsoft.com/office/drawing/2010/main" val="0"/>
                        </a:ext>
                      </a:extLst>
                    </a:blip>
                    <a:stretch>
                      <a:fillRect/>
                    </a:stretch>
                  </pic:blipFill>
                  <pic:spPr>
                    <a:xfrm>
                      <a:off x="0" y="0"/>
                      <a:ext cx="5904149" cy="8463990"/>
                    </a:xfrm>
                    <a:prstGeom prst="rect">
                      <a:avLst/>
                    </a:prstGeom>
                  </pic:spPr>
                </pic:pic>
              </a:graphicData>
            </a:graphic>
          </wp:inline>
        </w:drawing>
      </w:r>
    </w:p>
    <w:p w14:paraId="40AF0109" w14:textId="05E8BF14" w:rsidR="00BE33C1" w:rsidRPr="00282C4E" w:rsidRDefault="00BE33C1" w:rsidP="00AF19F9">
      <w:pPr>
        <w:pStyle w:val="Spisschematw"/>
        <w:jc w:val="left"/>
        <w:rPr>
          <w:rFonts w:ascii="Arial" w:hAnsi="Arial" w:cs="Arial"/>
          <w:i w:val="0"/>
          <w:iCs w:val="0"/>
          <w:color w:val="auto"/>
          <w:sz w:val="22"/>
        </w:rPr>
      </w:pPr>
      <w:bookmarkStart w:id="166" w:name="_Toc9089556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Średnioroczne </w:t>
      </w:r>
      <w:r w:rsidRPr="00282C4E">
        <w:rPr>
          <w:rFonts w:ascii="Arial" w:hAnsi="Arial" w:cs="Arial"/>
          <w:i w:val="0"/>
          <w:iCs w:val="0"/>
          <w:color w:val="auto"/>
          <w:sz w:val="22"/>
        </w:rPr>
        <w:t>stężenie</w:t>
      </w:r>
      <w:r w:rsidRPr="00282C4E">
        <w:rPr>
          <w:rFonts w:ascii="Arial" w:hAnsi="Arial" w:cs="Arial"/>
          <w:i w:val="0"/>
          <w:iCs w:val="0"/>
          <w:color w:val="auto"/>
          <w:sz w:val="22"/>
          <w:lang w:val="pl-PL"/>
        </w:rPr>
        <w:t xml:space="preserve"> NO2</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2019 roku (norma = 200 µg/m3)</w:t>
      </w:r>
      <w:bookmarkEnd w:id="166"/>
    </w:p>
    <w:p w14:paraId="14C79EDF" w14:textId="1E11ABB7" w:rsidR="00BE33C1" w:rsidRPr="00282C4E" w:rsidRDefault="00BE33C1" w:rsidP="00AF19F9">
      <w:pPr>
        <w:pStyle w:val="Zrdo1"/>
        <w:jc w:val="left"/>
        <w:rPr>
          <w:rFonts w:ascii="Arial" w:hAnsi="Arial" w:cs="Arial"/>
          <w:i w:val="0"/>
          <w:color w:val="auto"/>
          <w:sz w:val="22"/>
          <w:szCs w:val="22"/>
        </w:rPr>
      </w:pPr>
      <w:r w:rsidRPr="00282C4E">
        <w:rPr>
          <w:rFonts w:ascii="Arial" w:hAnsi="Arial" w:cs="Arial"/>
          <w:i w:val="0"/>
          <w:color w:val="auto"/>
          <w:sz w:val="22"/>
          <w:szCs w:val="22"/>
        </w:rPr>
        <w:t>Źródło: Roczna ocena jakości powietrza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województwie mazowieckim – raport wojewódzki za rok 2019, GIOŚ</w:t>
      </w:r>
    </w:p>
    <w:p w14:paraId="68FCDB51" w14:textId="459EA7BC" w:rsidR="00BE33C1" w:rsidRPr="00282C4E" w:rsidRDefault="00BE33C1" w:rsidP="00AF19F9">
      <w:pPr>
        <w:pStyle w:val="Bezodstpw"/>
        <w:jc w:val="left"/>
        <w:rPr>
          <w:rFonts w:ascii="Arial" w:hAnsi="Arial" w:cs="Arial"/>
        </w:rPr>
      </w:pPr>
      <w:r w:rsidRPr="00282C4E">
        <w:rPr>
          <w:rFonts w:ascii="Arial" w:hAnsi="Arial" w:cs="Arial"/>
        </w:rPr>
        <w:t>Innym parametrem opisującym skalę zanieczyszczenia powietrza</w:t>
      </w:r>
      <w:r w:rsidR="009B065E" w:rsidRPr="00282C4E">
        <w:rPr>
          <w:rFonts w:ascii="Arial" w:hAnsi="Arial" w:cs="Arial"/>
        </w:rPr>
        <w:t xml:space="preserve"> i </w:t>
      </w:r>
      <w:r w:rsidRPr="00282C4E">
        <w:rPr>
          <w:rFonts w:ascii="Arial" w:hAnsi="Arial" w:cs="Arial"/>
        </w:rPr>
        <w:t>wiążącego się</w:t>
      </w:r>
      <w:r w:rsidR="009B065E" w:rsidRPr="00282C4E">
        <w:rPr>
          <w:rFonts w:ascii="Arial" w:hAnsi="Arial" w:cs="Arial"/>
        </w:rPr>
        <w:t xml:space="preserve"> z </w:t>
      </w:r>
      <w:r w:rsidRPr="00282C4E">
        <w:rPr>
          <w:rFonts w:ascii="Arial" w:hAnsi="Arial" w:cs="Arial"/>
        </w:rPr>
        <w:t>nim zagrożeniem dla zdrowia</w:t>
      </w:r>
      <w:r w:rsidR="009B065E" w:rsidRPr="00282C4E">
        <w:rPr>
          <w:rFonts w:ascii="Arial" w:hAnsi="Arial" w:cs="Arial"/>
        </w:rPr>
        <w:t xml:space="preserve"> i </w:t>
      </w:r>
      <w:r w:rsidRPr="00282C4E">
        <w:rPr>
          <w:rFonts w:ascii="Arial" w:hAnsi="Arial" w:cs="Arial"/>
        </w:rPr>
        <w:t>życia ludzkiego jest liczba dni</w:t>
      </w:r>
      <w:r w:rsidR="009B065E" w:rsidRPr="00282C4E">
        <w:rPr>
          <w:rFonts w:ascii="Arial" w:hAnsi="Arial" w:cs="Arial"/>
        </w:rPr>
        <w:t xml:space="preserve"> w </w:t>
      </w:r>
      <w:r w:rsidRPr="00282C4E">
        <w:rPr>
          <w:rFonts w:ascii="Arial" w:hAnsi="Arial" w:cs="Arial"/>
        </w:rPr>
        <w:t>ciągu roku kalendarzowego,</w:t>
      </w:r>
      <w:r w:rsidR="009B065E" w:rsidRPr="00282C4E">
        <w:rPr>
          <w:rFonts w:ascii="Arial" w:hAnsi="Arial" w:cs="Arial"/>
        </w:rPr>
        <w:t xml:space="preserve"> </w:t>
      </w:r>
      <w:r w:rsidR="009B065E" w:rsidRPr="00282C4E">
        <w:rPr>
          <w:rFonts w:ascii="Arial" w:hAnsi="Arial" w:cs="Arial"/>
        </w:rPr>
        <w:lastRenderedPageBreak/>
        <w:t>w </w:t>
      </w:r>
      <w:r w:rsidRPr="00282C4E">
        <w:rPr>
          <w:rFonts w:ascii="Arial" w:hAnsi="Arial" w:cs="Arial"/>
        </w:rPr>
        <w:t>których zarejestrowano przekroczenia dopuszczalnych norm stężeń substancji toksycznych. Parametr ten obliczony</w:t>
      </w:r>
      <w:r w:rsidR="009B065E" w:rsidRPr="00282C4E">
        <w:rPr>
          <w:rFonts w:ascii="Arial" w:hAnsi="Arial" w:cs="Arial"/>
        </w:rPr>
        <w:t xml:space="preserve"> w </w:t>
      </w:r>
      <w:r w:rsidRPr="00282C4E">
        <w:rPr>
          <w:rFonts w:ascii="Arial" w:hAnsi="Arial" w:cs="Arial"/>
        </w:rPr>
        <w:t>2019 roku dla PM10 na obszarze województwa mazowieckiego przedstawia się następująco:</w:t>
      </w:r>
    </w:p>
    <w:p w14:paraId="4776A418" w14:textId="33FCA5F6" w:rsidR="00BE33C1" w:rsidRPr="00282C4E" w:rsidRDefault="00BE33C1" w:rsidP="00AC6B7F">
      <w:pPr>
        <w:pStyle w:val="Spisschematw"/>
        <w:jc w:val="left"/>
        <w:rPr>
          <w:rFonts w:ascii="Arial" w:hAnsi="Arial" w:cs="Arial"/>
          <w:i w:val="0"/>
          <w:iCs w:val="0"/>
          <w:color w:val="auto"/>
          <w:sz w:val="22"/>
        </w:rPr>
      </w:pPr>
      <w:bookmarkStart w:id="167" w:name="_Toc88480375"/>
      <w:bookmarkStart w:id="168" w:name="_Toc88480504"/>
      <w:bookmarkStart w:id="169" w:name="_Toc90895172"/>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Dni przekroczeń </w:t>
      </w:r>
      <w:r w:rsidRPr="00282C4E">
        <w:rPr>
          <w:rFonts w:ascii="Arial" w:hAnsi="Arial" w:cs="Arial"/>
          <w:i w:val="0"/>
          <w:iCs w:val="0"/>
          <w:color w:val="auto"/>
          <w:sz w:val="22"/>
        </w:rPr>
        <w:t>dopuszczalnych</w:t>
      </w:r>
      <w:r w:rsidRPr="00282C4E">
        <w:rPr>
          <w:rFonts w:ascii="Arial" w:hAnsi="Arial" w:cs="Arial"/>
          <w:i w:val="0"/>
          <w:iCs w:val="0"/>
          <w:color w:val="auto"/>
          <w:sz w:val="22"/>
          <w:lang w:val="pl-PL"/>
        </w:rPr>
        <w:t xml:space="preserve"> stężeń PM10</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2019 r.</w:t>
      </w:r>
      <w:bookmarkEnd w:id="167"/>
      <w:bookmarkEnd w:id="168"/>
      <w:bookmarkEnd w:id="169"/>
    </w:p>
    <w:tbl>
      <w:tblPr>
        <w:tblStyle w:val="Tabelasiatki5ciemnaakcent1"/>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ni przekroczeń dopuszczalnych stężeń PM10 w 2019 r."/>
      </w:tblPr>
      <w:tblGrid>
        <w:gridCol w:w="1417"/>
        <w:gridCol w:w="1415"/>
        <w:gridCol w:w="754"/>
        <w:gridCol w:w="926"/>
        <w:gridCol w:w="1281"/>
        <w:gridCol w:w="791"/>
        <w:gridCol w:w="950"/>
        <w:gridCol w:w="938"/>
        <w:gridCol w:w="1133"/>
      </w:tblGrid>
      <w:tr w:rsidR="00DF6895" w:rsidRPr="00DF6895" w14:paraId="3DEAB969" w14:textId="5BA0B5AC" w:rsidTr="00DF6895">
        <w:trPr>
          <w:cnfStyle w:val="100000000000" w:firstRow="1" w:lastRow="0" w:firstColumn="0" w:lastColumn="0" w:oddVBand="0" w:evenVBand="0" w:oddHBand="0" w:evenHBand="0" w:firstRowFirstColumn="0" w:firstRowLastColumn="0" w:lastRowFirstColumn="0" w:lastRowLastColumn="0"/>
          <w:cantSplit/>
          <w:trHeight w:val="474"/>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2D81F540" w14:textId="77777777" w:rsidR="00880C8C" w:rsidRPr="00DF6895" w:rsidRDefault="00880C8C" w:rsidP="00AC6B7F">
            <w:pPr>
              <w:jc w:val="left"/>
              <w:rPr>
                <w:rFonts w:ascii="Arial" w:hAnsi="Arial" w:cs="Arial"/>
                <w:b w:val="0"/>
                <w:bCs w:val="0"/>
                <w:color w:val="auto"/>
                <w:szCs w:val="22"/>
              </w:rPr>
            </w:pPr>
            <w:r w:rsidRPr="00DF6895">
              <w:rPr>
                <w:rFonts w:ascii="Arial" w:hAnsi="Arial" w:cs="Arial"/>
                <w:b w:val="0"/>
                <w:bCs w:val="0"/>
                <w:color w:val="auto"/>
                <w:szCs w:val="22"/>
              </w:rPr>
              <w:t>Rodzaj</w:t>
            </w:r>
          </w:p>
        </w:tc>
        <w:tc>
          <w:tcPr>
            <w:tcW w:w="0" w:type="auto"/>
            <w:tcBorders>
              <w:top w:val="none" w:sz="0" w:space="0" w:color="auto"/>
              <w:left w:val="none" w:sz="0" w:space="0" w:color="auto"/>
              <w:right w:val="none" w:sz="0" w:space="0" w:color="auto"/>
            </w:tcBorders>
            <w:shd w:val="clear" w:color="auto" w:fill="auto"/>
          </w:tcPr>
          <w:p w14:paraId="6DAA6B7E" w14:textId="77777777" w:rsidR="00880C8C" w:rsidRPr="00DF6895"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Dni przekroczeń (L&gt;50)</w:t>
            </w:r>
          </w:p>
        </w:tc>
        <w:tc>
          <w:tcPr>
            <w:tcW w:w="0" w:type="auto"/>
            <w:tcBorders>
              <w:top w:val="none" w:sz="0" w:space="0" w:color="auto"/>
              <w:left w:val="none" w:sz="0" w:space="0" w:color="auto"/>
              <w:right w:val="none" w:sz="0" w:space="0" w:color="auto"/>
            </w:tcBorders>
            <w:shd w:val="clear" w:color="auto" w:fill="auto"/>
          </w:tcPr>
          <w:p w14:paraId="166B49C7" w14:textId="53CBC62B"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00B28FE9" w14:textId="4B7E4FB7"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52AA878A" w14:textId="47C4EF21"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2CC21B2B" w14:textId="6916A20C"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030A33A8" w14:textId="24539721"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63B72977" w14:textId="35D98EA0"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3F667DF2" w14:textId="76416E75" w:rsidR="00880C8C" w:rsidRPr="00DF6895"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r>
      <w:tr w:rsidR="00DF6895" w:rsidRPr="00DF6895" w14:paraId="3664FE72" w14:textId="77777777" w:rsidTr="00DF6895">
        <w:trPr>
          <w:cnfStyle w:val="100000000000" w:firstRow="1" w:lastRow="0" w:firstColumn="0" w:lastColumn="0" w:oddVBand="0" w:evenVBand="0" w:oddHBand="0" w:evenHBand="0" w:firstRowFirstColumn="0" w:firstRowLastColumn="0" w:lastRowFirstColumn="0" w:lastRowLastColumn="0"/>
          <w:cantSplit/>
          <w:trHeight w:val="623"/>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70D7B5B4" w14:textId="473772A5" w:rsidR="00BE33C1" w:rsidRPr="00DF6895" w:rsidRDefault="00753D28" w:rsidP="00AC6B7F">
            <w:pPr>
              <w:jc w:val="left"/>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1E629BF3"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Warszawa</w:t>
            </w:r>
          </w:p>
        </w:tc>
        <w:tc>
          <w:tcPr>
            <w:tcW w:w="0" w:type="auto"/>
            <w:tcBorders>
              <w:top w:val="none" w:sz="0" w:space="0" w:color="auto"/>
              <w:left w:val="none" w:sz="0" w:space="0" w:color="auto"/>
              <w:right w:val="none" w:sz="0" w:space="0" w:color="auto"/>
            </w:tcBorders>
            <w:shd w:val="clear" w:color="auto" w:fill="auto"/>
          </w:tcPr>
          <w:p w14:paraId="48057FEF"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Płock</w:t>
            </w:r>
          </w:p>
        </w:tc>
        <w:tc>
          <w:tcPr>
            <w:tcW w:w="0" w:type="auto"/>
            <w:tcBorders>
              <w:top w:val="none" w:sz="0" w:space="0" w:color="auto"/>
              <w:left w:val="none" w:sz="0" w:space="0" w:color="auto"/>
              <w:right w:val="none" w:sz="0" w:space="0" w:color="auto"/>
            </w:tcBorders>
            <w:shd w:val="clear" w:color="auto" w:fill="auto"/>
          </w:tcPr>
          <w:p w14:paraId="1609D8AE"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Radom</w:t>
            </w:r>
          </w:p>
        </w:tc>
        <w:tc>
          <w:tcPr>
            <w:tcW w:w="0" w:type="auto"/>
            <w:tcBorders>
              <w:top w:val="none" w:sz="0" w:space="0" w:color="auto"/>
              <w:left w:val="none" w:sz="0" w:space="0" w:color="auto"/>
              <w:right w:val="none" w:sz="0" w:space="0" w:color="auto"/>
            </w:tcBorders>
            <w:shd w:val="clear" w:color="auto" w:fill="auto"/>
          </w:tcPr>
          <w:p w14:paraId="12CA516C"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Legionowo</w:t>
            </w:r>
          </w:p>
        </w:tc>
        <w:tc>
          <w:tcPr>
            <w:tcW w:w="0" w:type="auto"/>
            <w:tcBorders>
              <w:top w:val="none" w:sz="0" w:space="0" w:color="auto"/>
              <w:left w:val="none" w:sz="0" w:space="0" w:color="auto"/>
              <w:right w:val="none" w:sz="0" w:space="0" w:color="auto"/>
            </w:tcBorders>
            <w:shd w:val="clear" w:color="auto" w:fill="auto"/>
          </w:tcPr>
          <w:p w14:paraId="76A25746"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 xml:space="preserve">Mińsk </w:t>
            </w:r>
            <w:proofErr w:type="spellStart"/>
            <w:r w:rsidRPr="00DF6895">
              <w:rPr>
                <w:rFonts w:ascii="Arial" w:hAnsi="Arial" w:cs="Arial"/>
                <w:b w:val="0"/>
                <w:bCs w:val="0"/>
                <w:color w:val="auto"/>
                <w:szCs w:val="22"/>
              </w:rPr>
              <w:t>Maz</w:t>
            </w:r>
            <w:proofErr w:type="spellEnd"/>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4CFB1DBA"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Otwock</w:t>
            </w:r>
          </w:p>
        </w:tc>
        <w:tc>
          <w:tcPr>
            <w:tcW w:w="0" w:type="auto"/>
            <w:tcBorders>
              <w:top w:val="none" w:sz="0" w:space="0" w:color="auto"/>
              <w:left w:val="none" w:sz="0" w:space="0" w:color="auto"/>
              <w:right w:val="none" w:sz="0" w:space="0" w:color="auto"/>
            </w:tcBorders>
            <w:shd w:val="clear" w:color="auto" w:fill="auto"/>
          </w:tcPr>
          <w:p w14:paraId="58B047CE"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Siedlce</w:t>
            </w:r>
          </w:p>
        </w:tc>
        <w:tc>
          <w:tcPr>
            <w:tcW w:w="0" w:type="auto"/>
            <w:tcBorders>
              <w:top w:val="none" w:sz="0" w:space="0" w:color="auto"/>
              <w:left w:val="none" w:sz="0" w:space="0" w:color="auto"/>
              <w:right w:val="none" w:sz="0" w:space="0" w:color="auto"/>
            </w:tcBorders>
            <w:shd w:val="clear" w:color="auto" w:fill="auto"/>
          </w:tcPr>
          <w:p w14:paraId="7DBF7E80"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Żyrardów</w:t>
            </w:r>
          </w:p>
        </w:tc>
      </w:tr>
      <w:tr w:rsidR="00DF6895" w:rsidRPr="00DF6895" w14:paraId="79423B64" w14:textId="77777777" w:rsidTr="00DF6895">
        <w:trPr>
          <w:cnfStyle w:val="100000000000" w:firstRow="1" w:lastRow="0" w:firstColumn="0" w:lastColumn="0" w:oddVBand="0" w:evenVBand="0" w:oddHBand="0" w:evenHBand="0" w:firstRowFirstColumn="0" w:firstRowLastColumn="0" w:lastRowFirstColumn="0" w:lastRowLastColumn="0"/>
          <w:cantSplit/>
          <w:trHeight w:val="348"/>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5B821E53" w14:textId="77777777" w:rsidR="00BE33C1" w:rsidRPr="00DF6895" w:rsidRDefault="00BE33C1" w:rsidP="00AC6B7F">
            <w:pPr>
              <w:jc w:val="left"/>
              <w:rPr>
                <w:rFonts w:ascii="Arial" w:hAnsi="Arial" w:cs="Arial"/>
                <w:b w:val="0"/>
                <w:bCs w:val="0"/>
                <w:color w:val="auto"/>
                <w:szCs w:val="22"/>
              </w:rPr>
            </w:pPr>
            <w:r w:rsidRPr="00DF6895">
              <w:rPr>
                <w:rFonts w:ascii="Arial" w:hAnsi="Arial" w:cs="Arial"/>
                <w:b w:val="0"/>
                <w:bCs w:val="0"/>
                <w:color w:val="auto"/>
                <w:szCs w:val="22"/>
              </w:rPr>
              <w:t>PM10</w:t>
            </w:r>
          </w:p>
        </w:tc>
        <w:tc>
          <w:tcPr>
            <w:tcW w:w="0" w:type="auto"/>
            <w:tcBorders>
              <w:top w:val="none" w:sz="0" w:space="0" w:color="auto"/>
              <w:left w:val="none" w:sz="0" w:space="0" w:color="auto"/>
              <w:right w:val="none" w:sz="0" w:space="0" w:color="auto"/>
            </w:tcBorders>
            <w:shd w:val="clear" w:color="auto" w:fill="auto"/>
          </w:tcPr>
          <w:p w14:paraId="29D237DC" w14:textId="724462CB"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7-58*</w:t>
            </w:r>
            <w:r w:rsidR="002262C3" w:rsidRPr="00DF6895">
              <w:rPr>
                <w:rStyle w:val="Odwoanieprzypisudolnego"/>
                <w:rFonts w:ascii="Arial" w:hAnsi="Arial" w:cs="Arial"/>
                <w:b w:val="0"/>
                <w:bCs w:val="0"/>
                <w:color w:val="auto"/>
                <w:szCs w:val="22"/>
              </w:rPr>
              <w:footnoteReference w:id="126"/>
            </w:r>
          </w:p>
        </w:tc>
        <w:tc>
          <w:tcPr>
            <w:tcW w:w="0" w:type="auto"/>
            <w:tcBorders>
              <w:top w:val="none" w:sz="0" w:space="0" w:color="auto"/>
              <w:left w:val="none" w:sz="0" w:space="0" w:color="auto"/>
              <w:right w:val="none" w:sz="0" w:space="0" w:color="auto"/>
            </w:tcBorders>
            <w:shd w:val="clear" w:color="auto" w:fill="auto"/>
          </w:tcPr>
          <w:p w14:paraId="00B5C75F"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13-14*</w:t>
            </w:r>
          </w:p>
        </w:tc>
        <w:tc>
          <w:tcPr>
            <w:tcW w:w="0" w:type="auto"/>
            <w:tcBorders>
              <w:top w:val="none" w:sz="0" w:space="0" w:color="auto"/>
              <w:left w:val="none" w:sz="0" w:space="0" w:color="auto"/>
              <w:right w:val="none" w:sz="0" w:space="0" w:color="auto"/>
            </w:tcBorders>
            <w:shd w:val="clear" w:color="auto" w:fill="auto"/>
          </w:tcPr>
          <w:p w14:paraId="58AE2FD2"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32-33*</w:t>
            </w:r>
          </w:p>
        </w:tc>
        <w:tc>
          <w:tcPr>
            <w:tcW w:w="0" w:type="auto"/>
            <w:tcBorders>
              <w:top w:val="none" w:sz="0" w:space="0" w:color="auto"/>
              <w:left w:val="none" w:sz="0" w:space="0" w:color="auto"/>
              <w:right w:val="none" w:sz="0" w:space="0" w:color="auto"/>
            </w:tcBorders>
            <w:shd w:val="clear" w:color="auto" w:fill="auto"/>
          </w:tcPr>
          <w:p w14:paraId="2D6D80DB"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19</w:t>
            </w:r>
          </w:p>
        </w:tc>
        <w:tc>
          <w:tcPr>
            <w:tcW w:w="0" w:type="auto"/>
            <w:tcBorders>
              <w:top w:val="none" w:sz="0" w:space="0" w:color="auto"/>
              <w:left w:val="none" w:sz="0" w:space="0" w:color="auto"/>
              <w:right w:val="none" w:sz="0" w:space="0" w:color="auto"/>
            </w:tcBorders>
            <w:shd w:val="clear" w:color="auto" w:fill="auto"/>
          </w:tcPr>
          <w:p w14:paraId="5CF51046"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20</w:t>
            </w:r>
          </w:p>
        </w:tc>
        <w:tc>
          <w:tcPr>
            <w:tcW w:w="0" w:type="auto"/>
            <w:tcBorders>
              <w:top w:val="none" w:sz="0" w:space="0" w:color="auto"/>
              <w:left w:val="none" w:sz="0" w:space="0" w:color="auto"/>
              <w:right w:val="none" w:sz="0" w:space="0" w:color="auto"/>
            </w:tcBorders>
            <w:shd w:val="clear" w:color="auto" w:fill="auto"/>
          </w:tcPr>
          <w:p w14:paraId="407E288B"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40</w:t>
            </w:r>
          </w:p>
        </w:tc>
        <w:tc>
          <w:tcPr>
            <w:tcW w:w="0" w:type="auto"/>
            <w:tcBorders>
              <w:top w:val="none" w:sz="0" w:space="0" w:color="auto"/>
              <w:left w:val="none" w:sz="0" w:space="0" w:color="auto"/>
              <w:right w:val="none" w:sz="0" w:space="0" w:color="auto"/>
            </w:tcBorders>
            <w:shd w:val="clear" w:color="auto" w:fill="auto"/>
          </w:tcPr>
          <w:p w14:paraId="42E6318A"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20</w:t>
            </w:r>
          </w:p>
        </w:tc>
        <w:tc>
          <w:tcPr>
            <w:tcW w:w="0" w:type="auto"/>
            <w:tcBorders>
              <w:top w:val="none" w:sz="0" w:space="0" w:color="auto"/>
              <w:left w:val="none" w:sz="0" w:space="0" w:color="auto"/>
              <w:right w:val="none" w:sz="0" w:space="0" w:color="auto"/>
            </w:tcBorders>
            <w:shd w:val="clear" w:color="auto" w:fill="auto"/>
          </w:tcPr>
          <w:p w14:paraId="14075B32"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21</w:t>
            </w:r>
          </w:p>
        </w:tc>
      </w:tr>
      <w:tr w:rsidR="00DF6895" w:rsidRPr="00DF6895" w14:paraId="7ED809B4" w14:textId="435A1124" w:rsidTr="00DF6895">
        <w:trPr>
          <w:cnfStyle w:val="100000000000" w:firstRow="1" w:lastRow="0" w:firstColumn="0" w:lastColumn="0" w:oddVBand="0" w:evenVBand="0" w:oddHBand="0" w:evenHBand="0" w:firstRowFirstColumn="0" w:firstRowLastColumn="0" w:lastRowFirstColumn="0" w:lastRowLastColumn="0"/>
          <w:cantSplit/>
          <w:trHeight w:val="348"/>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7CC3CE8E" w14:textId="39DFFDA0" w:rsidR="00880C8C" w:rsidRPr="00DF6895" w:rsidRDefault="00880C8C" w:rsidP="00AF19F9">
            <w:pPr>
              <w:pStyle w:val="Przypis"/>
              <w:rPr>
                <w:rFonts w:cs="Arial"/>
                <w:b w:val="0"/>
                <w:bCs w:val="0"/>
                <w:color w:val="auto"/>
              </w:rPr>
            </w:pPr>
            <w:r w:rsidRPr="00DF6895">
              <w:rPr>
                <w:rStyle w:val="PrzypisZnak"/>
                <w:b w:val="0"/>
                <w:bCs w:val="0"/>
                <w:color w:val="auto"/>
                <w:szCs w:val="20"/>
              </w:rPr>
              <w:t>*dane dotyczą więcej niż jednego punktu pomiarowego leżącego na terenie danej miejscowości</w:t>
            </w:r>
          </w:p>
        </w:tc>
        <w:tc>
          <w:tcPr>
            <w:tcW w:w="0" w:type="auto"/>
            <w:tcBorders>
              <w:top w:val="none" w:sz="0" w:space="0" w:color="auto"/>
              <w:left w:val="none" w:sz="0" w:space="0" w:color="auto"/>
              <w:right w:val="none" w:sz="0" w:space="0" w:color="auto"/>
            </w:tcBorders>
            <w:shd w:val="clear" w:color="auto" w:fill="auto"/>
          </w:tcPr>
          <w:p w14:paraId="23C32BB4" w14:textId="3535EC66" w:rsidR="00880C8C" w:rsidRPr="00DF6895" w:rsidRDefault="00753D28" w:rsidP="00AF19F9">
            <w:pPr>
              <w:pStyle w:val="Przypis"/>
              <w:cnfStyle w:val="100000000000" w:firstRow="1" w:lastRow="0" w:firstColumn="0" w:lastColumn="0" w:oddVBand="0" w:evenVBand="0" w:oddHBand="0" w:evenHBand="0" w:firstRowFirstColumn="0" w:firstRowLastColumn="0" w:lastRowFirstColumn="0" w:lastRowLastColumn="0"/>
              <w:rPr>
                <w:b w:val="0"/>
                <w:bCs w:val="0"/>
                <w:color w:val="auto"/>
                <w:lang w:val="pl-PL"/>
              </w:rPr>
            </w:pPr>
            <w:r w:rsidRPr="00DF6895">
              <w:rPr>
                <w:b w:val="0"/>
                <w:bCs w:val="0"/>
                <w:color w:val="auto"/>
                <w:lang w:val="pl-PL"/>
              </w:rPr>
              <w:t>-</w:t>
            </w:r>
          </w:p>
        </w:tc>
        <w:tc>
          <w:tcPr>
            <w:tcW w:w="0" w:type="auto"/>
            <w:tcBorders>
              <w:top w:val="none" w:sz="0" w:space="0" w:color="auto"/>
              <w:left w:val="none" w:sz="0" w:space="0" w:color="auto"/>
              <w:right w:val="none" w:sz="0" w:space="0" w:color="auto"/>
            </w:tcBorders>
            <w:shd w:val="clear" w:color="auto" w:fill="auto"/>
          </w:tcPr>
          <w:p w14:paraId="4727D00A" w14:textId="70BAD154"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72651FEB" w14:textId="49FD8045"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5568D787" w14:textId="1D2EC18B"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7873E6C3" w14:textId="25C3A93F"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664E3758" w14:textId="5E408EC1"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544D5FC0" w14:textId="6DB17D25"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71505B22" w14:textId="4D1AD805" w:rsidR="00880C8C" w:rsidRPr="00DF6895" w:rsidRDefault="00753D28" w:rsidP="00AC6B7F">
            <w:pPr>
              <w:ind w:firstLine="14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t>
            </w:r>
          </w:p>
        </w:tc>
      </w:tr>
    </w:tbl>
    <w:p w14:paraId="7CED6E4D" w14:textId="1C662121"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Roczna ocena jakości powietrza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województwie mazowieckim – raport wojewódzki za rok 2019, GIOŚ</w:t>
      </w:r>
    </w:p>
    <w:p w14:paraId="0746B0B0" w14:textId="78F38E5E" w:rsidR="00BE33C1" w:rsidRPr="00282C4E" w:rsidRDefault="00BE33C1" w:rsidP="00AC6B7F">
      <w:pPr>
        <w:pStyle w:val="Bezodstpw"/>
        <w:jc w:val="left"/>
        <w:rPr>
          <w:rFonts w:ascii="Arial" w:hAnsi="Arial" w:cs="Arial"/>
        </w:rPr>
      </w:pPr>
      <w:r w:rsidRPr="00282C4E">
        <w:rPr>
          <w:rFonts w:ascii="Arial" w:hAnsi="Arial" w:cs="Arial"/>
        </w:rPr>
        <w:t>Analiza jakości powietrza na terenie województwa mazowieckiego dostarcza następujących wniosków</w:t>
      </w:r>
      <w:r w:rsidR="009B065E" w:rsidRPr="00282C4E">
        <w:rPr>
          <w:rFonts w:ascii="Arial" w:hAnsi="Arial" w:cs="Arial"/>
        </w:rPr>
        <w:t xml:space="preserve"> i </w:t>
      </w:r>
      <w:r w:rsidRPr="00282C4E">
        <w:rPr>
          <w:rFonts w:ascii="Arial" w:hAnsi="Arial" w:cs="Arial"/>
        </w:rPr>
        <w:t>spostrzeżeń:</w:t>
      </w:r>
    </w:p>
    <w:p w14:paraId="3DF50CA1" w14:textId="5FFFE77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na obszarze aglomeracji warszawskiej miało miejsce najwięcej przekroczeń norm dla PM10, PM2,5 oraz NO</w:t>
      </w:r>
      <w:r w:rsidRPr="00282C4E">
        <w:rPr>
          <w:rFonts w:ascii="Arial" w:hAnsi="Arial" w:cs="Arial"/>
          <w:vertAlign w:val="subscript"/>
        </w:rPr>
        <w:t>2</w:t>
      </w:r>
      <w:r w:rsidR="009B065E" w:rsidRPr="00282C4E">
        <w:rPr>
          <w:rFonts w:ascii="Arial" w:hAnsi="Arial" w:cs="Arial"/>
        </w:rPr>
        <w:t xml:space="preserve"> w </w:t>
      </w:r>
      <w:r w:rsidRPr="00282C4E">
        <w:rPr>
          <w:rFonts w:ascii="Arial" w:hAnsi="Arial" w:cs="Arial"/>
        </w:rPr>
        <w:t>województwie,</w:t>
      </w:r>
    </w:p>
    <w:p w14:paraId="7CF25B4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aglomeracji stołecznej został przekroczony także średnioroczny dopuszczalny poziom NO</w:t>
      </w:r>
      <w:r w:rsidRPr="00282C4E">
        <w:rPr>
          <w:rFonts w:ascii="Arial" w:hAnsi="Arial" w:cs="Arial"/>
          <w:vertAlign w:val="subscript"/>
        </w:rPr>
        <w:t>2</w:t>
      </w:r>
      <w:r w:rsidRPr="00282C4E">
        <w:rPr>
          <w:rFonts w:ascii="Arial" w:hAnsi="Arial" w:cs="Arial"/>
        </w:rPr>
        <w:t xml:space="preserve"> wywołany przede wszystkim przez duże natężenie ruchu drogowego,</w:t>
      </w:r>
    </w:p>
    <w:p w14:paraId="78A45DA6" w14:textId="5A53659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stężenie </w:t>
      </w:r>
      <w:proofErr w:type="spellStart"/>
      <w:r w:rsidRPr="00282C4E">
        <w:rPr>
          <w:rFonts w:ascii="Arial" w:hAnsi="Arial" w:cs="Arial"/>
        </w:rPr>
        <w:t>benzo</w:t>
      </w:r>
      <w:proofErr w:type="spellEnd"/>
      <w:r w:rsidRPr="00282C4E">
        <w:rPr>
          <w:rFonts w:ascii="Arial" w:hAnsi="Arial" w:cs="Arial"/>
        </w:rPr>
        <w:t>(a)</w:t>
      </w:r>
      <w:proofErr w:type="spellStart"/>
      <w:r w:rsidRPr="00282C4E">
        <w:rPr>
          <w:rFonts w:ascii="Arial" w:hAnsi="Arial" w:cs="Arial"/>
        </w:rPr>
        <w:t>pirenu</w:t>
      </w:r>
      <w:proofErr w:type="spellEnd"/>
      <w:r w:rsidRPr="00282C4E">
        <w:rPr>
          <w:rFonts w:ascii="Arial" w:hAnsi="Arial" w:cs="Arial"/>
        </w:rPr>
        <w:t xml:space="preserve"> wykazywało znaczne przekroczenia</w:t>
      </w:r>
      <w:r w:rsidR="009B065E" w:rsidRPr="00282C4E">
        <w:rPr>
          <w:rFonts w:ascii="Arial" w:hAnsi="Arial" w:cs="Arial"/>
        </w:rPr>
        <w:t xml:space="preserve"> w </w:t>
      </w:r>
      <w:r w:rsidRPr="00282C4E">
        <w:rPr>
          <w:rFonts w:ascii="Arial" w:hAnsi="Arial" w:cs="Arial"/>
        </w:rPr>
        <w:t>mniejszych miastach regionu oraz na gęściej zaludnionych terenach wiejskich.</w:t>
      </w:r>
    </w:p>
    <w:p w14:paraId="54A9A59C" w14:textId="42FFD7E4" w:rsidR="00BE33C1" w:rsidRPr="00282C4E" w:rsidRDefault="00BE33C1" w:rsidP="00AC6B7F">
      <w:pPr>
        <w:pStyle w:val="Nagwek2"/>
        <w:numPr>
          <w:ilvl w:val="0"/>
          <w:numId w:val="0"/>
        </w:numPr>
        <w:spacing w:after="120"/>
        <w:jc w:val="left"/>
        <w:rPr>
          <w:rFonts w:ascii="Arial" w:hAnsi="Arial" w:cs="Arial"/>
          <w:b w:val="0"/>
          <w:color w:val="auto"/>
          <w:szCs w:val="22"/>
        </w:rPr>
      </w:pPr>
      <w:bookmarkStart w:id="170" w:name="_Toc90452591"/>
      <w:r w:rsidRPr="00282C4E">
        <w:rPr>
          <w:rFonts w:ascii="Arial" w:hAnsi="Arial" w:cs="Arial"/>
          <w:b w:val="0"/>
          <w:color w:val="auto"/>
          <w:szCs w:val="22"/>
        </w:rPr>
        <w:t>Klimat akustyczny</w:t>
      </w:r>
      <w:bookmarkEnd w:id="170"/>
    </w:p>
    <w:p w14:paraId="0B4338B4" w14:textId="213BAF45" w:rsidR="00BE33C1" w:rsidRPr="00282C4E" w:rsidRDefault="00BE33C1" w:rsidP="00AC6B7F">
      <w:pPr>
        <w:pStyle w:val="Bezodstpw"/>
        <w:jc w:val="left"/>
        <w:rPr>
          <w:rFonts w:ascii="Arial" w:hAnsi="Arial" w:cs="Arial"/>
        </w:rPr>
      </w:pPr>
      <w:r w:rsidRPr="00282C4E">
        <w:rPr>
          <w:rFonts w:ascii="Arial" w:hAnsi="Arial" w:cs="Arial"/>
        </w:rPr>
        <w:t>Klimat akustyczny to zespół zjawisk akustycznych występujących na danym obszarze, niezależnie od źródeł je wywołujących. Narzędziem oceny klimatu akustycznego jest</w:t>
      </w:r>
      <w:r w:rsidR="009B065E" w:rsidRPr="00282C4E">
        <w:rPr>
          <w:rFonts w:ascii="Arial" w:hAnsi="Arial" w:cs="Arial"/>
        </w:rPr>
        <w:t xml:space="preserve"> z </w:t>
      </w:r>
      <w:r w:rsidRPr="00282C4E">
        <w:rPr>
          <w:rFonts w:ascii="Arial" w:hAnsi="Arial" w:cs="Arial"/>
        </w:rPr>
        <w:t>reguły mierzenie długookresowego średniego poziomu (natężenia) dźwięku. Aktem prawnym normującym dopuszczalne poziomy hałasu</w:t>
      </w:r>
      <w:r w:rsidR="009B065E" w:rsidRPr="00282C4E">
        <w:rPr>
          <w:rFonts w:ascii="Arial" w:hAnsi="Arial" w:cs="Arial"/>
        </w:rPr>
        <w:t xml:space="preserve"> w </w:t>
      </w:r>
      <w:r w:rsidRPr="00282C4E">
        <w:rPr>
          <w:rFonts w:ascii="Arial" w:hAnsi="Arial" w:cs="Arial"/>
        </w:rPr>
        <w:t>środowisku dla różnych rodzajów terenów jest Rozporządzenie Ministra Środowiska</w:t>
      </w:r>
      <w:r w:rsidR="009B065E" w:rsidRPr="00282C4E">
        <w:rPr>
          <w:rFonts w:ascii="Arial" w:hAnsi="Arial" w:cs="Arial"/>
        </w:rPr>
        <w:t xml:space="preserve"> z </w:t>
      </w:r>
      <w:r w:rsidRPr="00282C4E">
        <w:rPr>
          <w:rFonts w:ascii="Arial" w:hAnsi="Arial" w:cs="Arial"/>
        </w:rPr>
        <w:t>dnia 14 czerwca 2007 r.</w:t>
      </w:r>
      <w:r w:rsidR="009B065E" w:rsidRPr="00282C4E">
        <w:rPr>
          <w:rFonts w:ascii="Arial" w:hAnsi="Arial" w:cs="Arial"/>
        </w:rPr>
        <w:t xml:space="preserve"> w </w:t>
      </w:r>
      <w:r w:rsidRPr="00282C4E">
        <w:rPr>
          <w:rFonts w:ascii="Arial" w:hAnsi="Arial" w:cs="Arial"/>
        </w:rPr>
        <w:t>sprawie dopuszczalnych poziomów hałasu</w:t>
      </w:r>
      <w:r w:rsidR="009B065E" w:rsidRPr="00282C4E">
        <w:rPr>
          <w:rFonts w:ascii="Arial" w:hAnsi="Arial" w:cs="Arial"/>
        </w:rPr>
        <w:t xml:space="preserve"> w </w:t>
      </w:r>
      <w:r w:rsidRPr="00282C4E">
        <w:rPr>
          <w:rFonts w:ascii="Arial" w:hAnsi="Arial" w:cs="Arial"/>
        </w:rPr>
        <w:t>środowisku (Dz.U. 2007 nr 120 poz. 826).</w:t>
      </w:r>
      <w:r w:rsidR="009B065E" w:rsidRPr="00282C4E">
        <w:rPr>
          <w:rFonts w:ascii="Arial" w:hAnsi="Arial" w:cs="Arial"/>
        </w:rPr>
        <w:t xml:space="preserve"> w </w:t>
      </w:r>
      <w:r w:rsidRPr="00282C4E">
        <w:rPr>
          <w:rFonts w:ascii="Arial" w:hAnsi="Arial" w:cs="Arial"/>
        </w:rPr>
        <w:t>województwie mazowieckim najistotniejszymi źródłami hałasu są źródła komunikacyjne, przemysłowe</w:t>
      </w:r>
      <w:r w:rsidR="009B065E" w:rsidRPr="00282C4E">
        <w:rPr>
          <w:rFonts w:ascii="Arial" w:hAnsi="Arial" w:cs="Arial"/>
        </w:rPr>
        <w:t xml:space="preserve"> i </w:t>
      </w:r>
      <w:r w:rsidRPr="00282C4E">
        <w:rPr>
          <w:rFonts w:ascii="Arial" w:hAnsi="Arial" w:cs="Arial"/>
        </w:rPr>
        <w:t>źródła punktowe związane</w:t>
      </w:r>
      <w:r w:rsidR="009B065E" w:rsidRPr="00282C4E">
        <w:rPr>
          <w:rFonts w:ascii="Arial" w:hAnsi="Arial" w:cs="Arial"/>
        </w:rPr>
        <w:t xml:space="preserve"> z </w:t>
      </w:r>
      <w:r w:rsidRPr="00282C4E">
        <w:rPr>
          <w:rFonts w:ascii="Arial" w:hAnsi="Arial" w:cs="Arial"/>
        </w:rPr>
        <w:t>działalnością usługową.</w:t>
      </w:r>
    </w:p>
    <w:p w14:paraId="2CE2FB80" w14:textId="289A3217" w:rsidR="00BE33C1" w:rsidRPr="00282C4E" w:rsidRDefault="00BE33C1" w:rsidP="00AC6B7F">
      <w:pPr>
        <w:pStyle w:val="Bezodstpw"/>
        <w:jc w:val="left"/>
        <w:rPr>
          <w:rFonts w:ascii="Arial" w:hAnsi="Arial" w:cs="Arial"/>
        </w:rPr>
      </w:pPr>
      <w:r w:rsidRPr="00282C4E">
        <w:rPr>
          <w:rFonts w:ascii="Arial" w:hAnsi="Arial" w:cs="Arial"/>
        </w:rPr>
        <w:t>Hałas komunikacyjny związany jest</w:t>
      </w:r>
      <w:r w:rsidR="009B065E" w:rsidRPr="00282C4E">
        <w:rPr>
          <w:rFonts w:ascii="Arial" w:hAnsi="Arial" w:cs="Arial"/>
        </w:rPr>
        <w:t xml:space="preserve"> z </w:t>
      </w:r>
      <w:r w:rsidRPr="00282C4E">
        <w:rPr>
          <w:rFonts w:ascii="Arial" w:hAnsi="Arial" w:cs="Arial"/>
        </w:rPr>
        <w:t>działalnością transportu drogowego, lotniczego oraz szynowego (tramwaje, kolej).</w:t>
      </w:r>
      <w:r w:rsidR="009B065E" w:rsidRPr="00282C4E">
        <w:rPr>
          <w:rFonts w:ascii="Arial" w:hAnsi="Arial" w:cs="Arial"/>
        </w:rPr>
        <w:t xml:space="preserve"> w </w:t>
      </w:r>
      <w:r w:rsidRPr="00282C4E">
        <w:rPr>
          <w:rFonts w:ascii="Arial" w:hAnsi="Arial" w:cs="Arial"/>
        </w:rPr>
        <w:t>zakresie transportu drogowego zauważalna jest utrzymująca wzrostowa tendencja poziomów hałasu na terenie województwa. Wiąże się to ze wzrostem liczby zarejestrowanych pojazdów (od 3,56 mln</w:t>
      </w:r>
      <w:r w:rsidR="009B065E" w:rsidRPr="00282C4E">
        <w:rPr>
          <w:rFonts w:ascii="Arial" w:hAnsi="Arial" w:cs="Arial"/>
        </w:rPr>
        <w:t xml:space="preserve"> w </w:t>
      </w:r>
      <w:r w:rsidRPr="00282C4E">
        <w:rPr>
          <w:rFonts w:ascii="Arial" w:hAnsi="Arial" w:cs="Arial"/>
        </w:rPr>
        <w:t>2010 r. do 5,07 mln</w:t>
      </w:r>
      <w:r w:rsidR="009B065E" w:rsidRPr="00282C4E">
        <w:rPr>
          <w:rFonts w:ascii="Arial" w:hAnsi="Arial" w:cs="Arial"/>
        </w:rPr>
        <w:t xml:space="preserve"> w </w:t>
      </w:r>
      <w:r w:rsidRPr="00282C4E">
        <w:rPr>
          <w:rFonts w:ascii="Arial" w:hAnsi="Arial" w:cs="Arial"/>
        </w:rPr>
        <w:t>2019 r.</w:t>
      </w:r>
      <w:r w:rsidRPr="00282C4E">
        <w:rPr>
          <w:rStyle w:val="Odwoanieprzypisudolnego"/>
          <w:rFonts w:ascii="Arial" w:hAnsi="Arial" w:cs="Arial"/>
        </w:rPr>
        <w:footnoteReference w:id="127"/>
      </w:r>
      <w:r w:rsidRPr="00282C4E">
        <w:rPr>
          <w:rFonts w:ascii="Arial" w:hAnsi="Arial" w:cs="Arial"/>
        </w:rPr>
        <w:t>), tj. 0,95 pojazdu przypadające na każdego mieszkańca, a także ze stale rosnącym natężeniem ruchu samochodów ciężarowych. Generatorami hałasu lotniczego jest 5 dużych lotnisk: Port Lotniczy im. Fryderyka Chopina</w:t>
      </w:r>
      <w:r w:rsidR="009B065E" w:rsidRPr="00282C4E">
        <w:rPr>
          <w:rFonts w:ascii="Arial" w:hAnsi="Arial" w:cs="Arial"/>
        </w:rPr>
        <w:t xml:space="preserve"> w </w:t>
      </w:r>
      <w:r w:rsidRPr="00282C4E">
        <w:rPr>
          <w:rFonts w:ascii="Arial" w:hAnsi="Arial" w:cs="Arial"/>
        </w:rPr>
        <w:t>Warszawie, Mazowiecki Port Lotniczy</w:t>
      </w:r>
      <w:r w:rsidR="009B065E" w:rsidRPr="00282C4E">
        <w:rPr>
          <w:rFonts w:ascii="Arial" w:hAnsi="Arial" w:cs="Arial"/>
        </w:rPr>
        <w:t xml:space="preserve"> w </w:t>
      </w:r>
      <w:r w:rsidRPr="00282C4E">
        <w:rPr>
          <w:rFonts w:ascii="Arial" w:hAnsi="Arial" w:cs="Arial"/>
        </w:rPr>
        <w:t>Modlinie oraz lotniska</w:t>
      </w:r>
      <w:r w:rsidR="009B065E" w:rsidRPr="00282C4E">
        <w:rPr>
          <w:rFonts w:ascii="Arial" w:hAnsi="Arial" w:cs="Arial"/>
        </w:rPr>
        <w:t xml:space="preserve"> w </w:t>
      </w:r>
      <w:r w:rsidRPr="00282C4E">
        <w:rPr>
          <w:rFonts w:ascii="Arial" w:hAnsi="Arial" w:cs="Arial"/>
        </w:rPr>
        <w:t>Warszawie-Babicach, Mińsku Mazowieckim</w:t>
      </w:r>
      <w:r w:rsidR="009B065E" w:rsidRPr="00282C4E">
        <w:rPr>
          <w:rFonts w:ascii="Arial" w:hAnsi="Arial" w:cs="Arial"/>
        </w:rPr>
        <w:t xml:space="preserve"> i </w:t>
      </w:r>
      <w:r w:rsidRPr="00282C4E">
        <w:rPr>
          <w:rFonts w:ascii="Arial" w:hAnsi="Arial" w:cs="Arial"/>
        </w:rPr>
        <w:t>Radomiu. Źródłem hałasu związanego</w:t>
      </w:r>
      <w:r w:rsidR="009B065E" w:rsidRPr="00282C4E">
        <w:rPr>
          <w:rFonts w:ascii="Arial" w:hAnsi="Arial" w:cs="Arial"/>
        </w:rPr>
        <w:t xml:space="preserve"> z </w:t>
      </w:r>
      <w:r w:rsidRPr="00282C4E">
        <w:rPr>
          <w:rFonts w:ascii="Arial" w:hAnsi="Arial" w:cs="Arial"/>
        </w:rPr>
        <w:t>transportem szynowym jest sieć kolejowa</w:t>
      </w:r>
      <w:r w:rsidR="009B065E" w:rsidRPr="00282C4E">
        <w:rPr>
          <w:rFonts w:ascii="Arial" w:hAnsi="Arial" w:cs="Arial"/>
        </w:rPr>
        <w:t xml:space="preserve"> i </w:t>
      </w:r>
      <w:r w:rsidRPr="00282C4E">
        <w:rPr>
          <w:rFonts w:ascii="Arial" w:hAnsi="Arial" w:cs="Arial"/>
        </w:rPr>
        <w:t>tramwajowa. Zgodnie</w:t>
      </w:r>
      <w:r w:rsidR="009B065E" w:rsidRPr="00282C4E">
        <w:rPr>
          <w:rFonts w:ascii="Arial" w:hAnsi="Arial" w:cs="Arial"/>
        </w:rPr>
        <w:t xml:space="preserve"> z </w:t>
      </w:r>
      <w:r w:rsidRPr="00282C4E">
        <w:rPr>
          <w:rFonts w:ascii="Arial" w:hAnsi="Arial" w:cs="Arial"/>
        </w:rPr>
        <w:t xml:space="preserve">Rozporządzeniem Ministra </w:t>
      </w:r>
      <w:r w:rsidRPr="00282C4E">
        <w:rPr>
          <w:rFonts w:ascii="Arial" w:hAnsi="Arial" w:cs="Arial"/>
        </w:rPr>
        <w:lastRenderedPageBreak/>
        <w:t>Środowiska</w:t>
      </w:r>
      <w:r w:rsidR="009B065E" w:rsidRPr="00282C4E">
        <w:rPr>
          <w:rFonts w:ascii="Arial" w:hAnsi="Arial" w:cs="Arial"/>
        </w:rPr>
        <w:t xml:space="preserve"> z </w:t>
      </w:r>
      <w:r w:rsidRPr="00282C4E">
        <w:rPr>
          <w:rFonts w:ascii="Arial" w:hAnsi="Arial" w:cs="Arial"/>
        </w:rPr>
        <w:t>dnia 14 czerwca 2007 r.</w:t>
      </w:r>
      <w:r w:rsidR="009B065E" w:rsidRPr="00282C4E">
        <w:rPr>
          <w:rFonts w:ascii="Arial" w:hAnsi="Arial" w:cs="Arial"/>
        </w:rPr>
        <w:t xml:space="preserve"> w </w:t>
      </w:r>
      <w:r w:rsidRPr="00282C4E">
        <w:rPr>
          <w:rFonts w:ascii="Arial" w:hAnsi="Arial" w:cs="Arial"/>
        </w:rPr>
        <w:t>sprawie dopuszczalnych poziomów hałasu</w:t>
      </w:r>
      <w:r w:rsidR="009B065E" w:rsidRPr="00282C4E">
        <w:rPr>
          <w:rFonts w:ascii="Arial" w:hAnsi="Arial" w:cs="Arial"/>
        </w:rPr>
        <w:t xml:space="preserve"> w </w:t>
      </w:r>
      <w:r w:rsidRPr="00282C4E">
        <w:rPr>
          <w:rFonts w:ascii="Arial" w:hAnsi="Arial" w:cs="Arial"/>
        </w:rPr>
        <w:t xml:space="preserve">środowisku (Dz.U.2014.112 </w:t>
      </w:r>
      <w:proofErr w:type="spellStart"/>
      <w:r w:rsidRPr="00282C4E">
        <w:rPr>
          <w:rFonts w:ascii="Arial" w:hAnsi="Arial" w:cs="Arial"/>
        </w:rPr>
        <w:t>t.j</w:t>
      </w:r>
      <w:proofErr w:type="spellEnd"/>
      <w:r w:rsidRPr="00282C4E">
        <w:rPr>
          <w:rFonts w:ascii="Arial" w:hAnsi="Arial" w:cs="Arial"/>
        </w:rPr>
        <w:t>.), graniczne wartości natężenia hałasu komunikacyjnego wynoszą odpowiednio:</w:t>
      </w:r>
    </w:p>
    <w:p w14:paraId="1AD73A7D" w14:textId="77777777" w:rsidR="00BE33C1" w:rsidRPr="00282C4E" w:rsidRDefault="00BE33C1" w:rsidP="00AC6B7F">
      <w:pPr>
        <w:spacing w:before="0" w:after="160" w:line="259" w:lineRule="auto"/>
        <w:jc w:val="left"/>
        <w:rPr>
          <w:rFonts w:ascii="Arial" w:hAnsi="Arial" w:cs="Arial"/>
          <w:szCs w:val="22"/>
        </w:rPr>
      </w:pPr>
      <w:r w:rsidRPr="00282C4E">
        <w:rPr>
          <w:rFonts w:ascii="Arial" w:hAnsi="Arial" w:cs="Arial"/>
          <w:szCs w:val="22"/>
        </w:rPr>
        <w:br w:type="page"/>
      </w:r>
    </w:p>
    <w:p w14:paraId="4DEB90D8" w14:textId="1333E94C" w:rsidR="00BE33C1" w:rsidRPr="00282C4E" w:rsidRDefault="00BE33C1" w:rsidP="00AC6B7F">
      <w:pPr>
        <w:pStyle w:val="Spisschematw"/>
        <w:jc w:val="left"/>
        <w:rPr>
          <w:rFonts w:ascii="Arial" w:hAnsi="Arial" w:cs="Arial"/>
          <w:i w:val="0"/>
          <w:iCs w:val="0"/>
          <w:color w:val="auto"/>
          <w:sz w:val="22"/>
        </w:rPr>
      </w:pPr>
      <w:bookmarkStart w:id="171" w:name="_Toc88480376"/>
      <w:bookmarkStart w:id="172" w:name="_Toc88480505"/>
      <w:bookmarkStart w:id="173" w:name="_Toc90895173"/>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Normy hałasu </w:t>
      </w:r>
      <w:r w:rsidRPr="00282C4E">
        <w:rPr>
          <w:rFonts w:ascii="Arial" w:hAnsi="Arial" w:cs="Arial"/>
          <w:i w:val="0"/>
          <w:iCs w:val="0"/>
          <w:color w:val="auto"/>
          <w:sz w:val="22"/>
        </w:rPr>
        <w:t>komunikacyjnego</w:t>
      </w:r>
      <w:bookmarkEnd w:id="171"/>
      <w:bookmarkEnd w:id="172"/>
      <w:bookmarkEnd w:id="173"/>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ormy hałasu komunikacyjnego"/>
      </w:tblPr>
      <w:tblGrid>
        <w:gridCol w:w="4218"/>
        <w:gridCol w:w="1785"/>
        <w:gridCol w:w="915"/>
        <w:gridCol w:w="1725"/>
        <w:gridCol w:w="701"/>
      </w:tblGrid>
      <w:tr w:rsidR="00753D28" w:rsidRPr="00753D28" w14:paraId="760FD338" w14:textId="7F165D7E" w:rsidTr="00753D28">
        <w:trPr>
          <w:cnfStyle w:val="100000000000" w:firstRow="1" w:lastRow="0" w:firstColumn="0" w:lastColumn="0" w:oddVBand="0" w:evenVBand="0" w:oddHBand="0" w:evenHBand="0" w:firstRowFirstColumn="0" w:firstRowLastColumn="0" w:lastRowFirstColumn="0" w:lastRowLastColumn="0"/>
          <w:cantSplit/>
          <w:trHeight w:val="317"/>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61209A97" w14:textId="77777777" w:rsidR="006B25D3" w:rsidRPr="00753D28" w:rsidRDefault="006B25D3" w:rsidP="00AC6B7F">
            <w:pPr>
              <w:jc w:val="left"/>
              <w:rPr>
                <w:rFonts w:ascii="Arial" w:hAnsi="Arial" w:cs="Arial"/>
                <w:b w:val="0"/>
                <w:bCs w:val="0"/>
                <w:color w:val="auto"/>
                <w:szCs w:val="22"/>
              </w:rPr>
            </w:pPr>
            <w:r w:rsidRPr="00753D28">
              <w:rPr>
                <w:rFonts w:ascii="Arial" w:hAnsi="Arial" w:cs="Arial"/>
                <w:b w:val="0"/>
                <w:bCs w:val="0"/>
                <w:color w:val="auto"/>
                <w:szCs w:val="22"/>
              </w:rPr>
              <w:t>Rodzaj terenu</w:t>
            </w:r>
          </w:p>
        </w:tc>
        <w:tc>
          <w:tcPr>
            <w:tcW w:w="1785" w:type="dxa"/>
            <w:tcBorders>
              <w:top w:val="none" w:sz="0" w:space="0" w:color="auto"/>
              <w:left w:val="none" w:sz="0" w:space="0" w:color="auto"/>
              <w:right w:val="none" w:sz="0" w:space="0" w:color="auto"/>
            </w:tcBorders>
            <w:shd w:val="clear" w:color="auto" w:fill="auto"/>
          </w:tcPr>
          <w:p w14:paraId="3AD770D1" w14:textId="77777777" w:rsidR="006B25D3" w:rsidRPr="00753D28" w:rsidRDefault="006B25D3"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Dopuszczalny poziom hałasu [</w:t>
            </w:r>
            <w:proofErr w:type="spellStart"/>
            <w:r w:rsidRPr="00753D28">
              <w:rPr>
                <w:rFonts w:ascii="Arial" w:hAnsi="Arial" w:cs="Arial"/>
                <w:b w:val="0"/>
                <w:bCs w:val="0"/>
                <w:color w:val="auto"/>
                <w:szCs w:val="22"/>
              </w:rPr>
              <w:t>dB</w:t>
            </w:r>
            <w:proofErr w:type="spellEnd"/>
            <w:r w:rsidRPr="00753D28">
              <w:rPr>
                <w:rFonts w:ascii="Arial" w:hAnsi="Arial" w:cs="Arial"/>
                <w:b w:val="0"/>
                <w:bCs w:val="0"/>
                <w:color w:val="auto"/>
                <w:szCs w:val="22"/>
              </w:rPr>
              <w:t>]</w:t>
            </w:r>
          </w:p>
        </w:tc>
        <w:tc>
          <w:tcPr>
            <w:tcW w:w="915" w:type="dxa"/>
            <w:tcBorders>
              <w:top w:val="none" w:sz="0" w:space="0" w:color="auto"/>
              <w:left w:val="none" w:sz="0" w:space="0" w:color="auto"/>
              <w:right w:val="none" w:sz="0" w:space="0" w:color="auto"/>
            </w:tcBorders>
            <w:shd w:val="clear" w:color="auto" w:fill="auto"/>
          </w:tcPr>
          <w:p w14:paraId="2E758980" w14:textId="05DC9A32" w:rsidR="006B25D3" w:rsidRPr="00753D28"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w:t>
            </w:r>
          </w:p>
        </w:tc>
        <w:tc>
          <w:tcPr>
            <w:tcW w:w="1725" w:type="dxa"/>
            <w:tcBorders>
              <w:top w:val="none" w:sz="0" w:space="0" w:color="auto"/>
              <w:left w:val="none" w:sz="0" w:space="0" w:color="auto"/>
              <w:right w:val="none" w:sz="0" w:space="0" w:color="auto"/>
            </w:tcBorders>
            <w:shd w:val="clear" w:color="auto" w:fill="auto"/>
          </w:tcPr>
          <w:p w14:paraId="5D9CAA89" w14:textId="7B141B65" w:rsidR="006B25D3" w:rsidRPr="00753D28"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w:t>
            </w:r>
          </w:p>
        </w:tc>
        <w:tc>
          <w:tcPr>
            <w:tcW w:w="697" w:type="dxa"/>
            <w:tcBorders>
              <w:top w:val="none" w:sz="0" w:space="0" w:color="auto"/>
              <w:left w:val="none" w:sz="0" w:space="0" w:color="auto"/>
              <w:right w:val="none" w:sz="0" w:space="0" w:color="auto"/>
            </w:tcBorders>
            <w:shd w:val="clear" w:color="auto" w:fill="auto"/>
          </w:tcPr>
          <w:p w14:paraId="180DAB81" w14:textId="4D6BEA7A" w:rsidR="006B25D3" w:rsidRPr="00753D28"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w:t>
            </w:r>
          </w:p>
        </w:tc>
      </w:tr>
      <w:tr w:rsidR="00753D28" w:rsidRPr="00753D28" w14:paraId="2B92ADCD" w14:textId="628894A8" w:rsidTr="00753D28">
        <w:trPr>
          <w:cnfStyle w:val="100000000000" w:firstRow="1" w:lastRow="0" w:firstColumn="0" w:lastColumn="0" w:oddVBand="0" w:evenVBand="0" w:oddHBand="0" w:evenHBand="0" w:firstRowFirstColumn="0" w:firstRowLastColumn="0" w:lastRowFirstColumn="0" w:lastRowLastColumn="0"/>
          <w:cantSplit/>
          <w:trHeight w:val="353"/>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58270E9E" w14:textId="408279D2" w:rsidR="00880C8C" w:rsidRPr="00753D28" w:rsidRDefault="00753D28" w:rsidP="00AC6B7F">
            <w:pPr>
              <w:jc w:val="left"/>
              <w:rPr>
                <w:rFonts w:ascii="Arial" w:hAnsi="Arial" w:cs="Arial"/>
                <w:b w:val="0"/>
                <w:bCs w:val="0"/>
                <w:color w:val="auto"/>
                <w:szCs w:val="22"/>
              </w:rPr>
            </w:pPr>
            <w:r>
              <w:rPr>
                <w:rFonts w:ascii="Arial" w:hAnsi="Arial" w:cs="Arial"/>
                <w:b w:val="0"/>
                <w:bCs w:val="0"/>
                <w:color w:val="auto"/>
                <w:szCs w:val="22"/>
              </w:rPr>
              <w:t>-</w:t>
            </w:r>
          </w:p>
        </w:tc>
        <w:tc>
          <w:tcPr>
            <w:tcW w:w="1785" w:type="dxa"/>
            <w:tcBorders>
              <w:top w:val="none" w:sz="0" w:space="0" w:color="auto"/>
              <w:left w:val="none" w:sz="0" w:space="0" w:color="auto"/>
              <w:right w:val="none" w:sz="0" w:space="0" w:color="auto"/>
            </w:tcBorders>
            <w:shd w:val="clear" w:color="auto" w:fill="auto"/>
          </w:tcPr>
          <w:p w14:paraId="6D68A63A" w14:textId="77777777" w:rsidR="00880C8C" w:rsidRPr="00753D28"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Krótkookresowy</w:t>
            </w:r>
          </w:p>
        </w:tc>
        <w:tc>
          <w:tcPr>
            <w:tcW w:w="915" w:type="dxa"/>
            <w:tcBorders>
              <w:top w:val="none" w:sz="0" w:space="0" w:color="auto"/>
              <w:left w:val="none" w:sz="0" w:space="0" w:color="auto"/>
              <w:right w:val="none" w:sz="0" w:space="0" w:color="auto"/>
            </w:tcBorders>
            <w:shd w:val="clear" w:color="auto" w:fill="auto"/>
          </w:tcPr>
          <w:p w14:paraId="49DFA9D8" w14:textId="688847F3" w:rsidR="00880C8C" w:rsidRPr="00753D28"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21" w:type="dxa"/>
            <w:tcBorders>
              <w:top w:val="none" w:sz="0" w:space="0" w:color="auto"/>
              <w:left w:val="none" w:sz="0" w:space="0" w:color="auto"/>
              <w:right w:val="none" w:sz="0" w:space="0" w:color="auto"/>
            </w:tcBorders>
            <w:shd w:val="clear" w:color="auto" w:fill="auto"/>
          </w:tcPr>
          <w:p w14:paraId="62BDEF50" w14:textId="2B251D3E" w:rsidR="00880C8C" w:rsidRPr="00753D28"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Długookresowy</w:t>
            </w:r>
          </w:p>
        </w:tc>
        <w:tc>
          <w:tcPr>
            <w:tcW w:w="701" w:type="dxa"/>
            <w:tcBorders>
              <w:top w:val="none" w:sz="0" w:space="0" w:color="auto"/>
              <w:left w:val="none" w:sz="0" w:space="0" w:color="auto"/>
              <w:right w:val="none" w:sz="0" w:space="0" w:color="auto"/>
            </w:tcBorders>
            <w:shd w:val="clear" w:color="auto" w:fill="auto"/>
          </w:tcPr>
          <w:p w14:paraId="2CBBD00B" w14:textId="4F3D2D3D" w:rsidR="00880C8C" w:rsidRPr="00753D28"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753D28" w:rsidRPr="00753D28" w14:paraId="7276804C" w14:textId="77777777" w:rsidTr="00753D28">
        <w:trPr>
          <w:cnfStyle w:val="100000000000" w:firstRow="1" w:lastRow="0" w:firstColumn="0" w:lastColumn="0" w:oddVBand="0" w:evenVBand="0" w:oddHBand="0" w:evenHBand="0" w:firstRowFirstColumn="0" w:firstRowLastColumn="0" w:lastRowFirstColumn="0" w:lastRowLastColumn="0"/>
          <w:cantSplit/>
          <w:trHeight w:val="425"/>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35224DDE" w14:textId="78FD4F94" w:rsidR="00BE33C1" w:rsidRPr="00753D28" w:rsidRDefault="00753D28" w:rsidP="00AC6B7F">
            <w:pPr>
              <w:jc w:val="left"/>
              <w:rPr>
                <w:rFonts w:ascii="Arial" w:hAnsi="Arial" w:cs="Arial"/>
                <w:b w:val="0"/>
                <w:bCs w:val="0"/>
                <w:color w:val="auto"/>
                <w:szCs w:val="22"/>
              </w:rPr>
            </w:pPr>
            <w:r>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00120090"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proofErr w:type="spellStart"/>
            <w:r w:rsidRPr="00753D28">
              <w:rPr>
                <w:rFonts w:ascii="Arial" w:hAnsi="Arial" w:cs="Arial"/>
                <w:b w:val="0"/>
                <w:bCs w:val="0"/>
                <w:color w:val="auto"/>
                <w:szCs w:val="22"/>
              </w:rPr>
              <w:t>L</w:t>
            </w:r>
            <w:r w:rsidRPr="00753D28">
              <w:rPr>
                <w:rFonts w:ascii="Arial" w:hAnsi="Arial" w:cs="Arial"/>
                <w:b w:val="0"/>
                <w:bCs w:val="0"/>
                <w:color w:val="auto"/>
                <w:szCs w:val="22"/>
                <w:vertAlign w:val="subscript"/>
              </w:rPr>
              <w:t>AeqD</w:t>
            </w:r>
            <w:proofErr w:type="spellEnd"/>
          </w:p>
        </w:tc>
        <w:tc>
          <w:tcPr>
            <w:tcW w:w="0" w:type="auto"/>
            <w:tcBorders>
              <w:top w:val="none" w:sz="0" w:space="0" w:color="auto"/>
              <w:left w:val="none" w:sz="0" w:space="0" w:color="auto"/>
              <w:right w:val="none" w:sz="0" w:space="0" w:color="auto"/>
            </w:tcBorders>
            <w:shd w:val="clear" w:color="auto" w:fill="auto"/>
          </w:tcPr>
          <w:p w14:paraId="4DAC4FA8"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proofErr w:type="spellStart"/>
            <w:r w:rsidRPr="00753D28">
              <w:rPr>
                <w:rFonts w:ascii="Arial" w:hAnsi="Arial" w:cs="Arial"/>
                <w:b w:val="0"/>
                <w:bCs w:val="0"/>
                <w:color w:val="auto"/>
                <w:szCs w:val="22"/>
              </w:rPr>
              <w:t>L</w:t>
            </w:r>
            <w:r w:rsidRPr="00753D28">
              <w:rPr>
                <w:rFonts w:ascii="Arial" w:hAnsi="Arial" w:cs="Arial"/>
                <w:b w:val="0"/>
                <w:bCs w:val="0"/>
                <w:color w:val="auto"/>
                <w:szCs w:val="22"/>
                <w:vertAlign w:val="subscript"/>
              </w:rPr>
              <w:t>AeqN</w:t>
            </w:r>
            <w:proofErr w:type="spellEnd"/>
          </w:p>
        </w:tc>
        <w:tc>
          <w:tcPr>
            <w:tcW w:w="0" w:type="auto"/>
            <w:tcBorders>
              <w:top w:val="none" w:sz="0" w:space="0" w:color="auto"/>
              <w:left w:val="none" w:sz="0" w:space="0" w:color="auto"/>
              <w:right w:val="none" w:sz="0" w:space="0" w:color="auto"/>
            </w:tcBorders>
            <w:shd w:val="clear" w:color="auto" w:fill="auto"/>
          </w:tcPr>
          <w:p w14:paraId="6678B47A"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L</w:t>
            </w:r>
            <w:r w:rsidRPr="00753D28">
              <w:rPr>
                <w:rFonts w:ascii="Arial" w:hAnsi="Arial" w:cs="Arial"/>
                <w:b w:val="0"/>
                <w:bCs w:val="0"/>
                <w:color w:val="auto"/>
                <w:szCs w:val="22"/>
                <w:vertAlign w:val="subscript"/>
              </w:rPr>
              <w:t>DWN</w:t>
            </w:r>
          </w:p>
        </w:tc>
        <w:tc>
          <w:tcPr>
            <w:tcW w:w="0" w:type="auto"/>
            <w:tcBorders>
              <w:top w:val="none" w:sz="0" w:space="0" w:color="auto"/>
              <w:left w:val="none" w:sz="0" w:space="0" w:color="auto"/>
              <w:right w:val="none" w:sz="0" w:space="0" w:color="auto"/>
            </w:tcBorders>
            <w:shd w:val="clear" w:color="auto" w:fill="auto"/>
          </w:tcPr>
          <w:p w14:paraId="3FB088A2"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L</w:t>
            </w:r>
            <w:r w:rsidRPr="00753D28">
              <w:rPr>
                <w:rFonts w:ascii="Arial" w:hAnsi="Arial" w:cs="Arial"/>
                <w:b w:val="0"/>
                <w:bCs w:val="0"/>
                <w:color w:val="auto"/>
                <w:szCs w:val="22"/>
                <w:vertAlign w:val="subscript"/>
              </w:rPr>
              <w:t>N</w:t>
            </w:r>
          </w:p>
        </w:tc>
      </w:tr>
      <w:tr w:rsidR="00753D28" w:rsidRPr="00753D28" w14:paraId="3D48E15A" w14:textId="77777777" w:rsidTr="00753D28">
        <w:trPr>
          <w:cnfStyle w:val="100000000000" w:firstRow="1" w:lastRow="0" w:firstColumn="0" w:lastColumn="0" w:oddVBand="0" w:evenVBand="0" w:oddHBand="0" w:evenHBand="0" w:firstRowFirstColumn="0" w:firstRowLastColumn="0" w:lastRowFirstColumn="0" w:lastRowLastColumn="0"/>
          <w:cantSplit/>
          <w:trHeight w:val="499"/>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4724CE75"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Strefa ochronna "A" uzdrowiska</w:t>
            </w:r>
          </w:p>
          <w:p w14:paraId="6A11393D"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szpitali poza miastem</w:t>
            </w:r>
          </w:p>
        </w:tc>
        <w:tc>
          <w:tcPr>
            <w:tcW w:w="0" w:type="auto"/>
            <w:tcBorders>
              <w:top w:val="none" w:sz="0" w:space="0" w:color="auto"/>
              <w:left w:val="none" w:sz="0" w:space="0" w:color="auto"/>
              <w:right w:val="none" w:sz="0" w:space="0" w:color="auto"/>
            </w:tcBorders>
            <w:shd w:val="clear" w:color="auto" w:fill="auto"/>
          </w:tcPr>
          <w:p w14:paraId="31CDD817"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50</w:t>
            </w:r>
          </w:p>
        </w:tc>
        <w:tc>
          <w:tcPr>
            <w:tcW w:w="0" w:type="auto"/>
            <w:tcBorders>
              <w:top w:val="none" w:sz="0" w:space="0" w:color="auto"/>
              <w:left w:val="none" w:sz="0" w:space="0" w:color="auto"/>
              <w:right w:val="none" w:sz="0" w:space="0" w:color="auto"/>
            </w:tcBorders>
            <w:shd w:val="clear" w:color="auto" w:fill="auto"/>
          </w:tcPr>
          <w:p w14:paraId="40E7B8A8"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45</w:t>
            </w:r>
          </w:p>
        </w:tc>
        <w:tc>
          <w:tcPr>
            <w:tcW w:w="0" w:type="auto"/>
            <w:tcBorders>
              <w:top w:val="none" w:sz="0" w:space="0" w:color="auto"/>
              <w:left w:val="none" w:sz="0" w:space="0" w:color="auto"/>
              <w:right w:val="none" w:sz="0" w:space="0" w:color="auto"/>
            </w:tcBorders>
            <w:shd w:val="clear" w:color="auto" w:fill="auto"/>
          </w:tcPr>
          <w:p w14:paraId="14A3D7C1"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50</w:t>
            </w:r>
          </w:p>
        </w:tc>
        <w:tc>
          <w:tcPr>
            <w:tcW w:w="0" w:type="auto"/>
            <w:tcBorders>
              <w:top w:val="none" w:sz="0" w:space="0" w:color="auto"/>
              <w:left w:val="none" w:sz="0" w:space="0" w:color="auto"/>
              <w:right w:val="none" w:sz="0" w:space="0" w:color="auto"/>
            </w:tcBorders>
            <w:shd w:val="clear" w:color="auto" w:fill="auto"/>
          </w:tcPr>
          <w:p w14:paraId="6C98CEF8"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45</w:t>
            </w:r>
          </w:p>
        </w:tc>
      </w:tr>
      <w:tr w:rsidR="00753D28" w:rsidRPr="00753D28" w14:paraId="4EE258D1" w14:textId="77777777" w:rsidTr="00753D28">
        <w:trPr>
          <w:cnfStyle w:val="100000000000" w:firstRow="1" w:lastRow="0" w:firstColumn="0" w:lastColumn="0" w:oddVBand="0" w:evenVBand="0" w:oddHBand="0" w:evenHBand="0" w:firstRowFirstColumn="0" w:firstRowLastColumn="0" w:lastRowFirstColumn="0" w:lastRowLastColumn="0"/>
          <w:cantSplit/>
          <w:trHeight w:val="499"/>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2FFA0AD8"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zabudowy mieszkaniowej jednorodzinnej</w:t>
            </w:r>
          </w:p>
          <w:p w14:paraId="267ECF72" w14:textId="56EEF239"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zabudowy związanej ze stałym lub czasowym pobytem dzieci</w:t>
            </w:r>
            <w:r w:rsidR="009B065E" w:rsidRPr="00753D28">
              <w:rPr>
                <w:rFonts w:ascii="Arial" w:hAnsi="Arial" w:cs="Arial"/>
                <w:b w:val="0"/>
                <w:bCs w:val="0"/>
                <w:color w:val="auto"/>
                <w:szCs w:val="22"/>
              </w:rPr>
              <w:t xml:space="preserve"> i </w:t>
            </w:r>
            <w:r w:rsidRPr="00753D28">
              <w:rPr>
                <w:rFonts w:ascii="Arial" w:hAnsi="Arial" w:cs="Arial"/>
                <w:b w:val="0"/>
                <w:bCs w:val="0"/>
                <w:color w:val="auto"/>
                <w:szCs w:val="22"/>
              </w:rPr>
              <w:t>młodzieży</w:t>
            </w:r>
          </w:p>
          <w:p w14:paraId="69E90D1F"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domów opieki społecznej</w:t>
            </w:r>
          </w:p>
          <w:p w14:paraId="2CA94DC2" w14:textId="5B3F0D7A"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szpitali</w:t>
            </w:r>
            <w:r w:rsidR="009B065E" w:rsidRPr="00753D28">
              <w:rPr>
                <w:rFonts w:ascii="Arial" w:hAnsi="Arial" w:cs="Arial"/>
                <w:b w:val="0"/>
                <w:bCs w:val="0"/>
                <w:color w:val="auto"/>
                <w:szCs w:val="22"/>
              </w:rPr>
              <w:t xml:space="preserve"> w </w:t>
            </w:r>
            <w:r w:rsidRPr="00753D28">
              <w:rPr>
                <w:rFonts w:ascii="Arial" w:hAnsi="Arial" w:cs="Arial"/>
                <w:b w:val="0"/>
                <w:bCs w:val="0"/>
                <w:color w:val="auto"/>
                <w:szCs w:val="22"/>
              </w:rPr>
              <w:t>miastach</w:t>
            </w:r>
          </w:p>
        </w:tc>
        <w:tc>
          <w:tcPr>
            <w:tcW w:w="0" w:type="auto"/>
            <w:tcBorders>
              <w:top w:val="none" w:sz="0" w:space="0" w:color="auto"/>
              <w:left w:val="none" w:sz="0" w:space="0" w:color="auto"/>
              <w:right w:val="none" w:sz="0" w:space="0" w:color="auto"/>
            </w:tcBorders>
            <w:shd w:val="clear" w:color="auto" w:fill="auto"/>
          </w:tcPr>
          <w:p w14:paraId="7618C9BD"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61</w:t>
            </w:r>
          </w:p>
        </w:tc>
        <w:tc>
          <w:tcPr>
            <w:tcW w:w="0" w:type="auto"/>
            <w:tcBorders>
              <w:top w:val="none" w:sz="0" w:space="0" w:color="auto"/>
              <w:left w:val="none" w:sz="0" w:space="0" w:color="auto"/>
              <w:right w:val="none" w:sz="0" w:space="0" w:color="auto"/>
            </w:tcBorders>
            <w:shd w:val="clear" w:color="auto" w:fill="auto"/>
          </w:tcPr>
          <w:p w14:paraId="300055B1"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56</w:t>
            </w:r>
          </w:p>
        </w:tc>
        <w:tc>
          <w:tcPr>
            <w:tcW w:w="0" w:type="auto"/>
            <w:tcBorders>
              <w:top w:val="none" w:sz="0" w:space="0" w:color="auto"/>
              <w:left w:val="none" w:sz="0" w:space="0" w:color="auto"/>
              <w:right w:val="none" w:sz="0" w:space="0" w:color="auto"/>
            </w:tcBorders>
            <w:shd w:val="clear" w:color="auto" w:fill="auto"/>
          </w:tcPr>
          <w:p w14:paraId="17E42EDC"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64</w:t>
            </w:r>
          </w:p>
        </w:tc>
        <w:tc>
          <w:tcPr>
            <w:tcW w:w="0" w:type="auto"/>
            <w:tcBorders>
              <w:top w:val="none" w:sz="0" w:space="0" w:color="auto"/>
              <w:left w:val="none" w:sz="0" w:space="0" w:color="auto"/>
              <w:right w:val="none" w:sz="0" w:space="0" w:color="auto"/>
            </w:tcBorders>
            <w:shd w:val="clear" w:color="auto" w:fill="auto"/>
          </w:tcPr>
          <w:p w14:paraId="27E6734F"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59</w:t>
            </w:r>
          </w:p>
        </w:tc>
      </w:tr>
      <w:tr w:rsidR="00753D28" w:rsidRPr="00753D28" w14:paraId="40152824" w14:textId="77777777" w:rsidTr="00753D28">
        <w:trPr>
          <w:cnfStyle w:val="100000000000" w:firstRow="1" w:lastRow="0" w:firstColumn="0" w:lastColumn="0" w:oddVBand="0" w:evenVBand="0" w:oddHBand="0" w:evenHBand="0" w:firstRowFirstColumn="0" w:firstRowLastColumn="0" w:lastRowFirstColumn="0" w:lastRowLastColumn="0"/>
          <w:cantSplit/>
          <w:trHeight w:val="499"/>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5C762FD4" w14:textId="5AB3F81C"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zabudowy mieszkaniowej wielorodzinnej</w:t>
            </w:r>
            <w:r w:rsidR="009B065E" w:rsidRPr="00753D28">
              <w:rPr>
                <w:rFonts w:ascii="Arial" w:hAnsi="Arial" w:cs="Arial"/>
                <w:b w:val="0"/>
                <w:bCs w:val="0"/>
                <w:color w:val="auto"/>
                <w:szCs w:val="22"/>
              </w:rPr>
              <w:t xml:space="preserve"> i </w:t>
            </w:r>
            <w:r w:rsidRPr="00753D28">
              <w:rPr>
                <w:rFonts w:ascii="Arial" w:hAnsi="Arial" w:cs="Arial"/>
                <w:b w:val="0"/>
                <w:bCs w:val="0"/>
                <w:color w:val="auto"/>
                <w:szCs w:val="22"/>
              </w:rPr>
              <w:t>zamieszkania zbiorowego</w:t>
            </w:r>
          </w:p>
          <w:p w14:paraId="3D15B30E"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zabudowy zagrodowej</w:t>
            </w:r>
          </w:p>
          <w:p w14:paraId="0482EE2A"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rekreacyjno-wypoczynkowe</w:t>
            </w:r>
          </w:p>
          <w:p w14:paraId="2DF77F13" w14:textId="77777777"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 mieszkaniowo-usługowe</w:t>
            </w:r>
          </w:p>
        </w:tc>
        <w:tc>
          <w:tcPr>
            <w:tcW w:w="0" w:type="auto"/>
            <w:tcBorders>
              <w:top w:val="none" w:sz="0" w:space="0" w:color="auto"/>
              <w:left w:val="none" w:sz="0" w:space="0" w:color="auto"/>
              <w:right w:val="none" w:sz="0" w:space="0" w:color="auto"/>
            </w:tcBorders>
            <w:shd w:val="clear" w:color="auto" w:fill="auto"/>
          </w:tcPr>
          <w:p w14:paraId="0AD2D020"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65</w:t>
            </w:r>
          </w:p>
        </w:tc>
        <w:tc>
          <w:tcPr>
            <w:tcW w:w="0" w:type="auto"/>
            <w:tcBorders>
              <w:top w:val="none" w:sz="0" w:space="0" w:color="auto"/>
              <w:left w:val="none" w:sz="0" w:space="0" w:color="auto"/>
              <w:right w:val="none" w:sz="0" w:space="0" w:color="auto"/>
            </w:tcBorders>
            <w:shd w:val="clear" w:color="auto" w:fill="auto"/>
          </w:tcPr>
          <w:p w14:paraId="54871565"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56</w:t>
            </w:r>
          </w:p>
        </w:tc>
        <w:tc>
          <w:tcPr>
            <w:tcW w:w="0" w:type="auto"/>
            <w:tcBorders>
              <w:top w:val="none" w:sz="0" w:space="0" w:color="auto"/>
              <w:left w:val="none" w:sz="0" w:space="0" w:color="auto"/>
              <w:right w:val="none" w:sz="0" w:space="0" w:color="auto"/>
            </w:tcBorders>
            <w:shd w:val="clear" w:color="auto" w:fill="auto"/>
          </w:tcPr>
          <w:p w14:paraId="5D4C9F41"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68</w:t>
            </w:r>
          </w:p>
        </w:tc>
        <w:tc>
          <w:tcPr>
            <w:tcW w:w="0" w:type="auto"/>
            <w:tcBorders>
              <w:top w:val="none" w:sz="0" w:space="0" w:color="auto"/>
              <w:left w:val="none" w:sz="0" w:space="0" w:color="auto"/>
              <w:right w:val="none" w:sz="0" w:space="0" w:color="auto"/>
            </w:tcBorders>
            <w:shd w:val="clear" w:color="auto" w:fill="auto"/>
          </w:tcPr>
          <w:p w14:paraId="5F86591A"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59</w:t>
            </w:r>
          </w:p>
        </w:tc>
      </w:tr>
      <w:tr w:rsidR="00753D28" w:rsidRPr="00753D28" w14:paraId="1B0BA633" w14:textId="77777777" w:rsidTr="00753D28">
        <w:trPr>
          <w:cnfStyle w:val="100000000000" w:firstRow="1" w:lastRow="0" w:firstColumn="0" w:lastColumn="0" w:oddVBand="0" w:evenVBand="0" w:oddHBand="0" w:evenHBand="0" w:firstRowFirstColumn="0" w:firstRowLastColumn="0" w:lastRowFirstColumn="0" w:lastRowLastColumn="0"/>
          <w:cantSplit/>
          <w:trHeight w:val="499"/>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06B1C3ED" w14:textId="7A8B0E6A" w:rsidR="00BE33C1" w:rsidRPr="00753D28" w:rsidRDefault="00BE33C1" w:rsidP="00AC6B7F">
            <w:pPr>
              <w:pStyle w:val="Akapitzlist"/>
              <w:numPr>
                <w:ilvl w:val="0"/>
                <w:numId w:val="17"/>
              </w:numPr>
              <w:spacing w:before="0" w:after="0"/>
              <w:ind w:left="165" w:hanging="142"/>
              <w:contextualSpacing w:val="0"/>
              <w:jc w:val="left"/>
              <w:rPr>
                <w:rFonts w:ascii="Arial" w:hAnsi="Arial" w:cs="Arial"/>
                <w:b w:val="0"/>
                <w:bCs w:val="0"/>
                <w:color w:val="auto"/>
                <w:szCs w:val="22"/>
              </w:rPr>
            </w:pPr>
            <w:r w:rsidRPr="00753D28">
              <w:rPr>
                <w:rFonts w:ascii="Arial" w:hAnsi="Arial" w:cs="Arial"/>
                <w:b w:val="0"/>
                <w:bCs w:val="0"/>
                <w:color w:val="auto"/>
                <w:szCs w:val="22"/>
              </w:rPr>
              <w:t>Tereny</w:t>
            </w:r>
            <w:r w:rsidR="009B065E" w:rsidRPr="00753D28">
              <w:rPr>
                <w:rFonts w:ascii="Arial" w:hAnsi="Arial" w:cs="Arial"/>
                <w:b w:val="0"/>
                <w:bCs w:val="0"/>
                <w:color w:val="auto"/>
                <w:szCs w:val="22"/>
              </w:rPr>
              <w:t xml:space="preserve"> w </w:t>
            </w:r>
            <w:r w:rsidRPr="00753D28">
              <w:rPr>
                <w:rFonts w:ascii="Arial" w:hAnsi="Arial" w:cs="Arial"/>
                <w:b w:val="0"/>
                <w:bCs w:val="0"/>
                <w:color w:val="auto"/>
                <w:szCs w:val="22"/>
              </w:rPr>
              <w:t>strefie śródmiejskiej miast powyżej 100 tys. mieszkańców</w:t>
            </w:r>
          </w:p>
        </w:tc>
        <w:tc>
          <w:tcPr>
            <w:tcW w:w="0" w:type="auto"/>
            <w:tcBorders>
              <w:top w:val="none" w:sz="0" w:space="0" w:color="auto"/>
              <w:left w:val="none" w:sz="0" w:space="0" w:color="auto"/>
              <w:right w:val="none" w:sz="0" w:space="0" w:color="auto"/>
            </w:tcBorders>
            <w:shd w:val="clear" w:color="auto" w:fill="auto"/>
          </w:tcPr>
          <w:p w14:paraId="6CB5FC37"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68</w:t>
            </w:r>
          </w:p>
        </w:tc>
        <w:tc>
          <w:tcPr>
            <w:tcW w:w="0" w:type="auto"/>
            <w:tcBorders>
              <w:top w:val="none" w:sz="0" w:space="0" w:color="auto"/>
              <w:left w:val="none" w:sz="0" w:space="0" w:color="auto"/>
              <w:right w:val="none" w:sz="0" w:space="0" w:color="auto"/>
            </w:tcBorders>
            <w:shd w:val="clear" w:color="auto" w:fill="auto"/>
          </w:tcPr>
          <w:p w14:paraId="1C99AEC3"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60</w:t>
            </w:r>
          </w:p>
        </w:tc>
        <w:tc>
          <w:tcPr>
            <w:tcW w:w="0" w:type="auto"/>
            <w:tcBorders>
              <w:top w:val="none" w:sz="0" w:space="0" w:color="auto"/>
              <w:left w:val="none" w:sz="0" w:space="0" w:color="auto"/>
              <w:right w:val="none" w:sz="0" w:space="0" w:color="auto"/>
            </w:tcBorders>
            <w:shd w:val="clear" w:color="auto" w:fill="auto"/>
          </w:tcPr>
          <w:p w14:paraId="4ED22E27"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70</w:t>
            </w:r>
          </w:p>
        </w:tc>
        <w:tc>
          <w:tcPr>
            <w:tcW w:w="0" w:type="auto"/>
            <w:tcBorders>
              <w:top w:val="none" w:sz="0" w:space="0" w:color="auto"/>
              <w:left w:val="none" w:sz="0" w:space="0" w:color="auto"/>
              <w:right w:val="none" w:sz="0" w:space="0" w:color="auto"/>
            </w:tcBorders>
            <w:shd w:val="clear" w:color="auto" w:fill="auto"/>
          </w:tcPr>
          <w:p w14:paraId="70417AA9" w14:textId="77777777" w:rsidR="00BE33C1" w:rsidRPr="00753D28"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53D28">
              <w:rPr>
                <w:rFonts w:ascii="Arial" w:hAnsi="Arial" w:cs="Arial"/>
                <w:b w:val="0"/>
                <w:bCs w:val="0"/>
                <w:color w:val="auto"/>
                <w:szCs w:val="22"/>
              </w:rPr>
              <w:t>65</w:t>
            </w:r>
          </w:p>
        </w:tc>
      </w:tr>
    </w:tbl>
    <w:p w14:paraId="28F3AF4C" w14:textId="7B5BBE36"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w:t>
      </w:r>
      <w:r w:rsidRPr="00282C4E">
        <w:rPr>
          <w:rFonts w:ascii="Arial" w:hAnsi="Arial" w:cs="Arial"/>
          <w:i w:val="0"/>
          <w:color w:val="auto"/>
          <w:sz w:val="22"/>
          <w:szCs w:val="22"/>
          <w:lang w:val="pl-PL"/>
        </w:rPr>
        <w:t xml:space="preserve"> Treść</w:t>
      </w:r>
      <w:r w:rsidRPr="00282C4E">
        <w:rPr>
          <w:rFonts w:ascii="Arial" w:hAnsi="Arial" w:cs="Arial"/>
          <w:i w:val="0"/>
          <w:color w:val="auto"/>
          <w:sz w:val="22"/>
          <w:szCs w:val="22"/>
        </w:rPr>
        <w:t xml:space="preserve"> Rozporządzenia</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sprawie dopuszczalnych poziomów hałasu</w:t>
      </w:r>
      <w:r w:rsidR="009B065E" w:rsidRPr="00282C4E">
        <w:rPr>
          <w:rFonts w:ascii="Arial" w:hAnsi="Arial" w:cs="Arial"/>
          <w:i w:val="0"/>
          <w:color w:val="auto"/>
          <w:sz w:val="22"/>
          <w:szCs w:val="22"/>
        </w:rPr>
        <w:t xml:space="preserve"> w </w:t>
      </w:r>
      <w:r w:rsidRPr="00282C4E">
        <w:rPr>
          <w:rFonts w:ascii="Arial" w:hAnsi="Arial" w:cs="Arial"/>
          <w:i w:val="0"/>
          <w:color w:val="auto"/>
          <w:sz w:val="22"/>
          <w:szCs w:val="22"/>
        </w:rPr>
        <w:t>środowisku</w:t>
      </w:r>
    </w:p>
    <w:p w14:paraId="2798B600" w14:textId="3100A8F2" w:rsidR="00BE33C1" w:rsidRPr="00282C4E" w:rsidRDefault="00BE33C1" w:rsidP="00AC6B7F">
      <w:pPr>
        <w:pStyle w:val="Bezodstpw"/>
        <w:jc w:val="left"/>
        <w:rPr>
          <w:rFonts w:ascii="Arial" w:hAnsi="Arial" w:cs="Arial"/>
          <w:lang w:val="pl-PL"/>
        </w:rPr>
      </w:pPr>
      <w:r w:rsidRPr="00282C4E">
        <w:rPr>
          <w:rFonts w:ascii="Arial" w:hAnsi="Arial" w:cs="Arial"/>
        </w:rPr>
        <w:t>W ramach Oceny stanu akustycznego środowiska na terenie województwa mazowieckiego</w:t>
      </w:r>
      <w:r w:rsidR="009B065E" w:rsidRPr="00282C4E">
        <w:rPr>
          <w:rFonts w:ascii="Arial" w:hAnsi="Arial" w:cs="Arial"/>
        </w:rPr>
        <w:t xml:space="preserve"> w </w:t>
      </w:r>
      <w:r w:rsidRPr="00282C4E">
        <w:rPr>
          <w:rFonts w:ascii="Arial" w:hAnsi="Arial" w:cs="Arial"/>
        </w:rPr>
        <w:t>roku 2019 przeprowadzonej przez Główny Inspektorat Ochrony Środowiska zbadano poziom hałasu komunikacyjnego</w:t>
      </w:r>
      <w:r w:rsidR="009B065E" w:rsidRPr="00282C4E">
        <w:rPr>
          <w:rFonts w:ascii="Arial" w:hAnsi="Arial" w:cs="Arial"/>
        </w:rPr>
        <w:t xml:space="preserve"> w </w:t>
      </w:r>
      <w:r w:rsidRPr="00282C4E">
        <w:rPr>
          <w:rFonts w:ascii="Arial" w:hAnsi="Arial" w:cs="Arial"/>
        </w:rPr>
        <w:t>wybranych punktach pomiarowych na terenie województwa. Syntetyczne wyniki pomiarów przedstawiono poniżej</w:t>
      </w:r>
      <w:r w:rsidRPr="00282C4E">
        <w:rPr>
          <w:rFonts w:ascii="Arial" w:hAnsi="Arial" w:cs="Arial"/>
          <w:lang w:val="pl-PL"/>
        </w:rPr>
        <w:t>:</w:t>
      </w:r>
    </w:p>
    <w:p w14:paraId="288AEB1A" w14:textId="352A8C38" w:rsidR="00BE33C1" w:rsidRPr="00282C4E" w:rsidRDefault="00BE33C1" w:rsidP="00AC6B7F">
      <w:pPr>
        <w:pStyle w:val="Spisschematw"/>
        <w:jc w:val="left"/>
        <w:rPr>
          <w:rFonts w:ascii="Arial" w:hAnsi="Arial" w:cs="Arial"/>
          <w:i w:val="0"/>
          <w:iCs w:val="0"/>
          <w:color w:val="auto"/>
          <w:sz w:val="22"/>
        </w:rPr>
      </w:pPr>
      <w:bookmarkStart w:id="174" w:name="_Toc88480377"/>
      <w:bookmarkStart w:id="175" w:name="_Toc88480506"/>
      <w:bookmarkStart w:id="176" w:name="_Toc90895174"/>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29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Wyniki pomiarów hałasu drogowego</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rPr>
        <w:t>województwie</w:t>
      </w:r>
      <w:r w:rsidRPr="00282C4E">
        <w:rPr>
          <w:rFonts w:ascii="Arial" w:hAnsi="Arial" w:cs="Arial"/>
          <w:i w:val="0"/>
          <w:iCs w:val="0"/>
          <w:color w:val="auto"/>
          <w:sz w:val="22"/>
          <w:lang w:val="pl-PL"/>
        </w:rPr>
        <w:t xml:space="preserve"> mazowieckim – 2019 r.</w:t>
      </w:r>
      <w:bookmarkEnd w:id="174"/>
      <w:bookmarkEnd w:id="175"/>
      <w:bookmarkEnd w:id="176"/>
    </w:p>
    <w:tbl>
      <w:tblPr>
        <w:tblStyle w:val="Tabelasiatki5ciemnaakcent1"/>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niki pomiarów hałasu drogowego w województwie mazowieckim – 2019 r."/>
      </w:tblPr>
      <w:tblGrid>
        <w:gridCol w:w="3962"/>
        <w:gridCol w:w="1276"/>
        <w:gridCol w:w="1277"/>
        <w:gridCol w:w="1276"/>
        <w:gridCol w:w="1299"/>
      </w:tblGrid>
      <w:tr w:rsidR="00A7006E" w:rsidRPr="00282C4E" w14:paraId="4B14015E" w14:textId="1B6064B9" w:rsidTr="00AF19F9">
        <w:trPr>
          <w:cnfStyle w:val="100000000000" w:firstRow="1" w:lastRow="0" w:firstColumn="0" w:lastColumn="0" w:oddVBand="0" w:evenVBand="0" w:oddHBand="0" w:evenHBand="0" w:firstRowFirstColumn="0" w:firstRowLastColumn="0" w:lastRowFirstColumn="0" w:lastRowLastColumn="0"/>
          <w:cantSplit/>
          <w:trHeight w:val="625"/>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right w:val="none" w:sz="0" w:space="0" w:color="auto"/>
            </w:tcBorders>
            <w:shd w:val="clear" w:color="auto" w:fill="auto"/>
          </w:tcPr>
          <w:p w14:paraId="746A1AC3" w14:textId="77777777" w:rsidR="00880C8C" w:rsidRPr="00282C4E" w:rsidRDefault="00880C8C" w:rsidP="00AC6B7F">
            <w:pPr>
              <w:jc w:val="left"/>
              <w:rPr>
                <w:rFonts w:ascii="Arial" w:hAnsi="Arial" w:cs="Arial"/>
                <w:b w:val="0"/>
                <w:bCs w:val="0"/>
                <w:color w:val="auto"/>
                <w:szCs w:val="22"/>
              </w:rPr>
            </w:pPr>
            <w:r w:rsidRPr="00282C4E">
              <w:rPr>
                <w:rFonts w:ascii="Arial" w:hAnsi="Arial" w:cs="Arial"/>
                <w:b w:val="0"/>
                <w:bCs w:val="0"/>
                <w:color w:val="auto"/>
                <w:szCs w:val="22"/>
              </w:rPr>
              <w:t>Miejsce pomiaru</w:t>
            </w:r>
          </w:p>
        </w:tc>
        <w:tc>
          <w:tcPr>
            <w:tcW w:w="1276" w:type="dxa"/>
            <w:tcBorders>
              <w:top w:val="none" w:sz="0" w:space="0" w:color="auto"/>
              <w:left w:val="none" w:sz="0" w:space="0" w:color="auto"/>
              <w:right w:val="none" w:sz="0" w:space="0" w:color="auto"/>
            </w:tcBorders>
            <w:shd w:val="clear" w:color="auto" w:fill="auto"/>
          </w:tcPr>
          <w:p w14:paraId="25918E46" w14:textId="77777777" w:rsidR="00880C8C" w:rsidRPr="00282C4E"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Poziomy hałasu – krótki okres</w:t>
            </w:r>
          </w:p>
        </w:tc>
        <w:tc>
          <w:tcPr>
            <w:tcW w:w="1277" w:type="dxa"/>
            <w:tcBorders>
              <w:top w:val="none" w:sz="0" w:space="0" w:color="auto"/>
              <w:left w:val="none" w:sz="0" w:space="0" w:color="auto"/>
              <w:right w:val="none" w:sz="0" w:space="0" w:color="auto"/>
            </w:tcBorders>
            <w:shd w:val="clear" w:color="auto" w:fill="auto"/>
          </w:tcPr>
          <w:p w14:paraId="78FB44E9" w14:textId="28E2D97A" w:rsidR="00880C8C"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275" w:type="dxa"/>
            <w:tcBorders>
              <w:top w:val="none" w:sz="0" w:space="0" w:color="auto"/>
              <w:left w:val="none" w:sz="0" w:space="0" w:color="auto"/>
              <w:right w:val="none" w:sz="0" w:space="0" w:color="auto"/>
            </w:tcBorders>
            <w:shd w:val="clear" w:color="auto" w:fill="auto"/>
          </w:tcPr>
          <w:p w14:paraId="5C0BC867" w14:textId="301A38A1" w:rsidR="00880C8C" w:rsidRPr="00282C4E"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Poziomy hałasu – długi okres (norma)</w:t>
            </w:r>
          </w:p>
        </w:tc>
        <w:tc>
          <w:tcPr>
            <w:tcW w:w="1299" w:type="dxa"/>
            <w:tcBorders>
              <w:top w:val="none" w:sz="0" w:space="0" w:color="auto"/>
              <w:left w:val="none" w:sz="0" w:space="0" w:color="auto"/>
              <w:right w:val="none" w:sz="0" w:space="0" w:color="auto"/>
            </w:tcBorders>
            <w:shd w:val="clear" w:color="auto" w:fill="auto"/>
          </w:tcPr>
          <w:p w14:paraId="5C04CE2B" w14:textId="21BDE8C6" w:rsidR="00880C8C"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028298FA" w14:textId="77777777" w:rsidTr="00AF19F9">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right w:val="none" w:sz="0" w:space="0" w:color="auto"/>
            </w:tcBorders>
            <w:shd w:val="clear" w:color="auto" w:fill="auto"/>
          </w:tcPr>
          <w:p w14:paraId="598546D8" w14:textId="0D97CA66" w:rsidR="00BE33C1" w:rsidRPr="00282C4E" w:rsidRDefault="00753D28" w:rsidP="00AC6B7F">
            <w:pPr>
              <w:jc w:val="left"/>
              <w:rPr>
                <w:rFonts w:ascii="Arial" w:hAnsi="Arial" w:cs="Arial"/>
                <w:b w:val="0"/>
                <w:bCs w:val="0"/>
                <w:color w:val="auto"/>
                <w:szCs w:val="22"/>
              </w:rPr>
            </w:pPr>
            <w:r>
              <w:rPr>
                <w:rFonts w:ascii="Arial" w:hAnsi="Arial" w:cs="Arial"/>
                <w:b w:val="0"/>
                <w:bCs w:val="0"/>
                <w:color w:val="auto"/>
                <w:szCs w:val="22"/>
              </w:rPr>
              <w:t>-</w:t>
            </w:r>
          </w:p>
        </w:tc>
        <w:tc>
          <w:tcPr>
            <w:tcW w:w="1276" w:type="dxa"/>
            <w:tcBorders>
              <w:top w:val="none" w:sz="0" w:space="0" w:color="auto"/>
              <w:left w:val="none" w:sz="0" w:space="0" w:color="auto"/>
              <w:right w:val="none" w:sz="0" w:space="0" w:color="auto"/>
            </w:tcBorders>
            <w:shd w:val="clear" w:color="auto" w:fill="auto"/>
          </w:tcPr>
          <w:p w14:paraId="68FBA22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proofErr w:type="spellStart"/>
            <w:r w:rsidRPr="00282C4E">
              <w:rPr>
                <w:rFonts w:ascii="Arial" w:hAnsi="Arial" w:cs="Arial"/>
                <w:b w:val="0"/>
                <w:bCs w:val="0"/>
                <w:color w:val="auto"/>
                <w:szCs w:val="22"/>
              </w:rPr>
              <w:t>L</w:t>
            </w:r>
            <w:r w:rsidRPr="00282C4E">
              <w:rPr>
                <w:rFonts w:ascii="Arial" w:hAnsi="Arial" w:cs="Arial"/>
                <w:b w:val="0"/>
                <w:bCs w:val="0"/>
                <w:color w:val="auto"/>
                <w:szCs w:val="22"/>
                <w:vertAlign w:val="subscript"/>
              </w:rPr>
              <w:t>AeqD</w:t>
            </w:r>
            <w:proofErr w:type="spellEnd"/>
          </w:p>
        </w:tc>
        <w:tc>
          <w:tcPr>
            <w:tcW w:w="1277" w:type="dxa"/>
            <w:tcBorders>
              <w:top w:val="none" w:sz="0" w:space="0" w:color="auto"/>
              <w:left w:val="none" w:sz="0" w:space="0" w:color="auto"/>
              <w:right w:val="none" w:sz="0" w:space="0" w:color="auto"/>
            </w:tcBorders>
            <w:shd w:val="clear" w:color="auto" w:fill="auto"/>
          </w:tcPr>
          <w:p w14:paraId="1889DD7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proofErr w:type="spellStart"/>
            <w:r w:rsidRPr="00282C4E">
              <w:rPr>
                <w:rFonts w:ascii="Arial" w:hAnsi="Arial" w:cs="Arial"/>
                <w:b w:val="0"/>
                <w:bCs w:val="0"/>
                <w:color w:val="auto"/>
                <w:szCs w:val="22"/>
              </w:rPr>
              <w:t>L</w:t>
            </w:r>
            <w:r w:rsidRPr="00282C4E">
              <w:rPr>
                <w:rFonts w:ascii="Arial" w:hAnsi="Arial" w:cs="Arial"/>
                <w:b w:val="0"/>
                <w:bCs w:val="0"/>
                <w:color w:val="auto"/>
                <w:szCs w:val="22"/>
                <w:vertAlign w:val="subscript"/>
              </w:rPr>
              <w:t>AeqN</w:t>
            </w:r>
            <w:proofErr w:type="spellEnd"/>
          </w:p>
        </w:tc>
        <w:tc>
          <w:tcPr>
            <w:tcW w:w="1276" w:type="dxa"/>
            <w:tcBorders>
              <w:top w:val="none" w:sz="0" w:space="0" w:color="auto"/>
              <w:left w:val="none" w:sz="0" w:space="0" w:color="auto"/>
              <w:right w:val="none" w:sz="0" w:space="0" w:color="auto"/>
            </w:tcBorders>
            <w:shd w:val="clear" w:color="auto" w:fill="auto"/>
          </w:tcPr>
          <w:p w14:paraId="7C02B3E9"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w:t>
            </w:r>
            <w:r w:rsidRPr="00282C4E">
              <w:rPr>
                <w:rFonts w:ascii="Arial" w:hAnsi="Arial" w:cs="Arial"/>
                <w:b w:val="0"/>
                <w:bCs w:val="0"/>
                <w:color w:val="auto"/>
                <w:szCs w:val="22"/>
                <w:vertAlign w:val="subscript"/>
              </w:rPr>
              <w:t>DWN</w:t>
            </w:r>
          </w:p>
        </w:tc>
        <w:tc>
          <w:tcPr>
            <w:tcW w:w="1298" w:type="dxa"/>
            <w:tcBorders>
              <w:top w:val="none" w:sz="0" w:space="0" w:color="auto"/>
              <w:left w:val="none" w:sz="0" w:space="0" w:color="auto"/>
              <w:right w:val="none" w:sz="0" w:space="0" w:color="auto"/>
            </w:tcBorders>
            <w:shd w:val="clear" w:color="auto" w:fill="auto"/>
          </w:tcPr>
          <w:p w14:paraId="0EBCF7F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w:t>
            </w:r>
            <w:r w:rsidRPr="00282C4E">
              <w:rPr>
                <w:rFonts w:ascii="Arial" w:hAnsi="Arial" w:cs="Arial"/>
                <w:b w:val="0"/>
                <w:bCs w:val="0"/>
                <w:color w:val="auto"/>
                <w:szCs w:val="22"/>
                <w:vertAlign w:val="subscript"/>
              </w:rPr>
              <w:t>N</w:t>
            </w:r>
          </w:p>
        </w:tc>
      </w:tr>
      <w:tr w:rsidR="00A7006E" w:rsidRPr="00282C4E" w14:paraId="06304D62" w14:textId="77777777" w:rsidTr="00A7006E">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right w:val="none" w:sz="0" w:space="0" w:color="auto"/>
            </w:tcBorders>
            <w:shd w:val="clear" w:color="auto" w:fill="auto"/>
          </w:tcPr>
          <w:p w14:paraId="67337028"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Grójec (6 punktów pomiarowych)</w:t>
            </w:r>
          </w:p>
        </w:tc>
        <w:tc>
          <w:tcPr>
            <w:tcW w:w="1276" w:type="dxa"/>
            <w:tcBorders>
              <w:top w:val="none" w:sz="0" w:space="0" w:color="auto"/>
              <w:left w:val="none" w:sz="0" w:space="0" w:color="auto"/>
              <w:right w:val="none" w:sz="0" w:space="0" w:color="auto"/>
            </w:tcBorders>
            <w:shd w:val="clear" w:color="auto" w:fill="auto"/>
          </w:tcPr>
          <w:p w14:paraId="3B62975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57,0 – 71,2</w:t>
            </w:r>
          </w:p>
        </w:tc>
        <w:tc>
          <w:tcPr>
            <w:tcW w:w="1277" w:type="dxa"/>
            <w:tcBorders>
              <w:top w:val="none" w:sz="0" w:space="0" w:color="auto"/>
              <w:left w:val="none" w:sz="0" w:space="0" w:color="auto"/>
              <w:right w:val="none" w:sz="0" w:space="0" w:color="auto"/>
            </w:tcBorders>
            <w:shd w:val="clear" w:color="auto" w:fill="auto"/>
          </w:tcPr>
          <w:p w14:paraId="5055735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50,4 – 66,8</w:t>
            </w:r>
          </w:p>
        </w:tc>
        <w:tc>
          <w:tcPr>
            <w:tcW w:w="1276" w:type="dxa"/>
            <w:tcBorders>
              <w:top w:val="none" w:sz="0" w:space="0" w:color="auto"/>
              <w:left w:val="none" w:sz="0" w:space="0" w:color="auto"/>
              <w:right w:val="none" w:sz="0" w:space="0" w:color="auto"/>
            </w:tcBorders>
            <w:shd w:val="clear" w:color="auto" w:fill="auto"/>
          </w:tcPr>
          <w:p w14:paraId="7935F4E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67,8 (68,0)</w:t>
            </w:r>
          </w:p>
        </w:tc>
        <w:tc>
          <w:tcPr>
            <w:tcW w:w="1298" w:type="dxa"/>
            <w:tcBorders>
              <w:top w:val="none" w:sz="0" w:space="0" w:color="auto"/>
              <w:left w:val="none" w:sz="0" w:space="0" w:color="auto"/>
              <w:right w:val="none" w:sz="0" w:space="0" w:color="auto"/>
            </w:tcBorders>
            <w:shd w:val="clear" w:color="auto" w:fill="auto"/>
          </w:tcPr>
          <w:p w14:paraId="2600C27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58,9 (59,0)</w:t>
            </w:r>
          </w:p>
        </w:tc>
      </w:tr>
      <w:tr w:rsidR="00A7006E" w:rsidRPr="00282C4E" w14:paraId="3CAFE623" w14:textId="77777777" w:rsidTr="00A7006E">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right w:val="none" w:sz="0" w:space="0" w:color="auto"/>
            </w:tcBorders>
            <w:shd w:val="clear" w:color="auto" w:fill="auto"/>
          </w:tcPr>
          <w:p w14:paraId="06156466"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Nasielsk (5 punktów pomiarowych)</w:t>
            </w:r>
          </w:p>
        </w:tc>
        <w:tc>
          <w:tcPr>
            <w:tcW w:w="1276" w:type="dxa"/>
            <w:tcBorders>
              <w:top w:val="none" w:sz="0" w:space="0" w:color="auto"/>
              <w:left w:val="none" w:sz="0" w:space="0" w:color="auto"/>
              <w:right w:val="none" w:sz="0" w:space="0" w:color="auto"/>
            </w:tcBorders>
            <w:shd w:val="clear" w:color="auto" w:fill="auto"/>
          </w:tcPr>
          <w:p w14:paraId="7DB94E9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61,3 – 66,9</w:t>
            </w:r>
          </w:p>
        </w:tc>
        <w:tc>
          <w:tcPr>
            <w:tcW w:w="1277" w:type="dxa"/>
            <w:tcBorders>
              <w:top w:val="none" w:sz="0" w:space="0" w:color="auto"/>
              <w:left w:val="none" w:sz="0" w:space="0" w:color="auto"/>
              <w:right w:val="none" w:sz="0" w:space="0" w:color="auto"/>
            </w:tcBorders>
            <w:shd w:val="clear" w:color="auto" w:fill="auto"/>
          </w:tcPr>
          <w:p w14:paraId="49088671"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53,4 – 62,2</w:t>
            </w:r>
          </w:p>
        </w:tc>
        <w:tc>
          <w:tcPr>
            <w:tcW w:w="1276" w:type="dxa"/>
            <w:tcBorders>
              <w:top w:val="none" w:sz="0" w:space="0" w:color="auto"/>
              <w:left w:val="none" w:sz="0" w:space="0" w:color="auto"/>
              <w:right w:val="none" w:sz="0" w:space="0" w:color="auto"/>
            </w:tcBorders>
            <w:shd w:val="clear" w:color="auto" w:fill="auto"/>
          </w:tcPr>
          <w:p w14:paraId="671A6E7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67,8 (68,0)</w:t>
            </w:r>
          </w:p>
        </w:tc>
        <w:tc>
          <w:tcPr>
            <w:tcW w:w="1298" w:type="dxa"/>
            <w:tcBorders>
              <w:top w:val="none" w:sz="0" w:space="0" w:color="auto"/>
              <w:left w:val="none" w:sz="0" w:space="0" w:color="auto"/>
              <w:right w:val="none" w:sz="0" w:space="0" w:color="auto"/>
            </w:tcBorders>
            <w:shd w:val="clear" w:color="auto" w:fill="auto"/>
          </w:tcPr>
          <w:p w14:paraId="7C0DE8F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58,7 (59,0)</w:t>
            </w:r>
          </w:p>
        </w:tc>
      </w:tr>
      <w:tr w:rsidR="00A7006E" w:rsidRPr="00282C4E" w14:paraId="2B05A35E" w14:textId="77777777" w:rsidTr="00A7006E">
        <w:trPr>
          <w:cnfStyle w:val="100000000000" w:firstRow="1" w:lastRow="0" w:firstColumn="0" w:lastColumn="0" w:oddVBand="0" w:evenVBand="0" w:oddHBand="0" w:evenHBand="0" w:firstRowFirstColumn="0" w:firstRowLastColumn="0" w:lastRowFirstColumn="0" w:lastRowLastColumn="0"/>
          <w:cantSplit/>
          <w:trHeight w:val="361"/>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right w:val="none" w:sz="0" w:space="0" w:color="auto"/>
            </w:tcBorders>
            <w:shd w:val="clear" w:color="auto" w:fill="auto"/>
          </w:tcPr>
          <w:p w14:paraId="431C976B"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Sochaczew (5 punktów pomiarowych)</w:t>
            </w:r>
          </w:p>
        </w:tc>
        <w:tc>
          <w:tcPr>
            <w:tcW w:w="1276" w:type="dxa"/>
            <w:tcBorders>
              <w:top w:val="none" w:sz="0" w:space="0" w:color="auto"/>
              <w:left w:val="none" w:sz="0" w:space="0" w:color="auto"/>
              <w:right w:val="none" w:sz="0" w:space="0" w:color="auto"/>
            </w:tcBorders>
            <w:shd w:val="clear" w:color="auto" w:fill="auto"/>
          </w:tcPr>
          <w:p w14:paraId="3AE9C16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63,8 – 66,8</w:t>
            </w:r>
          </w:p>
        </w:tc>
        <w:tc>
          <w:tcPr>
            <w:tcW w:w="1277" w:type="dxa"/>
            <w:tcBorders>
              <w:top w:val="none" w:sz="0" w:space="0" w:color="auto"/>
              <w:left w:val="none" w:sz="0" w:space="0" w:color="auto"/>
              <w:right w:val="none" w:sz="0" w:space="0" w:color="auto"/>
            </w:tcBorders>
            <w:shd w:val="clear" w:color="auto" w:fill="auto"/>
          </w:tcPr>
          <w:p w14:paraId="34AC9A7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57,7 – 60,1</w:t>
            </w:r>
          </w:p>
        </w:tc>
        <w:tc>
          <w:tcPr>
            <w:tcW w:w="1276" w:type="dxa"/>
            <w:tcBorders>
              <w:top w:val="none" w:sz="0" w:space="0" w:color="auto"/>
              <w:left w:val="none" w:sz="0" w:space="0" w:color="auto"/>
              <w:right w:val="none" w:sz="0" w:space="0" w:color="auto"/>
            </w:tcBorders>
            <w:shd w:val="clear" w:color="auto" w:fill="auto"/>
          </w:tcPr>
          <w:p w14:paraId="5CAE236A"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69,4 (68,0)</w:t>
            </w:r>
          </w:p>
        </w:tc>
        <w:tc>
          <w:tcPr>
            <w:tcW w:w="1298" w:type="dxa"/>
            <w:tcBorders>
              <w:top w:val="none" w:sz="0" w:space="0" w:color="auto"/>
              <w:left w:val="none" w:sz="0" w:space="0" w:color="auto"/>
              <w:right w:val="none" w:sz="0" w:space="0" w:color="auto"/>
            </w:tcBorders>
            <w:shd w:val="clear" w:color="auto" w:fill="auto"/>
          </w:tcPr>
          <w:p w14:paraId="1F917A1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61,2 (59,0)</w:t>
            </w:r>
          </w:p>
        </w:tc>
      </w:tr>
      <w:tr w:rsidR="00A7006E" w:rsidRPr="00282C4E" w14:paraId="12C04FAE" w14:textId="77777777" w:rsidTr="00A7006E">
        <w:trPr>
          <w:cnfStyle w:val="100000000000" w:firstRow="1" w:lastRow="0" w:firstColumn="0" w:lastColumn="0" w:oddVBand="0" w:evenVBand="0" w:oddHBand="0" w:evenHBand="0" w:firstRowFirstColumn="0" w:firstRowLastColumn="0" w:lastRowFirstColumn="0" w:lastRowLastColumn="0"/>
          <w:cantSplit/>
          <w:trHeight w:val="361"/>
          <w:tblHeader/>
          <w:jc w:val="center"/>
        </w:trPr>
        <w:tc>
          <w:tcPr>
            <w:cnfStyle w:val="001000000000" w:firstRow="0" w:lastRow="0" w:firstColumn="1" w:lastColumn="0" w:oddVBand="0" w:evenVBand="0" w:oddHBand="0" w:evenHBand="0" w:firstRowFirstColumn="0" w:firstRowLastColumn="0" w:lastRowFirstColumn="0" w:lastRowLastColumn="0"/>
            <w:tcW w:w="3963" w:type="dxa"/>
            <w:tcBorders>
              <w:top w:val="none" w:sz="0" w:space="0" w:color="auto"/>
              <w:left w:val="none" w:sz="0" w:space="0" w:color="auto"/>
              <w:bottom w:val="none" w:sz="0" w:space="0" w:color="auto"/>
              <w:right w:val="none" w:sz="0" w:space="0" w:color="auto"/>
            </w:tcBorders>
            <w:shd w:val="clear" w:color="auto" w:fill="auto"/>
          </w:tcPr>
          <w:p w14:paraId="12590CEA"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Płock (8 punktów pomiarowych)</w:t>
            </w:r>
          </w:p>
        </w:tc>
        <w:tc>
          <w:tcPr>
            <w:tcW w:w="1276" w:type="dxa"/>
            <w:tcBorders>
              <w:top w:val="none" w:sz="0" w:space="0" w:color="auto"/>
              <w:left w:val="none" w:sz="0" w:space="0" w:color="auto"/>
              <w:right w:val="none" w:sz="0" w:space="0" w:color="auto"/>
            </w:tcBorders>
            <w:shd w:val="clear" w:color="auto" w:fill="auto"/>
          </w:tcPr>
          <w:p w14:paraId="7D51369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43,4 – 60,5</w:t>
            </w:r>
          </w:p>
        </w:tc>
        <w:tc>
          <w:tcPr>
            <w:tcW w:w="1277" w:type="dxa"/>
            <w:tcBorders>
              <w:top w:val="none" w:sz="0" w:space="0" w:color="auto"/>
              <w:left w:val="none" w:sz="0" w:space="0" w:color="auto"/>
              <w:right w:val="none" w:sz="0" w:space="0" w:color="auto"/>
            </w:tcBorders>
            <w:shd w:val="clear" w:color="auto" w:fill="auto"/>
          </w:tcPr>
          <w:p w14:paraId="2FA80092"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40,9 – 55,5 </w:t>
            </w:r>
          </w:p>
        </w:tc>
        <w:tc>
          <w:tcPr>
            <w:tcW w:w="1276" w:type="dxa"/>
            <w:tcBorders>
              <w:top w:val="none" w:sz="0" w:space="0" w:color="auto"/>
              <w:left w:val="none" w:sz="0" w:space="0" w:color="auto"/>
              <w:right w:val="none" w:sz="0" w:space="0" w:color="auto"/>
            </w:tcBorders>
            <w:shd w:val="clear" w:color="auto" w:fill="auto"/>
          </w:tcPr>
          <w:p w14:paraId="5B2AA00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b/d</w:t>
            </w:r>
          </w:p>
        </w:tc>
        <w:tc>
          <w:tcPr>
            <w:tcW w:w="1298" w:type="dxa"/>
            <w:tcBorders>
              <w:top w:val="none" w:sz="0" w:space="0" w:color="auto"/>
              <w:left w:val="none" w:sz="0" w:space="0" w:color="auto"/>
              <w:right w:val="none" w:sz="0" w:space="0" w:color="auto"/>
            </w:tcBorders>
            <w:shd w:val="clear" w:color="auto" w:fill="auto"/>
          </w:tcPr>
          <w:p w14:paraId="0D4B09B6"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b/d</w:t>
            </w:r>
          </w:p>
        </w:tc>
      </w:tr>
    </w:tbl>
    <w:p w14:paraId="76BD816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lastRenderedPageBreak/>
        <w:t>Źródło: GIOŚ</w:t>
      </w:r>
    </w:p>
    <w:p w14:paraId="5F1A394A" w14:textId="11489A79" w:rsidR="00BE33C1" w:rsidRPr="00282C4E" w:rsidRDefault="00BE33C1" w:rsidP="00AC6B7F">
      <w:pPr>
        <w:pStyle w:val="Bezodstpw"/>
        <w:jc w:val="left"/>
        <w:rPr>
          <w:rFonts w:ascii="Arial" w:hAnsi="Arial" w:cs="Arial"/>
          <w:shd w:val="clear" w:color="auto" w:fill="FEFEFE"/>
        </w:rPr>
      </w:pPr>
      <w:r w:rsidRPr="00282C4E">
        <w:rPr>
          <w:rFonts w:ascii="Arial" w:hAnsi="Arial" w:cs="Arial"/>
          <w:shd w:val="clear" w:color="auto" w:fill="FEFEFE"/>
        </w:rPr>
        <w:t>W skali makro dla całego województwa mazowieckiego,</w:t>
      </w:r>
      <w:r w:rsidR="009B065E" w:rsidRPr="00282C4E">
        <w:rPr>
          <w:rFonts w:ascii="Arial" w:hAnsi="Arial" w:cs="Arial"/>
          <w:shd w:val="clear" w:color="auto" w:fill="FEFEFE"/>
        </w:rPr>
        <w:t xml:space="preserve"> w </w:t>
      </w:r>
      <w:r w:rsidRPr="00282C4E">
        <w:rPr>
          <w:rFonts w:ascii="Arial" w:hAnsi="Arial" w:cs="Arial"/>
          <w:shd w:val="clear" w:color="auto" w:fill="FEFEFE"/>
        </w:rPr>
        <w:t>przypadku około 1/3 pomiarów hałasu drogowego realizowanych przez GIOŚ stwierdzono przekroczenie dopuszczalnych ustawowo norm wskaźnika L</w:t>
      </w:r>
      <w:r w:rsidRPr="00282C4E">
        <w:rPr>
          <w:rFonts w:ascii="Arial" w:hAnsi="Arial" w:cs="Arial"/>
          <w:shd w:val="clear" w:color="auto" w:fill="FEFEFE"/>
          <w:vertAlign w:val="subscript"/>
        </w:rPr>
        <w:t>DWN</w:t>
      </w:r>
      <w:r w:rsidRPr="00282C4E">
        <w:rPr>
          <w:rFonts w:ascii="Arial" w:hAnsi="Arial" w:cs="Arial"/>
          <w:shd w:val="clear" w:color="auto" w:fill="FEFEFE"/>
        </w:rPr>
        <w:t>.</w:t>
      </w:r>
    </w:p>
    <w:p w14:paraId="0C14A2E1" w14:textId="705E174B" w:rsidR="00BE33C1" w:rsidRPr="00282C4E" w:rsidRDefault="00BE33C1" w:rsidP="00AC6B7F">
      <w:pPr>
        <w:pStyle w:val="Bezodstpw"/>
        <w:jc w:val="left"/>
        <w:rPr>
          <w:rFonts w:ascii="Arial" w:hAnsi="Arial" w:cs="Arial"/>
          <w:shd w:val="clear" w:color="auto" w:fill="FEFEFE"/>
        </w:rPr>
      </w:pPr>
      <w:r w:rsidRPr="00282C4E">
        <w:rPr>
          <w:rFonts w:ascii="Arial" w:hAnsi="Arial" w:cs="Arial"/>
          <w:shd w:val="clear" w:color="auto" w:fill="FEFEFE"/>
        </w:rPr>
        <w:t>Zgodnie</w:t>
      </w:r>
      <w:r w:rsidR="009B065E" w:rsidRPr="00282C4E">
        <w:rPr>
          <w:rFonts w:ascii="Arial" w:hAnsi="Arial" w:cs="Arial"/>
          <w:shd w:val="clear" w:color="auto" w:fill="FEFEFE"/>
        </w:rPr>
        <w:t xml:space="preserve"> z </w:t>
      </w:r>
      <w:r w:rsidRPr="00282C4E">
        <w:rPr>
          <w:rFonts w:ascii="Arial" w:hAnsi="Arial" w:cs="Arial"/>
          <w:shd w:val="clear" w:color="auto" w:fill="FEFEFE"/>
        </w:rPr>
        <w:t>wymaganiami dyrektywy Unii Europejskiej oraz ustawy Prawo Ochrony Środowiska miasta powyżej 100 tys. mieszkańców zobowiązane są do sporządzenia strategicznych map akustycznych. Tworzy się je</w:t>
      </w:r>
      <w:r w:rsidR="009B065E" w:rsidRPr="00282C4E">
        <w:rPr>
          <w:rFonts w:ascii="Arial" w:hAnsi="Arial" w:cs="Arial"/>
          <w:shd w:val="clear" w:color="auto" w:fill="FEFEFE"/>
        </w:rPr>
        <w:t xml:space="preserve"> w </w:t>
      </w:r>
      <w:r w:rsidRPr="00282C4E">
        <w:rPr>
          <w:rFonts w:ascii="Arial" w:hAnsi="Arial" w:cs="Arial"/>
          <w:shd w:val="clear" w:color="auto" w:fill="FEFEFE"/>
        </w:rPr>
        <w:t>celu zlokalizowania najbardziej narażonych na hałas miejsc, ostrzegania mieszkańców</w:t>
      </w:r>
      <w:r w:rsidR="009B065E" w:rsidRPr="00282C4E">
        <w:rPr>
          <w:rFonts w:ascii="Arial" w:hAnsi="Arial" w:cs="Arial"/>
          <w:shd w:val="clear" w:color="auto" w:fill="FEFEFE"/>
        </w:rPr>
        <w:t xml:space="preserve"> o </w:t>
      </w:r>
      <w:r w:rsidRPr="00282C4E">
        <w:rPr>
          <w:rFonts w:ascii="Arial" w:hAnsi="Arial" w:cs="Arial"/>
          <w:shd w:val="clear" w:color="auto" w:fill="FEFEFE"/>
        </w:rPr>
        <w:t>zagrożeniach związanych</w:t>
      </w:r>
      <w:r w:rsidR="009B065E" w:rsidRPr="00282C4E">
        <w:rPr>
          <w:rFonts w:ascii="Arial" w:hAnsi="Arial" w:cs="Arial"/>
          <w:shd w:val="clear" w:color="auto" w:fill="FEFEFE"/>
        </w:rPr>
        <w:t xml:space="preserve"> z </w:t>
      </w:r>
      <w:r w:rsidRPr="00282C4E">
        <w:rPr>
          <w:rFonts w:ascii="Arial" w:hAnsi="Arial" w:cs="Arial"/>
          <w:shd w:val="clear" w:color="auto" w:fill="FEFEFE"/>
        </w:rPr>
        <w:t>hałasem środowiska, tworzenia programów ochrony środowiska przed hałasem</w:t>
      </w:r>
      <w:r w:rsidR="009B065E" w:rsidRPr="00282C4E">
        <w:rPr>
          <w:rFonts w:ascii="Arial" w:hAnsi="Arial" w:cs="Arial"/>
          <w:shd w:val="clear" w:color="auto" w:fill="FEFEFE"/>
        </w:rPr>
        <w:t xml:space="preserve"> i </w:t>
      </w:r>
      <w:r w:rsidRPr="00282C4E">
        <w:rPr>
          <w:rFonts w:ascii="Arial" w:hAnsi="Arial" w:cs="Arial"/>
          <w:shd w:val="clear" w:color="auto" w:fill="FEFEFE"/>
        </w:rPr>
        <w:t>programów danych dla monitoringu środowiska.</w:t>
      </w:r>
      <w:r w:rsidR="009B065E" w:rsidRPr="00282C4E">
        <w:rPr>
          <w:rFonts w:ascii="Arial" w:hAnsi="Arial" w:cs="Arial"/>
          <w:shd w:val="clear" w:color="auto" w:fill="FEFEFE"/>
        </w:rPr>
        <w:t xml:space="preserve"> w </w:t>
      </w:r>
      <w:r w:rsidRPr="00282C4E">
        <w:rPr>
          <w:rFonts w:ascii="Arial" w:hAnsi="Arial" w:cs="Arial"/>
          <w:shd w:val="clear" w:color="auto" w:fill="FEFEFE"/>
        </w:rPr>
        <w:t>przypadku województwa mazowieckiego strategiczną mapę hałasu sporządza się dla miasta stołecznego Warszawy – ostatnia aktualna mapa przypada na 2017 rok. Według autorów opracowania</w:t>
      </w:r>
      <w:r w:rsidRPr="00282C4E">
        <w:rPr>
          <w:rStyle w:val="Odwoanieprzypisudolnego"/>
          <w:rFonts w:ascii="Arial" w:hAnsi="Arial" w:cs="Arial"/>
          <w:shd w:val="clear" w:color="auto" w:fill="FEFEFE"/>
        </w:rPr>
        <w:footnoteReference w:id="128"/>
      </w:r>
      <w:r w:rsidRPr="00282C4E">
        <w:rPr>
          <w:rFonts w:ascii="Arial" w:hAnsi="Arial" w:cs="Arial"/>
          <w:shd w:val="clear" w:color="auto" w:fill="FEFEFE"/>
        </w:rPr>
        <w:t>:</w:t>
      </w:r>
    </w:p>
    <w:p w14:paraId="0EB940CC"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 xml:space="preserve">440,1 tys. mieszkańców jest eksponowana na hałas </w:t>
      </w:r>
      <w:r w:rsidRPr="00282C4E">
        <w:rPr>
          <w:rFonts w:ascii="Arial" w:hAnsi="Arial" w:cs="Arial"/>
        </w:rPr>
        <w:t>L</w:t>
      </w:r>
      <w:r w:rsidRPr="00282C4E">
        <w:rPr>
          <w:rFonts w:ascii="Arial" w:hAnsi="Arial" w:cs="Arial"/>
          <w:vertAlign w:val="subscript"/>
        </w:rPr>
        <w:t xml:space="preserve">DWN </w:t>
      </w:r>
      <w:r w:rsidRPr="00282C4E">
        <w:rPr>
          <w:rFonts w:ascii="Arial" w:hAnsi="Arial" w:cs="Arial"/>
        </w:rPr>
        <w:t xml:space="preserve">powyżej 60 </w:t>
      </w:r>
      <w:proofErr w:type="spellStart"/>
      <w:r w:rsidRPr="00282C4E">
        <w:rPr>
          <w:rFonts w:ascii="Arial" w:hAnsi="Arial" w:cs="Arial"/>
        </w:rPr>
        <w:t>dB</w:t>
      </w:r>
      <w:proofErr w:type="spellEnd"/>
      <w:r w:rsidRPr="00282C4E">
        <w:rPr>
          <w:rFonts w:ascii="Arial" w:hAnsi="Arial" w:cs="Arial"/>
        </w:rPr>
        <w:t>,</w:t>
      </w:r>
    </w:p>
    <w:p w14:paraId="73F78848"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rPr>
        <w:t xml:space="preserve">31,2 tys. </w:t>
      </w:r>
      <w:r w:rsidRPr="00282C4E">
        <w:rPr>
          <w:rFonts w:ascii="Arial" w:hAnsi="Arial" w:cs="Arial"/>
          <w:shd w:val="clear" w:color="auto" w:fill="FEFEFE"/>
        </w:rPr>
        <w:t xml:space="preserve">mieszkańców jest eksponowana na hałas </w:t>
      </w:r>
      <w:r w:rsidRPr="00282C4E">
        <w:rPr>
          <w:rFonts w:ascii="Arial" w:hAnsi="Arial" w:cs="Arial"/>
        </w:rPr>
        <w:t>L</w:t>
      </w:r>
      <w:r w:rsidRPr="00282C4E">
        <w:rPr>
          <w:rFonts w:ascii="Arial" w:hAnsi="Arial" w:cs="Arial"/>
          <w:vertAlign w:val="subscript"/>
        </w:rPr>
        <w:t xml:space="preserve">DWN </w:t>
      </w:r>
      <w:r w:rsidRPr="00282C4E">
        <w:rPr>
          <w:rFonts w:ascii="Arial" w:hAnsi="Arial" w:cs="Arial"/>
        </w:rPr>
        <w:t xml:space="preserve">powyżej 70 </w:t>
      </w:r>
      <w:proofErr w:type="spellStart"/>
      <w:r w:rsidRPr="00282C4E">
        <w:rPr>
          <w:rFonts w:ascii="Arial" w:hAnsi="Arial" w:cs="Arial"/>
        </w:rPr>
        <w:t>dB</w:t>
      </w:r>
      <w:proofErr w:type="spellEnd"/>
      <w:r w:rsidRPr="00282C4E">
        <w:rPr>
          <w:rFonts w:ascii="Arial" w:hAnsi="Arial" w:cs="Arial"/>
        </w:rPr>
        <w:t>,</w:t>
      </w:r>
    </w:p>
    <w:p w14:paraId="7A341881" w14:textId="5CD46EE9"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rPr>
        <w:t xml:space="preserve">około </w:t>
      </w:r>
      <w:r w:rsidRPr="00282C4E">
        <w:rPr>
          <w:rFonts w:ascii="Arial" w:hAnsi="Arial" w:cs="Arial"/>
          <w:shd w:val="clear" w:color="auto" w:fill="FEFEFE"/>
        </w:rPr>
        <w:t>104 tys. mieszkańców miasta przebywa</w:t>
      </w:r>
      <w:r w:rsidR="009B065E" w:rsidRPr="00282C4E">
        <w:rPr>
          <w:rFonts w:ascii="Arial" w:hAnsi="Arial" w:cs="Arial"/>
          <w:shd w:val="clear" w:color="auto" w:fill="FEFEFE"/>
        </w:rPr>
        <w:t xml:space="preserve"> w </w:t>
      </w:r>
      <w:r w:rsidRPr="00282C4E">
        <w:rPr>
          <w:rFonts w:ascii="Arial" w:hAnsi="Arial" w:cs="Arial"/>
          <w:shd w:val="clear" w:color="auto" w:fill="FEFEFE"/>
        </w:rPr>
        <w:t>obszarze przekroczonych ustawowych norm hałasu.</w:t>
      </w:r>
    </w:p>
    <w:p w14:paraId="3B9D11DD" w14:textId="0CB41D8E" w:rsidR="00BE33C1" w:rsidRPr="00282C4E" w:rsidRDefault="00BE33C1" w:rsidP="00AC6B7F">
      <w:pPr>
        <w:pStyle w:val="Bezodstpw"/>
        <w:jc w:val="left"/>
        <w:rPr>
          <w:rFonts w:ascii="Arial" w:hAnsi="Arial" w:cs="Arial"/>
          <w:shd w:val="clear" w:color="auto" w:fill="FEFEFE"/>
        </w:rPr>
      </w:pPr>
      <w:r w:rsidRPr="00282C4E">
        <w:rPr>
          <w:rFonts w:ascii="Arial" w:hAnsi="Arial" w:cs="Arial"/>
          <w:shd w:val="clear" w:color="auto" w:fill="FEFEFE"/>
        </w:rPr>
        <w:t>Problem hałasu komunikacyjnego</w:t>
      </w:r>
      <w:r w:rsidR="009B065E" w:rsidRPr="00282C4E">
        <w:rPr>
          <w:rFonts w:ascii="Arial" w:hAnsi="Arial" w:cs="Arial"/>
          <w:shd w:val="clear" w:color="auto" w:fill="FEFEFE"/>
        </w:rPr>
        <w:t xml:space="preserve"> w </w:t>
      </w:r>
      <w:r w:rsidRPr="00282C4E">
        <w:rPr>
          <w:rFonts w:ascii="Arial" w:hAnsi="Arial" w:cs="Arial"/>
          <w:shd w:val="clear" w:color="auto" w:fill="FEFEFE"/>
        </w:rPr>
        <w:t>Warszawie jest zjawiskiem</w:t>
      </w:r>
      <w:r w:rsidR="009B065E" w:rsidRPr="00282C4E">
        <w:rPr>
          <w:rFonts w:ascii="Arial" w:hAnsi="Arial" w:cs="Arial"/>
          <w:shd w:val="clear" w:color="auto" w:fill="FEFEFE"/>
        </w:rPr>
        <w:t xml:space="preserve"> o </w:t>
      </w:r>
      <w:r w:rsidRPr="00282C4E">
        <w:rPr>
          <w:rFonts w:ascii="Arial" w:hAnsi="Arial" w:cs="Arial"/>
          <w:shd w:val="clear" w:color="auto" w:fill="FEFEFE"/>
        </w:rPr>
        <w:t xml:space="preserve">powoli zmniejszającej się skali – liczba ludności eksponowanej na hałas powyżej 60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 xml:space="preserve"> zmalała</w:t>
      </w:r>
      <w:r w:rsidR="009B065E" w:rsidRPr="00282C4E">
        <w:rPr>
          <w:rFonts w:ascii="Arial" w:hAnsi="Arial" w:cs="Arial"/>
          <w:shd w:val="clear" w:color="auto" w:fill="FEFEFE"/>
        </w:rPr>
        <w:t xml:space="preserve"> z </w:t>
      </w:r>
      <w:r w:rsidRPr="00282C4E">
        <w:rPr>
          <w:rFonts w:ascii="Arial" w:hAnsi="Arial" w:cs="Arial"/>
          <w:shd w:val="clear" w:color="auto" w:fill="FEFEFE"/>
        </w:rPr>
        <w:t>456 tys.</w:t>
      </w:r>
      <w:r w:rsidR="009B065E" w:rsidRPr="00282C4E">
        <w:rPr>
          <w:rFonts w:ascii="Arial" w:hAnsi="Arial" w:cs="Arial"/>
          <w:shd w:val="clear" w:color="auto" w:fill="FEFEFE"/>
        </w:rPr>
        <w:t xml:space="preserve"> w </w:t>
      </w:r>
      <w:r w:rsidRPr="00282C4E">
        <w:rPr>
          <w:rFonts w:ascii="Arial" w:hAnsi="Arial" w:cs="Arial"/>
          <w:shd w:val="clear" w:color="auto" w:fill="FEFEFE"/>
        </w:rPr>
        <w:t xml:space="preserve">2012 r. do 440 tys. dla 2017 r., dla przedziału &gt;70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 xml:space="preserve"> zmalała</w:t>
      </w:r>
      <w:r w:rsidR="009B065E" w:rsidRPr="00282C4E">
        <w:rPr>
          <w:rFonts w:ascii="Arial" w:hAnsi="Arial" w:cs="Arial"/>
          <w:shd w:val="clear" w:color="auto" w:fill="FEFEFE"/>
        </w:rPr>
        <w:t xml:space="preserve"> z </w:t>
      </w:r>
      <w:r w:rsidRPr="00282C4E">
        <w:rPr>
          <w:rFonts w:ascii="Arial" w:hAnsi="Arial" w:cs="Arial"/>
          <w:shd w:val="clear" w:color="auto" w:fill="FEFEFE"/>
        </w:rPr>
        <w:t>71 tys. do 32 tys.</w:t>
      </w:r>
      <w:r w:rsidR="009B065E" w:rsidRPr="00282C4E">
        <w:rPr>
          <w:rFonts w:ascii="Arial" w:hAnsi="Arial" w:cs="Arial"/>
          <w:shd w:val="clear" w:color="auto" w:fill="FEFEFE"/>
        </w:rPr>
        <w:t xml:space="preserve"> w </w:t>
      </w:r>
      <w:r w:rsidRPr="00282C4E">
        <w:rPr>
          <w:rFonts w:ascii="Arial" w:hAnsi="Arial" w:cs="Arial"/>
          <w:shd w:val="clear" w:color="auto" w:fill="FEFEFE"/>
        </w:rPr>
        <w:t>przeciągu pięciu lat. Pozytywne zmiany są prawdopodobnie wywołane przez szereg inwestycji</w:t>
      </w:r>
      <w:r w:rsidR="009B065E" w:rsidRPr="00282C4E">
        <w:rPr>
          <w:rFonts w:ascii="Arial" w:hAnsi="Arial" w:cs="Arial"/>
          <w:shd w:val="clear" w:color="auto" w:fill="FEFEFE"/>
        </w:rPr>
        <w:t xml:space="preserve"> w </w:t>
      </w:r>
      <w:r w:rsidRPr="00282C4E">
        <w:rPr>
          <w:rFonts w:ascii="Arial" w:hAnsi="Arial" w:cs="Arial"/>
          <w:shd w:val="clear" w:color="auto" w:fill="FEFEFE"/>
        </w:rPr>
        <w:t>miejską sieć drogową, jak również rozwój transportu zbiorowego. Powyższe zmiany należy uznać za korzystne, jednakże tempo ich przebiegania powinno być znacznie szybsze.</w:t>
      </w:r>
      <w:r w:rsidR="009B065E" w:rsidRPr="00282C4E">
        <w:rPr>
          <w:rFonts w:ascii="Arial" w:hAnsi="Arial" w:cs="Arial"/>
          <w:shd w:val="clear" w:color="auto" w:fill="FEFEFE"/>
        </w:rPr>
        <w:t xml:space="preserve"> w </w:t>
      </w:r>
      <w:r w:rsidRPr="00282C4E">
        <w:rPr>
          <w:rFonts w:ascii="Arial" w:hAnsi="Arial" w:cs="Arial"/>
          <w:shd w:val="clear" w:color="auto" w:fill="FEFEFE"/>
        </w:rPr>
        <w:t>zakresie całego województwa problem hałasu generowanego przez ruchu drogowy jest nadal poważny –</w:t>
      </w:r>
      <w:r w:rsidR="009B065E" w:rsidRPr="00282C4E">
        <w:rPr>
          <w:rFonts w:ascii="Arial" w:hAnsi="Arial" w:cs="Arial"/>
          <w:shd w:val="clear" w:color="auto" w:fill="FEFEFE"/>
        </w:rPr>
        <w:t xml:space="preserve"> w </w:t>
      </w:r>
      <w:r w:rsidRPr="00282C4E">
        <w:rPr>
          <w:rFonts w:ascii="Arial" w:hAnsi="Arial" w:cs="Arial"/>
          <w:shd w:val="clear" w:color="auto" w:fill="FEFEFE"/>
        </w:rPr>
        <w:t>mniejszych miastach rejestruje się nierzadko poziomy hałasu zbliżone do lub przekraczające dopuszczalne normy. Warto także zwrócić uwagę na badania prowadzone przez Światową Organizację Zdrowia (WHO)</w:t>
      </w:r>
      <w:r w:rsidR="009B065E" w:rsidRPr="00282C4E">
        <w:rPr>
          <w:rFonts w:ascii="Arial" w:hAnsi="Arial" w:cs="Arial"/>
          <w:shd w:val="clear" w:color="auto" w:fill="FEFEFE"/>
        </w:rPr>
        <w:t xml:space="preserve"> z </w:t>
      </w:r>
      <w:r w:rsidRPr="00282C4E">
        <w:rPr>
          <w:rFonts w:ascii="Arial" w:hAnsi="Arial" w:cs="Arial"/>
          <w:shd w:val="clear" w:color="auto" w:fill="FEFEFE"/>
        </w:rPr>
        <w:t>których wynika, że szkodliwość hałasu drogowego dla zdrowia</w:t>
      </w:r>
      <w:r w:rsidR="009B065E" w:rsidRPr="00282C4E">
        <w:rPr>
          <w:rFonts w:ascii="Arial" w:hAnsi="Arial" w:cs="Arial"/>
          <w:shd w:val="clear" w:color="auto" w:fill="FEFEFE"/>
        </w:rPr>
        <w:t xml:space="preserve"> i </w:t>
      </w:r>
      <w:r w:rsidRPr="00282C4E">
        <w:rPr>
          <w:rFonts w:ascii="Arial" w:hAnsi="Arial" w:cs="Arial"/>
          <w:shd w:val="clear" w:color="auto" w:fill="FEFEFE"/>
        </w:rPr>
        <w:t>rozwoju człowieka występuje już</w:t>
      </w:r>
      <w:r w:rsidR="009B065E" w:rsidRPr="00282C4E">
        <w:rPr>
          <w:rFonts w:ascii="Arial" w:hAnsi="Arial" w:cs="Arial"/>
          <w:shd w:val="clear" w:color="auto" w:fill="FEFEFE"/>
        </w:rPr>
        <w:t xml:space="preserve"> w </w:t>
      </w:r>
      <w:r w:rsidRPr="00282C4E">
        <w:rPr>
          <w:rFonts w:ascii="Arial" w:hAnsi="Arial" w:cs="Arial"/>
          <w:shd w:val="clear" w:color="auto" w:fill="FEFEFE"/>
        </w:rPr>
        <w:t xml:space="preserve">przedziale od 53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 xml:space="preserve"> wzwyż.</w:t>
      </w:r>
    </w:p>
    <w:p w14:paraId="13C30EA6" w14:textId="16CDD360" w:rsidR="00BE33C1" w:rsidRPr="00282C4E" w:rsidRDefault="00BE33C1" w:rsidP="00AC6B7F">
      <w:pPr>
        <w:pStyle w:val="Bezodstpw"/>
        <w:jc w:val="left"/>
        <w:rPr>
          <w:rFonts w:ascii="Arial" w:hAnsi="Arial" w:cs="Arial"/>
          <w:shd w:val="clear" w:color="auto" w:fill="FEFEFE"/>
        </w:rPr>
      </w:pPr>
      <w:r w:rsidRPr="00282C4E">
        <w:rPr>
          <w:rFonts w:ascii="Arial" w:hAnsi="Arial" w:cs="Arial"/>
          <w:shd w:val="clear" w:color="auto" w:fill="FEFEFE"/>
        </w:rPr>
        <w:t>Hałas komunikacyjny jest wywoływany także przez transport szynowy – kolejowy</w:t>
      </w:r>
      <w:r w:rsidR="009B065E" w:rsidRPr="00282C4E">
        <w:rPr>
          <w:rFonts w:ascii="Arial" w:hAnsi="Arial" w:cs="Arial"/>
          <w:shd w:val="clear" w:color="auto" w:fill="FEFEFE"/>
        </w:rPr>
        <w:t xml:space="preserve"> i </w:t>
      </w:r>
      <w:r w:rsidRPr="00282C4E">
        <w:rPr>
          <w:rFonts w:ascii="Arial" w:hAnsi="Arial" w:cs="Arial"/>
          <w:shd w:val="clear" w:color="auto" w:fill="FEFEFE"/>
        </w:rPr>
        <w:t>tramwajowy.</w:t>
      </w:r>
      <w:r w:rsidR="009B065E" w:rsidRPr="00282C4E">
        <w:rPr>
          <w:rFonts w:ascii="Arial" w:hAnsi="Arial" w:cs="Arial"/>
          <w:shd w:val="clear" w:color="auto" w:fill="FEFEFE"/>
        </w:rPr>
        <w:t xml:space="preserve"> w </w:t>
      </w:r>
      <w:r w:rsidRPr="00282C4E">
        <w:rPr>
          <w:rFonts w:ascii="Arial" w:hAnsi="Arial" w:cs="Arial"/>
          <w:shd w:val="clear" w:color="auto" w:fill="FEFEFE"/>
        </w:rPr>
        <w:t>ramach pomiarów hałasu kolejowego prowadzonych przez GIOŚ</w:t>
      </w:r>
      <w:r w:rsidR="009B065E" w:rsidRPr="00282C4E">
        <w:rPr>
          <w:rFonts w:ascii="Arial" w:hAnsi="Arial" w:cs="Arial"/>
          <w:shd w:val="clear" w:color="auto" w:fill="FEFEFE"/>
        </w:rPr>
        <w:t xml:space="preserve"> w </w:t>
      </w:r>
      <w:r w:rsidRPr="00282C4E">
        <w:rPr>
          <w:rFonts w:ascii="Arial" w:hAnsi="Arial" w:cs="Arial"/>
          <w:shd w:val="clear" w:color="auto" w:fill="FEFEFE"/>
        </w:rPr>
        <w:t>latach 2017-2019 na terenie Polski uwzględniono kilka punktów pomiarowych znajdujących się na terenie województwa mazowieckiego, przyległych do linii kolejowych</w:t>
      </w:r>
      <w:r w:rsidR="009B065E" w:rsidRPr="00282C4E">
        <w:rPr>
          <w:rFonts w:ascii="Arial" w:hAnsi="Arial" w:cs="Arial"/>
          <w:shd w:val="clear" w:color="auto" w:fill="FEFEFE"/>
        </w:rPr>
        <w:t xml:space="preserve"> o </w:t>
      </w:r>
      <w:r w:rsidRPr="00282C4E">
        <w:rPr>
          <w:rFonts w:ascii="Arial" w:hAnsi="Arial" w:cs="Arial"/>
          <w:shd w:val="clear" w:color="auto" w:fill="FEFEFE"/>
        </w:rPr>
        <w:t>potokach ruchu powyżej 30 000 składów rocznie. Zgodnie</w:t>
      </w:r>
      <w:r w:rsidR="009B065E" w:rsidRPr="00282C4E">
        <w:rPr>
          <w:rFonts w:ascii="Arial" w:hAnsi="Arial" w:cs="Arial"/>
          <w:shd w:val="clear" w:color="auto" w:fill="FEFEFE"/>
        </w:rPr>
        <w:t xml:space="preserve"> z </w:t>
      </w:r>
      <w:r w:rsidRPr="00282C4E">
        <w:rPr>
          <w:rFonts w:ascii="Arial" w:hAnsi="Arial" w:cs="Arial"/>
          <w:shd w:val="clear" w:color="auto" w:fill="FEFEFE"/>
        </w:rPr>
        <w:t>wynikami tychże pomiarów:</w:t>
      </w:r>
    </w:p>
    <w:p w14:paraId="3D15B518"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51,4 tys. mieszkańców jest eksponowane na hałas kolejowy L</w:t>
      </w:r>
      <w:r w:rsidRPr="00282C4E">
        <w:rPr>
          <w:rFonts w:ascii="Arial" w:hAnsi="Arial" w:cs="Arial"/>
          <w:shd w:val="clear" w:color="auto" w:fill="FEFEFE"/>
          <w:vertAlign w:val="subscript"/>
        </w:rPr>
        <w:t>DWN</w:t>
      </w:r>
      <w:r w:rsidRPr="00282C4E">
        <w:rPr>
          <w:rFonts w:ascii="Arial" w:hAnsi="Arial" w:cs="Arial"/>
          <w:shd w:val="clear" w:color="auto" w:fill="FEFEFE"/>
        </w:rPr>
        <w:t xml:space="preserve"> powyżej 55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w:t>
      </w:r>
    </w:p>
    <w:p w14:paraId="04D13BCE"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 xml:space="preserve">5,2 tys. mieszkańców województwa jest narażone na hałas &gt; 60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w:t>
      </w:r>
    </w:p>
    <w:p w14:paraId="69EFF865" w14:textId="714F02A3"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Główne obszary ekspozycji na hałas kolejowy leżą</w:t>
      </w:r>
      <w:r w:rsidR="009B065E" w:rsidRPr="00282C4E">
        <w:rPr>
          <w:rFonts w:ascii="Arial" w:hAnsi="Arial" w:cs="Arial"/>
          <w:shd w:val="clear" w:color="auto" w:fill="FEFEFE"/>
        </w:rPr>
        <w:t xml:space="preserve"> w </w:t>
      </w:r>
      <w:r w:rsidRPr="00282C4E">
        <w:rPr>
          <w:rFonts w:ascii="Arial" w:hAnsi="Arial" w:cs="Arial"/>
          <w:shd w:val="clear" w:color="auto" w:fill="FEFEFE"/>
        </w:rPr>
        <w:t>powiecie piaseczyńskim, pruszkowskim, zachodnim oraz</w:t>
      </w:r>
      <w:r w:rsidR="009B065E" w:rsidRPr="00282C4E">
        <w:rPr>
          <w:rFonts w:ascii="Arial" w:hAnsi="Arial" w:cs="Arial"/>
          <w:shd w:val="clear" w:color="auto" w:fill="FEFEFE"/>
        </w:rPr>
        <w:t xml:space="preserve"> w </w:t>
      </w:r>
      <w:r w:rsidRPr="00282C4E">
        <w:rPr>
          <w:rFonts w:ascii="Arial" w:hAnsi="Arial" w:cs="Arial"/>
          <w:shd w:val="clear" w:color="auto" w:fill="FEFEFE"/>
        </w:rPr>
        <w:t>mieście stołecznym Warszawa.</w:t>
      </w:r>
    </w:p>
    <w:p w14:paraId="36191B20" w14:textId="505C6400" w:rsidR="00BE33C1" w:rsidRPr="00282C4E" w:rsidRDefault="00BE33C1" w:rsidP="00AC6B7F">
      <w:pPr>
        <w:pStyle w:val="Bezodstpw"/>
        <w:jc w:val="left"/>
        <w:rPr>
          <w:rFonts w:ascii="Arial" w:hAnsi="Arial" w:cs="Arial"/>
        </w:rPr>
      </w:pPr>
      <w:r w:rsidRPr="00282C4E">
        <w:rPr>
          <w:rFonts w:ascii="Arial" w:hAnsi="Arial" w:cs="Arial"/>
        </w:rPr>
        <w:t>Na podstawie dokonanej analizy należy uznać obecny stan warunków akustycznych</w:t>
      </w:r>
      <w:r w:rsidR="009B065E" w:rsidRPr="00282C4E">
        <w:rPr>
          <w:rFonts w:ascii="Arial" w:hAnsi="Arial" w:cs="Arial"/>
        </w:rPr>
        <w:t xml:space="preserve"> w </w:t>
      </w:r>
      <w:r w:rsidRPr="00282C4E">
        <w:rPr>
          <w:rFonts w:ascii="Arial" w:hAnsi="Arial" w:cs="Arial"/>
        </w:rPr>
        <w:t>otoczeniu analizowanych linii kolejowych za zadawalający, samo zjawisko nadmiernego hałasu zaś za marginalne. Wymagane środki poprawy ograniczają się do punktowych działań zmniejszających oddziaływanie akustyczne. Stwierdzone maksymalne zakresy przekroczeń mieszczą się</w:t>
      </w:r>
      <w:r w:rsidR="009B065E" w:rsidRPr="00282C4E">
        <w:rPr>
          <w:rFonts w:ascii="Arial" w:hAnsi="Arial" w:cs="Arial"/>
        </w:rPr>
        <w:t xml:space="preserve"> w </w:t>
      </w:r>
      <w:r w:rsidRPr="00282C4E">
        <w:rPr>
          <w:rFonts w:ascii="Arial" w:hAnsi="Arial" w:cs="Arial"/>
        </w:rPr>
        <w:t xml:space="preserve">zakresie 0-10 </w:t>
      </w:r>
      <w:proofErr w:type="spellStart"/>
      <w:r w:rsidRPr="00282C4E">
        <w:rPr>
          <w:rFonts w:ascii="Arial" w:hAnsi="Arial" w:cs="Arial"/>
        </w:rPr>
        <w:t>dB</w:t>
      </w:r>
      <w:proofErr w:type="spellEnd"/>
      <w:r w:rsidRPr="00282C4E">
        <w:rPr>
          <w:rFonts w:ascii="Arial" w:hAnsi="Arial" w:cs="Arial"/>
        </w:rPr>
        <w:t>.</w:t>
      </w:r>
    </w:p>
    <w:p w14:paraId="7C326BB2" w14:textId="40586F31" w:rsidR="00BE33C1" w:rsidRPr="00282C4E" w:rsidRDefault="00BE33C1" w:rsidP="00AC6B7F">
      <w:pPr>
        <w:pStyle w:val="Bezodstpw"/>
        <w:jc w:val="left"/>
        <w:rPr>
          <w:rFonts w:ascii="Arial" w:hAnsi="Arial" w:cs="Arial"/>
        </w:rPr>
      </w:pPr>
      <w:r w:rsidRPr="00282C4E">
        <w:rPr>
          <w:rFonts w:ascii="Arial" w:hAnsi="Arial" w:cs="Arial"/>
        </w:rPr>
        <w:t>W odniesieniu do transportu tramwajowego, zgodnie ze strategiczną mapą hałasu dla m.st. Warszawy opublikowanej</w:t>
      </w:r>
      <w:r w:rsidR="009B065E" w:rsidRPr="00282C4E">
        <w:rPr>
          <w:rFonts w:ascii="Arial" w:hAnsi="Arial" w:cs="Arial"/>
        </w:rPr>
        <w:t xml:space="preserve"> w </w:t>
      </w:r>
      <w:r w:rsidRPr="00282C4E">
        <w:rPr>
          <w:rFonts w:ascii="Arial" w:hAnsi="Arial" w:cs="Arial"/>
        </w:rPr>
        <w:t>2017 roku:</w:t>
      </w:r>
    </w:p>
    <w:p w14:paraId="355A7A09"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25,1 tys. mieszkańców jest eksponowane na hałas tramwajowy L</w:t>
      </w:r>
      <w:r w:rsidRPr="00282C4E">
        <w:rPr>
          <w:rFonts w:ascii="Arial" w:hAnsi="Arial" w:cs="Arial"/>
          <w:shd w:val="clear" w:color="auto" w:fill="FEFEFE"/>
          <w:vertAlign w:val="subscript"/>
        </w:rPr>
        <w:t>DWN</w:t>
      </w:r>
      <w:r w:rsidRPr="00282C4E">
        <w:rPr>
          <w:rFonts w:ascii="Arial" w:hAnsi="Arial" w:cs="Arial"/>
          <w:shd w:val="clear" w:color="auto" w:fill="FEFEFE"/>
        </w:rPr>
        <w:t xml:space="preserve"> powyżej 60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w:t>
      </w:r>
    </w:p>
    <w:p w14:paraId="6B08742C" w14:textId="77777777"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 xml:space="preserve">8,6 tys. mieszkańców miasta jest narażone na hałas tramwajowy &gt; 65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w:t>
      </w:r>
    </w:p>
    <w:p w14:paraId="3E5DB212" w14:textId="12DE0556" w:rsidR="00BE33C1" w:rsidRPr="00282C4E" w:rsidRDefault="00BE33C1" w:rsidP="00AC6B7F">
      <w:pPr>
        <w:pStyle w:val="Punktowanie"/>
        <w:numPr>
          <w:ilvl w:val="0"/>
          <w:numId w:val="4"/>
        </w:numPr>
        <w:jc w:val="left"/>
        <w:rPr>
          <w:rFonts w:ascii="Arial" w:hAnsi="Arial" w:cs="Arial"/>
          <w:shd w:val="clear" w:color="auto" w:fill="FEFEFE"/>
        </w:rPr>
      </w:pPr>
      <w:r w:rsidRPr="00282C4E">
        <w:rPr>
          <w:rFonts w:ascii="Arial" w:hAnsi="Arial" w:cs="Arial"/>
          <w:shd w:val="clear" w:color="auto" w:fill="FEFEFE"/>
        </w:rPr>
        <w:t>0,4 tys. mieszkańców żyje</w:t>
      </w:r>
      <w:r w:rsidR="009B065E" w:rsidRPr="00282C4E">
        <w:rPr>
          <w:rFonts w:ascii="Arial" w:hAnsi="Arial" w:cs="Arial"/>
          <w:shd w:val="clear" w:color="auto" w:fill="FEFEFE"/>
        </w:rPr>
        <w:t xml:space="preserve"> w </w:t>
      </w:r>
      <w:r w:rsidRPr="00282C4E">
        <w:rPr>
          <w:rFonts w:ascii="Arial" w:hAnsi="Arial" w:cs="Arial"/>
          <w:shd w:val="clear" w:color="auto" w:fill="FEFEFE"/>
        </w:rPr>
        <w:t xml:space="preserve">strefie hałasu tramwajowego powyżej 70 </w:t>
      </w:r>
      <w:proofErr w:type="spellStart"/>
      <w:r w:rsidRPr="00282C4E">
        <w:rPr>
          <w:rFonts w:ascii="Arial" w:hAnsi="Arial" w:cs="Arial"/>
          <w:shd w:val="clear" w:color="auto" w:fill="FEFEFE"/>
        </w:rPr>
        <w:t>dB</w:t>
      </w:r>
      <w:proofErr w:type="spellEnd"/>
      <w:r w:rsidRPr="00282C4E">
        <w:rPr>
          <w:rFonts w:ascii="Arial" w:hAnsi="Arial" w:cs="Arial"/>
          <w:shd w:val="clear" w:color="auto" w:fill="FEFEFE"/>
        </w:rPr>
        <w:t>.</w:t>
      </w:r>
    </w:p>
    <w:p w14:paraId="320AE753" w14:textId="133C7610" w:rsidR="00BE33C1" w:rsidRPr="00282C4E" w:rsidRDefault="00BE33C1" w:rsidP="00AC6B7F">
      <w:pPr>
        <w:pStyle w:val="Bezodstpw"/>
        <w:jc w:val="left"/>
        <w:rPr>
          <w:rFonts w:ascii="Arial" w:hAnsi="Arial" w:cs="Arial"/>
        </w:rPr>
      </w:pPr>
      <w:r w:rsidRPr="00282C4E">
        <w:rPr>
          <w:rFonts w:ascii="Arial" w:hAnsi="Arial" w:cs="Arial"/>
        </w:rPr>
        <w:t>Największym źródłem hałasu lotniczego</w:t>
      </w:r>
      <w:r w:rsidR="009B065E" w:rsidRPr="00282C4E">
        <w:rPr>
          <w:rFonts w:ascii="Arial" w:hAnsi="Arial" w:cs="Arial"/>
        </w:rPr>
        <w:t xml:space="preserve"> w </w:t>
      </w:r>
      <w:r w:rsidRPr="00282C4E">
        <w:rPr>
          <w:rFonts w:ascii="Arial" w:hAnsi="Arial" w:cs="Arial"/>
        </w:rPr>
        <w:t>województwie mazowieckim, a także</w:t>
      </w:r>
      <w:r w:rsidR="009B065E" w:rsidRPr="00282C4E">
        <w:rPr>
          <w:rFonts w:ascii="Arial" w:hAnsi="Arial" w:cs="Arial"/>
        </w:rPr>
        <w:t xml:space="preserve"> w </w:t>
      </w:r>
      <w:r w:rsidRPr="00282C4E">
        <w:rPr>
          <w:rFonts w:ascii="Arial" w:hAnsi="Arial" w:cs="Arial"/>
        </w:rPr>
        <w:t>Polsce, jest Lotnisko Chopina</w:t>
      </w:r>
      <w:r w:rsidR="009B065E" w:rsidRPr="00282C4E">
        <w:rPr>
          <w:rFonts w:ascii="Arial" w:hAnsi="Arial" w:cs="Arial"/>
        </w:rPr>
        <w:t xml:space="preserve"> w </w:t>
      </w:r>
      <w:r w:rsidRPr="00282C4E">
        <w:rPr>
          <w:rFonts w:ascii="Arial" w:hAnsi="Arial" w:cs="Arial"/>
        </w:rPr>
        <w:t xml:space="preserve">Warszawie. Istotnymi generatorami hałasu są także </w:t>
      </w:r>
      <w:r w:rsidRPr="00282C4E">
        <w:rPr>
          <w:rFonts w:ascii="Arial" w:hAnsi="Arial" w:cs="Arial"/>
        </w:rPr>
        <w:lastRenderedPageBreak/>
        <w:t>Mazowiecki Port Lotniczy Warszawa – Modlin oraz Centrum Usług Logistycznych „Lotnisko Warszawa – Babice”.</w:t>
      </w:r>
      <w:r w:rsidR="009B065E" w:rsidRPr="00282C4E">
        <w:rPr>
          <w:rFonts w:ascii="Arial" w:hAnsi="Arial" w:cs="Arial"/>
        </w:rPr>
        <w:t xml:space="preserve"> z </w:t>
      </w:r>
      <w:r w:rsidRPr="00282C4E">
        <w:rPr>
          <w:rFonts w:ascii="Arial" w:hAnsi="Arial" w:cs="Arial"/>
        </w:rPr>
        <w:t>uwagi na relatywną bliskość zabudowy mieszkaniowej, na Lotnisku Chopina obowiązuje zakaz planowania</w:t>
      </w:r>
      <w:r w:rsidR="009B065E" w:rsidRPr="00282C4E">
        <w:rPr>
          <w:rFonts w:ascii="Arial" w:hAnsi="Arial" w:cs="Arial"/>
        </w:rPr>
        <w:t xml:space="preserve"> i </w:t>
      </w:r>
      <w:r w:rsidRPr="00282C4E">
        <w:rPr>
          <w:rFonts w:ascii="Arial" w:hAnsi="Arial" w:cs="Arial"/>
        </w:rPr>
        <w:t>wykonywania operacji lotniczych</w:t>
      </w:r>
      <w:r w:rsidR="009B065E" w:rsidRPr="00282C4E">
        <w:rPr>
          <w:rFonts w:ascii="Arial" w:hAnsi="Arial" w:cs="Arial"/>
        </w:rPr>
        <w:t xml:space="preserve"> w </w:t>
      </w:r>
      <w:r w:rsidRPr="00282C4E">
        <w:rPr>
          <w:rFonts w:ascii="Arial" w:hAnsi="Arial" w:cs="Arial"/>
        </w:rPr>
        <w:t>godzinach nocnych (23:30-5:30). Poniżej synteza wyników pomiarów</w:t>
      </w:r>
      <w:r w:rsidRPr="00282C4E">
        <w:rPr>
          <w:rFonts w:ascii="Arial" w:hAnsi="Arial" w:cs="Arial"/>
          <w:lang w:val="pl-PL"/>
        </w:rPr>
        <w:t xml:space="preserve"> </w:t>
      </w:r>
      <w:r w:rsidRPr="00282C4E">
        <w:rPr>
          <w:rFonts w:ascii="Arial" w:hAnsi="Arial" w:cs="Arial"/>
        </w:rPr>
        <w:t>hałasu lotniczego prowadzonych</w:t>
      </w:r>
      <w:r w:rsidR="009B065E" w:rsidRPr="00282C4E">
        <w:rPr>
          <w:rFonts w:ascii="Arial" w:hAnsi="Arial" w:cs="Arial"/>
        </w:rPr>
        <w:t xml:space="preserve"> w </w:t>
      </w:r>
      <w:r w:rsidRPr="00282C4E">
        <w:rPr>
          <w:rFonts w:ascii="Arial" w:hAnsi="Arial" w:cs="Arial"/>
        </w:rPr>
        <w:t>obrębie trzech ww. lotnisk</w:t>
      </w:r>
      <w:r w:rsidR="009B065E" w:rsidRPr="00282C4E">
        <w:rPr>
          <w:rFonts w:ascii="Arial" w:hAnsi="Arial" w:cs="Arial"/>
        </w:rPr>
        <w:t xml:space="preserve"> w </w:t>
      </w:r>
      <w:r w:rsidRPr="00282C4E">
        <w:rPr>
          <w:rFonts w:ascii="Arial" w:hAnsi="Arial" w:cs="Arial"/>
        </w:rPr>
        <w:t>2019 roku:</w:t>
      </w:r>
    </w:p>
    <w:p w14:paraId="67591D29" w14:textId="07DA2329" w:rsidR="00BE33C1" w:rsidRPr="00282C4E" w:rsidRDefault="00BE33C1" w:rsidP="00AC6B7F">
      <w:pPr>
        <w:pStyle w:val="Spisschematw"/>
        <w:jc w:val="left"/>
        <w:rPr>
          <w:rFonts w:ascii="Arial" w:hAnsi="Arial" w:cs="Arial"/>
          <w:i w:val="0"/>
          <w:iCs w:val="0"/>
          <w:color w:val="auto"/>
          <w:sz w:val="22"/>
        </w:rPr>
      </w:pPr>
      <w:bookmarkStart w:id="177" w:name="_Toc88480378"/>
      <w:bookmarkStart w:id="178" w:name="_Toc88480507"/>
      <w:bookmarkStart w:id="179" w:name="_Toc90895175"/>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Wyniki pomiarów hałasu </w:t>
      </w:r>
      <w:r w:rsidRPr="00282C4E">
        <w:rPr>
          <w:rFonts w:ascii="Arial" w:hAnsi="Arial" w:cs="Arial"/>
          <w:i w:val="0"/>
          <w:iCs w:val="0"/>
          <w:color w:val="auto"/>
          <w:sz w:val="22"/>
        </w:rPr>
        <w:t>lotniczego</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 – 2019 r.</w:t>
      </w:r>
      <w:bookmarkEnd w:id="177"/>
      <w:bookmarkEnd w:id="178"/>
      <w:bookmarkEnd w:id="179"/>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niki pomiarów hałasu lotniczego w województwie mazowieckim – 2019 r."/>
      </w:tblPr>
      <w:tblGrid>
        <w:gridCol w:w="3909"/>
        <w:gridCol w:w="2177"/>
        <w:gridCol w:w="1775"/>
      </w:tblGrid>
      <w:tr w:rsidR="00A7006E" w:rsidRPr="00282C4E" w14:paraId="08E01416" w14:textId="5A904B25" w:rsidTr="00AF19F9">
        <w:trPr>
          <w:cnfStyle w:val="100000000000" w:firstRow="1" w:lastRow="0" w:firstColumn="0" w:lastColumn="0" w:oddVBand="0" w:evenVBand="0" w:oddHBand="0" w:evenHBand="0" w:firstRowFirstColumn="0" w:firstRowLastColumn="0" w:lastRowFirstColumn="0" w:lastRowLastColumn="0"/>
          <w:cantSplit/>
          <w:trHeight w:val="625"/>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60C0AF12" w14:textId="77777777" w:rsidR="00880C8C" w:rsidRPr="00282C4E" w:rsidRDefault="00880C8C" w:rsidP="00AC6B7F">
            <w:pPr>
              <w:jc w:val="left"/>
              <w:rPr>
                <w:rFonts w:ascii="Arial" w:hAnsi="Arial" w:cs="Arial"/>
                <w:b w:val="0"/>
                <w:bCs w:val="0"/>
                <w:color w:val="auto"/>
                <w:szCs w:val="22"/>
              </w:rPr>
            </w:pPr>
            <w:r w:rsidRPr="00282C4E">
              <w:rPr>
                <w:rFonts w:ascii="Arial" w:hAnsi="Arial" w:cs="Arial"/>
                <w:b w:val="0"/>
                <w:bCs w:val="0"/>
                <w:color w:val="auto"/>
                <w:szCs w:val="22"/>
              </w:rPr>
              <w:t>Miejsce pomiaru</w:t>
            </w:r>
          </w:p>
        </w:tc>
        <w:tc>
          <w:tcPr>
            <w:tcW w:w="2177" w:type="dxa"/>
            <w:tcBorders>
              <w:top w:val="none" w:sz="0" w:space="0" w:color="auto"/>
              <w:left w:val="none" w:sz="0" w:space="0" w:color="auto"/>
              <w:right w:val="none" w:sz="0" w:space="0" w:color="auto"/>
            </w:tcBorders>
            <w:shd w:val="clear" w:color="auto" w:fill="auto"/>
          </w:tcPr>
          <w:p w14:paraId="5B092512" w14:textId="77777777" w:rsidR="00880C8C" w:rsidRPr="00282C4E" w:rsidRDefault="00880C8C"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Poziomy hałasu – długi okres</w:t>
            </w:r>
          </w:p>
        </w:tc>
        <w:tc>
          <w:tcPr>
            <w:tcW w:w="1775" w:type="dxa"/>
            <w:tcBorders>
              <w:top w:val="none" w:sz="0" w:space="0" w:color="auto"/>
              <w:left w:val="none" w:sz="0" w:space="0" w:color="auto"/>
              <w:right w:val="none" w:sz="0" w:space="0" w:color="auto"/>
            </w:tcBorders>
            <w:shd w:val="clear" w:color="auto" w:fill="auto"/>
          </w:tcPr>
          <w:p w14:paraId="6C9FA7CD" w14:textId="1189F079" w:rsidR="00880C8C" w:rsidRPr="00282C4E" w:rsidRDefault="00753D28"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4B231AB2" w14:textId="77777777" w:rsidTr="00AF19F9">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176F3CBA" w14:textId="73DB0F52" w:rsidR="00BE33C1" w:rsidRPr="00282C4E" w:rsidRDefault="00753D28" w:rsidP="00AC6B7F">
            <w:pPr>
              <w:jc w:val="left"/>
              <w:rPr>
                <w:rFonts w:ascii="Arial" w:hAnsi="Arial" w:cs="Arial"/>
                <w:b w:val="0"/>
                <w:bCs w:val="0"/>
                <w:color w:val="auto"/>
                <w:szCs w:val="22"/>
              </w:rPr>
            </w:pPr>
            <w:r>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21796FE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Pora dzienna (L</w:t>
            </w:r>
            <w:r w:rsidRPr="00282C4E">
              <w:rPr>
                <w:rFonts w:ascii="Arial" w:hAnsi="Arial" w:cs="Arial"/>
                <w:b w:val="0"/>
                <w:bCs w:val="0"/>
                <w:color w:val="auto"/>
                <w:szCs w:val="22"/>
                <w:vertAlign w:val="subscript"/>
              </w:rPr>
              <w:t>DWN</w:t>
            </w:r>
            <w:r w:rsidRPr="00282C4E">
              <w:rPr>
                <w:rFonts w:ascii="Arial" w:hAnsi="Arial" w:cs="Arial"/>
                <w:b w:val="0"/>
                <w:bCs w:val="0"/>
                <w:color w:val="auto"/>
                <w:szCs w:val="22"/>
              </w:rPr>
              <w:t>)</w:t>
            </w:r>
          </w:p>
        </w:tc>
        <w:tc>
          <w:tcPr>
            <w:tcW w:w="0" w:type="auto"/>
            <w:tcBorders>
              <w:top w:val="none" w:sz="0" w:space="0" w:color="auto"/>
              <w:left w:val="none" w:sz="0" w:space="0" w:color="auto"/>
              <w:right w:val="none" w:sz="0" w:space="0" w:color="auto"/>
            </w:tcBorders>
            <w:shd w:val="clear" w:color="auto" w:fill="auto"/>
          </w:tcPr>
          <w:p w14:paraId="4AC6E3EF"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Pora nocna (L</w:t>
            </w:r>
            <w:r w:rsidRPr="00282C4E">
              <w:rPr>
                <w:rFonts w:ascii="Arial" w:hAnsi="Arial" w:cs="Arial"/>
                <w:b w:val="0"/>
                <w:bCs w:val="0"/>
                <w:color w:val="auto"/>
                <w:szCs w:val="22"/>
                <w:vertAlign w:val="subscript"/>
              </w:rPr>
              <w:t>N</w:t>
            </w:r>
            <w:r w:rsidRPr="00282C4E">
              <w:rPr>
                <w:rFonts w:ascii="Arial" w:hAnsi="Arial" w:cs="Arial"/>
                <w:b w:val="0"/>
                <w:bCs w:val="0"/>
                <w:color w:val="auto"/>
                <w:szCs w:val="22"/>
              </w:rPr>
              <w:t>)</w:t>
            </w:r>
          </w:p>
        </w:tc>
      </w:tr>
      <w:tr w:rsidR="00A7006E" w:rsidRPr="00282C4E" w14:paraId="2C5FF32C" w14:textId="77777777" w:rsidTr="00A7006E">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1CC3F476" w14:textId="09C7772E"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Rejon Lotniska Chopina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Warszawie</w:t>
            </w:r>
          </w:p>
        </w:tc>
        <w:tc>
          <w:tcPr>
            <w:tcW w:w="0" w:type="auto"/>
            <w:tcBorders>
              <w:top w:val="none" w:sz="0" w:space="0" w:color="auto"/>
              <w:left w:val="none" w:sz="0" w:space="0" w:color="auto"/>
              <w:right w:val="none" w:sz="0" w:space="0" w:color="auto"/>
            </w:tcBorders>
            <w:shd w:val="clear" w:color="auto" w:fill="auto"/>
          </w:tcPr>
          <w:p w14:paraId="2486058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37,0 – 69,6</w:t>
            </w:r>
          </w:p>
        </w:tc>
        <w:tc>
          <w:tcPr>
            <w:tcW w:w="0" w:type="auto"/>
            <w:tcBorders>
              <w:top w:val="none" w:sz="0" w:space="0" w:color="auto"/>
              <w:left w:val="none" w:sz="0" w:space="0" w:color="auto"/>
              <w:right w:val="none" w:sz="0" w:space="0" w:color="auto"/>
            </w:tcBorders>
            <w:shd w:val="clear" w:color="auto" w:fill="auto"/>
          </w:tcPr>
          <w:p w14:paraId="448E9110"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27,5 – 60,0</w:t>
            </w:r>
          </w:p>
        </w:tc>
      </w:tr>
      <w:tr w:rsidR="00A7006E" w:rsidRPr="00282C4E" w14:paraId="43E4E524" w14:textId="77777777" w:rsidTr="00A7006E">
        <w:trPr>
          <w:cnfStyle w:val="100000000000" w:firstRow="1" w:lastRow="0" w:firstColumn="0" w:lastColumn="0" w:oddVBand="0" w:evenVBand="0" w:oddHBand="0" w:evenHBand="0" w:firstRowFirstColumn="0" w:firstRowLastColumn="0" w:lastRowFirstColumn="0" w:lastRowLastColumn="0"/>
          <w:cantSplit/>
          <w:trHeight w:val="373"/>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tcPr>
          <w:p w14:paraId="7800A916"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Rejon MPL Warszawa - Modlin</w:t>
            </w:r>
          </w:p>
        </w:tc>
        <w:tc>
          <w:tcPr>
            <w:tcW w:w="0" w:type="auto"/>
            <w:tcBorders>
              <w:top w:val="none" w:sz="0" w:space="0" w:color="auto"/>
              <w:left w:val="none" w:sz="0" w:space="0" w:color="auto"/>
              <w:right w:val="none" w:sz="0" w:space="0" w:color="auto"/>
            </w:tcBorders>
            <w:shd w:val="clear" w:color="auto" w:fill="auto"/>
          </w:tcPr>
          <w:p w14:paraId="4C63A37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47,8 – 54,0</w:t>
            </w:r>
          </w:p>
        </w:tc>
        <w:tc>
          <w:tcPr>
            <w:tcW w:w="0" w:type="auto"/>
            <w:tcBorders>
              <w:top w:val="none" w:sz="0" w:space="0" w:color="auto"/>
              <w:left w:val="none" w:sz="0" w:space="0" w:color="auto"/>
              <w:right w:val="none" w:sz="0" w:space="0" w:color="auto"/>
            </w:tcBorders>
            <w:shd w:val="clear" w:color="auto" w:fill="auto"/>
          </w:tcPr>
          <w:p w14:paraId="25839481"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37,8 – 43,3</w:t>
            </w:r>
          </w:p>
        </w:tc>
      </w:tr>
      <w:tr w:rsidR="00A7006E" w:rsidRPr="00282C4E" w14:paraId="0CAC99DE" w14:textId="77777777" w:rsidTr="00A7006E">
        <w:trPr>
          <w:cnfStyle w:val="100000000000" w:firstRow="1" w:lastRow="0" w:firstColumn="0" w:lastColumn="0" w:oddVBand="0" w:evenVBand="0" w:oddHBand="0" w:evenHBand="0" w:firstRowFirstColumn="0" w:firstRowLastColumn="0" w:lastRowFirstColumn="0" w:lastRowLastColumn="0"/>
          <w:cantSplit/>
          <w:trHeight w:val="361"/>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3F376C7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Rejon Lotniska Warszawa - Babice</w:t>
            </w:r>
          </w:p>
        </w:tc>
        <w:tc>
          <w:tcPr>
            <w:tcW w:w="0" w:type="auto"/>
            <w:tcBorders>
              <w:top w:val="none" w:sz="0" w:space="0" w:color="auto"/>
              <w:left w:val="none" w:sz="0" w:space="0" w:color="auto"/>
              <w:right w:val="none" w:sz="0" w:space="0" w:color="auto"/>
            </w:tcBorders>
            <w:shd w:val="clear" w:color="auto" w:fill="auto"/>
          </w:tcPr>
          <w:p w14:paraId="4C4921FE"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41,6 – 49,8</w:t>
            </w:r>
          </w:p>
        </w:tc>
        <w:tc>
          <w:tcPr>
            <w:tcW w:w="0" w:type="auto"/>
            <w:tcBorders>
              <w:top w:val="none" w:sz="0" w:space="0" w:color="auto"/>
              <w:left w:val="none" w:sz="0" w:space="0" w:color="auto"/>
              <w:right w:val="none" w:sz="0" w:space="0" w:color="auto"/>
            </w:tcBorders>
            <w:shd w:val="clear" w:color="auto" w:fill="auto"/>
          </w:tcPr>
          <w:p w14:paraId="2CA9E46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24,1 – 25,0</w:t>
            </w:r>
          </w:p>
        </w:tc>
      </w:tr>
    </w:tbl>
    <w:p w14:paraId="54978794"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GIOŚ </w:t>
      </w:r>
    </w:p>
    <w:p w14:paraId="54391FDE" w14:textId="0E2656BB" w:rsidR="00BE33C1" w:rsidRPr="00282C4E" w:rsidRDefault="00BE33C1" w:rsidP="00AC6B7F">
      <w:pPr>
        <w:pStyle w:val="Bezodstpw"/>
        <w:jc w:val="left"/>
        <w:rPr>
          <w:rFonts w:ascii="Arial" w:hAnsi="Arial" w:cs="Arial"/>
        </w:rPr>
      </w:pPr>
      <w:r w:rsidRPr="00282C4E">
        <w:rPr>
          <w:rFonts w:ascii="Arial" w:hAnsi="Arial" w:cs="Arial"/>
        </w:rPr>
        <w:t>W ramach przeprowadzonych pomiarów nie stwierdzono przekroczeń dopuszczalnych ustawowo, długookresowych norm hałasu lotniczego</w:t>
      </w:r>
      <w:r w:rsidR="009B065E" w:rsidRPr="00282C4E">
        <w:rPr>
          <w:rFonts w:ascii="Arial" w:hAnsi="Arial" w:cs="Arial"/>
        </w:rPr>
        <w:t xml:space="preserve"> z </w:t>
      </w:r>
      <w:r w:rsidRPr="00282C4E">
        <w:rPr>
          <w:rFonts w:ascii="Arial" w:hAnsi="Arial" w:cs="Arial"/>
        </w:rPr>
        <w:t>wyjątkiem jednego punktu pomiarowego na ul. Działkowej</w:t>
      </w:r>
      <w:r w:rsidR="009B065E" w:rsidRPr="00282C4E">
        <w:rPr>
          <w:rFonts w:ascii="Arial" w:hAnsi="Arial" w:cs="Arial"/>
        </w:rPr>
        <w:t xml:space="preserve"> w </w:t>
      </w:r>
      <w:r w:rsidRPr="00282C4E">
        <w:rPr>
          <w:rFonts w:ascii="Arial" w:hAnsi="Arial" w:cs="Arial"/>
        </w:rPr>
        <w:t>Warszawie oddalonego 200 metrów od płyty lotniska.</w:t>
      </w:r>
      <w:r w:rsidR="009B065E" w:rsidRPr="00282C4E">
        <w:rPr>
          <w:rFonts w:ascii="Arial" w:hAnsi="Arial" w:cs="Arial"/>
        </w:rPr>
        <w:t xml:space="preserve"> w </w:t>
      </w:r>
      <w:r w:rsidRPr="00282C4E">
        <w:rPr>
          <w:rFonts w:ascii="Arial" w:hAnsi="Arial" w:cs="Arial"/>
        </w:rPr>
        <w:t>odniesieniu do międzynarodowych standardów</w:t>
      </w:r>
      <w:r w:rsidR="009B065E" w:rsidRPr="00282C4E">
        <w:rPr>
          <w:rFonts w:ascii="Arial" w:hAnsi="Arial" w:cs="Arial"/>
        </w:rPr>
        <w:t xml:space="preserve"> i </w:t>
      </w:r>
      <w:r w:rsidRPr="00282C4E">
        <w:rPr>
          <w:rFonts w:ascii="Arial" w:hAnsi="Arial" w:cs="Arial"/>
        </w:rPr>
        <w:t>zaleceń, niektóre punkty pomiarowe charakteryzowały się jednak hałasem potencjalnie uciążliwym: dla ICAO</w:t>
      </w:r>
      <w:r w:rsidRPr="00282C4E">
        <w:rPr>
          <w:rStyle w:val="Odwoanieprzypisudolnego"/>
          <w:rFonts w:ascii="Arial" w:hAnsi="Arial" w:cs="Arial"/>
        </w:rPr>
        <w:footnoteReference w:id="129"/>
      </w:r>
      <w:r w:rsidRPr="00282C4E">
        <w:rPr>
          <w:rFonts w:ascii="Arial" w:hAnsi="Arial" w:cs="Arial"/>
        </w:rPr>
        <w:t xml:space="preserve"> granica wynosi 55 </w:t>
      </w:r>
      <w:proofErr w:type="spellStart"/>
      <w:r w:rsidRPr="00282C4E">
        <w:rPr>
          <w:rFonts w:ascii="Arial" w:hAnsi="Arial" w:cs="Arial"/>
        </w:rPr>
        <w:t>dB</w:t>
      </w:r>
      <w:proofErr w:type="spellEnd"/>
      <w:r w:rsidR="009B065E" w:rsidRPr="00282C4E">
        <w:rPr>
          <w:rFonts w:ascii="Arial" w:hAnsi="Arial" w:cs="Arial"/>
        </w:rPr>
        <w:t xml:space="preserve"> w </w:t>
      </w:r>
      <w:r w:rsidRPr="00282C4E">
        <w:rPr>
          <w:rFonts w:ascii="Arial" w:hAnsi="Arial" w:cs="Arial"/>
        </w:rPr>
        <w:t>porze dziennej</w:t>
      </w:r>
      <w:r w:rsidRPr="00282C4E">
        <w:rPr>
          <w:rStyle w:val="Odwoanieprzypisudolnego"/>
          <w:rFonts w:ascii="Arial" w:hAnsi="Arial" w:cs="Arial"/>
        </w:rPr>
        <w:footnoteReference w:id="130"/>
      </w:r>
      <w:r w:rsidRPr="00282C4E">
        <w:rPr>
          <w:rFonts w:ascii="Arial" w:hAnsi="Arial" w:cs="Arial"/>
        </w:rPr>
        <w:t>, WHO</w:t>
      </w:r>
      <w:r w:rsidRPr="00282C4E">
        <w:rPr>
          <w:rStyle w:val="Odwoanieprzypisudolnego"/>
          <w:rFonts w:ascii="Arial" w:hAnsi="Arial" w:cs="Arial"/>
        </w:rPr>
        <w:footnoteReference w:id="131"/>
      </w:r>
      <w:r w:rsidRPr="00282C4E">
        <w:rPr>
          <w:rFonts w:ascii="Arial" w:hAnsi="Arial" w:cs="Arial"/>
        </w:rPr>
        <w:t xml:space="preserve"> zaś rekomenduje zmniejszanie emisji hałasu lotniczego do poziomu poniżej 45 </w:t>
      </w:r>
      <w:proofErr w:type="spellStart"/>
      <w:r w:rsidRPr="00282C4E">
        <w:rPr>
          <w:rFonts w:ascii="Arial" w:hAnsi="Arial" w:cs="Arial"/>
        </w:rPr>
        <w:t>dB</w:t>
      </w:r>
      <w:proofErr w:type="spellEnd"/>
      <w:r w:rsidRPr="00282C4E">
        <w:rPr>
          <w:rStyle w:val="Odwoanieprzypisudolnego"/>
          <w:rFonts w:ascii="Arial" w:hAnsi="Arial" w:cs="Arial"/>
        </w:rPr>
        <w:footnoteReference w:id="132"/>
      </w:r>
      <w:r w:rsidRPr="00282C4E">
        <w:rPr>
          <w:rFonts w:ascii="Arial" w:hAnsi="Arial" w:cs="Arial"/>
        </w:rPr>
        <w:t>.</w:t>
      </w:r>
    </w:p>
    <w:p w14:paraId="2E885F17" w14:textId="1142049F" w:rsidR="00BE33C1" w:rsidRPr="00282C4E" w:rsidRDefault="00BE33C1" w:rsidP="00AC6B7F">
      <w:pPr>
        <w:pStyle w:val="Bezodstpw"/>
        <w:jc w:val="left"/>
        <w:rPr>
          <w:rFonts w:ascii="Arial" w:hAnsi="Arial" w:cs="Arial"/>
        </w:rPr>
      </w:pPr>
      <w:r w:rsidRPr="00282C4E">
        <w:rPr>
          <w:rFonts w:ascii="Arial" w:hAnsi="Arial" w:cs="Arial"/>
        </w:rPr>
        <w:t>Podsumowując, problem zagrożenia hałasem komunikacyjnym na terenie województwa mazowieckiego jest</w:t>
      </w:r>
      <w:r w:rsidR="009B065E" w:rsidRPr="00282C4E">
        <w:rPr>
          <w:rFonts w:ascii="Arial" w:hAnsi="Arial" w:cs="Arial"/>
        </w:rPr>
        <w:t xml:space="preserve"> w </w:t>
      </w:r>
      <w:r w:rsidRPr="00282C4E">
        <w:rPr>
          <w:rFonts w:ascii="Arial" w:hAnsi="Arial" w:cs="Arial"/>
        </w:rPr>
        <w:t>dalszym ciągu znaczący</w:t>
      </w:r>
      <w:r w:rsidR="009B065E" w:rsidRPr="00282C4E">
        <w:rPr>
          <w:rFonts w:ascii="Arial" w:hAnsi="Arial" w:cs="Arial"/>
        </w:rPr>
        <w:t xml:space="preserve"> i </w:t>
      </w:r>
      <w:r w:rsidRPr="00282C4E">
        <w:rPr>
          <w:rFonts w:ascii="Arial" w:hAnsi="Arial" w:cs="Arial"/>
        </w:rPr>
        <w:t>dotyczy przede wszystkim transportu drogowego.</w:t>
      </w:r>
      <w:r w:rsidR="009B065E" w:rsidRPr="00282C4E">
        <w:rPr>
          <w:rFonts w:ascii="Arial" w:hAnsi="Arial" w:cs="Arial"/>
        </w:rPr>
        <w:t xml:space="preserve"> w </w:t>
      </w:r>
      <w:r w:rsidRPr="00282C4E">
        <w:rPr>
          <w:rFonts w:ascii="Arial" w:hAnsi="Arial" w:cs="Arial"/>
        </w:rPr>
        <w:t>odniesieniu do zaleceń WHO, uciążliwość dźwiękowa dotyczy wszystkich gałęzi transportu. Potencjalne działania mające na celu dalszą redukcję emisji hałasu komunikacyjnego opisano</w:t>
      </w:r>
      <w:r w:rsidR="009B065E" w:rsidRPr="00282C4E">
        <w:rPr>
          <w:rFonts w:ascii="Arial" w:hAnsi="Arial" w:cs="Arial"/>
        </w:rPr>
        <w:t xml:space="preserve"> w </w:t>
      </w:r>
      <w:r w:rsidRPr="00282C4E">
        <w:rPr>
          <w:rFonts w:ascii="Arial" w:hAnsi="Arial" w:cs="Arial"/>
        </w:rPr>
        <w:t xml:space="preserve">rozdziale </w:t>
      </w:r>
      <w:r w:rsidRPr="00282C4E">
        <w:rPr>
          <w:rFonts w:ascii="Arial" w:hAnsi="Arial" w:cs="Arial"/>
          <w:lang w:val="pl-PL"/>
        </w:rPr>
        <w:t>6.6</w:t>
      </w:r>
      <w:r w:rsidRPr="00282C4E">
        <w:rPr>
          <w:rFonts w:ascii="Arial" w:hAnsi="Arial" w:cs="Arial"/>
        </w:rPr>
        <w:t xml:space="preserve">. </w:t>
      </w:r>
    </w:p>
    <w:p w14:paraId="40B4CE39" w14:textId="467DE037" w:rsidR="00BE33C1" w:rsidRPr="00282C4E" w:rsidRDefault="00BE33C1" w:rsidP="00AC6B7F">
      <w:pPr>
        <w:pStyle w:val="Nagwek2"/>
        <w:numPr>
          <w:ilvl w:val="0"/>
          <w:numId w:val="0"/>
        </w:numPr>
        <w:spacing w:after="120"/>
        <w:jc w:val="left"/>
        <w:rPr>
          <w:rFonts w:ascii="Arial" w:hAnsi="Arial" w:cs="Arial"/>
          <w:b w:val="0"/>
          <w:color w:val="auto"/>
          <w:szCs w:val="22"/>
        </w:rPr>
      </w:pPr>
      <w:bookmarkStart w:id="180" w:name="_Toc90452592"/>
      <w:r w:rsidRPr="00282C4E">
        <w:rPr>
          <w:rFonts w:ascii="Arial" w:hAnsi="Arial" w:cs="Arial"/>
          <w:b w:val="0"/>
          <w:color w:val="auto"/>
          <w:szCs w:val="22"/>
        </w:rPr>
        <w:t>Wpływ na obszary chronione</w:t>
      </w:r>
      <w:bookmarkEnd w:id="180"/>
    </w:p>
    <w:p w14:paraId="73582484" w14:textId="503EF9AB" w:rsidR="00BE33C1" w:rsidRPr="00282C4E" w:rsidRDefault="00BE33C1" w:rsidP="00AC6B7F">
      <w:pPr>
        <w:pStyle w:val="Bezodstpw"/>
        <w:jc w:val="left"/>
        <w:rPr>
          <w:rFonts w:ascii="Arial" w:hAnsi="Arial" w:cs="Arial"/>
        </w:rPr>
      </w:pPr>
      <w:r w:rsidRPr="00282C4E">
        <w:rPr>
          <w:rFonts w:ascii="Arial" w:hAnsi="Arial" w:cs="Arial"/>
        </w:rPr>
        <w:t>Województwo mazowieckie to region wyróżniający się szczególnymi walorami przyrodniczymi. Na terenie województwa funkcjonuje szereg środków ochrony przyrody,</w:t>
      </w:r>
      <w:r w:rsidR="009B065E" w:rsidRPr="00282C4E">
        <w:rPr>
          <w:rFonts w:ascii="Arial" w:hAnsi="Arial" w:cs="Arial"/>
        </w:rPr>
        <w:t xml:space="preserve"> w </w:t>
      </w:r>
      <w:r w:rsidRPr="00282C4E">
        <w:rPr>
          <w:rFonts w:ascii="Arial" w:hAnsi="Arial" w:cs="Arial"/>
        </w:rPr>
        <w:t>tym przede wszystkim:</w:t>
      </w:r>
    </w:p>
    <w:p w14:paraId="177DC48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1 park narodowy,</w:t>
      </w:r>
    </w:p>
    <w:p w14:paraId="4EEA44F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189 rezerwatów przyrody,</w:t>
      </w:r>
    </w:p>
    <w:p w14:paraId="0C63A4B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9 parków krajobrazowych,</w:t>
      </w:r>
    </w:p>
    <w:p w14:paraId="65B3188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31 obszarów chronionego krajobrazu,</w:t>
      </w:r>
    </w:p>
    <w:p w14:paraId="22C0221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16 obszarów specjalnej ochrony ptaków (PLB) Natura 2000,</w:t>
      </w:r>
    </w:p>
    <w:p w14:paraId="3FE9D28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59 obszarów ochrony siedlisk (PLH) Natura 2000,</w:t>
      </w:r>
    </w:p>
    <w:p w14:paraId="083D9780" w14:textId="2BA3A88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1 obszar ochrony ptaków</w:t>
      </w:r>
      <w:r w:rsidR="009B065E" w:rsidRPr="00282C4E">
        <w:rPr>
          <w:rFonts w:ascii="Arial" w:hAnsi="Arial" w:cs="Arial"/>
        </w:rPr>
        <w:t xml:space="preserve"> i </w:t>
      </w:r>
      <w:r w:rsidRPr="00282C4E">
        <w:rPr>
          <w:rFonts w:ascii="Arial" w:hAnsi="Arial" w:cs="Arial"/>
        </w:rPr>
        <w:t>siedlisk przyrodniczych (PLC) Natura 2000,</w:t>
      </w:r>
    </w:p>
    <w:p w14:paraId="3DE9CDE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3 663 pomniki przyrody.</w:t>
      </w:r>
    </w:p>
    <w:p w14:paraId="4D8D3744" w14:textId="1A6551ED"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3F9FCC03" wp14:editId="36FF2ED6">
            <wp:extent cx="5760720" cy="6403340"/>
            <wp:effectExtent l="0" t="0" r="0" b="0"/>
            <wp:docPr id="202" name="Obraz 202" descr="Schemat przedstawia formy ochrony przyrody funkcjonujące na terenie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az 202" descr="Schemat przedstawia formy ochrony przyrody funkcjonujące na terenie województw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6403340"/>
                    </a:xfrm>
                    <a:prstGeom prst="rect">
                      <a:avLst/>
                    </a:prstGeom>
                  </pic:spPr>
                </pic:pic>
              </a:graphicData>
            </a:graphic>
          </wp:inline>
        </w:drawing>
      </w:r>
    </w:p>
    <w:p w14:paraId="3D8DFA74" w14:textId="45907A6E" w:rsidR="00BE33C1" w:rsidRPr="00282C4E" w:rsidRDefault="00BE33C1" w:rsidP="00AC6B7F">
      <w:pPr>
        <w:pStyle w:val="Spisschematw"/>
        <w:jc w:val="left"/>
        <w:rPr>
          <w:rFonts w:ascii="Arial" w:hAnsi="Arial" w:cs="Arial"/>
          <w:i w:val="0"/>
          <w:iCs w:val="0"/>
          <w:color w:val="auto"/>
          <w:sz w:val="22"/>
        </w:rPr>
      </w:pPr>
      <w:bookmarkStart w:id="181" w:name="_Toc9089556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47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Formy ochrony przyrody </w:t>
      </w:r>
      <w:r w:rsidRPr="00282C4E">
        <w:rPr>
          <w:rFonts w:ascii="Arial" w:hAnsi="Arial" w:cs="Arial"/>
          <w:i w:val="0"/>
          <w:iCs w:val="0"/>
          <w:color w:val="auto"/>
          <w:sz w:val="22"/>
        </w:rPr>
        <w:t>funkcjonujące</w:t>
      </w:r>
      <w:r w:rsidRPr="00282C4E">
        <w:rPr>
          <w:rFonts w:ascii="Arial" w:hAnsi="Arial" w:cs="Arial"/>
          <w:i w:val="0"/>
          <w:iCs w:val="0"/>
          <w:color w:val="auto"/>
          <w:sz w:val="22"/>
          <w:lang w:val="pl-PL"/>
        </w:rPr>
        <w:t xml:space="preserve"> na terenie województwa</w:t>
      </w:r>
      <w:bookmarkEnd w:id="181"/>
    </w:p>
    <w:p w14:paraId="0ACE0A50" w14:textId="339C6833"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w:t>
      </w:r>
      <w:r w:rsidRPr="00282C4E">
        <w:rPr>
          <w:rFonts w:ascii="Arial" w:hAnsi="Arial" w:cs="Arial"/>
          <w:i w:val="0"/>
          <w:color w:val="auto"/>
          <w:sz w:val="22"/>
          <w:szCs w:val="22"/>
          <w:lang w:val="pl-PL"/>
        </w:rPr>
        <w:t>D</w:t>
      </w:r>
      <w:r w:rsidR="00205C8B" w:rsidRPr="00282C4E">
        <w:rPr>
          <w:rFonts w:ascii="Arial" w:hAnsi="Arial" w:cs="Arial"/>
          <w:i w:val="0"/>
          <w:color w:val="auto"/>
          <w:sz w:val="22"/>
          <w:szCs w:val="22"/>
          <w:lang w:val="pl-PL"/>
        </w:rPr>
        <w:t>ane</w:t>
      </w:r>
      <w:r w:rsidR="009B065E" w:rsidRPr="00282C4E">
        <w:rPr>
          <w:rFonts w:ascii="Arial" w:hAnsi="Arial" w:cs="Arial"/>
          <w:i w:val="0"/>
          <w:color w:val="auto"/>
          <w:sz w:val="22"/>
          <w:szCs w:val="22"/>
        </w:rPr>
        <w:t xml:space="preserve"> i </w:t>
      </w:r>
      <w:r w:rsidRPr="00282C4E">
        <w:rPr>
          <w:rFonts w:ascii="Arial" w:hAnsi="Arial" w:cs="Arial"/>
          <w:i w:val="0"/>
          <w:color w:val="auto"/>
          <w:sz w:val="22"/>
          <w:szCs w:val="22"/>
        </w:rPr>
        <w:t>metadane Regionalnej Dyrekcji Ochrony Środowiska</w:t>
      </w:r>
    </w:p>
    <w:p w14:paraId="1D6E4E32" w14:textId="6C2CA48E" w:rsidR="00BE33C1" w:rsidRPr="00282C4E" w:rsidRDefault="00BE33C1" w:rsidP="00AC6B7F">
      <w:pPr>
        <w:pStyle w:val="Bezodstpw"/>
        <w:jc w:val="left"/>
        <w:rPr>
          <w:rFonts w:ascii="Arial" w:hAnsi="Arial" w:cs="Arial"/>
        </w:rPr>
      </w:pPr>
      <w:r w:rsidRPr="00282C4E">
        <w:rPr>
          <w:rFonts w:ascii="Arial" w:hAnsi="Arial" w:cs="Arial"/>
        </w:rPr>
        <w:t>Poszczególne formy ochrony przyrody charakteryzują się zróżnicowanymi restrykcjami dotyczącymi prowadzenia inwestycji infrastrukturalnych. Lokalizacja obszarów</w:t>
      </w:r>
      <w:r w:rsidR="009B065E" w:rsidRPr="00282C4E">
        <w:rPr>
          <w:rFonts w:ascii="Arial" w:hAnsi="Arial" w:cs="Arial"/>
        </w:rPr>
        <w:t xml:space="preserve"> z </w:t>
      </w:r>
      <w:r w:rsidRPr="00282C4E">
        <w:rPr>
          <w:rFonts w:ascii="Arial" w:hAnsi="Arial" w:cs="Arial"/>
        </w:rPr>
        <w:t>chronioną przyrodą została wstępnie uwzględniona na etapie koncepcyjnym, tj.</w:t>
      </w:r>
      <w:r w:rsidR="009B065E" w:rsidRPr="00282C4E">
        <w:rPr>
          <w:rFonts w:ascii="Arial" w:hAnsi="Arial" w:cs="Arial"/>
        </w:rPr>
        <w:t xml:space="preserve"> w </w:t>
      </w:r>
      <w:r w:rsidRPr="00282C4E">
        <w:rPr>
          <w:rFonts w:ascii="Arial" w:hAnsi="Arial" w:cs="Arial"/>
        </w:rPr>
        <w:t>liście potencjalnych działań inwestycyjnych dla niniejszego Planu. Zagadnienie to będzie wymagało szczegółowej analizy na etapie prac przedprojektowych realizowanych</w:t>
      </w:r>
      <w:r w:rsidR="009B065E" w:rsidRPr="00282C4E">
        <w:rPr>
          <w:rFonts w:ascii="Arial" w:hAnsi="Arial" w:cs="Arial"/>
        </w:rPr>
        <w:t xml:space="preserve"> w </w:t>
      </w:r>
      <w:r w:rsidRPr="00282C4E">
        <w:rPr>
          <w:rFonts w:ascii="Arial" w:hAnsi="Arial" w:cs="Arial"/>
        </w:rPr>
        <w:t>ramach każdej</w:t>
      </w:r>
      <w:r w:rsidR="009B065E" w:rsidRPr="00282C4E">
        <w:rPr>
          <w:rFonts w:ascii="Arial" w:hAnsi="Arial" w:cs="Arial"/>
        </w:rPr>
        <w:t xml:space="preserve"> z </w:t>
      </w:r>
      <w:r w:rsidRPr="00282C4E">
        <w:rPr>
          <w:rFonts w:ascii="Arial" w:hAnsi="Arial" w:cs="Arial"/>
        </w:rPr>
        <w:t>inwestycji.</w:t>
      </w:r>
    </w:p>
    <w:p w14:paraId="2BBA914F" w14:textId="59277FFF" w:rsidR="00BE33C1" w:rsidRPr="00282C4E" w:rsidRDefault="00BE33C1" w:rsidP="00AC6B7F">
      <w:pPr>
        <w:pStyle w:val="Nagwek2"/>
        <w:numPr>
          <w:ilvl w:val="0"/>
          <w:numId w:val="0"/>
        </w:numPr>
        <w:spacing w:after="120"/>
        <w:jc w:val="left"/>
        <w:rPr>
          <w:rFonts w:ascii="Arial" w:hAnsi="Arial" w:cs="Arial"/>
          <w:b w:val="0"/>
          <w:color w:val="auto"/>
          <w:szCs w:val="22"/>
        </w:rPr>
      </w:pPr>
      <w:bookmarkStart w:id="182" w:name="_Toc90452593"/>
      <w:r w:rsidRPr="00282C4E">
        <w:rPr>
          <w:rFonts w:ascii="Arial" w:hAnsi="Arial" w:cs="Arial"/>
          <w:b w:val="0"/>
          <w:color w:val="auto"/>
          <w:szCs w:val="22"/>
        </w:rPr>
        <w:t>Aktualne działania</w:t>
      </w:r>
      <w:r w:rsidR="009B065E" w:rsidRPr="00282C4E">
        <w:rPr>
          <w:rFonts w:ascii="Arial" w:hAnsi="Arial" w:cs="Arial"/>
          <w:b w:val="0"/>
          <w:color w:val="auto"/>
          <w:szCs w:val="22"/>
        </w:rPr>
        <w:t xml:space="preserve"> w </w:t>
      </w:r>
      <w:r w:rsidRPr="00282C4E">
        <w:rPr>
          <w:rFonts w:ascii="Arial" w:hAnsi="Arial" w:cs="Arial"/>
          <w:b w:val="0"/>
          <w:color w:val="auto"/>
          <w:szCs w:val="22"/>
        </w:rPr>
        <w:t>zakresie ochrony środowiska</w:t>
      </w:r>
      <w:bookmarkEnd w:id="182"/>
      <w:r w:rsidRPr="00282C4E">
        <w:rPr>
          <w:rFonts w:ascii="Arial" w:hAnsi="Arial" w:cs="Arial"/>
          <w:b w:val="0"/>
          <w:color w:val="auto"/>
          <w:szCs w:val="22"/>
        </w:rPr>
        <w:t xml:space="preserve"> </w:t>
      </w:r>
    </w:p>
    <w:p w14:paraId="2F653F91" w14:textId="4CC56C14" w:rsidR="00BE33C1" w:rsidRPr="00282C4E" w:rsidRDefault="00BE33C1" w:rsidP="00AC6B7F">
      <w:pPr>
        <w:pStyle w:val="Bezodstpw"/>
        <w:jc w:val="left"/>
        <w:rPr>
          <w:rFonts w:ascii="Arial" w:hAnsi="Arial" w:cs="Arial"/>
        </w:rPr>
      </w:pPr>
      <w:r w:rsidRPr="00282C4E">
        <w:rPr>
          <w:rFonts w:ascii="Arial" w:hAnsi="Arial" w:cs="Arial"/>
        </w:rPr>
        <w:t>Na terenie województwa mazowieckiego prowadzonych jest szereg działań programowych zmierzających do poprawy stanu środowiska naturalnego. Część</w:t>
      </w:r>
      <w:r w:rsidR="009B065E" w:rsidRPr="00282C4E">
        <w:rPr>
          <w:rFonts w:ascii="Arial" w:hAnsi="Arial" w:cs="Arial"/>
        </w:rPr>
        <w:t xml:space="preserve"> z </w:t>
      </w:r>
      <w:r w:rsidRPr="00282C4E">
        <w:rPr>
          <w:rFonts w:ascii="Arial" w:hAnsi="Arial" w:cs="Arial"/>
        </w:rPr>
        <w:t>nich stanowi implementację rozwiązań unijnych</w:t>
      </w:r>
      <w:r w:rsidR="009B065E" w:rsidRPr="00282C4E">
        <w:rPr>
          <w:rFonts w:ascii="Arial" w:hAnsi="Arial" w:cs="Arial"/>
        </w:rPr>
        <w:t xml:space="preserve"> i </w:t>
      </w:r>
      <w:r w:rsidRPr="00282C4E">
        <w:rPr>
          <w:rFonts w:ascii="Arial" w:hAnsi="Arial" w:cs="Arial"/>
        </w:rPr>
        <w:t>krajowych, resztę zaś stanowią uchwały, programy</w:t>
      </w:r>
      <w:r w:rsidR="009B065E" w:rsidRPr="00282C4E">
        <w:rPr>
          <w:rFonts w:ascii="Arial" w:hAnsi="Arial" w:cs="Arial"/>
        </w:rPr>
        <w:t xml:space="preserve"> i </w:t>
      </w:r>
      <w:r w:rsidRPr="00282C4E">
        <w:rPr>
          <w:rFonts w:ascii="Arial" w:hAnsi="Arial" w:cs="Arial"/>
        </w:rPr>
        <w:t>działania podejmowane przez samorządy na każdym szczeblu administracyjnym. Wśród inicjatyw na poziomie Województwa Mazowieckiego należy wyróżnić</w:t>
      </w:r>
      <w:r w:rsidR="009B065E" w:rsidRPr="00282C4E">
        <w:rPr>
          <w:rFonts w:ascii="Arial" w:hAnsi="Arial" w:cs="Arial"/>
        </w:rPr>
        <w:t xml:space="preserve"> w </w:t>
      </w:r>
      <w:r w:rsidRPr="00282C4E">
        <w:rPr>
          <w:rFonts w:ascii="Arial" w:hAnsi="Arial" w:cs="Arial"/>
        </w:rPr>
        <w:t>szczególności:</w:t>
      </w:r>
    </w:p>
    <w:p w14:paraId="6B5B729D" w14:textId="77777777" w:rsidR="00F22273" w:rsidRPr="00282C4E" w:rsidRDefault="00F22273" w:rsidP="00AC6B7F">
      <w:pPr>
        <w:jc w:val="left"/>
        <w:rPr>
          <w:rFonts w:ascii="Arial" w:hAnsi="Arial" w:cs="Arial"/>
          <w:szCs w:val="22"/>
          <w:lang w:val="x-none" w:eastAsia="x-none"/>
        </w:rPr>
      </w:pPr>
    </w:p>
    <w:p w14:paraId="5A447C89" w14:textId="11457AD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Program ochrony środowiska dla województwa mazowieckiego do roku 2022 (POŚ WM 2022) wyznaczający kierunki interwencji</w:t>
      </w:r>
      <w:r w:rsidR="009B065E" w:rsidRPr="00282C4E">
        <w:rPr>
          <w:rFonts w:ascii="Arial" w:hAnsi="Arial" w:cs="Arial"/>
        </w:rPr>
        <w:t xml:space="preserve"> w </w:t>
      </w:r>
      <w:r w:rsidRPr="00282C4E">
        <w:rPr>
          <w:rFonts w:ascii="Arial" w:hAnsi="Arial" w:cs="Arial"/>
        </w:rPr>
        <w:t>zakresie ochrony środowiska. Działania odnoszą się m.in. do ochrony klimatu</w:t>
      </w:r>
      <w:r w:rsidR="009B065E" w:rsidRPr="00282C4E">
        <w:rPr>
          <w:rFonts w:ascii="Arial" w:hAnsi="Arial" w:cs="Arial"/>
        </w:rPr>
        <w:t xml:space="preserve"> i </w:t>
      </w:r>
      <w:r w:rsidRPr="00282C4E">
        <w:rPr>
          <w:rFonts w:ascii="Arial" w:hAnsi="Arial" w:cs="Arial"/>
        </w:rPr>
        <w:t>jakości powietrza, zagrożenia hałasem, gospodarowania wodami, gospodarki wodno-ściekowej, stanu gleb, gospodarki odpadami</w:t>
      </w:r>
      <w:r w:rsidR="009B065E" w:rsidRPr="00282C4E">
        <w:rPr>
          <w:rFonts w:ascii="Arial" w:hAnsi="Arial" w:cs="Arial"/>
        </w:rPr>
        <w:t xml:space="preserve"> i </w:t>
      </w:r>
      <w:r w:rsidRPr="00282C4E">
        <w:rPr>
          <w:rFonts w:ascii="Arial" w:hAnsi="Arial" w:cs="Arial"/>
        </w:rPr>
        <w:t xml:space="preserve">zapobieganiu powstawania opadów czy zagrożenia poważnymi awariami. </w:t>
      </w:r>
    </w:p>
    <w:p w14:paraId="106A6BF7" w14:textId="716BBB9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ochrony powietrza (POP) dla województwa mazowieckiego uchwalony przez Sejmik Województwa Mazowieckiego 08.09.2020 r. Jego celem jest osiągnięcie na terenie całego województwa dopuszczalnych poziomów PM10, PM2,5, NO</w:t>
      </w:r>
      <w:r w:rsidRPr="00282C4E">
        <w:rPr>
          <w:rFonts w:ascii="Arial" w:hAnsi="Arial" w:cs="Arial"/>
          <w:vertAlign w:val="subscript"/>
        </w:rPr>
        <w:t>2</w:t>
      </w:r>
      <w:r w:rsidRPr="00282C4E">
        <w:rPr>
          <w:rFonts w:ascii="Arial" w:hAnsi="Arial" w:cs="Arial"/>
        </w:rPr>
        <w:t xml:space="preserve"> oraz poziomu docelowego </w:t>
      </w:r>
      <w:proofErr w:type="spellStart"/>
      <w:r w:rsidRPr="00282C4E">
        <w:rPr>
          <w:rFonts w:ascii="Arial" w:hAnsi="Arial" w:cs="Arial"/>
        </w:rPr>
        <w:t>benzo</w:t>
      </w:r>
      <w:proofErr w:type="spellEnd"/>
      <w:r w:rsidRPr="00282C4E">
        <w:rPr>
          <w:rFonts w:ascii="Arial" w:hAnsi="Arial" w:cs="Arial"/>
        </w:rPr>
        <w:t>(a)</w:t>
      </w:r>
      <w:proofErr w:type="spellStart"/>
      <w:r w:rsidRPr="00282C4E">
        <w:rPr>
          <w:rFonts w:ascii="Arial" w:hAnsi="Arial" w:cs="Arial"/>
        </w:rPr>
        <w:t>pirenu</w:t>
      </w:r>
      <w:proofErr w:type="spellEnd"/>
      <w:r w:rsidR="009B065E" w:rsidRPr="00282C4E">
        <w:rPr>
          <w:rFonts w:ascii="Arial" w:hAnsi="Arial" w:cs="Arial"/>
        </w:rPr>
        <w:t xml:space="preserve"> w </w:t>
      </w:r>
      <w:r w:rsidRPr="00282C4E">
        <w:rPr>
          <w:rFonts w:ascii="Arial" w:hAnsi="Arial" w:cs="Arial"/>
        </w:rPr>
        <w:t>powietrzu. Rekomendacje działań</w:t>
      </w:r>
      <w:r w:rsidR="009B065E" w:rsidRPr="00282C4E">
        <w:rPr>
          <w:rFonts w:ascii="Arial" w:hAnsi="Arial" w:cs="Arial"/>
        </w:rPr>
        <w:t xml:space="preserve"> w </w:t>
      </w:r>
      <w:r w:rsidRPr="00282C4E">
        <w:rPr>
          <w:rFonts w:ascii="Arial" w:hAnsi="Arial" w:cs="Arial"/>
        </w:rPr>
        <w:t>tym zakresie zakładają m.in. wymianę</w:t>
      </w:r>
      <w:r w:rsidR="009B065E" w:rsidRPr="00282C4E">
        <w:rPr>
          <w:rFonts w:ascii="Arial" w:hAnsi="Arial" w:cs="Arial"/>
        </w:rPr>
        <w:t xml:space="preserve"> i </w:t>
      </w:r>
      <w:r w:rsidRPr="00282C4E">
        <w:rPr>
          <w:rFonts w:ascii="Arial" w:hAnsi="Arial" w:cs="Arial"/>
        </w:rPr>
        <w:t>modernizację źródeł ciepła na wysokosprawne</w:t>
      </w:r>
      <w:r w:rsidR="009B065E" w:rsidRPr="00282C4E">
        <w:rPr>
          <w:rFonts w:ascii="Arial" w:hAnsi="Arial" w:cs="Arial"/>
        </w:rPr>
        <w:t xml:space="preserve"> i </w:t>
      </w:r>
      <w:r w:rsidRPr="00282C4E">
        <w:rPr>
          <w:rFonts w:ascii="Arial" w:hAnsi="Arial" w:cs="Arial"/>
        </w:rPr>
        <w:t>ekologiczne, zwiększenie efektywności energetycznej budynków, rozwój ciepłownictwa systemowego, stosowanie inteligentnych systemów zarządzania</w:t>
      </w:r>
      <w:r w:rsidR="009B065E" w:rsidRPr="00282C4E">
        <w:rPr>
          <w:rFonts w:ascii="Arial" w:hAnsi="Arial" w:cs="Arial"/>
        </w:rPr>
        <w:t xml:space="preserve"> i </w:t>
      </w:r>
      <w:r w:rsidRPr="00282C4E">
        <w:rPr>
          <w:rFonts w:ascii="Arial" w:hAnsi="Arial" w:cs="Arial"/>
        </w:rPr>
        <w:t>sterowania ruchem drogowym, rozwój niskoemisyjnego transportu zbiorowego oraz rozwój komunikacji rowerowej.</w:t>
      </w:r>
    </w:p>
    <w:p w14:paraId="5DBC8E30" w14:textId="22287B9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ochrony środowiska przed hałasem dla terenów poza aglomeracjami uchwalony przez Sejmik Województwa Mazowieckiego 03.03.2020 r., mający docelowo objąć ok.</w:t>
      </w:r>
      <w:r w:rsidR="009B065E" w:rsidRPr="00282C4E">
        <w:rPr>
          <w:rFonts w:ascii="Arial" w:hAnsi="Arial" w:cs="Arial"/>
        </w:rPr>
        <w:t xml:space="preserve"> 1 </w:t>
      </w:r>
      <w:r w:rsidRPr="00282C4E">
        <w:rPr>
          <w:rFonts w:ascii="Arial" w:hAnsi="Arial" w:cs="Arial"/>
        </w:rPr>
        <w:t>090km dróg publicznych na terenie województwa mazowieckiego. Główne punkty programu stanowią: weryfikacja istniejących</w:t>
      </w:r>
      <w:r w:rsidR="009B065E" w:rsidRPr="00282C4E">
        <w:rPr>
          <w:rFonts w:ascii="Arial" w:hAnsi="Arial" w:cs="Arial"/>
        </w:rPr>
        <w:t xml:space="preserve"> i </w:t>
      </w:r>
      <w:r w:rsidRPr="00282C4E">
        <w:rPr>
          <w:rFonts w:ascii="Arial" w:hAnsi="Arial" w:cs="Arial"/>
        </w:rPr>
        <w:t>budowa nowych zabezpieczeń akustycznych</w:t>
      </w:r>
      <w:r w:rsidR="009B065E" w:rsidRPr="00282C4E">
        <w:rPr>
          <w:rFonts w:ascii="Arial" w:hAnsi="Arial" w:cs="Arial"/>
        </w:rPr>
        <w:t xml:space="preserve"> w </w:t>
      </w:r>
      <w:r w:rsidRPr="00282C4E">
        <w:rPr>
          <w:rFonts w:ascii="Arial" w:hAnsi="Arial" w:cs="Arial"/>
        </w:rPr>
        <w:t>obrębie dróg, egzekwowanie ograniczeń prędkości a także poprawa stanu technicznego nawierzchni drogowych i/lub zastosowanie nawierzchni</w:t>
      </w:r>
      <w:r w:rsidR="009B065E" w:rsidRPr="00282C4E">
        <w:rPr>
          <w:rFonts w:ascii="Arial" w:hAnsi="Arial" w:cs="Arial"/>
        </w:rPr>
        <w:t xml:space="preserve"> o </w:t>
      </w:r>
      <w:r w:rsidRPr="00282C4E">
        <w:rPr>
          <w:rFonts w:ascii="Arial" w:hAnsi="Arial" w:cs="Arial"/>
        </w:rPr>
        <w:t>obniżonej hałaśliwości. Horyzont czasowy zakończenia programu to 31.02.2023 r.</w:t>
      </w:r>
    </w:p>
    <w:p w14:paraId="25A7AEC4" w14:textId="193662F1" w:rsidR="00BE33C1" w:rsidRPr="00282C4E" w:rsidRDefault="00BE33C1" w:rsidP="00AC6B7F">
      <w:pPr>
        <w:pStyle w:val="Nagwek2"/>
        <w:numPr>
          <w:ilvl w:val="0"/>
          <w:numId w:val="0"/>
        </w:numPr>
        <w:spacing w:after="120"/>
        <w:jc w:val="left"/>
        <w:rPr>
          <w:rFonts w:ascii="Arial" w:hAnsi="Arial" w:cs="Arial"/>
          <w:b w:val="0"/>
          <w:color w:val="auto"/>
          <w:szCs w:val="22"/>
        </w:rPr>
      </w:pPr>
      <w:bookmarkStart w:id="183" w:name="_Toc90452594"/>
      <w:r w:rsidRPr="00282C4E">
        <w:rPr>
          <w:rFonts w:ascii="Arial" w:hAnsi="Arial" w:cs="Arial"/>
          <w:b w:val="0"/>
          <w:color w:val="auto"/>
          <w:szCs w:val="22"/>
        </w:rPr>
        <w:t>Rekomendowane kierunki działań</w:t>
      </w:r>
      <w:r w:rsidR="009B065E" w:rsidRPr="00282C4E">
        <w:rPr>
          <w:rFonts w:ascii="Arial" w:hAnsi="Arial" w:cs="Arial"/>
          <w:b w:val="0"/>
          <w:color w:val="auto"/>
          <w:szCs w:val="22"/>
        </w:rPr>
        <w:t xml:space="preserve"> w </w:t>
      </w:r>
      <w:r w:rsidRPr="00282C4E">
        <w:rPr>
          <w:rFonts w:ascii="Arial" w:hAnsi="Arial" w:cs="Arial"/>
          <w:b w:val="0"/>
          <w:color w:val="auto"/>
          <w:szCs w:val="22"/>
        </w:rPr>
        <w:t>zakresie polityki transportowej</w:t>
      </w:r>
      <w:bookmarkEnd w:id="183"/>
    </w:p>
    <w:p w14:paraId="2CE85B30" w14:textId="1A598107" w:rsidR="00BE33C1" w:rsidRPr="00282C4E" w:rsidRDefault="00BE33C1" w:rsidP="00AC6B7F">
      <w:pPr>
        <w:pStyle w:val="Bezodstpw"/>
        <w:jc w:val="left"/>
        <w:rPr>
          <w:rFonts w:ascii="Arial" w:hAnsi="Arial" w:cs="Arial"/>
        </w:rPr>
      </w:pPr>
      <w:r w:rsidRPr="00282C4E">
        <w:rPr>
          <w:rFonts w:ascii="Arial" w:hAnsi="Arial" w:cs="Arial"/>
        </w:rPr>
        <w:t>Analiza uwarunkowań stanu istniejącego środowiska naturalnego</w:t>
      </w:r>
      <w:r w:rsidR="009B065E" w:rsidRPr="00282C4E">
        <w:rPr>
          <w:rFonts w:ascii="Arial" w:hAnsi="Arial" w:cs="Arial"/>
        </w:rPr>
        <w:t xml:space="preserve"> w </w:t>
      </w:r>
      <w:r w:rsidRPr="00282C4E">
        <w:rPr>
          <w:rFonts w:ascii="Arial" w:hAnsi="Arial" w:cs="Arial"/>
        </w:rPr>
        <w:t>województwie mazowieckim, uwzględniająca negatywny wpływ sektora transportu pozwala stwierdzić, że dotychczas prowadzone działania</w:t>
      </w:r>
      <w:r w:rsidR="009B065E" w:rsidRPr="00282C4E">
        <w:rPr>
          <w:rFonts w:ascii="Arial" w:hAnsi="Arial" w:cs="Arial"/>
        </w:rPr>
        <w:t xml:space="preserve"> w </w:t>
      </w:r>
      <w:r w:rsidRPr="00282C4E">
        <w:rPr>
          <w:rFonts w:ascii="Arial" w:hAnsi="Arial" w:cs="Arial"/>
        </w:rPr>
        <w:t>obszarze ochrony środowiska wymagają rozszerzenia zakresu</w:t>
      </w:r>
      <w:r w:rsidR="009B065E" w:rsidRPr="00282C4E">
        <w:rPr>
          <w:rFonts w:ascii="Arial" w:hAnsi="Arial" w:cs="Arial"/>
        </w:rPr>
        <w:t xml:space="preserve"> i </w:t>
      </w:r>
      <w:r w:rsidRPr="00282C4E">
        <w:rPr>
          <w:rFonts w:ascii="Arial" w:hAnsi="Arial" w:cs="Arial"/>
        </w:rPr>
        <w:t>intensyfikacji. Do najbardziej dotkliwych problemów wywołanych działalnością transportu należy zanieczyszczenie powietrza toksycznymi składnikami spalin (głównie PM10</w:t>
      </w:r>
      <w:r w:rsidR="009B065E" w:rsidRPr="00282C4E">
        <w:rPr>
          <w:rFonts w:ascii="Arial" w:hAnsi="Arial" w:cs="Arial"/>
        </w:rPr>
        <w:t xml:space="preserve"> i </w:t>
      </w:r>
      <w:r w:rsidRPr="00282C4E">
        <w:rPr>
          <w:rFonts w:ascii="Arial" w:hAnsi="Arial" w:cs="Arial"/>
        </w:rPr>
        <w:t>NO</w:t>
      </w:r>
      <w:r w:rsidRPr="00282C4E">
        <w:rPr>
          <w:rFonts w:ascii="Arial" w:hAnsi="Arial" w:cs="Arial"/>
          <w:vertAlign w:val="subscript"/>
        </w:rPr>
        <w:t>2</w:t>
      </w:r>
      <w:r w:rsidRPr="00282C4E">
        <w:rPr>
          <w:rFonts w:ascii="Arial" w:hAnsi="Arial" w:cs="Arial"/>
        </w:rPr>
        <w:t>) oraz hałas komunikacyjny generowany przede wszystkim przez transport drogowy. Analiza zmian klimatycznych wskazuje zaś na konieczność sukcesywnego obniżania emisji CO</w:t>
      </w:r>
      <w:r w:rsidRPr="00282C4E">
        <w:rPr>
          <w:rFonts w:ascii="Arial" w:hAnsi="Arial" w:cs="Arial"/>
          <w:vertAlign w:val="subscript"/>
        </w:rPr>
        <w:t>2</w:t>
      </w:r>
      <w:r w:rsidRPr="00282C4E">
        <w:rPr>
          <w:rFonts w:ascii="Arial" w:hAnsi="Arial" w:cs="Arial"/>
        </w:rPr>
        <w:t xml:space="preserve"> generowanej przez transport. Mając na uwadze zarówno pogarszający się stan środowiska naturalnego, jak</w:t>
      </w:r>
      <w:r w:rsidR="009B065E" w:rsidRPr="00282C4E">
        <w:rPr>
          <w:rFonts w:ascii="Arial" w:hAnsi="Arial" w:cs="Arial"/>
        </w:rPr>
        <w:t xml:space="preserve"> i </w:t>
      </w:r>
      <w:r w:rsidRPr="00282C4E">
        <w:rPr>
          <w:rFonts w:ascii="Arial" w:hAnsi="Arial" w:cs="Arial"/>
        </w:rPr>
        <w:t>uwarunkowania strategiczne na poziomie unijnym</w:t>
      </w:r>
      <w:r w:rsidR="009B065E" w:rsidRPr="00282C4E">
        <w:rPr>
          <w:rFonts w:ascii="Arial" w:hAnsi="Arial" w:cs="Arial"/>
        </w:rPr>
        <w:t xml:space="preserve"> i </w:t>
      </w:r>
      <w:r w:rsidRPr="00282C4E">
        <w:rPr>
          <w:rFonts w:ascii="Arial" w:hAnsi="Arial" w:cs="Arial"/>
        </w:rPr>
        <w:t>krajowym, rekomenduje się następujące kierunki interwencji</w:t>
      </w:r>
      <w:r w:rsidR="009B065E" w:rsidRPr="00282C4E">
        <w:rPr>
          <w:rFonts w:ascii="Arial" w:hAnsi="Arial" w:cs="Arial"/>
        </w:rPr>
        <w:t xml:space="preserve"> w </w:t>
      </w:r>
      <w:r w:rsidRPr="00282C4E">
        <w:rPr>
          <w:rFonts w:ascii="Arial" w:hAnsi="Arial" w:cs="Arial"/>
        </w:rPr>
        <w:t>zakresie polityki transportowej Województwa Mazowieckiego:</w:t>
      </w:r>
    </w:p>
    <w:p w14:paraId="68FF0CF0" w14:textId="16582D94" w:rsidR="00BE33C1" w:rsidRPr="00282C4E" w:rsidRDefault="00BE33C1" w:rsidP="00AC6B7F">
      <w:pPr>
        <w:pStyle w:val="Spisschematw"/>
        <w:jc w:val="left"/>
        <w:rPr>
          <w:rFonts w:ascii="Arial" w:hAnsi="Arial" w:cs="Arial"/>
          <w:i w:val="0"/>
          <w:iCs w:val="0"/>
          <w:color w:val="auto"/>
          <w:sz w:val="22"/>
        </w:rPr>
      </w:pPr>
      <w:bookmarkStart w:id="184" w:name="_Toc88480379"/>
      <w:bookmarkStart w:id="185" w:name="_Toc88480508"/>
      <w:bookmarkStart w:id="186" w:name="_Toc90895176"/>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086AE0" w:rsidRPr="00282C4E">
        <w:rPr>
          <w:rFonts w:ascii="Arial" w:hAnsi="Arial" w:cs="Arial"/>
          <w:i w:val="0"/>
          <w:iCs w:val="0"/>
          <w:noProof/>
          <w:color w:val="auto"/>
          <w:sz w:val="22"/>
        </w:rPr>
        <w:t>31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Rekomendowane </w:t>
      </w:r>
      <w:r w:rsidRPr="00282C4E">
        <w:rPr>
          <w:rFonts w:ascii="Arial" w:hAnsi="Arial" w:cs="Arial"/>
          <w:i w:val="0"/>
          <w:iCs w:val="0"/>
          <w:color w:val="auto"/>
          <w:sz w:val="22"/>
        </w:rPr>
        <w:t>kierunki</w:t>
      </w:r>
      <w:r w:rsidRPr="00282C4E">
        <w:rPr>
          <w:rFonts w:ascii="Arial" w:hAnsi="Arial" w:cs="Arial"/>
          <w:i w:val="0"/>
          <w:iCs w:val="0"/>
          <w:color w:val="auto"/>
          <w:sz w:val="22"/>
          <w:lang w:val="pl-PL"/>
        </w:rPr>
        <w:t xml:space="preserve"> interwencji</w:t>
      </w:r>
      <w:bookmarkEnd w:id="184"/>
      <w:bookmarkEnd w:id="185"/>
      <w:bookmarkEnd w:id="186"/>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komendowane kierunki interwencji"/>
      </w:tblPr>
      <w:tblGrid>
        <w:gridCol w:w="2222"/>
        <w:gridCol w:w="6940"/>
      </w:tblGrid>
      <w:tr w:rsidR="00A7006E" w:rsidRPr="00282C4E" w14:paraId="612572E5" w14:textId="77777777" w:rsidTr="00A7006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auto"/>
          </w:tcPr>
          <w:p w14:paraId="1BA03E7D"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Kierunki interwencji</w:t>
            </w:r>
          </w:p>
        </w:tc>
        <w:tc>
          <w:tcPr>
            <w:tcW w:w="6940" w:type="dxa"/>
            <w:tcBorders>
              <w:top w:val="none" w:sz="0" w:space="0" w:color="auto"/>
              <w:left w:val="none" w:sz="0" w:space="0" w:color="auto"/>
              <w:right w:val="none" w:sz="0" w:space="0" w:color="auto"/>
            </w:tcBorders>
            <w:shd w:val="clear" w:color="auto" w:fill="auto"/>
          </w:tcPr>
          <w:p w14:paraId="6D89F91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Opis działań</w:t>
            </w:r>
          </w:p>
        </w:tc>
      </w:tr>
      <w:tr w:rsidR="00A7006E" w:rsidRPr="00282C4E" w14:paraId="73F1E2E2" w14:textId="77777777" w:rsidTr="00A7006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auto"/>
          </w:tcPr>
          <w:p w14:paraId="74B59421" w14:textId="77777777" w:rsidR="00BE33C1" w:rsidRPr="00282C4E" w:rsidRDefault="00BE33C1" w:rsidP="00AC6B7F">
            <w:pPr>
              <w:pStyle w:val="Akapitzlist"/>
              <w:numPr>
                <w:ilvl w:val="0"/>
                <w:numId w:val="16"/>
              </w:numPr>
              <w:ind w:left="313" w:hanging="357"/>
              <w:contextualSpacing w:val="0"/>
              <w:jc w:val="left"/>
              <w:rPr>
                <w:rFonts w:ascii="Arial" w:hAnsi="Arial" w:cs="Arial"/>
                <w:b w:val="0"/>
                <w:bCs w:val="0"/>
                <w:color w:val="auto"/>
                <w:szCs w:val="22"/>
              </w:rPr>
            </w:pPr>
            <w:r w:rsidRPr="00282C4E">
              <w:rPr>
                <w:rFonts w:ascii="Arial" w:hAnsi="Arial" w:cs="Arial"/>
                <w:b w:val="0"/>
                <w:bCs w:val="0"/>
                <w:color w:val="auto"/>
                <w:szCs w:val="22"/>
              </w:rPr>
              <w:t>Redukcja emisji zanieczyszczeń generowanych przez sektor transportu</w:t>
            </w:r>
          </w:p>
        </w:tc>
        <w:tc>
          <w:tcPr>
            <w:tcW w:w="6940" w:type="dxa"/>
            <w:tcBorders>
              <w:top w:val="none" w:sz="0" w:space="0" w:color="auto"/>
              <w:left w:val="none" w:sz="0" w:space="0" w:color="auto"/>
              <w:right w:val="none" w:sz="0" w:space="0" w:color="auto"/>
            </w:tcBorders>
            <w:shd w:val="clear" w:color="auto" w:fill="auto"/>
          </w:tcPr>
          <w:p w14:paraId="7500A721" w14:textId="7D5D36FE"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doskonalenie zintegrowanych systemów zarządzania ruchem drogowym.</w:t>
            </w:r>
          </w:p>
          <w:p w14:paraId="3518819E" w14:textId="666A571B"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obwodnic</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celu wyprowadzenia ruchu tranzytowego</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centrów miast.</w:t>
            </w:r>
          </w:p>
          <w:p w14:paraId="08316225" w14:textId="1A9D8A1F"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stanu nawierzchni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parametrów eksploatacyjnych istniejących dróg.</w:t>
            </w:r>
          </w:p>
          <w:p w14:paraId="698ECD73" w14:textId="6D1EEEFC"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 systemów płatnego parkowania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miastach.</w:t>
            </w:r>
          </w:p>
          <w:p w14:paraId="266CB4D5" w14:textId="77777777"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Ograniczanie ruchu samochodów ciężarowych na gęsto zaludnionych obszarach.</w:t>
            </w:r>
          </w:p>
          <w:p w14:paraId="3362131D" w14:textId="4CEF4138"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usprawnienie systemu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infrastruktury komunikacji zbiorowej.</w:t>
            </w:r>
          </w:p>
          <w:p w14:paraId="5484212A" w14:textId="21B6F8AE"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integracji pomiędzy środkami transportu (zarówno poprzez infrastrukturę, np. budowę parkingów P+R jak</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przez poprawę integracji biletowej).</w:t>
            </w:r>
          </w:p>
          <w:p w14:paraId="6BF93C18" w14:textId="5394E73E"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Stosowanie niskoemisyjnych paliw</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technologii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systemie transportu publicznego.</w:t>
            </w:r>
          </w:p>
          <w:p w14:paraId="53835DE0" w14:textId="21DE40E0"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Wymiana taboru autobusowego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komunikacji publicznej na niskoemisyjny.</w:t>
            </w:r>
          </w:p>
          <w:p w14:paraId="71B54FA3" w14:textId="478F1CF3"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Promowanie komunikacji zbiorowej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zeroemisyjnej (tj. pieszej, rowerowej) jako alternatywy dla transportu indywidualnego.</w:t>
            </w:r>
          </w:p>
          <w:p w14:paraId="53BD0451" w14:textId="4BF998AF"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 pasażerskich połączeń kolejowych aglomeracyjnych, wojewódzkich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międzywojewódzkich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wymianą taboru.</w:t>
            </w:r>
          </w:p>
          <w:p w14:paraId="155B8B0B" w14:textId="58264A6A"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 sieci dróg</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szlaków rowerowych.</w:t>
            </w:r>
          </w:p>
        </w:tc>
      </w:tr>
      <w:tr w:rsidR="00A7006E" w:rsidRPr="00282C4E" w14:paraId="1F428868" w14:textId="77777777" w:rsidTr="00A7006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bottom w:val="none" w:sz="0" w:space="0" w:color="auto"/>
              <w:right w:val="none" w:sz="0" w:space="0" w:color="auto"/>
            </w:tcBorders>
            <w:shd w:val="clear" w:color="auto" w:fill="auto"/>
          </w:tcPr>
          <w:p w14:paraId="2199F9A8" w14:textId="77777777" w:rsidR="00BE33C1" w:rsidRPr="00282C4E" w:rsidRDefault="00BE33C1" w:rsidP="00AC6B7F">
            <w:pPr>
              <w:pStyle w:val="Akapitzlist"/>
              <w:numPr>
                <w:ilvl w:val="0"/>
                <w:numId w:val="16"/>
              </w:numPr>
              <w:ind w:left="306" w:hanging="357"/>
              <w:contextualSpacing w:val="0"/>
              <w:jc w:val="left"/>
              <w:rPr>
                <w:rFonts w:ascii="Arial" w:hAnsi="Arial" w:cs="Arial"/>
                <w:b w:val="0"/>
                <w:bCs w:val="0"/>
                <w:color w:val="auto"/>
                <w:szCs w:val="22"/>
              </w:rPr>
            </w:pPr>
            <w:r w:rsidRPr="00282C4E">
              <w:rPr>
                <w:rFonts w:ascii="Arial" w:hAnsi="Arial" w:cs="Arial"/>
                <w:b w:val="0"/>
                <w:bCs w:val="0"/>
                <w:color w:val="auto"/>
                <w:szCs w:val="22"/>
              </w:rPr>
              <w:t>Redukcja hałasu komunikacyjnego</w:t>
            </w:r>
          </w:p>
        </w:tc>
        <w:tc>
          <w:tcPr>
            <w:tcW w:w="6940" w:type="dxa"/>
            <w:tcBorders>
              <w:top w:val="none" w:sz="0" w:space="0" w:color="auto"/>
              <w:left w:val="none" w:sz="0" w:space="0" w:color="auto"/>
              <w:right w:val="none" w:sz="0" w:space="0" w:color="auto"/>
            </w:tcBorders>
            <w:shd w:val="clear" w:color="auto" w:fill="auto"/>
          </w:tcPr>
          <w:p w14:paraId="2B0B57C2" w14:textId="6D2F5F72"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Sporządzanie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monitorowanie programów ochrony środowiska przed hałasem.</w:t>
            </w:r>
          </w:p>
          <w:p w14:paraId="6D326A04" w14:textId="1B9E38AC"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obwodnic, modernizacja, przebudowa dróg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budową zabezpieczeń akustycznych, przebudowa dróg.</w:t>
            </w:r>
          </w:p>
          <w:p w14:paraId="421A12AA" w14:textId="7482BE3C"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Weryfikacja, 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rozbudowa zabezpieczeń akustycznych nie wynikająca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modernizacji, przebudowy, budowy dróg.</w:t>
            </w:r>
          </w:p>
          <w:p w14:paraId="7D4ADD4B" w14:textId="16B7699D"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doskonalenie zintegrowanych systemów zarządzania ruchem drogowym.</w:t>
            </w:r>
          </w:p>
          <w:p w14:paraId="3C1888C6" w14:textId="7EACC96E"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usprawnienie systemu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infrastruktury komunikacji zbiorowej.</w:t>
            </w:r>
          </w:p>
          <w:p w14:paraId="1443D798" w14:textId="5467E12C"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Promowanie komunikacji zbiorowej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zeroemisyjnej (tj. pieszej, rowerowej) jako alternatywy dla transportu indywidualnego.</w:t>
            </w:r>
          </w:p>
          <w:p w14:paraId="09B29686" w14:textId="779A31F4"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stanu technicznego tras kolejowych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tramwajowych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zabezpieczeniami akustycznymi.</w:t>
            </w:r>
          </w:p>
          <w:p w14:paraId="23453DEA" w14:textId="17C80D1D"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Wymiana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modernizacja taboru kolejowego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tramwajowego.</w:t>
            </w:r>
          </w:p>
          <w:p w14:paraId="32650C6E" w14:textId="0CB6E777"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 sieci dróg</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szlaków rowerowych.</w:t>
            </w:r>
          </w:p>
          <w:p w14:paraId="699AAA4E" w14:textId="77777777"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Wyznaczanie „cichych stref” na terenie miast.</w:t>
            </w:r>
          </w:p>
          <w:p w14:paraId="6D846413" w14:textId="77777777"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Rozwój systemu ciągłego monitoringu hałasu.</w:t>
            </w:r>
          </w:p>
          <w:p w14:paraId="0B0022C5" w14:textId="5DA3953F" w:rsidR="00BE33C1" w:rsidRPr="00282C4E" w:rsidRDefault="00BE33C1" w:rsidP="00AC6B7F">
            <w:pPr>
              <w:numPr>
                <w:ilvl w:val="1"/>
                <w:numId w:val="20"/>
              </w:numPr>
              <w:spacing w:before="0" w:after="0"/>
              <w:ind w:left="206" w:hanging="20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Opracowywanie przeglądów ekologicznych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analiz </w:t>
            </w:r>
            <w:proofErr w:type="spellStart"/>
            <w:r w:rsidRPr="00282C4E">
              <w:rPr>
                <w:rFonts w:ascii="Arial" w:hAnsi="Arial" w:cs="Arial"/>
                <w:b w:val="0"/>
                <w:bCs w:val="0"/>
                <w:color w:val="auto"/>
                <w:szCs w:val="22"/>
              </w:rPr>
              <w:t>porealizacyjnych</w:t>
            </w:r>
            <w:proofErr w:type="spellEnd"/>
            <w:r w:rsidRPr="00282C4E">
              <w:rPr>
                <w:rFonts w:ascii="Arial" w:hAnsi="Arial" w:cs="Arial"/>
                <w:b w:val="0"/>
                <w:bCs w:val="0"/>
                <w:color w:val="auto"/>
                <w:szCs w:val="22"/>
              </w:rPr>
              <w:t xml:space="preserve"> dla inwestycji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infrastrukturę komunikacyjną.</w:t>
            </w:r>
          </w:p>
        </w:tc>
      </w:tr>
    </w:tbl>
    <w:p w14:paraId="5677B108"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w:t>
      </w:r>
      <w:r w:rsidRPr="00282C4E">
        <w:rPr>
          <w:rFonts w:ascii="Arial" w:hAnsi="Arial" w:cs="Arial"/>
          <w:i w:val="0"/>
          <w:noProof/>
          <w:color w:val="auto"/>
          <w:sz w:val="22"/>
          <w:szCs w:val="22"/>
          <w:lang w:val="pl-PL"/>
        </w:rPr>
        <w:t xml:space="preserve"> własne</w:t>
      </w:r>
    </w:p>
    <w:p w14:paraId="48CF6309" w14:textId="5DE95D6E" w:rsidR="00BE33C1" w:rsidRPr="00282C4E" w:rsidRDefault="00BE33C1" w:rsidP="00466FFD">
      <w:pPr>
        <w:pStyle w:val="Nagwek1"/>
        <w:rPr>
          <w:b/>
        </w:rPr>
      </w:pPr>
      <w:bookmarkStart w:id="187" w:name="_Toc90452595"/>
      <w:r w:rsidRPr="00282C4E">
        <w:lastRenderedPageBreak/>
        <w:t>Modele przepływów transportowych</w:t>
      </w:r>
      <w:r w:rsidRPr="00282C4E">
        <w:rPr>
          <w:rStyle w:val="Odwoanieprzypisudolnego"/>
          <w:rFonts w:ascii="Arial" w:hAnsi="Arial" w:cs="Arial"/>
          <w:sz w:val="22"/>
        </w:rPr>
        <w:footnoteReference w:id="133"/>
      </w:r>
      <w:bookmarkEnd w:id="187"/>
    </w:p>
    <w:p w14:paraId="57173605" w14:textId="3B1B1D4A" w:rsidR="00BE33C1" w:rsidRPr="00282C4E" w:rsidRDefault="00BE33C1" w:rsidP="00AC6B7F">
      <w:pPr>
        <w:pStyle w:val="Bezodstpw"/>
        <w:jc w:val="left"/>
        <w:rPr>
          <w:rFonts w:ascii="Arial" w:hAnsi="Arial" w:cs="Arial"/>
        </w:rPr>
      </w:pPr>
      <w:r w:rsidRPr="00282C4E">
        <w:rPr>
          <w:rFonts w:ascii="Arial" w:hAnsi="Arial" w:cs="Arial"/>
        </w:rPr>
        <w:t>Model ruchu (Model lub Model transportowy Mazowsza) wykorzystany</w:t>
      </w:r>
      <w:r w:rsidR="009B065E" w:rsidRPr="00282C4E">
        <w:rPr>
          <w:rFonts w:ascii="Arial" w:hAnsi="Arial" w:cs="Arial"/>
        </w:rPr>
        <w:t xml:space="preserve"> w </w:t>
      </w:r>
      <w:r w:rsidRPr="00282C4E">
        <w:rPr>
          <w:rFonts w:ascii="Arial" w:hAnsi="Arial" w:cs="Arial"/>
        </w:rPr>
        <w:t xml:space="preserve">Planie </w:t>
      </w:r>
      <w:r w:rsidRPr="00282C4E">
        <w:rPr>
          <w:rFonts w:ascii="Arial" w:hAnsi="Arial" w:cs="Arial"/>
          <w:lang w:val="pl-PL"/>
        </w:rPr>
        <w:t xml:space="preserve">wykonany </w:t>
      </w:r>
      <w:r w:rsidRPr="00282C4E">
        <w:rPr>
          <w:rFonts w:ascii="Arial" w:hAnsi="Arial" w:cs="Arial"/>
        </w:rPr>
        <w:t>został</w:t>
      </w:r>
      <w:r w:rsidR="009B065E" w:rsidRPr="00282C4E">
        <w:rPr>
          <w:rFonts w:ascii="Arial" w:hAnsi="Arial" w:cs="Arial"/>
        </w:rPr>
        <w:t xml:space="preserve"> w </w:t>
      </w:r>
      <w:r w:rsidRPr="00282C4E">
        <w:rPr>
          <w:rFonts w:ascii="Arial" w:hAnsi="Arial" w:cs="Arial"/>
        </w:rPr>
        <w:t>2021 roku na zlecenie Województwa Mazowieckiego przez Politechnikę Krakowską, Wydział Inżynierii Lądowej</w:t>
      </w:r>
      <w:r w:rsidR="009B065E" w:rsidRPr="00282C4E">
        <w:rPr>
          <w:rFonts w:ascii="Arial" w:hAnsi="Arial" w:cs="Arial"/>
          <w:lang w:val="pl-PL"/>
        </w:rPr>
        <w:t xml:space="preserve"> i </w:t>
      </w:r>
      <w:r w:rsidRPr="00282C4E">
        <w:rPr>
          <w:rFonts w:ascii="Arial" w:hAnsi="Arial" w:cs="Arial"/>
          <w:lang w:val="pl-PL"/>
        </w:rPr>
        <w:t xml:space="preserve">stanowi </w:t>
      </w:r>
      <w:r w:rsidRPr="00282C4E">
        <w:rPr>
          <w:rFonts w:ascii="Arial" w:hAnsi="Arial" w:cs="Arial"/>
        </w:rPr>
        <w:t>aktualizacj</w:t>
      </w:r>
      <w:r w:rsidRPr="00282C4E">
        <w:rPr>
          <w:rFonts w:ascii="Arial" w:hAnsi="Arial" w:cs="Arial"/>
          <w:lang w:val="pl-PL"/>
        </w:rPr>
        <w:t>ę</w:t>
      </w:r>
      <w:r w:rsidRPr="00282C4E">
        <w:rPr>
          <w:rFonts w:ascii="Arial" w:hAnsi="Arial" w:cs="Arial"/>
        </w:rPr>
        <w:t xml:space="preserve"> modelu podróży województwa mazowieckiego, wykonanego</w:t>
      </w:r>
      <w:r w:rsidR="009B065E" w:rsidRPr="00282C4E">
        <w:rPr>
          <w:rFonts w:ascii="Arial" w:hAnsi="Arial" w:cs="Arial"/>
        </w:rPr>
        <w:t xml:space="preserve"> w </w:t>
      </w:r>
      <w:r w:rsidRPr="00282C4E">
        <w:rPr>
          <w:rFonts w:ascii="Arial" w:hAnsi="Arial" w:cs="Arial"/>
        </w:rPr>
        <w:t>2015 r.</w:t>
      </w:r>
      <w:r w:rsidR="009B065E" w:rsidRPr="00282C4E">
        <w:rPr>
          <w:rFonts w:ascii="Arial" w:hAnsi="Arial" w:cs="Arial"/>
        </w:rPr>
        <w:t xml:space="preserve"> w </w:t>
      </w:r>
      <w:r w:rsidRPr="00282C4E">
        <w:rPr>
          <w:rFonts w:ascii="Arial" w:hAnsi="Arial" w:cs="Arial"/>
        </w:rPr>
        <w:t>ramach opracowania pt. Wykonanie modeli podróży</w:t>
      </w:r>
      <w:r w:rsidR="009B065E" w:rsidRPr="00282C4E">
        <w:rPr>
          <w:rFonts w:ascii="Arial" w:hAnsi="Arial" w:cs="Arial"/>
        </w:rPr>
        <w:t xml:space="preserve"> w </w:t>
      </w:r>
      <w:r w:rsidRPr="00282C4E">
        <w:rPr>
          <w:rFonts w:ascii="Arial" w:hAnsi="Arial" w:cs="Arial"/>
        </w:rPr>
        <w:t>województwie mazowieckim,</w:t>
      </w:r>
      <w:r w:rsidR="009B065E" w:rsidRPr="00282C4E">
        <w:rPr>
          <w:rFonts w:ascii="Arial" w:hAnsi="Arial" w:cs="Arial"/>
        </w:rPr>
        <w:t xml:space="preserve"> w </w:t>
      </w:r>
      <w:r w:rsidRPr="00282C4E">
        <w:rPr>
          <w:rFonts w:ascii="Arial" w:hAnsi="Arial" w:cs="Arial"/>
        </w:rPr>
        <w:t>ramach projektu „Trendy rozwojowe Mazowsza”.</w:t>
      </w:r>
      <w:r w:rsidR="009B065E" w:rsidRPr="00282C4E">
        <w:rPr>
          <w:rFonts w:ascii="Arial" w:hAnsi="Arial" w:cs="Arial"/>
        </w:rPr>
        <w:t xml:space="preserve"> w </w:t>
      </w:r>
      <w:r w:rsidRPr="00282C4E">
        <w:rPr>
          <w:rFonts w:ascii="Arial" w:hAnsi="Arial" w:cs="Arial"/>
        </w:rPr>
        <w:t>aktualizacji modelu wykorzystany został także krajowy Zintegrowany Model Ruchu (ZMR), opracowywany przez Centrum Unijnych Projektów Transportowych (CUPT).</w:t>
      </w:r>
    </w:p>
    <w:p w14:paraId="30805148" w14:textId="3BF170CE" w:rsidR="00BE33C1" w:rsidRPr="00282C4E" w:rsidRDefault="00BE33C1" w:rsidP="00AC6B7F">
      <w:pPr>
        <w:pStyle w:val="Bezodstpw"/>
        <w:jc w:val="left"/>
        <w:rPr>
          <w:rFonts w:ascii="Arial" w:hAnsi="Arial" w:cs="Arial"/>
        </w:rPr>
      </w:pPr>
      <w:r w:rsidRPr="00282C4E">
        <w:rPr>
          <w:rFonts w:ascii="Arial" w:hAnsi="Arial" w:cs="Arial"/>
        </w:rPr>
        <w:t>Model stanowi narzędzie do analiz planistycznych</w:t>
      </w:r>
      <w:r w:rsidR="009B065E" w:rsidRPr="00282C4E">
        <w:rPr>
          <w:rFonts w:ascii="Arial" w:hAnsi="Arial" w:cs="Arial"/>
        </w:rPr>
        <w:t xml:space="preserve"> i </w:t>
      </w:r>
      <w:r w:rsidRPr="00282C4E">
        <w:rPr>
          <w:rFonts w:ascii="Arial" w:hAnsi="Arial" w:cs="Arial"/>
        </w:rPr>
        <w:t>strategicznych dotyczących systemu transportu indywidualnego</w:t>
      </w:r>
      <w:r w:rsidR="009B065E" w:rsidRPr="00282C4E">
        <w:rPr>
          <w:rFonts w:ascii="Arial" w:hAnsi="Arial" w:cs="Arial"/>
        </w:rPr>
        <w:t xml:space="preserve"> i </w:t>
      </w:r>
      <w:r w:rsidRPr="00282C4E">
        <w:rPr>
          <w:rFonts w:ascii="Arial" w:hAnsi="Arial" w:cs="Arial"/>
        </w:rPr>
        <w:t>zbiorowego</w:t>
      </w:r>
      <w:r w:rsidR="009B065E" w:rsidRPr="00282C4E">
        <w:rPr>
          <w:rFonts w:ascii="Arial" w:hAnsi="Arial" w:cs="Arial"/>
        </w:rPr>
        <w:t xml:space="preserve"> w </w:t>
      </w:r>
      <w:r w:rsidRPr="00282C4E">
        <w:rPr>
          <w:rFonts w:ascii="Arial" w:hAnsi="Arial" w:cs="Arial"/>
        </w:rPr>
        <w:t>obszarze Mazowsza,</w:t>
      </w:r>
      <w:r w:rsidR="009B065E" w:rsidRPr="00282C4E">
        <w:rPr>
          <w:rFonts w:ascii="Arial" w:hAnsi="Arial" w:cs="Arial"/>
        </w:rPr>
        <w:t xml:space="preserve"> w </w:t>
      </w:r>
      <w:r w:rsidRPr="00282C4E">
        <w:rPr>
          <w:rFonts w:ascii="Arial" w:hAnsi="Arial" w:cs="Arial"/>
          <w:lang w:val="pl-PL"/>
        </w:rPr>
        <w:t xml:space="preserve">tym oszacowania </w:t>
      </w:r>
      <w:r w:rsidRPr="00282C4E">
        <w:rPr>
          <w:rFonts w:ascii="Arial" w:hAnsi="Arial" w:cs="Arial"/>
        </w:rPr>
        <w:t>wpływu planowanych działań inwestycyjnych na emisyjność transportu.</w:t>
      </w:r>
      <w:r w:rsidRPr="00282C4E">
        <w:rPr>
          <w:rFonts w:ascii="Arial" w:hAnsi="Arial" w:cs="Arial"/>
          <w:lang w:val="pl-PL"/>
        </w:rPr>
        <w:t xml:space="preserve"> Model może</w:t>
      </w:r>
      <w:r w:rsidRPr="00282C4E">
        <w:rPr>
          <w:rFonts w:ascii="Arial" w:hAnsi="Arial" w:cs="Arial"/>
        </w:rPr>
        <w:t xml:space="preserve"> być stosowany do oceny funkcjonowania systemu transportowego zarówno</w:t>
      </w:r>
      <w:r w:rsidR="009B065E" w:rsidRPr="00282C4E">
        <w:rPr>
          <w:rFonts w:ascii="Arial" w:hAnsi="Arial" w:cs="Arial"/>
        </w:rPr>
        <w:t xml:space="preserve"> w </w:t>
      </w:r>
      <w:r w:rsidRPr="00282C4E">
        <w:rPr>
          <w:rFonts w:ascii="Arial" w:hAnsi="Arial" w:cs="Arial"/>
        </w:rPr>
        <w:t>stanie istniejącym, jak</w:t>
      </w:r>
      <w:r w:rsidR="009B065E" w:rsidRPr="00282C4E">
        <w:rPr>
          <w:rFonts w:ascii="Arial" w:hAnsi="Arial" w:cs="Arial"/>
        </w:rPr>
        <w:t xml:space="preserve"> i </w:t>
      </w:r>
      <w:r w:rsidRPr="00282C4E">
        <w:rPr>
          <w:rFonts w:ascii="Arial" w:hAnsi="Arial" w:cs="Arial"/>
        </w:rPr>
        <w:t>oceny różnorodnych wariantów prognostycznych - obejmujących przyszłe zmiany</w:t>
      </w:r>
      <w:r w:rsidR="009B065E" w:rsidRPr="00282C4E">
        <w:rPr>
          <w:rFonts w:ascii="Arial" w:hAnsi="Arial" w:cs="Arial"/>
        </w:rPr>
        <w:t xml:space="preserve"> w </w:t>
      </w:r>
      <w:r w:rsidRPr="00282C4E">
        <w:rPr>
          <w:rFonts w:ascii="Arial" w:hAnsi="Arial" w:cs="Arial"/>
        </w:rPr>
        <w:t xml:space="preserve">modelu sieci transportowej oraz modelu podróży Mazowsza. Może być wykorzystywany </w:t>
      </w:r>
      <w:r w:rsidRPr="00282C4E">
        <w:rPr>
          <w:rFonts w:ascii="Arial" w:hAnsi="Arial" w:cs="Arial"/>
          <w:lang w:val="pl-PL"/>
        </w:rPr>
        <w:t xml:space="preserve">również </w:t>
      </w:r>
      <w:r w:rsidRPr="00282C4E">
        <w:rPr>
          <w:rFonts w:ascii="Arial" w:hAnsi="Arial" w:cs="Arial"/>
        </w:rPr>
        <w:t>do</w:t>
      </w:r>
      <w:r w:rsidRPr="00282C4E">
        <w:rPr>
          <w:rFonts w:ascii="Arial" w:hAnsi="Arial" w:cs="Arial"/>
          <w:lang w:val="pl-PL"/>
        </w:rPr>
        <w:t xml:space="preserve"> prowadzenia</w:t>
      </w:r>
      <w:r w:rsidRPr="00282C4E">
        <w:rPr>
          <w:rFonts w:ascii="Arial" w:hAnsi="Arial" w:cs="Arial"/>
        </w:rPr>
        <w:t xml:space="preserve"> analiz efektywności inwestycji</w:t>
      </w:r>
      <w:r w:rsidR="009B065E" w:rsidRPr="00282C4E">
        <w:rPr>
          <w:rFonts w:ascii="Arial" w:hAnsi="Arial" w:cs="Arial"/>
        </w:rPr>
        <w:t xml:space="preserve"> i </w:t>
      </w:r>
      <w:r w:rsidRPr="00282C4E">
        <w:rPr>
          <w:rFonts w:ascii="Arial" w:hAnsi="Arial" w:cs="Arial"/>
        </w:rPr>
        <w:t>ewaluacji projektów transportowych, planowanych</w:t>
      </w:r>
      <w:r w:rsidR="009B065E" w:rsidRPr="00282C4E">
        <w:rPr>
          <w:rFonts w:ascii="Arial" w:hAnsi="Arial" w:cs="Arial"/>
        </w:rPr>
        <w:t xml:space="preserve"> w </w:t>
      </w:r>
      <w:r w:rsidRPr="00282C4E">
        <w:rPr>
          <w:rFonts w:ascii="Arial" w:hAnsi="Arial" w:cs="Arial"/>
        </w:rPr>
        <w:t>województwie mazowieckim. Wyniki symulacji</w:t>
      </w:r>
      <w:r w:rsidR="009B065E" w:rsidRPr="00282C4E">
        <w:rPr>
          <w:rFonts w:ascii="Arial" w:hAnsi="Arial" w:cs="Arial"/>
        </w:rPr>
        <w:t xml:space="preserve"> w </w:t>
      </w:r>
      <w:r w:rsidRPr="00282C4E">
        <w:rPr>
          <w:rFonts w:ascii="Arial" w:hAnsi="Arial" w:cs="Arial"/>
        </w:rPr>
        <w:t xml:space="preserve">modelu </w:t>
      </w:r>
      <w:r w:rsidRPr="00282C4E">
        <w:rPr>
          <w:rFonts w:ascii="Arial" w:hAnsi="Arial" w:cs="Arial"/>
          <w:lang w:val="pl-PL"/>
        </w:rPr>
        <w:t>mogą służyć jako podstawa</w:t>
      </w:r>
      <w:r w:rsidR="003801AA">
        <w:rPr>
          <w:rFonts w:ascii="Arial" w:hAnsi="Arial" w:cs="Arial"/>
          <w:lang w:val="pl-PL"/>
        </w:rPr>
        <w:t xml:space="preserve"> </w:t>
      </w:r>
      <w:r w:rsidRPr="00282C4E">
        <w:rPr>
          <w:rFonts w:ascii="Arial" w:hAnsi="Arial" w:cs="Arial"/>
        </w:rPr>
        <w:t>do dalszych analiz kosztów</w:t>
      </w:r>
      <w:r w:rsidR="009B065E" w:rsidRPr="00282C4E">
        <w:rPr>
          <w:rFonts w:ascii="Arial" w:hAnsi="Arial" w:cs="Arial"/>
        </w:rPr>
        <w:t xml:space="preserve"> i </w:t>
      </w:r>
      <w:r w:rsidRPr="00282C4E">
        <w:rPr>
          <w:rFonts w:ascii="Arial" w:hAnsi="Arial" w:cs="Arial"/>
        </w:rPr>
        <w:t>korzyści oraz oceny ekonomicznej</w:t>
      </w:r>
      <w:r w:rsidR="009B065E" w:rsidRPr="00282C4E">
        <w:rPr>
          <w:rFonts w:ascii="Arial" w:hAnsi="Arial" w:cs="Arial"/>
        </w:rPr>
        <w:t xml:space="preserve"> i </w:t>
      </w:r>
      <w:r w:rsidRPr="00282C4E">
        <w:rPr>
          <w:rFonts w:ascii="Arial" w:hAnsi="Arial" w:cs="Arial"/>
        </w:rPr>
        <w:t>funkcjonalnej. Jednocześnie Model jest narzędziem wspierającym wypełnienie warunku podstawowego Komisji Europejskiej</w:t>
      </w:r>
      <w:r w:rsidR="009B065E" w:rsidRPr="00282C4E">
        <w:rPr>
          <w:rFonts w:ascii="Arial" w:hAnsi="Arial" w:cs="Arial"/>
        </w:rPr>
        <w:t xml:space="preserve"> w </w:t>
      </w:r>
      <w:r w:rsidRPr="00282C4E">
        <w:rPr>
          <w:rFonts w:ascii="Arial" w:hAnsi="Arial" w:cs="Arial"/>
        </w:rPr>
        <w:t>zakresie finansowania inwestycji transportowych</w:t>
      </w:r>
      <w:r w:rsidR="009B065E" w:rsidRPr="00282C4E">
        <w:rPr>
          <w:rFonts w:ascii="Arial" w:hAnsi="Arial" w:cs="Arial"/>
        </w:rPr>
        <w:t xml:space="preserve"> w </w:t>
      </w:r>
      <w:r w:rsidRPr="00282C4E">
        <w:rPr>
          <w:rFonts w:ascii="Arial" w:hAnsi="Arial" w:cs="Arial"/>
        </w:rPr>
        <w:t>perspektywie 2021-2027 (2030).</w:t>
      </w:r>
    </w:p>
    <w:p w14:paraId="45BB0D79" w14:textId="27D14371" w:rsidR="00BE33C1" w:rsidRPr="00282C4E" w:rsidRDefault="00BE33C1" w:rsidP="00AC6B7F">
      <w:pPr>
        <w:pStyle w:val="Nagwek2"/>
        <w:numPr>
          <w:ilvl w:val="0"/>
          <w:numId w:val="0"/>
        </w:numPr>
        <w:jc w:val="left"/>
        <w:rPr>
          <w:rFonts w:ascii="Arial" w:hAnsi="Arial" w:cs="Arial"/>
          <w:b w:val="0"/>
          <w:color w:val="auto"/>
          <w:szCs w:val="22"/>
          <w:lang w:val="pl-PL"/>
        </w:rPr>
      </w:pPr>
      <w:bookmarkStart w:id="188" w:name="_Toc90452596"/>
      <w:r w:rsidRPr="00282C4E">
        <w:rPr>
          <w:rFonts w:ascii="Arial" w:hAnsi="Arial" w:cs="Arial"/>
          <w:b w:val="0"/>
          <w:color w:val="auto"/>
          <w:szCs w:val="22"/>
          <w:lang w:val="pl-PL"/>
        </w:rPr>
        <w:t>Model stanu istniejącego dla Mazowsza na rok 2019</w:t>
      </w:r>
      <w:bookmarkEnd w:id="188"/>
    </w:p>
    <w:p w14:paraId="3400BE63" w14:textId="25E88C7D" w:rsidR="00BE33C1" w:rsidRPr="00282C4E" w:rsidRDefault="00BE33C1" w:rsidP="00AC6B7F">
      <w:pPr>
        <w:pStyle w:val="Bezodstpw"/>
        <w:jc w:val="left"/>
        <w:rPr>
          <w:rFonts w:ascii="Arial" w:hAnsi="Arial" w:cs="Arial"/>
        </w:rPr>
      </w:pPr>
      <w:r w:rsidRPr="00282C4E">
        <w:rPr>
          <w:rFonts w:ascii="Arial" w:hAnsi="Arial" w:cs="Arial"/>
        </w:rPr>
        <w:t>Model transportowy Mazowsza składa się</w:t>
      </w:r>
      <w:r w:rsidR="009B065E" w:rsidRPr="00282C4E">
        <w:rPr>
          <w:rFonts w:ascii="Arial" w:hAnsi="Arial" w:cs="Arial"/>
        </w:rPr>
        <w:t xml:space="preserve"> z </w:t>
      </w:r>
      <w:r w:rsidRPr="00282C4E">
        <w:rPr>
          <w:rFonts w:ascii="Arial" w:hAnsi="Arial" w:cs="Arial"/>
        </w:rPr>
        <w:t xml:space="preserve">2 zasadniczych elementów: </w:t>
      </w:r>
    </w:p>
    <w:p w14:paraId="1B94B73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Model podaży (tj. sieci), na który składają się:</w:t>
      </w:r>
    </w:p>
    <w:p w14:paraId="33460F0D" w14:textId="77777777" w:rsidR="00BE33C1" w:rsidRPr="00282C4E" w:rsidRDefault="00BE33C1" w:rsidP="00AC6B7F">
      <w:pPr>
        <w:pStyle w:val="Punktowanie"/>
        <w:jc w:val="left"/>
        <w:rPr>
          <w:rFonts w:ascii="Arial" w:hAnsi="Arial" w:cs="Arial"/>
        </w:rPr>
      </w:pPr>
      <w:r w:rsidRPr="00282C4E">
        <w:rPr>
          <w:rFonts w:ascii="Arial" w:hAnsi="Arial" w:cs="Arial"/>
        </w:rPr>
        <w:t>model sieci drogowej,</w:t>
      </w:r>
    </w:p>
    <w:p w14:paraId="21BC3D8A" w14:textId="396AC8E7" w:rsidR="00BE33C1" w:rsidRPr="00282C4E" w:rsidRDefault="00BE33C1" w:rsidP="00AC6B7F">
      <w:pPr>
        <w:pStyle w:val="Punktowanie"/>
        <w:jc w:val="left"/>
        <w:rPr>
          <w:rFonts w:ascii="Arial" w:hAnsi="Arial" w:cs="Arial"/>
        </w:rPr>
      </w:pPr>
      <w:r w:rsidRPr="00282C4E">
        <w:rPr>
          <w:rFonts w:ascii="Arial" w:hAnsi="Arial" w:cs="Arial"/>
        </w:rPr>
        <w:t>model sieci publicznego transportu zbiorowego</w:t>
      </w:r>
      <w:r w:rsidR="009B065E" w:rsidRPr="00282C4E">
        <w:rPr>
          <w:rFonts w:ascii="Arial" w:hAnsi="Arial" w:cs="Arial"/>
        </w:rPr>
        <w:t xml:space="preserve"> (w </w:t>
      </w:r>
      <w:r w:rsidRPr="00282C4E">
        <w:rPr>
          <w:rFonts w:ascii="Arial" w:hAnsi="Arial" w:cs="Arial"/>
        </w:rPr>
        <w:t>tym sieci kolejowej),</w:t>
      </w:r>
    </w:p>
    <w:p w14:paraId="4D91AC7A" w14:textId="0B01888C" w:rsidR="00BE33C1" w:rsidRPr="00282C4E" w:rsidRDefault="00BE33C1" w:rsidP="00AC6B7F">
      <w:pPr>
        <w:pStyle w:val="Punktowanie"/>
        <w:jc w:val="left"/>
        <w:rPr>
          <w:rFonts w:ascii="Arial" w:hAnsi="Arial" w:cs="Arial"/>
        </w:rPr>
      </w:pPr>
      <w:r w:rsidRPr="00282C4E">
        <w:rPr>
          <w:rFonts w:ascii="Arial" w:hAnsi="Arial" w:cs="Arial"/>
        </w:rPr>
        <w:t>rejony transportowe oraz ich powiązania</w:t>
      </w:r>
      <w:r w:rsidR="009B065E" w:rsidRPr="00282C4E">
        <w:rPr>
          <w:rFonts w:ascii="Arial" w:hAnsi="Arial" w:cs="Arial"/>
        </w:rPr>
        <w:t xml:space="preserve"> z </w:t>
      </w:r>
      <w:r w:rsidRPr="00282C4E">
        <w:rPr>
          <w:rFonts w:ascii="Arial" w:hAnsi="Arial" w:cs="Arial"/>
        </w:rPr>
        <w:t>modelem sieci.</w:t>
      </w:r>
    </w:p>
    <w:p w14:paraId="689299E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Model popytu (tj. podróży), na który składają się:</w:t>
      </w:r>
    </w:p>
    <w:p w14:paraId="5B2683F0" w14:textId="366654A7" w:rsidR="00BE33C1" w:rsidRPr="00282C4E" w:rsidRDefault="00BE33C1" w:rsidP="00AC6B7F">
      <w:pPr>
        <w:pStyle w:val="Punktowanie"/>
        <w:jc w:val="left"/>
        <w:rPr>
          <w:rFonts w:ascii="Arial" w:hAnsi="Arial" w:cs="Arial"/>
        </w:rPr>
      </w:pPr>
      <w:r w:rsidRPr="00282C4E">
        <w:rPr>
          <w:rFonts w:ascii="Arial" w:hAnsi="Arial" w:cs="Arial"/>
        </w:rPr>
        <w:t>model ruchu pasażerskiego –</w:t>
      </w:r>
      <w:r w:rsidR="009B065E" w:rsidRPr="00282C4E">
        <w:rPr>
          <w:rFonts w:ascii="Arial" w:hAnsi="Arial" w:cs="Arial"/>
        </w:rPr>
        <w:t xml:space="preserve"> z </w:t>
      </w:r>
      <w:r w:rsidRPr="00282C4E">
        <w:rPr>
          <w:rFonts w:ascii="Arial" w:hAnsi="Arial" w:cs="Arial"/>
        </w:rPr>
        <w:t>podziałem na ruch wewnętrzny</w:t>
      </w:r>
      <w:r w:rsidR="009B065E" w:rsidRPr="00282C4E">
        <w:rPr>
          <w:rFonts w:ascii="Arial" w:hAnsi="Arial" w:cs="Arial"/>
        </w:rPr>
        <w:t xml:space="preserve"> i </w:t>
      </w:r>
      <w:r w:rsidRPr="00282C4E">
        <w:rPr>
          <w:rFonts w:ascii="Arial" w:hAnsi="Arial" w:cs="Arial"/>
        </w:rPr>
        <w:t>zewnętrzny,</w:t>
      </w:r>
    </w:p>
    <w:p w14:paraId="6FA06C4B" w14:textId="04A42ABB" w:rsidR="00BE33C1" w:rsidRPr="00282C4E" w:rsidRDefault="00BE33C1" w:rsidP="00AC6B7F">
      <w:pPr>
        <w:pStyle w:val="Punktowanie"/>
        <w:jc w:val="left"/>
        <w:rPr>
          <w:rFonts w:ascii="Arial" w:hAnsi="Arial" w:cs="Arial"/>
        </w:rPr>
      </w:pPr>
      <w:r w:rsidRPr="00282C4E">
        <w:rPr>
          <w:rFonts w:ascii="Arial" w:hAnsi="Arial" w:cs="Arial"/>
        </w:rPr>
        <w:t>model ruchu towarowego –</w:t>
      </w:r>
      <w:r w:rsidR="009B065E" w:rsidRPr="00282C4E">
        <w:rPr>
          <w:rFonts w:ascii="Arial" w:hAnsi="Arial" w:cs="Arial"/>
        </w:rPr>
        <w:t xml:space="preserve"> z </w:t>
      </w:r>
      <w:r w:rsidRPr="00282C4E">
        <w:rPr>
          <w:rFonts w:ascii="Arial" w:hAnsi="Arial" w:cs="Arial"/>
        </w:rPr>
        <w:t>podziałem na ruch wewnętrzny</w:t>
      </w:r>
      <w:r w:rsidR="009B065E" w:rsidRPr="00282C4E">
        <w:rPr>
          <w:rFonts w:ascii="Arial" w:hAnsi="Arial" w:cs="Arial"/>
        </w:rPr>
        <w:t xml:space="preserve"> i </w:t>
      </w:r>
      <w:r w:rsidRPr="00282C4E">
        <w:rPr>
          <w:rFonts w:ascii="Arial" w:hAnsi="Arial" w:cs="Arial"/>
        </w:rPr>
        <w:t>zewnętrzny.</w:t>
      </w:r>
    </w:p>
    <w:p w14:paraId="78677ED7" w14:textId="77777777" w:rsidR="00BE33C1" w:rsidRPr="00282C4E" w:rsidRDefault="00BE33C1" w:rsidP="00AC6B7F">
      <w:pPr>
        <w:pStyle w:val="Punktowanie"/>
        <w:keepNext/>
        <w:numPr>
          <w:ilvl w:val="0"/>
          <w:numId w:val="0"/>
        </w:numPr>
        <w:ind w:firstLine="426"/>
        <w:jc w:val="left"/>
        <w:rPr>
          <w:rFonts w:ascii="Arial" w:hAnsi="Arial" w:cs="Arial"/>
        </w:rPr>
      </w:pPr>
    </w:p>
    <w:p w14:paraId="3579F937" w14:textId="149422DE"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drawing>
          <wp:inline distT="0" distB="0" distL="0" distR="0" wp14:anchorId="0A016867" wp14:editId="517C62B2">
            <wp:extent cx="4791075" cy="2600325"/>
            <wp:effectExtent l="0" t="0" r="9525" b="9525"/>
            <wp:docPr id="203" name="Obraz 203" descr="Schemat przedstawia strukturę ogólną opracowanego Modelu transportowego Mazow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az 203" descr="Schemat przedstawia strukturę ogólną opracowanego Modelu transportowego Mazowsz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91075" cy="2600325"/>
                    </a:xfrm>
                    <a:prstGeom prst="rect">
                      <a:avLst/>
                    </a:prstGeom>
                    <a:noFill/>
                    <a:ln>
                      <a:noFill/>
                    </a:ln>
                  </pic:spPr>
                </pic:pic>
              </a:graphicData>
            </a:graphic>
          </wp:inline>
        </w:drawing>
      </w:r>
    </w:p>
    <w:p w14:paraId="235A773E" w14:textId="51BA3CB8" w:rsidR="00BE33C1" w:rsidRPr="00282C4E" w:rsidRDefault="00BE33C1" w:rsidP="00AC6B7F">
      <w:pPr>
        <w:pStyle w:val="Schemat"/>
        <w:jc w:val="left"/>
        <w:rPr>
          <w:rFonts w:ascii="Arial" w:hAnsi="Arial" w:cs="Arial"/>
          <w:i w:val="0"/>
          <w:iCs w:val="0"/>
          <w:color w:val="auto"/>
          <w:sz w:val="22"/>
        </w:rPr>
      </w:pPr>
      <w:bookmarkStart w:id="189" w:name="_Toc9089556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Struktura ogólna opracowanego Modelu transportowego Mazowsza</w:t>
      </w:r>
      <w:bookmarkEnd w:id="189"/>
    </w:p>
    <w:p w14:paraId="609D4B35"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 xml:space="preserve">ło: </w:t>
      </w:r>
      <w:r w:rsidRPr="00282C4E">
        <w:rPr>
          <w:rFonts w:ascii="Arial" w:hAnsi="Arial" w:cs="Arial"/>
          <w:i w:val="0"/>
          <w:noProof/>
          <w:color w:val="auto"/>
          <w:sz w:val="22"/>
          <w:szCs w:val="22"/>
        </w:rPr>
        <w:t>Opracowanie</w:t>
      </w:r>
      <w:r w:rsidRPr="00282C4E">
        <w:rPr>
          <w:rFonts w:ascii="Arial" w:hAnsi="Arial" w:cs="Arial"/>
          <w:i w:val="0"/>
          <w:noProof/>
          <w:color w:val="auto"/>
          <w:sz w:val="22"/>
          <w:szCs w:val="22"/>
          <w:lang w:val="pl-PL"/>
        </w:rPr>
        <w:t xml:space="preserve"> własne na podstawie </w:t>
      </w:r>
      <w:r w:rsidRPr="00282C4E">
        <w:rPr>
          <w:rFonts w:ascii="Arial" w:hAnsi="Arial" w:cs="Arial"/>
          <w:i w:val="0"/>
          <w:noProof/>
          <w:color w:val="auto"/>
          <w:sz w:val="22"/>
          <w:szCs w:val="22"/>
        </w:rPr>
        <w:t>Model</w:t>
      </w:r>
      <w:r w:rsidRPr="00282C4E">
        <w:rPr>
          <w:rFonts w:ascii="Arial" w:hAnsi="Arial" w:cs="Arial"/>
          <w:i w:val="0"/>
          <w:noProof/>
          <w:color w:val="auto"/>
          <w:sz w:val="22"/>
          <w:szCs w:val="22"/>
          <w:lang w:val="pl-PL"/>
        </w:rPr>
        <w:t>u</w:t>
      </w:r>
      <w:r w:rsidRPr="00282C4E">
        <w:rPr>
          <w:rFonts w:ascii="Arial" w:hAnsi="Arial" w:cs="Arial"/>
          <w:i w:val="0"/>
          <w:noProof/>
          <w:color w:val="auto"/>
          <w:sz w:val="22"/>
          <w:szCs w:val="22"/>
        </w:rPr>
        <w:t xml:space="preserve"> transportowy Mazowsza</w:t>
      </w:r>
    </w:p>
    <w:p w14:paraId="0D5B0740" w14:textId="0F11AB3A" w:rsidR="00BE33C1" w:rsidRPr="00282C4E" w:rsidRDefault="00BE33C1" w:rsidP="00AC6B7F">
      <w:pPr>
        <w:spacing w:line="240" w:lineRule="auto"/>
        <w:ind w:firstLine="709"/>
        <w:jc w:val="left"/>
        <w:rPr>
          <w:rFonts w:ascii="Arial" w:hAnsi="Arial" w:cs="Arial"/>
          <w:szCs w:val="22"/>
        </w:rPr>
      </w:pPr>
      <w:r w:rsidRPr="00282C4E">
        <w:rPr>
          <w:rFonts w:ascii="Arial" w:hAnsi="Arial" w:cs="Arial"/>
          <w:szCs w:val="22"/>
        </w:rPr>
        <w:t>Systemy transportowe</w:t>
      </w:r>
      <w:r w:rsidR="009B065E" w:rsidRPr="00282C4E">
        <w:rPr>
          <w:rFonts w:ascii="Arial" w:hAnsi="Arial" w:cs="Arial"/>
          <w:szCs w:val="22"/>
        </w:rPr>
        <w:t xml:space="preserve"> w </w:t>
      </w:r>
      <w:r w:rsidRPr="00282C4E">
        <w:rPr>
          <w:rFonts w:ascii="Arial" w:hAnsi="Arial" w:cs="Arial"/>
          <w:szCs w:val="22"/>
        </w:rPr>
        <w:t>zaktualizowanym Modelu obejmują środki</w:t>
      </w:r>
      <w:r w:rsidR="009B065E" w:rsidRPr="00282C4E">
        <w:rPr>
          <w:rFonts w:ascii="Arial" w:hAnsi="Arial" w:cs="Arial"/>
          <w:szCs w:val="22"/>
        </w:rPr>
        <w:t xml:space="preserve"> i </w:t>
      </w:r>
      <w:r w:rsidRPr="00282C4E">
        <w:rPr>
          <w:rFonts w:ascii="Arial" w:hAnsi="Arial" w:cs="Arial"/>
          <w:szCs w:val="22"/>
        </w:rPr>
        <w:t>podsystemy transportu indywidualnego</w:t>
      </w:r>
      <w:r w:rsidR="009B065E" w:rsidRPr="00282C4E">
        <w:rPr>
          <w:rFonts w:ascii="Arial" w:hAnsi="Arial" w:cs="Arial"/>
          <w:szCs w:val="22"/>
        </w:rPr>
        <w:t xml:space="preserve"> i </w:t>
      </w:r>
      <w:r w:rsidRPr="00282C4E">
        <w:rPr>
          <w:rFonts w:ascii="Arial" w:hAnsi="Arial" w:cs="Arial"/>
          <w:szCs w:val="22"/>
        </w:rPr>
        <w:t>zbiorowego. Ich zakres obejmuje:</w:t>
      </w:r>
    </w:p>
    <w:p w14:paraId="7831D14D" w14:textId="77777777" w:rsidR="00BE33C1" w:rsidRPr="00282C4E" w:rsidRDefault="00BE33C1" w:rsidP="00AC6B7F">
      <w:pPr>
        <w:pStyle w:val="Punktowanie"/>
        <w:numPr>
          <w:ilvl w:val="0"/>
          <w:numId w:val="34"/>
        </w:numPr>
        <w:jc w:val="left"/>
        <w:rPr>
          <w:rFonts w:ascii="Arial" w:hAnsi="Arial" w:cs="Arial"/>
          <w:lang w:val="en-US"/>
        </w:rPr>
      </w:pPr>
      <w:r w:rsidRPr="00282C4E">
        <w:rPr>
          <w:rFonts w:ascii="Arial" w:hAnsi="Arial" w:cs="Arial"/>
          <w:lang w:val="en-US"/>
        </w:rPr>
        <w:t xml:space="preserve">Transport </w:t>
      </w:r>
      <w:proofErr w:type="spellStart"/>
      <w:r w:rsidRPr="00282C4E">
        <w:rPr>
          <w:rFonts w:ascii="Arial" w:hAnsi="Arial" w:cs="Arial"/>
          <w:lang w:val="en-US"/>
        </w:rPr>
        <w:t>indywidualny</w:t>
      </w:r>
      <w:proofErr w:type="spellEnd"/>
      <w:r w:rsidRPr="00282C4E">
        <w:rPr>
          <w:rFonts w:ascii="Arial" w:hAnsi="Arial" w:cs="Arial"/>
          <w:lang w:val="en-US"/>
        </w:rPr>
        <w:t xml:space="preserve"> (</w:t>
      </w:r>
      <w:proofErr w:type="spellStart"/>
      <w:r w:rsidRPr="00282C4E">
        <w:rPr>
          <w:rFonts w:ascii="Arial" w:hAnsi="Arial" w:cs="Arial"/>
          <w:lang w:val="en-US"/>
        </w:rPr>
        <w:t>PrT</w:t>
      </w:r>
      <w:proofErr w:type="spellEnd"/>
      <w:r w:rsidRPr="00282C4E">
        <w:rPr>
          <w:rFonts w:ascii="Arial" w:hAnsi="Arial" w:cs="Arial"/>
          <w:lang w:val="en-US"/>
        </w:rPr>
        <w:t xml:space="preserve"> - private transport):</w:t>
      </w:r>
    </w:p>
    <w:p w14:paraId="2A3779E0"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SO – samochód osobowy:</w:t>
      </w:r>
    </w:p>
    <w:p w14:paraId="2D4B4671" w14:textId="77777777" w:rsidR="00BE33C1" w:rsidRPr="00282C4E" w:rsidRDefault="00BE33C1" w:rsidP="00AC6B7F">
      <w:pPr>
        <w:pStyle w:val="Punktowanie2"/>
        <w:numPr>
          <w:ilvl w:val="2"/>
          <w:numId w:val="34"/>
        </w:numPr>
        <w:jc w:val="left"/>
        <w:rPr>
          <w:rFonts w:ascii="Arial" w:hAnsi="Arial" w:cs="Arial"/>
        </w:rPr>
      </w:pPr>
      <w:proofErr w:type="spellStart"/>
      <w:r w:rsidRPr="00282C4E">
        <w:rPr>
          <w:rFonts w:ascii="Arial" w:hAnsi="Arial" w:cs="Arial"/>
        </w:rPr>
        <w:lastRenderedPageBreak/>
        <w:t>CAR_Business</w:t>
      </w:r>
      <w:proofErr w:type="spellEnd"/>
      <w:r w:rsidRPr="00282C4E">
        <w:rPr>
          <w:rFonts w:ascii="Arial" w:hAnsi="Arial" w:cs="Arial"/>
        </w:rPr>
        <w:t xml:space="preserve"> – podróże biznesowe,</w:t>
      </w:r>
    </w:p>
    <w:p w14:paraId="3BDA1C24" w14:textId="1544B35E" w:rsidR="00BE33C1" w:rsidRPr="00282C4E" w:rsidRDefault="00BE33C1" w:rsidP="00AC6B7F">
      <w:pPr>
        <w:pStyle w:val="Punktowanie2"/>
        <w:numPr>
          <w:ilvl w:val="2"/>
          <w:numId w:val="34"/>
        </w:numPr>
        <w:jc w:val="left"/>
        <w:rPr>
          <w:rFonts w:ascii="Arial" w:hAnsi="Arial" w:cs="Arial"/>
        </w:rPr>
      </w:pPr>
      <w:proofErr w:type="spellStart"/>
      <w:r w:rsidRPr="00282C4E">
        <w:rPr>
          <w:rFonts w:ascii="Arial" w:hAnsi="Arial" w:cs="Arial"/>
        </w:rPr>
        <w:t>CAR_Commute</w:t>
      </w:r>
      <w:proofErr w:type="spellEnd"/>
      <w:r w:rsidRPr="00282C4E">
        <w:rPr>
          <w:rFonts w:ascii="Arial" w:hAnsi="Arial" w:cs="Arial"/>
        </w:rPr>
        <w:t xml:space="preserve"> – podróże do/z pracy</w:t>
      </w:r>
      <w:r w:rsidR="009B065E" w:rsidRPr="00282C4E">
        <w:rPr>
          <w:rFonts w:ascii="Arial" w:hAnsi="Arial" w:cs="Arial"/>
        </w:rPr>
        <w:t xml:space="preserve"> i </w:t>
      </w:r>
      <w:r w:rsidRPr="00282C4E">
        <w:rPr>
          <w:rFonts w:ascii="Arial" w:hAnsi="Arial" w:cs="Arial"/>
        </w:rPr>
        <w:t>nauki,</w:t>
      </w:r>
    </w:p>
    <w:p w14:paraId="397668AC" w14:textId="77777777" w:rsidR="00BE33C1" w:rsidRPr="00282C4E" w:rsidRDefault="00BE33C1" w:rsidP="00AC6B7F">
      <w:pPr>
        <w:pStyle w:val="Punktowanie2"/>
        <w:numPr>
          <w:ilvl w:val="2"/>
          <w:numId w:val="34"/>
        </w:numPr>
        <w:jc w:val="left"/>
        <w:rPr>
          <w:rFonts w:ascii="Arial" w:hAnsi="Arial" w:cs="Arial"/>
        </w:rPr>
      </w:pPr>
      <w:proofErr w:type="spellStart"/>
      <w:r w:rsidRPr="00282C4E">
        <w:rPr>
          <w:rFonts w:ascii="Arial" w:hAnsi="Arial" w:cs="Arial"/>
        </w:rPr>
        <w:t>CAR_Other</w:t>
      </w:r>
      <w:proofErr w:type="spellEnd"/>
      <w:r w:rsidRPr="00282C4E">
        <w:rPr>
          <w:rFonts w:ascii="Arial" w:hAnsi="Arial" w:cs="Arial"/>
        </w:rPr>
        <w:t xml:space="preserve"> – pozostałe podróże,</w:t>
      </w:r>
    </w:p>
    <w:p w14:paraId="0E9A4EED"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SD – samochód dostawczy,</w:t>
      </w:r>
    </w:p>
    <w:p w14:paraId="50D295AA"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SC – samochód ciężarowy,</w:t>
      </w:r>
    </w:p>
    <w:p w14:paraId="39C4841C" w14:textId="3324F2BB"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SCP – samochód ciężarowy</w:t>
      </w:r>
      <w:r w:rsidR="009B065E" w:rsidRPr="00282C4E">
        <w:rPr>
          <w:rFonts w:ascii="Arial" w:hAnsi="Arial" w:cs="Arial"/>
        </w:rPr>
        <w:t xml:space="preserve"> z </w:t>
      </w:r>
      <w:r w:rsidRPr="00282C4E">
        <w:rPr>
          <w:rFonts w:ascii="Arial" w:hAnsi="Arial" w:cs="Arial"/>
        </w:rPr>
        <w:t>przyczepą.</w:t>
      </w:r>
    </w:p>
    <w:p w14:paraId="430CE87C" w14:textId="77777777" w:rsidR="00BE33C1" w:rsidRPr="00282C4E" w:rsidRDefault="00BE33C1" w:rsidP="00AC6B7F">
      <w:pPr>
        <w:pStyle w:val="Punktowanie"/>
        <w:numPr>
          <w:ilvl w:val="0"/>
          <w:numId w:val="34"/>
        </w:numPr>
        <w:jc w:val="left"/>
        <w:rPr>
          <w:rFonts w:ascii="Arial" w:hAnsi="Arial" w:cs="Arial"/>
        </w:rPr>
      </w:pPr>
      <w:r w:rsidRPr="00282C4E">
        <w:rPr>
          <w:rFonts w:ascii="Arial" w:hAnsi="Arial" w:cs="Arial"/>
        </w:rPr>
        <w:t>Publiczny transport zbiorowy (</w:t>
      </w:r>
      <w:proofErr w:type="spellStart"/>
      <w:r w:rsidRPr="00282C4E">
        <w:rPr>
          <w:rFonts w:ascii="Arial" w:hAnsi="Arial" w:cs="Arial"/>
        </w:rPr>
        <w:t>PuT</w:t>
      </w:r>
      <w:proofErr w:type="spellEnd"/>
      <w:r w:rsidRPr="00282C4E">
        <w:rPr>
          <w:rFonts w:ascii="Arial" w:hAnsi="Arial" w:cs="Arial"/>
        </w:rPr>
        <w:t xml:space="preserve"> – public transport):</w:t>
      </w:r>
    </w:p>
    <w:p w14:paraId="613FAD5E" w14:textId="690656AE"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K_EIP – kolej pasażerska, ekspresowa</w:t>
      </w:r>
      <w:r w:rsidR="009B065E" w:rsidRPr="00282C4E">
        <w:rPr>
          <w:rFonts w:ascii="Arial" w:hAnsi="Arial" w:cs="Arial"/>
        </w:rPr>
        <w:t xml:space="preserve"> i </w:t>
      </w:r>
      <w:r w:rsidRPr="00282C4E">
        <w:rPr>
          <w:rFonts w:ascii="Arial" w:hAnsi="Arial" w:cs="Arial"/>
        </w:rPr>
        <w:t xml:space="preserve">segment </w:t>
      </w:r>
      <w:proofErr w:type="spellStart"/>
      <w:r w:rsidRPr="00282C4E">
        <w:rPr>
          <w:rFonts w:ascii="Arial" w:hAnsi="Arial" w:cs="Arial"/>
        </w:rPr>
        <w:t>premium</w:t>
      </w:r>
      <w:proofErr w:type="spellEnd"/>
      <w:r w:rsidRPr="00282C4E">
        <w:rPr>
          <w:rFonts w:ascii="Arial" w:hAnsi="Arial" w:cs="Arial"/>
        </w:rPr>
        <w:t xml:space="preserve"> (EIC, EIP),</w:t>
      </w:r>
    </w:p>
    <w:p w14:paraId="62EAE48F"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K_MR – kolej pasażerska międzyregionalna,</w:t>
      </w:r>
    </w:p>
    <w:p w14:paraId="684F33FD"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K_R – kolej pasażerska regionalna,</w:t>
      </w:r>
    </w:p>
    <w:p w14:paraId="418A5C48"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A – autobus (do 100 km),</w:t>
      </w:r>
    </w:p>
    <w:p w14:paraId="74031B28"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A_D – autobus dalekobieżny (pow. 100 km),</w:t>
      </w:r>
    </w:p>
    <w:p w14:paraId="3635C80A"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systemy uzupełniające:</w:t>
      </w:r>
    </w:p>
    <w:p w14:paraId="484800DF" w14:textId="77777777" w:rsidR="00BE33C1" w:rsidRPr="00282C4E" w:rsidRDefault="00BE33C1" w:rsidP="00AC6B7F">
      <w:pPr>
        <w:pStyle w:val="Punktowanie2"/>
        <w:numPr>
          <w:ilvl w:val="0"/>
          <w:numId w:val="34"/>
        </w:numPr>
        <w:jc w:val="left"/>
        <w:rPr>
          <w:rFonts w:ascii="Arial" w:hAnsi="Arial" w:cs="Arial"/>
        </w:rPr>
      </w:pPr>
      <w:r w:rsidRPr="00282C4E">
        <w:rPr>
          <w:rFonts w:ascii="Arial" w:hAnsi="Arial" w:cs="Arial"/>
        </w:rPr>
        <w:t>W - transport pieszy,</w:t>
      </w:r>
    </w:p>
    <w:p w14:paraId="0D5651AB" w14:textId="5AC49B47" w:rsidR="00BE33C1" w:rsidRPr="00282C4E" w:rsidRDefault="00BE33C1" w:rsidP="00AC6B7F">
      <w:pPr>
        <w:pStyle w:val="Punktowanie2"/>
        <w:numPr>
          <w:ilvl w:val="0"/>
          <w:numId w:val="34"/>
        </w:numPr>
        <w:jc w:val="left"/>
        <w:rPr>
          <w:rFonts w:ascii="Arial" w:hAnsi="Arial" w:cs="Arial"/>
        </w:rPr>
      </w:pPr>
      <w:proofErr w:type="spellStart"/>
      <w:r w:rsidRPr="00282C4E">
        <w:rPr>
          <w:rFonts w:ascii="Arial" w:hAnsi="Arial" w:cs="Arial"/>
        </w:rPr>
        <w:t>PuT-Aux</w:t>
      </w:r>
      <w:proofErr w:type="spellEnd"/>
      <w:r w:rsidRPr="00282C4E">
        <w:rPr>
          <w:rFonts w:ascii="Arial" w:hAnsi="Arial" w:cs="Arial"/>
        </w:rPr>
        <w:t xml:space="preserve"> – tj. system pomocniczy transportu zbiorowego, czyli sieć dowozowa</w:t>
      </w:r>
      <w:r w:rsidR="009B065E" w:rsidRPr="00282C4E">
        <w:rPr>
          <w:rFonts w:ascii="Arial" w:hAnsi="Arial" w:cs="Arial"/>
        </w:rPr>
        <w:t xml:space="preserve"> i </w:t>
      </w:r>
      <w:r w:rsidRPr="00282C4E">
        <w:rPr>
          <w:rFonts w:ascii="Arial" w:hAnsi="Arial" w:cs="Arial"/>
        </w:rPr>
        <w:t>uzupełniająca wewnątrz miast</w:t>
      </w:r>
      <w:r w:rsidR="009B065E" w:rsidRPr="00282C4E">
        <w:rPr>
          <w:rFonts w:ascii="Arial" w:hAnsi="Arial" w:cs="Arial"/>
        </w:rPr>
        <w:t xml:space="preserve"> i </w:t>
      </w:r>
      <w:r w:rsidRPr="00282C4E">
        <w:rPr>
          <w:rFonts w:ascii="Arial" w:hAnsi="Arial" w:cs="Arial"/>
        </w:rPr>
        <w:t>rejonów:</w:t>
      </w:r>
    </w:p>
    <w:p w14:paraId="4387BAC1" w14:textId="002A8777" w:rsidR="00BE33C1" w:rsidRPr="00282C4E" w:rsidRDefault="00BE33C1" w:rsidP="00AC6B7F">
      <w:pPr>
        <w:pStyle w:val="Punktowanie"/>
        <w:numPr>
          <w:ilvl w:val="1"/>
          <w:numId w:val="34"/>
        </w:numPr>
        <w:jc w:val="left"/>
        <w:rPr>
          <w:rFonts w:ascii="Arial" w:hAnsi="Arial" w:cs="Arial"/>
        </w:rPr>
      </w:pPr>
      <w:proofErr w:type="spellStart"/>
      <w:r w:rsidRPr="00282C4E">
        <w:rPr>
          <w:rFonts w:ascii="Arial" w:hAnsi="Arial" w:cs="Arial"/>
        </w:rPr>
        <w:t>AUX_KZmc</w:t>
      </w:r>
      <w:proofErr w:type="spellEnd"/>
      <w:r w:rsidRPr="00282C4E">
        <w:rPr>
          <w:rFonts w:ascii="Arial" w:hAnsi="Arial" w:cs="Arial"/>
        </w:rPr>
        <w:t xml:space="preserve"> - transport zbiorowy</w:t>
      </w:r>
      <w:r w:rsidR="009B065E" w:rsidRPr="00282C4E">
        <w:rPr>
          <w:rFonts w:ascii="Arial" w:hAnsi="Arial" w:cs="Arial"/>
        </w:rPr>
        <w:t xml:space="preserve"> w </w:t>
      </w:r>
      <w:r w:rsidRPr="00282C4E">
        <w:rPr>
          <w:rFonts w:ascii="Arial" w:hAnsi="Arial" w:cs="Arial"/>
        </w:rPr>
        <w:t>miastach</w:t>
      </w:r>
      <w:r w:rsidR="009B065E" w:rsidRPr="00282C4E">
        <w:rPr>
          <w:rFonts w:ascii="Arial" w:hAnsi="Arial" w:cs="Arial"/>
        </w:rPr>
        <w:t xml:space="preserve"> i </w:t>
      </w:r>
      <w:r w:rsidRPr="00282C4E">
        <w:rPr>
          <w:rFonts w:ascii="Arial" w:hAnsi="Arial" w:cs="Arial"/>
        </w:rPr>
        <w:t>gminach ościennych</w:t>
      </w:r>
      <w:r w:rsidR="009B065E" w:rsidRPr="00282C4E">
        <w:rPr>
          <w:rFonts w:ascii="Arial" w:hAnsi="Arial" w:cs="Arial"/>
        </w:rPr>
        <w:t xml:space="preserve"> o </w:t>
      </w:r>
      <w:r w:rsidRPr="00282C4E">
        <w:rPr>
          <w:rFonts w:ascii="Arial" w:hAnsi="Arial" w:cs="Arial"/>
        </w:rPr>
        <w:t>średniej częstotliwości,</w:t>
      </w:r>
    </w:p>
    <w:p w14:paraId="49144957" w14:textId="77777777" w:rsidR="00BE33C1" w:rsidRPr="00282C4E" w:rsidRDefault="00BE33C1" w:rsidP="00AC6B7F">
      <w:pPr>
        <w:pStyle w:val="Punktowanie"/>
        <w:numPr>
          <w:ilvl w:val="1"/>
          <w:numId w:val="34"/>
        </w:numPr>
        <w:jc w:val="left"/>
        <w:rPr>
          <w:rFonts w:ascii="Arial" w:hAnsi="Arial" w:cs="Arial"/>
        </w:rPr>
      </w:pPr>
      <w:r w:rsidRPr="00282C4E">
        <w:rPr>
          <w:rFonts w:ascii="Arial" w:hAnsi="Arial" w:cs="Arial"/>
        </w:rPr>
        <w:t xml:space="preserve">AUX_WP - transport pomocniczy </w:t>
      </w:r>
      <w:proofErr w:type="spellStart"/>
      <w:r w:rsidRPr="00282C4E">
        <w:rPr>
          <w:rFonts w:ascii="Arial" w:hAnsi="Arial" w:cs="Arial"/>
        </w:rPr>
        <w:t>wewnątrzpowiatowy</w:t>
      </w:r>
      <w:proofErr w:type="spellEnd"/>
      <w:r w:rsidRPr="00282C4E">
        <w:rPr>
          <w:rFonts w:ascii="Arial" w:hAnsi="Arial" w:cs="Arial"/>
        </w:rPr>
        <w:t>.</w:t>
      </w:r>
    </w:p>
    <w:p w14:paraId="2A4E7688" w14:textId="77777777" w:rsidR="00BE33C1" w:rsidRPr="00282C4E" w:rsidRDefault="00BE33C1" w:rsidP="00AC6B7F">
      <w:pPr>
        <w:pStyle w:val="Bezodstpw"/>
        <w:jc w:val="left"/>
        <w:rPr>
          <w:rFonts w:ascii="Arial" w:hAnsi="Arial" w:cs="Arial"/>
        </w:rPr>
      </w:pPr>
      <w:r w:rsidRPr="00282C4E">
        <w:rPr>
          <w:rFonts w:ascii="Arial" w:hAnsi="Arial" w:cs="Arial"/>
        </w:rPr>
        <w:t>ŹRÓDŁA DANYCH WEJŚCIOWYCH DO MODELU</w:t>
      </w:r>
    </w:p>
    <w:p w14:paraId="1F2616C6" w14:textId="3E4A6F3F" w:rsidR="00BE33C1" w:rsidRPr="00282C4E" w:rsidRDefault="00BE33C1" w:rsidP="00AC6B7F">
      <w:pPr>
        <w:pStyle w:val="Bezodstpw"/>
        <w:jc w:val="left"/>
        <w:rPr>
          <w:rFonts w:ascii="Arial" w:hAnsi="Arial" w:cs="Arial"/>
        </w:rPr>
      </w:pPr>
      <w:r w:rsidRPr="00282C4E">
        <w:rPr>
          <w:rFonts w:ascii="Arial" w:hAnsi="Arial" w:cs="Arial"/>
        </w:rPr>
        <w:t>W celu określenia atrakcyjności transportowej rejonów, a tym samym źródeł</w:t>
      </w:r>
      <w:r w:rsidR="009B065E" w:rsidRPr="00282C4E">
        <w:rPr>
          <w:rFonts w:ascii="Arial" w:hAnsi="Arial" w:cs="Arial"/>
        </w:rPr>
        <w:t xml:space="preserve"> i </w:t>
      </w:r>
      <w:r w:rsidRPr="00282C4E">
        <w:rPr>
          <w:rFonts w:ascii="Arial" w:hAnsi="Arial" w:cs="Arial"/>
        </w:rPr>
        <w:t>celów ruchu, posłużono się szeregiem danych statystycznych dostępnych</w:t>
      </w:r>
      <w:r w:rsidR="009B065E" w:rsidRPr="00282C4E">
        <w:rPr>
          <w:rFonts w:ascii="Arial" w:hAnsi="Arial" w:cs="Arial"/>
        </w:rPr>
        <w:t xml:space="preserve"> w </w:t>
      </w:r>
      <w:r w:rsidRPr="00282C4E">
        <w:rPr>
          <w:rFonts w:ascii="Arial" w:hAnsi="Arial" w:cs="Arial"/>
        </w:rPr>
        <w:t>ramach otwartych baz danych. Kluczową rolę odegrały cztery źródła danych:</w:t>
      </w:r>
    </w:p>
    <w:p w14:paraId="13447BD4" w14:textId="6D208B9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Zasoby Głównego Urzędu Statystycznego</w:t>
      </w:r>
      <w:r w:rsidR="009B065E" w:rsidRPr="00282C4E">
        <w:rPr>
          <w:rFonts w:ascii="Arial" w:hAnsi="Arial" w:cs="Arial"/>
        </w:rPr>
        <w:t xml:space="preserve"> w </w:t>
      </w:r>
      <w:r w:rsidRPr="00282C4E">
        <w:rPr>
          <w:rFonts w:ascii="Arial" w:hAnsi="Arial" w:cs="Arial"/>
        </w:rPr>
        <w:t>zakresie ludności poszczególnych gmin, miast oraz dzielnic Warszawy</w:t>
      </w:r>
      <w:r w:rsidR="009B065E" w:rsidRPr="00282C4E">
        <w:rPr>
          <w:rFonts w:ascii="Arial" w:hAnsi="Arial" w:cs="Arial"/>
        </w:rPr>
        <w:t xml:space="preserve"> w </w:t>
      </w:r>
      <w:r w:rsidRPr="00282C4E">
        <w:rPr>
          <w:rFonts w:ascii="Arial" w:hAnsi="Arial" w:cs="Arial"/>
        </w:rPr>
        <w:t>roku 2019</w:t>
      </w:r>
      <w:r w:rsidR="009B065E" w:rsidRPr="00282C4E">
        <w:rPr>
          <w:rFonts w:ascii="Arial" w:hAnsi="Arial" w:cs="Arial"/>
        </w:rPr>
        <w:t xml:space="preserve"> i </w:t>
      </w:r>
      <w:r w:rsidRPr="00282C4E">
        <w:rPr>
          <w:rFonts w:ascii="Arial" w:hAnsi="Arial" w:cs="Arial"/>
        </w:rPr>
        <w:t>prognozy na rok 2030,</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podziale na wiek oraz ze względu na aktywność zawodową. Dane obejmują 314 gmin oraz 18 dzielnic Warszawy,</w:t>
      </w:r>
    </w:p>
    <w:p w14:paraId="454F3BF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Baza danych modelu transportowego Województwa Mazowieckiego opracowana dla roku 2015, obejmująca 555 rejonów wewnętrznych,</w:t>
      </w:r>
    </w:p>
    <w:p w14:paraId="0BBB9B25" w14:textId="048A9C7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Baza danych Krajowego Zintegrowanego Modelu Ruchu (ZMR) opracowana</w:t>
      </w:r>
      <w:r w:rsidR="009B065E" w:rsidRPr="00282C4E">
        <w:rPr>
          <w:rFonts w:ascii="Arial" w:hAnsi="Arial" w:cs="Arial"/>
        </w:rPr>
        <w:t xml:space="preserve"> w </w:t>
      </w:r>
      <w:r w:rsidRPr="00282C4E">
        <w:rPr>
          <w:rFonts w:ascii="Arial" w:hAnsi="Arial" w:cs="Arial"/>
        </w:rPr>
        <w:t>ramach prac CUPT, obejmująca 567 rejonów wewnętrznych</w:t>
      </w:r>
      <w:r w:rsidR="009B065E" w:rsidRPr="00282C4E">
        <w:rPr>
          <w:rFonts w:ascii="Arial" w:hAnsi="Arial" w:cs="Arial"/>
        </w:rPr>
        <w:t xml:space="preserve"> i </w:t>
      </w:r>
      <w:r w:rsidRPr="00282C4E">
        <w:rPr>
          <w:rFonts w:ascii="Arial" w:hAnsi="Arial" w:cs="Arial"/>
        </w:rPr>
        <w:t>zewnętrznych wygenerowanych</w:t>
      </w:r>
      <w:r w:rsidR="009B065E" w:rsidRPr="00282C4E">
        <w:rPr>
          <w:rFonts w:ascii="Arial" w:hAnsi="Arial" w:cs="Arial"/>
        </w:rPr>
        <w:t xml:space="preserve"> z </w:t>
      </w:r>
      <w:r w:rsidRPr="00282C4E">
        <w:rPr>
          <w:rFonts w:ascii="Arial" w:hAnsi="Arial" w:cs="Arial"/>
        </w:rPr>
        <w:t>ZMR,</w:t>
      </w:r>
    </w:p>
    <w:p w14:paraId="373B80F5" w14:textId="4FE733E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Baza Danych Obiektów Topograficznych (BDOT10k), obejmująca ponad 2145 tys. obiektów, jako wektorowa baza danych zawierająca lokalizację przestrzenną obiektów topograficznych wraz</w:t>
      </w:r>
      <w:r w:rsidR="009B065E" w:rsidRPr="00282C4E">
        <w:rPr>
          <w:rFonts w:ascii="Arial" w:hAnsi="Arial" w:cs="Arial"/>
        </w:rPr>
        <w:t xml:space="preserve"> z </w:t>
      </w:r>
      <w:r w:rsidRPr="00282C4E">
        <w:rPr>
          <w:rFonts w:ascii="Arial" w:hAnsi="Arial" w:cs="Arial"/>
        </w:rPr>
        <w:t>ich podstawową charakterystyką opisową.</w:t>
      </w:r>
    </w:p>
    <w:p w14:paraId="00CEF86C" w14:textId="177FF6A1" w:rsidR="00BE33C1" w:rsidRPr="00282C4E" w:rsidRDefault="00BE33C1" w:rsidP="00AC6B7F">
      <w:pPr>
        <w:pStyle w:val="Bezodstpw"/>
        <w:jc w:val="left"/>
        <w:rPr>
          <w:rFonts w:ascii="Arial" w:hAnsi="Arial" w:cs="Arial"/>
        </w:rPr>
      </w:pPr>
      <w:r w:rsidRPr="00282C4E">
        <w:rPr>
          <w:rFonts w:ascii="Arial" w:hAnsi="Arial" w:cs="Arial"/>
        </w:rPr>
        <w:t>Obok powyższych (podstawowych) źródeł danych, do budowy modelu wykorzystano także dane</w:t>
      </w:r>
      <w:r w:rsidR="009B065E" w:rsidRPr="00282C4E">
        <w:rPr>
          <w:rFonts w:ascii="Arial" w:hAnsi="Arial" w:cs="Arial"/>
        </w:rPr>
        <w:t xml:space="preserve"> i </w:t>
      </w:r>
      <w:r w:rsidRPr="00282C4E">
        <w:rPr>
          <w:rFonts w:ascii="Arial" w:hAnsi="Arial" w:cs="Arial"/>
        </w:rPr>
        <w:t>informacje uzupełniające,</w:t>
      </w:r>
      <w:r w:rsidR="009B065E" w:rsidRPr="00282C4E">
        <w:rPr>
          <w:rFonts w:ascii="Arial" w:hAnsi="Arial" w:cs="Arial"/>
        </w:rPr>
        <w:t xml:space="preserve"> w </w:t>
      </w:r>
      <w:r w:rsidRPr="00282C4E">
        <w:rPr>
          <w:rFonts w:ascii="Arial" w:hAnsi="Arial" w:cs="Arial"/>
        </w:rPr>
        <w:t>tym źródła publiczne oraz pozyskane zbiory danych. Wśród nich zawierają się następujące dane:</w:t>
      </w:r>
    </w:p>
    <w:p w14:paraId="1F1CEA4E" w14:textId="57B9251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Generalny Pomiar Ruchu (GPR) – tj. wyniki pomiarów ruchu drogowego realizowanych cyklicznie na zlecenie GDDKiA. Wyniki GPR zawierają dane nt. natężenia ruchu drogowego</w:t>
      </w:r>
      <w:r w:rsidR="009B065E" w:rsidRPr="00282C4E">
        <w:rPr>
          <w:rFonts w:ascii="Arial" w:hAnsi="Arial" w:cs="Arial"/>
        </w:rPr>
        <w:t xml:space="preserve"> z </w:t>
      </w:r>
      <w:r w:rsidRPr="00282C4E">
        <w:rPr>
          <w:rFonts w:ascii="Arial" w:hAnsi="Arial" w:cs="Arial"/>
        </w:rPr>
        <w:t>podziałem na kategorie pojazdów - osobowe, dostawcze, ciężarowe etc. na sieci dróg krajowych</w:t>
      </w:r>
      <w:r w:rsidR="009B065E" w:rsidRPr="00282C4E">
        <w:rPr>
          <w:rFonts w:ascii="Arial" w:hAnsi="Arial" w:cs="Arial"/>
        </w:rPr>
        <w:t xml:space="preserve"> i </w:t>
      </w:r>
      <w:r w:rsidRPr="00282C4E">
        <w:rPr>
          <w:rFonts w:ascii="Arial" w:hAnsi="Arial" w:cs="Arial"/>
        </w:rPr>
        <w:t>wojewódzkich na terenie całego Mazowsza. Dla niniejszego opracowania pozyskano dane GPR</w:t>
      </w:r>
      <w:r w:rsidR="009B065E" w:rsidRPr="00282C4E">
        <w:rPr>
          <w:rFonts w:ascii="Arial" w:hAnsi="Arial" w:cs="Arial"/>
        </w:rPr>
        <w:t xml:space="preserve"> z </w:t>
      </w:r>
      <w:r w:rsidRPr="00282C4E">
        <w:rPr>
          <w:rFonts w:ascii="Arial" w:hAnsi="Arial" w:cs="Arial"/>
        </w:rPr>
        <w:t>roku 2015 oraz dostępne dane</w:t>
      </w:r>
      <w:r w:rsidR="009B065E" w:rsidRPr="00282C4E">
        <w:rPr>
          <w:rFonts w:ascii="Arial" w:hAnsi="Arial" w:cs="Arial"/>
        </w:rPr>
        <w:t xml:space="preserve"> z </w:t>
      </w:r>
      <w:r w:rsidRPr="00282C4E">
        <w:rPr>
          <w:rFonts w:ascii="Arial" w:hAnsi="Arial" w:cs="Arial"/>
        </w:rPr>
        <w:t>GPR</w:t>
      </w:r>
      <w:r w:rsidR="009B065E" w:rsidRPr="00282C4E">
        <w:rPr>
          <w:rFonts w:ascii="Arial" w:hAnsi="Arial" w:cs="Arial"/>
        </w:rPr>
        <w:t xml:space="preserve"> z </w:t>
      </w:r>
      <w:r w:rsidRPr="00282C4E">
        <w:rPr>
          <w:rFonts w:ascii="Arial" w:hAnsi="Arial" w:cs="Arial"/>
        </w:rPr>
        <w:t>lat 2020</w:t>
      </w:r>
      <w:r w:rsidR="009B065E" w:rsidRPr="00282C4E">
        <w:rPr>
          <w:rFonts w:ascii="Arial" w:hAnsi="Arial" w:cs="Arial"/>
        </w:rPr>
        <w:t xml:space="preserve"> i </w:t>
      </w:r>
      <w:r w:rsidRPr="00282C4E">
        <w:rPr>
          <w:rFonts w:ascii="Arial" w:hAnsi="Arial" w:cs="Arial"/>
        </w:rPr>
        <w:t>2021 (z uwagi na brak pełnego opracowania wyników</w:t>
      </w:r>
      <w:r w:rsidR="009B065E" w:rsidRPr="00282C4E">
        <w:rPr>
          <w:rFonts w:ascii="Arial" w:hAnsi="Arial" w:cs="Arial"/>
        </w:rPr>
        <w:t xml:space="preserve"> w </w:t>
      </w:r>
      <w:r w:rsidRPr="00282C4E">
        <w:rPr>
          <w:rFonts w:ascii="Arial" w:hAnsi="Arial" w:cs="Arial"/>
        </w:rPr>
        <w:t>czasie realizacji niniejszego opracowania).</w:t>
      </w:r>
      <w:r w:rsidR="003801AA">
        <w:rPr>
          <w:rFonts w:ascii="Arial" w:hAnsi="Arial" w:cs="Arial"/>
        </w:rPr>
        <w:t xml:space="preserve"> </w:t>
      </w:r>
      <w:r w:rsidRPr="00282C4E">
        <w:rPr>
          <w:rFonts w:ascii="Arial" w:hAnsi="Arial" w:cs="Arial"/>
        </w:rPr>
        <w:t>Wyniki GPR wykorzystano</w:t>
      </w:r>
      <w:r w:rsidR="009B065E" w:rsidRPr="00282C4E">
        <w:rPr>
          <w:rFonts w:ascii="Arial" w:hAnsi="Arial" w:cs="Arial"/>
        </w:rPr>
        <w:t xml:space="preserve"> w </w:t>
      </w:r>
      <w:r w:rsidRPr="00282C4E">
        <w:rPr>
          <w:rFonts w:ascii="Arial" w:hAnsi="Arial" w:cs="Arial"/>
        </w:rPr>
        <w:t>procesie kalibracji aktualizowanego modelu transportowego Mazowsza. Były one podstawą do oceny zgodności rozkładu ruchu na sieć drogową. Należy jednocześnie podkreślić, iż zasób tych danych obarczony jest błędami wynikającym</w:t>
      </w:r>
      <w:r w:rsidR="009B065E" w:rsidRPr="00282C4E">
        <w:rPr>
          <w:rFonts w:ascii="Arial" w:hAnsi="Arial" w:cs="Arial"/>
        </w:rPr>
        <w:t xml:space="preserve"> z </w:t>
      </w:r>
      <w:r w:rsidRPr="00282C4E">
        <w:rPr>
          <w:rFonts w:ascii="Arial" w:hAnsi="Arial" w:cs="Arial"/>
        </w:rPr>
        <w:t>dwóch faktów:</w:t>
      </w:r>
    </w:p>
    <w:p w14:paraId="3355661D" w14:textId="726DC914" w:rsidR="00BE33C1" w:rsidRPr="00282C4E" w:rsidRDefault="00BE33C1" w:rsidP="00AC6B7F">
      <w:pPr>
        <w:pStyle w:val="Tekstpodstawowyzwciciem"/>
        <w:numPr>
          <w:ilvl w:val="1"/>
          <w:numId w:val="25"/>
        </w:numPr>
        <w:spacing w:line="240" w:lineRule="auto"/>
        <w:jc w:val="left"/>
        <w:rPr>
          <w:rFonts w:ascii="Arial" w:hAnsi="Arial" w:cs="Arial"/>
          <w:szCs w:val="22"/>
        </w:rPr>
      </w:pPr>
      <w:r w:rsidRPr="00282C4E">
        <w:rPr>
          <w:rFonts w:ascii="Arial" w:hAnsi="Arial" w:cs="Arial"/>
          <w:szCs w:val="22"/>
        </w:rPr>
        <w:t>GPR2015 –</w:t>
      </w:r>
      <w:r w:rsidR="009B065E" w:rsidRPr="00282C4E">
        <w:rPr>
          <w:rFonts w:ascii="Arial" w:hAnsi="Arial" w:cs="Arial"/>
          <w:szCs w:val="22"/>
        </w:rPr>
        <w:t xml:space="preserve"> w </w:t>
      </w:r>
      <w:r w:rsidRPr="00282C4E">
        <w:rPr>
          <w:rFonts w:ascii="Arial" w:hAnsi="Arial" w:cs="Arial"/>
          <w:szCs w:val="22"/>
        </w:rPr>
        <w:t xml:space="preserve">okresie tym część dróg szybkiego ruchu jeszcze nie funkcjonowała, co przekłada się na wartości natężeń ruchu na drogach nie będących drogami szybkiego ruchu. Wyniki te były traktowane pomocniczo, poprzez wyznaczenie prognostycznych wartości do roku 2019 stosując </w:t>
      </w:r>
      <w:r w:rsidRPr="00282C4E">
        <w:rPr>
          <w:rFonts w:ascii="Arial" w:hAnsi="Arial" w:cs="Arial"/>
          <w:szCs w:val="22"/>
        </w:rPr>
        <w:lastRenderedPageBreak/>
        <w:t>procedury prognozowania wg GDDKiA. Uwzględniono jedynie punkty, na które nie miały wpływu inwestycje infrastrukturalne</w:t>
      </w:r>
      <w:r w:rsidR="009B065E" w:rsidRPr="00282C4E">
        <w:rPr>
          <w:rFonts w:ascii="Arial" w:hAnsi="Arial" w:cs="Arial"/>
          <w:szCs w:val="22"/>
        </w:rPr>
        <w:t xml:space="preserve"> w </w:t>
      </w:r>
      <w:r w:rsidRPr="00282C4E">
        <w:rPr>
          <w:rFonts w:ascii="Arial" w:hAnsi="Arial" w:cs="Arial"/>
          <w:szCs w:val="22"/>
        </w:rPr>
        <w:t xml:space="preserve">latach 2015 – 2019. </w:t>
      </w:r>
    </w:p>
    <w:p w14:paraId="6E3B3937" w14:textId="28A30C7C" w:rsidR="00BE33C1" w:rsidRPr="00282C4E" w:rsidRDefault="00BE33C1" w:rsidP="00AC6B7F">
      <w:pPr>
        <w:pStyle w:val="Tekstpodstawowyzwciciem"/>
        <w:numPr>
          <w:ilvl w:val="1"/>
          <w:numId w:val="25"/>
        </w:numPr>
        <w:spacing w:line="240" w:lineRule="auto"/>
        <w:jc w:val="left"/>
        <w:rPr>
          <w:rFonts w:ascii="Arial" w:hAnsi="Arial" w:cs="Arial"/>
          <w:szCs w:val="22"/>
        </w:rPr>
      </w:pPr>
      <w:r w:rsidRPr="00282C4E">
        <w:rPr>
          <w:rFonts w:ascii="Arial" w:hAnsi="Arial" w:cs="Arial"/>
          <w:szCs w:val="22"/>
        </w:rPr>
        <w:t>GPR2020/21 –</w:t>
      </w:r>
      <w:r w:rsidR="009B065E" w:rsidRPr="00282C4E">
        <w:rPr>
          <w:rFonts w:ascii="Arial" w:hAnsi="Arial" w:cs="Arial"/>
          <w:szCs w:val="22"/>
        </w:rPr>
        <w:t xml:space="preserve"> w </w:t>
      </w:r>
      <w:r w:rsidRPr="00282C4E">
        <w:rPr>
          <w:rFonts w:ascii="Arial" w:hAnsi="Arial" w:cs="Arial"/>
          <w:szCs w:val="22"/>
        </w:rPr>
        <w:t xml:space="preserve">okresie tym ruch zakłócony był przez pandemię COVID19, która wpłynęła na sposób realizacji podróży przez użytkowników obszaru analizy. Pomiary mają charakter wstępny, ale wobec braku innych źródeł danych zdecydowano się na wykorzystanie tych wartości. </w:t>
      </w:r>
    </w:p>
    <w:p w14:paraId="710EF0E5" w14:textId="2402556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Dane Urzędu Transportu Kolejowego (UTK) dot. wymiany pasażerskiej</w:t>
      </w:r>
      <w:r w:rsidR="009B065E" w:rsidRPr="00282C4E">
        <w:rPr>
          <w:rFonts w:ascii="Arial" w:hAnsi="Arial" w:cs="Arial"/>
        </w:rPr>
        <w:t xml:space="preserve"> w </w:t>
      </w:r>
      <w:r w:rsidRPr="00282C4E">
        <w:rPr>
          <w:rFonts w:ascii="Arial" w:hAnsi="Arial" w:cs="Arial"/>
        </w:rPr>
        <w:t>sieci kolejowej</w:t>
      </w:r>
      <w:r w:rsidR="009B065E" w:rsidRPr="00282C4E">
        <w:rPr>
          <w:rFonts w:ascii="Arial" w:hAnsi="Arial" w:cs="Arial"/>
        </w:rPr>
        <w:t xml:space="preserve"> z </w:t>
      </w:r>
      <w:r w:rsidRPr="00282C4E">
        <w:rPr>
          <w:rFonts w:ascii="Arial" w:hAnsi="Arial" w:cs="Arial"/>
        </w:rPr>
        <w:t>2019 r. Wyniki te zawierały informację nt. potoków wymiany pasażerskich na stacjach</w:t>
      </w:r>
      <w:r w:rsidR="009B065E" w:rsidRPr="00282C4E">
        <w:rPr>
          <w:rFonts w:ascii="Arial" w:hAnsi="Arial" w:cs="Arial"/>
        </w:rPr>
        <w:t xml:space="preserve"> i </w:t>
      </w:r>
      <w:r w:rsidRPr="00282C4E">
        <w:rPr>
          <w:rFonts w:ascii="Arial" w:hAnsi="Arial" w:cs="Arial"/>
        </w:rPr>
        <w:t>przystankach kolejowych na terenie Mazowsza. Dane UTK obejmowały sumarycznie 12 punktów pomiarowych,</w:t>
      </w:r>
      <w:r w:rsidR="009B065E" w:rsidRPr="00282C4E">
        <w:rPr>
          <w:rFonts w:ascii="Arial" w:hAnsi="Arial" w:cs="Arial"/>
        </w:rPr>
        <w:t xml:space="preserve"> w </w:t>
      </w:r>
      <w:r w:rsidRPr="00282C4E">
        <w:rPr>
          <w:rFonts w:ascii="Arial" w:hAnsi="Arial" w:cs="Arial"/>
        </w:rPr>
        <w:t>tym kluczowe stacje kolejowe</w:t>
      </w:r>
      <w:r w:rsidR="009B065E" w:rsidRPr="00282C4E">
        <w:rPr>
          <w:rFonts w:ascii="Arial" w:hAnsi="Arial" w:cs="Arial"/>
        </w:rPr>
        <w:t xml:space="preserve"> w </w:t>
      </w:r>
      <w:r w:rsidRPr="00282C4E">
        <w:rPr>
          <w:rFonts w:ascii="Arial" w:hAnsi="Arial" w:cs="Arial"/>
        </w:rPr>
        <w:t>woj. Mazowieckim. Wyniki te posłużyły jako podstawa do kalibracji zaktualizowanego modelu Mazowsza</w:t>
      </w:r>
      <w:r w:rsidR="009B065E" w:rsidRPr="00282C4E">
        <w:rPr>
          <w:rFonts w:ascii="Arial" w:hAnsi="Arial" w:cs="Arial"/>
        </w:rPr>
        <w:t xml:space="preserve"> w </w:t>
      </w:r>
      <w:r w:rsidRPr="00282C4E">
        <w:rPr>
          <w:rFonts w:ascii="Arial" w:hAnsi="Arial" w:cs="Arial"/>
        </w:rPr>
        <w:t>zakresie oceny zgodności modelowanych potoków pasażerskich</w:t>
      </w:r>
      <w:r w:rsidR="009B065E" w:rsidRPr="00282C4E">
        <w:rPr>
          <w:rFonts w:ascii="Arial" w:hAnsi="Arial" w:cs="Arial"/>
        </w:rPr>
        <w:t xml:space="preserve"> w </w:t>
      </w:r>
      <w:r w:rsidRPr="00282C4E">
        <w:rPr>
          <w:rFonts w:ascii="Arial" w:hAnsi="Arial" w:cs="Arial"/>
        </w:rPr>
        <w:t>sieci kolejowej</w:t>
      </w:r>
      <w:r w:rsidR="009B065E" w:rsidRPr="00282C4E">
        <w:rPr>
          <w:rFonts w:ascii="Arial" w:hAnsi="Arial" w:cs="Arial"/>
        </w:rPr>
        <w:t xml:space="preserve"> z </w:t>
      </w:r>
      <w:r w:rsidRPr="00282C4E">
        <w:rPr>
          <w:rFonts w:ascii="Arial" w:hAnsi="Arial" w:cs="Arial"/>
        </w:rPr>
        <w:t>danymi rzeczywistymi.</w:t>
      </w:r>
    </w:p>
    <w:p w14:paraId="653C77CD" w14:textId="781E9F7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Dokumenty strategiczne, akty prawne</w:t>
      </w:r>
      <w:r w:rsidR="009B065E" w:rsidRPr="00282C4E">
        <w:rPr>
          <w:rFonts w:ascii="Arial" w:hAnsi="Arial" w:cs="Arial"/>
        </w:rPr>
        <w:t xml:space="preserve"> i </w:t>
      </w:r>
      <w:r w:rsidRPr="00282C4E">
        <w:rPr>
          <w:rFonts w:ascii="Arial" w:hAnsi="Arial" w:cs="Arial"/>
        </w:rPr>
        <w:t>źródła elektroniczne dot. infrastruktury</w:t>
      </w:r>
      <w:r w:rsidR="009B065E" w:rsidRPr="00282C4E">
        <w:rPr>
          <w:rFonts w:ascii="Arial" w:hAnsi="Arial" w:cs="Arial"/>
        </w:rPr>
        <w:t xml:space="preserve"> i </w:t>
      </w:r>
      <w:r w:rsidRPr="00282C4E">
        <w:rPr>
          <w:rFonts w:ascii="Arial" w:hAnsi="Arial" w:cs="Arial"/>
        </w:rPr>
        <w:t>sieci transportowej oraz planów transportowych</w:t>
      </w:r>
      <w:r w:rsidR="009B065E" w:rsidRPr="00282C4E">
        <w:rPr>
          <w:rFonts w:ascii="Arial" w:hAnsi="Arial" w:cs="Arial"/>
        </w:rPr>
        <w:t xml:space="preserve"> w </w:t>
      </w:r>
      <w:r w:rsidRPr="00282C4E">
        <w:rPr>
          <w:rFonts w:ascii="Arial" w:hAnsi="Arial" w:cs="Arial"/>
        </w:rPr>
        <w:t>obszarze województwa mazowieckiego,</w:t>
      </w:r>
      <w:r w:rsidR="009B065E" w:rsidRPr="00282C4E">
        <w:rPr>
          <w:rFonts w:ascii="Arial" w:hAnsi="Arial" w:cs="Arial"/>
        </w:rPr>
        <w:t xml:space="preserve"> w </w:t>
      </w:r>
      <w:r w:rsidRPr="00282C4E">
        <w:rPr>
          <w:rFonts w:ascii="Arial" w:hAnsi="Arial" w:cs="Arial"/>
        </w:rPr>
        <w:t>tym:</w:t>
      </w:r>
    </w:p>
    <w:p w14:paraId="5BCCE1FE" w14:textId="138937F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Uchwała 173/20 Sejmiku Województwa Mazowieckiego</w:t>
      </w:r>
      <w:r w:rsidR="009B065E" w:rsidRPr="00282C4E">
        <w:rPr>
          <w:rFonts w:ascii="Arial" w:hAnsi="Arial" w:cs="Arial"/>
          <w:szCs w:val="22"/>
        </w:rPr>
        <w:t xml:space="preserve"> z </w:t>
      </w:r>
      <w:r w:rsidRPr="00282C4E">
        <w:rPr>
          <w:rFonts w:ascii="Arial" w:hAnsi="Arial" w:cs="Arial"/>
          <w:szCs w:val="22"/>
        </w:rPr>
        <w:t>dnia 15 grudnia 2020 r.</w:t>
      </w:r>
      <w:r w:rsidR="009B065E" w:rsidRPr="00282C4E">
        <w:rPr>
          <w:rFonts w:ascii="Arial" w:hAnsi="Arial" w:cs="Arial"/>
          <w:szCs w:val="22"/>
        </w:rPr>
        <w:t xml:space="preserve"> w </w:t>
      </w:r>
      <w:r w:rsidRPr="00282C4E">
        <w:rPr>
          <w:rFonts w:ascii="Arial" w:hAnsi="Arial" w:cs="Arial"/>
          <w:szCs w:val="22"/>
        </w:rPr>
        <w:t>sprawie Wieloletniej Prognozy Finansowej Województwa Mazowieckiego na lata 2021-2038,</w:t>
      </w:r>
    </w:p>
    <w:p w14:paraId="5E06A40A"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Biuletyn Informacji Publicznej – Mazowiecki Urząd Dróg Wojewódzkich,</w:t>
      </w:r>
    </w:p>
    <w:p w14:paraId="3FCFFA82" w14:textId="0E7F6092"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Zamierzenia inwestycyjne na lata 2021-2030</w:t>
      </w:r>
      <w:r w:rsidR="009B065E" w:rsidRPr="00282C4E">
        <w:rPr>
          <w:rFonts w:ascii="Arial" w:hAnsi="Arial" w:cs="Arial"/>
          <w:szCs w:val="22"/>
        </w:rPr>
        <w:t xml:space="preserve"> z </w:t>
      </w:r>
      <w:r w:rsidRPr="00282C4E">
        <w:rPr>
          <w:rFonts w:ascii="Arial" w:hAnsi="Arial" w:cs="Arial"/>
          <w:szCs w:val="22"/>
        </w:rPr>
        <w:t>perspektywą do 2040 roku. PKP Polskie Linie Kolejowe, 2021,</w:t>
      </w:r>
    </w:p>
    <w:p w14:paraId="28CA3621" w14:textId="4274A4B3"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Program Uzupełniania Lokalnej</w:t>
      </w:r>
      <w:r w:rsidR="009B065E" w:rsidRPr="00282C4E">
        <w:rPr>
          <w:rFonts w:ascii="Arial" w:hAnsi="Arial" w:cs="Arial"/>
          <w:szCs w:val="22"/>
        </w:rPr>
        <w:t xml:space="preserve"> i </w:t>
      </w:r>
      <w:r w:rsidRPr="00282C4E">
        <w:rPr>
          <w:rFonts w:ascii="Arial" w:hAnsi="Arial" w:cs="Arial"/>
          <w:szCs w:val="22"/>
        </w:rPr>
        <w:t>Regionalnej Infrastruktury Kolejowej Kolej+. – PKP Polskie Linie Kolejowe, marzec 2021. (projekt –</w:t>
      </w:r>
      <w:r w:rsidR="009B065E" w:rsidRPr="00282C4E">
        <w:rPr>
          <w:rFonts w:ascii="Arial" w:hAnsi="Arial" w:cs="Arial"/>
          <w:szCs w:val="22"/>
        </w:rPr>
        <w:t xml:space="preserve"> w </w:t>
      </w:r>
      <w:r w:rsidRPr="00282C4E">
        <w:rPr>
          <w:rFonts w:ascii="Arial" w:hAnsi="Arial" w:cs="Arial"/>
          <w:szCs w:val="22"/>
        </w:rPr>
        <w:t>trakcie modyfikacji),</w:t>
      </w:r>
    </w:p>
    <w:p w14:paraId="708B4EDA" w14:textId="016C85F9"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Program Budowy Dróg Krajowych na lata 2014-2023 (z perspektywą do 2025 r.). Generalna Dyrekcja Dróg Krajowych</w:t>
      </w:r>
      <w:r w:rsidR="009B065E" w:rsidRPr="00282C4E">
        <w:rPr>
          <w:rFonts w:ascii="Arial" w:hAnsi="Arial" w:cs="Arial"/>
          <w:szCs w:val="22"/>
        </w:rPr>
        <w:t xml:space="preserve"> i </w:t>
      </w:r>
      <w:r w:rsidRPr="00282C4E">
        <w:rPr>
          <w:rFonts w:ascii="Arial" w:hAnsi="Arial" w:cs="Arial"/>
          <w:szCs w:val="22"/>
        </w:rPr>
        <w:t>Autostrad, 2015 (z późniejszymi zm.),</w:t>
      </w:r>
    </w:p>
    <w:p w14:paraId="2B5CEA3F"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Program Budowy Dróg Krajowych do 2030 r. (z perspektywą do 2033 r.). Projekt przedstawiony przez Ministerstwo Infrastruktury, 2021,</w:t>
      </w:r>
    </w:p>
    <w:p w14:paraId="26933FD7" w14:textId="40F43710"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Pasażerski Model Transportowy</w:t>
      </w:r>
      <w:r w:rsidR="009B065E" w:rsidRPr="00282C4E">
        <w:rPr>
          <w:rFonts w:ascii="Arial" w:hAnsi="Arial" w:cs="Arial"/>
          <w:szCs w:val="22"/>
        </w:rPr>
        <w:t xml:space="preserve"> i </w:t>
      </w:r>
      <w:r w:rsidRPr="00282C4E">
        <w:rPr>
          <w:rFonts w:ascii="Arial" w:hAnsi="Arial" w:cs="Arial"/>
          <w:szCs w:val="22"/>
        </w:rPr>
        <w:t>sieciowa prognoza ruchu. Biuro Planowania</w:t>
      </w:r>
      <w:r w:rsidR="009B065E" w:rsidRPr="00282C4E">
        <w:rPr>
          <w:rFonts w:ascii="Arial" w:hAnsi="Arial" w:cs="Arial"/>
          <w:szCs w:val="22"/>
        </w:rPr>
        <w:t xml:space="preserve"> i </w:t>
      </w:r>
      <w:r w:rsidRPr="00282C4E">
        <w:rPr>
          <w:rFonts w:ascii="Arial" w:hAnsi="Arial" w:cs="Arial"/>
          <w:szCs w:val="22"/>
        </w:rPr>
        <w:t>Rozwoju Kolei, Centralny Port Komunikacyjny, 2020.</w:t>
      </w:r>
    </w:p>
    <w:p w14:paraId="7A04E37C" w14:textId="77777777" w:rsidR="00BE33C1" w:rsidRPr="00282C4E" w:rsidRDefault="00BE33C1" w:rsidP="00AC6B7F">
      <w:pPr>
        <w:pStyle w:val="Bezodstpw"/>
        <w:jc w:val="left"/>
        <w:rPr>
          <w:rFonts w:ascii="Arial" w:hAnsi="Arial" w:cs="Arial"/>
        </w:rPr>
      </w:pPr>
      <w:r w:rsidRPr="00282C4E">
        <w:rPr>
          <w:rFonts w:ascii="Arial" w:hAnsi="Arial" w:cs="Arial"/>
        </w:rPr>
        <w:t>MODEL PODAŻY</w:t>
      </w:r>
    </w:p>
    <w:p w14:paraId="2897F7B8" w14:textId="26B3313E" w:rsidR="00BE33C1" w:rsidRPr="00282C4E" w:rsidRDefault="00BE33C1" w:rsidP="00AC6B7F">
      <w:pPr>
        <w:pStyle w:val="Bezodstpw"/>
        <w:jc w:val="left"/>
        <w:rPr>
          <w:rFonts w:ascii="Arial" w:hAnsi="Arial" w:cs="Arial"/>
        </w:rPr>
      </w:pPr>
      <w:r w:rsidRPr="00282C4E">
        <w:rPr>
          <w:rFonts w:ascii="Arial" w:hAnsi="Arial" w:cs="Arial"/>
        </w:rPr>
        <w:t>Model podaży jest odwzorowaniem sieci transportowej na terenie województwa mazowieckiego,</w:t>
      </w:r>
      <w:r w:rsidR="009B065E" w:rsidRPr="00282C4E">
        <w:rPr>
          <w:rFonts w:ascii="Arial" w:hAnsi="Arial" w:cs="Arial"/>
        </w:rPr>
        <w:t xml:space="preserve"> w </w:t>
      </w:r>
      <w:r w:rsidRPr="00282C4E">
        <w:rPr>
          <w:rFonts w:ascii="Arial" w:hAnsi="Arial" w:cs="Arial"/>
        </w:rPr>
        <w:t>którym sieć transportowa jest opisana</w:t>
      </w:r>
      <w:r w:rsidR="009B065E" w:rsidRPr="00282C4E">
        <w:rPr>
          <w:rFonts w:ascii="Arial" w:hAnsi="Arial" w:cs="Arial"/>
        </w:rPr>
        <w:t xml:space="preserve"> w </w:t>
      </w:r>
      <w:r w:rsidRPr="00282C4E">
        <w:rPr>
          <w:rFonts w:ascii="Arial" w:hAnsi="Arial" w:cs="Arial"/>
        </w:rPr>
        <w:t>formie węzłów (skrzyżowań, przystanków) połączonych odcinkami (drogami, liniami). Obszar modelu jest podzielony na rejony transportowe, które są zasadniczym punktem odniesienia dla obliczeń wielkości podróży</w:t>
      </w:r>
      <w:r w:rsidR="009B065E" w:rsidRPr="00282C4E">
        <w:rPr>
          <w:rFonts w:ascii="Arial" w:hAnsi="Arial" w:cs="Arial"/>
        </w:rPr>
        <w:t xml:space="preserve"> w </w:t>
      </w:r>
      <w:r w:rsidRPr="00282C4E">
        <w:rPr>
          <w:rFonts w:ascii="Arial" w:hAnsi="Arial" w:cs="Arial"/>
        </w:rPr>
        <w:t xml:space="preserve">modelu popytu. </w:t>
      </w:r>
    </w:p>
    <w:p w14:paraId="6907286E" w14:textId="77777777" w:rsidR="00BE33C1" w:rsidRPr="00282C4E" w:rsidRDefault="00BE33C1" w:rsidP="00AC6B7F">
      <w:pPr>
        <w:pStyle w:val="Bezodstpw"/>
        <w:jc w:val="left"/>
        <w:rPr>
          <w:rFonts w:ascii="Arial" w:hAnsi="Arial" w:cs="Arial"/>
        </w:rPr>
      </w:pPr>
      <w:r w:rsidRPr="00282C4E">
        <w:rPr>
          <w:rFonts w:ascii="Arial" w:hAnsi="Arial" w:cs="Arial"/>
        </w:rPr>
        <w:t>W opracowaniu modelu podaży przyjęto następujące założenia:</w:t>
      </w:r>
    </w:p>
    <w:p w14:paraId="52A6F4F4" w14:textId="010D80F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Podstawą do budowy zaktualizowanego modelu podaży jest sieć transportowa</w:t>
      </w:r>
      <w:r w:rsidR="009B065E" w:rsidRPr="00282C4E">
        <w:rPr>
          <w:rFonts w:ascii="Arial" w:hAnsi="Arial" w:cs="Arial"/>
        </w:rPr>
        <w:t xml:space="preserve"> z </w:t>
      </w:r>
      <w:r w:rsidRPr="00282C4E">
        <w:rPr>
          <w:rFonts w:ascii="Arial" w:hAnsi="Arial" w:cs="Arial"/>
        </w:rPr>
        <w:t>modelu ZMR na rok 2019, zakodowana dla obszaru Mazowsza, uzupełniona</w:t>
      </w:r>
      <w:r w:rsidR="009B065E" w:rsidRPr="00282C4E">
        <w:rPr>
          <w:rFonts w:ascii="Arial" w:hAnsi="Arial" w:cs="Arial"/>
        </w:rPr>
        <w:t xml:space="preserve"> o </w:t>
      </w:r>
      <w:r w:rsidRPr="00282C4E">
        <w:rPr>
          <w:rFonts w:ascii="Arial" w:hAnsi="Arial" w:cs="Arial"/>
        </w:rPr>
        <w:t>dane</w:t>
      </w:r>
      <w:r w:rsidR="009B065E" w:rsidRPr="00282C4E">
        <w:rPr>
          <w:rFonts w:ascii="Arial" w:hAnsi="Arial" w:cs="Arial"/>
        </w:rPr>
        <w:t xml:space="preserve"> z </w:t>
      </w:r>
      <w:r w:rsidRPr="00282C4E">
        <w:rPr>
          <w:rFonts w:ascii="Arial" w:hAnsi="Arial" w:cs="Arial"/>
        </w:rPr>
        <w:t>modelu wojewódzkiego 2015 r.,</w:t>
      </w:r>
    </w:p>
    <w:p w14:paraId="6A100B2E" w14:textId="44C4B74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Sieć publicznego transportu zbiorowego obejmuje połączenia kolejowe</w:t>
      </w:r>
      <w:r w:rsidR="009B065E" w:rsidRPr="00282C4E">
        <w:rPr>
          <w:rFonts w:ascii="Arial" w:hAnsi="Arial" w:cs="Arial"/>
        </w:rPr>
        <w:t xml:space="preserve"> i </w:t>
      </w:r>
      <w:r w:rsidRPr="00282C4E">
        <w:rPr>
          <w:rFonts w:ascii="Arial" w:hAnsi="Arial" w:cs="Arial"/>
        </w:rPr>
        <w:t>autobusowe na terenie Mazowsza wg stanu na rok 2019. Jako podstawę przyjęto model sieci</w:t>
      </w:r>
      <w:r w:rsidR="009B065E" w:rsidRPr="00282C4E">
        <w:rPr>
          <w:rFonts w:ascii="Arial" w:hAnsi="Arial" w:cs="Arial"/>
        </w:rPr>
        <w:t xml:space="preserve"> i </w:t>
      </w:r>
      <w:r w:rsidRPr="00282C4E">
        <w:rPr>
          <w:rFonts w:ascii="Arial" w:hAnsi="Arial" w:cs="Arial"/>
        </w:rPr>
        <w:t>połączeń transportu zbiorowego</w:t>
      </w:r>
      <w:r w:rsidR="009B065E" w:rsidRPr="00282C4E">
        <w:rPr>
          <w:rFonts w:ascii="Arial" w:hAnsi="Arial" w:cs="Arial"/>
        </w:rPr>
        <w:t xml:space="preserve"> z </w:t>
      </w:r>
      <w:r w:rsidRPr="00282C4E">
        <w:rPr>
          <w:rFonts w:ascii="Arial" w:hAnsi="Arial" w:cs="Arial"/>
        </w:rPr>
        <w:t>ZMR,</w:t>
      </w:r>
    </w:p>
    <w:p w14:paraId="0489DC0D" w14:textId="6E82774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Podział obszaru modelu na rejony transportowe odniesiono do poziomu gmin. Dokonano jego uszczegółowienia</w:t>
      </w:r>
      <w:r w:rsidR="009B065E" w:rsidRPr="00282C4E">
        <w:rPr>
          <w:rFonts w:ascii="Arial" w:hAnsi="Arial" w:cs="Arial"/>
        </w:rPr>
        <w:t xml:space="preserve"> w </w:t>
      </w:r>
      <w:r w:rsidRPr="00282C4E">
        <w:rPr>
          <w:rFonts w:ascii="Arial" w:hAnsi="Arial" w:cs="Arial"/>
        </w:rPr>
        <w:t>obszarach miejskich</w:t>
      </w:r>
      <w:r w:rsidR="009B065E" w:rsidRPr="00282C4E">
        <w:rPr>
          <w:rFonts w:ascii="Arial" w:hAnsi="Arial" w:cs="Arial"/>
        </w:rPr>
        <w:t xml:space="preserve"> i </w:t>
      </w:r>
      <w:r w:rsidRPr="00282C4E">
        <w:rPr>
          <w:rFonts w:ascii="Arial" w:hAnsi="Arial" w:cs="Arial"/>
        </w:rPr>
        <w:t>aglomeracyjnych, a miasta na prawach powiatu podzielono na kilka (kilkanaście) rejonów opisujących główne dzielnice.</w:t>
      </w:r>
    </w:p>
    <w:p w14:paraId="37CB8742" w14:textId="77777777" w:rsidR="00BE33C1" w:rsidRPr="00282C4E" w:rsidRDefault="00BE33C1" w:rsidP="00AC6B7F">
      <w:pPr>
        <w:pStyle w:val="Punktowanie"/>
        <w:numPr>
          <w:ilvl w:val="0"/>
          <w:numId w:val="0"/>
        </w:numPr>
        <w:ind w:left="1134" w:hanging="425"/>
        <w:jc w:val="left"/>
        <w:rPr>
          <w:rFonts w:ascii="Arial" w:hAnsi="Arial" w:cs="Arial"/>
        </w:rPr>
      </w:pPr>
    </w:p>
    <w:p w14:paraId="1610D315" w14:textId="77777777" w:rsidR="00BE33C1" w:rsidRPr="00282C4E" w:rsidRDefault="00BE33C1" w:rsidP="00AC6B7F">
      <w:pPr>
        <w:pStyle w:val="Punktowanie"/>
        <w:numPr>
          <w:ilvl w:val="0"/>
          <w:numId w:val="0"/>
        </w:numPr>
        <w:jc w:val="left"/>
        <w:rPr>
          <w:rFonts w:ascii="Arial" w:hAnsi="Arial" w:cs="Arial"/>
        </w:rPr>
      </w:pPr>
    </w:p>
    <w:p w14:paraId="1E7E99E2" w14:textId="2ECF0D9D" w:rsidR="00BE33C1" w:rsidRPr="00282C4E" w:rsidRDefault="00BE33C1" w:rsidP="00AC6B7F">
      <w:pPr>
        <w:pStyle w:val="Punktowanie"/>
        <w:keepNext/>
        <w:numPr>
          <w:ilvl w:val="0"/>
          <w:numId w:val="0"/>
        </w:numPr>
        <w:jc w:val="left"/>
        <w:rPr>
          <w:rFonts w:ascii="Arial" w:hAnsi="Arial" w:cs="Arial"/>
        </w:rPr>
      </w:pPr>
      <w:r w:rsidRPr="00282C4E">
        <w:rPr>
          <w:rFonts w:ascii="Arial" w:hAnsi="Arial" w:cs="Arial"/>
          <w:noProof/>
        </w:rPr>
        <w:lastRenderedPageBreak/>
        <w:drawing>
          <wp:inline distT="0" distB="0" distL="0" distR="0" wp14:anchorId="2169C16E" wp14:editId="1042DFCB">
            <wp:extent cx="5939790" cy="6487795"/>
            <wp:effectExtent l="0" t="0" r="3810" b="8255"/>
            <wp:docPr id="204" name="Obraz 204" descr="Schemat przedstawia sieć transportowa w Modelu transportowym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Obraz 204" descr="Schemat przedstawia sieć transportowa w Modelu transportowym Mazowsza – stan istniejąc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6487795"/>
                    </a:xfrm>
                    <a:prstGeom prst="rect">
                      <a:avLst/>
                    </a:prstGeom>
                    <a:noFill/>
                    <a:ln>
                      <a:noFill/>
                    </a:ln>
                  </pic:spPr>
                </pic:pic>
              </a:graphicData>
            </a:graphic>
          </wp:inline>
        </w:drawing>
      </w:r>
    </w:p>
    <w:p w14:paraId="79E230FD" w14:textId="1C1187AA" w:rsidR="00BE33C1" w:rsidRPr="00282C4E" w:rsidRDefault="00BE33C1" w:rsidP="00AC6B7F">
      <w:pPr>
        <w:pStyle w:val="Schemat"/>
        <w:jc w:val="left"/>
        <w:rPr>
          <w:rFonts w:ascii="Arial" w:hAnsi="Arial" w:cs="Arial"/>
          <w:i w:val="0"/>
          <w:iCs w:val="0"/>
          <w:color w:val="auto"/>
          <w:sz w:val="22"/>
        </w:rPr>
      </w:pPr>
      <w:bookmarkStart w:id="190" w:name="_Toc9089556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Sieć transportowa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Modelu transportowym Mazowsza – stan istniejący</w:t>
      </w:r>
      <w:bookmarkEnd w:id="190"/>
    </w:p>
    <w:p w14:paraId="757E5B75" w14:textId="1159E136"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003801AA">
        <w:rPr>
          <w:rFonts w:ascii="Arial" w:hAnsi="Arial" w:cs="Arial"/>
          <w:i w:val="0"/>
          <w:noProof/>
          <w:color w:val="auto"/>
          <w:sz w:val="22"/>
          <w:szCs w:val="22"/>
          <w:lang w:val="pl-PL"/>
        </w:rPr>
        <w:t xml:space="preserve"> </w:t>
      </w:r>
      <w:r w:rsidRPr="00282C4E">
        <w:rPr>
          <w:rFonts w:ascii="Arial" w:hAnsi="Arial" w:cs="Arial"/>
          <w:i w:val="0"/>
          <w:noProof/>
          <w:color w:val="auto"/>
          <w:sz w:val="22"/>
          <w:szCs w:val="22"/>
        </w:rPr>
        <w:t>Opracowanie Model transportowy Mazowsza</w:t>
      </w:r>
    </w:p>
    <w:p w14:paraId="0B8799F5" w14:textId="77777777" w:rsidR="00BE33C1" w:rsidRPr="00282C4E" w:rsidRDefault="00BE33C1" w:rsidP="00AC6B7F">
      <w:pPr>
        <w:pStyle w:val="Punktowanie"/>
        <w:numPr>
          <w:ilvl w:val="0"/>
          <w:numId w:val="0"/>
        </w:numPr>
        <w:ind w:left="1134"/>
        <w:jc w:val="left"/>
        <w:rPr>
          <w:rFonts w:ascii="Arial" w:hAnsi="Arial" w:cs="Arial"/>
        </w:rPr>
      </w:pPr>
    </w:p>
    <w:p w14:paraId="6C2A089E" w14:textId="77777777" w:rsidR="00BE33C1" w:rsidRPr="00282C4E" w:rsidRDefault="00BE33C1" w:rsidP="00AC6B7F">
      <w:pPr>
        <w:spacing w:line="240" w:lineRule="auto"/>
        <w:ind w:firstLine="709"/>
        <w:jc w:val="left"/>
        <w:rPr>
          <w:rFonts w:ascii="Arial" w:hAnsi="Arial" w:cs="Arial"/>
          <w:szCs w:val="22"/>
        </w:rPr>
      </w:pPr>
      <w:r w:rsidRPr="00282C4E">
        <w:rPr>
          <w:rFonts w:ascii="Arial" w:hAnsi="Arial" w:cs="Arial"/>
          <w:szCs w:val="22"/>
        </w:rPr>
        <w:t>Sieć drogowa</w:t>
      </w:r>
    </w:p>
    <w:p w14:paraId="23999394" w14:textId="773569F7" w:rsidR="00BE33C1" w:rsidRPr="00282C4E" w:rsidRDefault="00BE33C1" w:rsidP="00AC6B7F">
      <w:pPr>
        <w:pStyle w:val="Bezodstpw"/>
        <w:jc w:val="left"/>
        <w:rPr>
          <w:rFonts w:ascii="Arial" w:hAnsi="Arial" w:cs="Arial"/>
        </w:rPr>
      </w:pPr>
      <w:r w:rsidRPr="00282C4E">
        <w:rPr>
          <w:rFonts w:ascii="Arial" w:hAnsi="Arial" w:cs="Arial"/>
        </w:rPr>
        <w:t>Model sieci drogowej dla województwa mazowieckiego skonstruowany jest</w:t>
      </w:r>
      <w:r w:rsidR="009B065E" w:rsidRPr="00282C4E">
        <w:rPr>
          <w:rFonts w:ascii="Arial" w:hAnsi="Arial" w:cs="Arial"/>
        </w:rPr>
        <w:t xml:space="preserve"> z </w:t>
      </w:r>
      <w:r w:rsidRPr="00282C4E">
        <w:rPr>
          <w:rFonts w:ascii="Arial" w:hAnsi="Arial" w:cs="Arial"/>
        </w:rPr>
        <w:t xml:space="preserve">grafu liczącego </w:t>
      </w:r>
      <w:r w:rsidRPr="00282C4E">
        <w:rPr>
          <w:rFonts w:ascii="Arial" w:hAnsi="Arial" w:cs="Arial"/>
        </w:rPr>
        <w:br/>
        <w:t>41 850 odcinków. Sieć drogowa zbudowana jest</w:t>
      </w:r>
      <w:r w:rsidR="009B065E" w:rsidRPr="00282C4E">
        <w:rPr>
          <w:rFonts w:ascii="Arial" w:hAnsi="Arial" w:cs="Arial"/>
        </w:rPr>
        <w:t xml:space="preserve"> z </w:t>
      </w:r>
      <w:r w:rsidRPr="00282C4E">
        <w:rPr>
          <w:rFonts w:ascii="Arial" w:hAnsi="Arial" w:cs="Arial"/>
        </w:rPr>
        <w:t>pojedynczych odcinków</w:t>
      </w:r>
      <w:r w:rsidR="009B065E" w:rsidRPr="00282C4E">
        <w:rPr>
          <w:rFonts w:ascii="Arial" w:hAnsi="Arial" w:cs="Arial"/>
        </w:rPr>
        <w:t xml:space="preserve"> i </w:t>
      </w:r>
      <w:r w:rsidRPr="00282C4E">
        <w:rPr>
          <w:rFonts w:ascii="Arial" w:hAnsi="Arial" w:cs="Arial"/>
        </w:rPr>
        <w:t>punktowych węzłów (skrzyżowań).</w:t>
      </w:r>
    </w:p>
    <w:p w14:paraId="55BF6A1C" w14:textId="5E86EE3E" w:rsidR="00BE33C1" w:rsidRPr="00282C4E" w:rsidRDefault="00BE33C1" w:rsidP="00AC6B7F">
      <w:pPr>
        <w:pStyle w:val="Bezodstpw"/>
        <w:jc w:val="left"/>
        <w:rPr>
          <w:rFonts w:ascii="Arial" w:hAnsi="Arial" w:cs="Arial"/>
        </w:rPr>
      </w:pPr>
      <w:r w:rsidRPr="00282C4E">
        <w:rPr>
          <w:rFonts w:ascii="Arial" w:hAnsi="Arial" w:cs="Arial"/>
        </w:rPr>
        <w:t>Sieć drogowa</w:t>
      </w:r>
      <w:r w:rsidR="009B065E" w:rsidRPr="00282C4E">
        <w:rPr>
          <w:rFonts w:ascii="Arial" w:hAnsi="Arial" w:cs="Arial"/>
        </w:rPr>
        <w:t xml:space="preserve"> w </w:t>
      </w:r>
      <w:r w:rsidRPr="00282C4E">
        <w:rPr>
          <w:rFonts w:ascii="Arial" w:hAnsi="Arial" w:cs="Arial"/>
        </w:rPr>
        <w:t xml:space="preserve">zaktualizowanym </w:t>
      </w:r>
      <w:r w:rsidRPr="00282C4E">
        <w:rPr>
          <w:rFonts w:ascii="Arial" w:hAnsi="Arial" w:cs="Arial"/>
          <w:lang w:val="pl-PL"/>
        </w:rPr>
        <w:t>Modelu</w:t>
      </w:r>
      <w:r w:rsidRPr="00282C4E">
        <w:rPr>
          <w:rFonts w:ascii="Arial" w:hAnsi="Arial" w:cs="Arial"/>
        </w:rPr>
        <w:t xml:space="preserve"> obejmuje:</w:t>
      </w:r>
    </w:p>
    <w:p w14:paraId="2B5689B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zakresie kategoryzacji administracyjnej:</w:t>
      </w:r>
    </w:p>
    <w:p w14:paraId="31EF0222" w14:textId="29070B21"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wszystkie drogi krajowe</w:t>
      </w:r>
      <w:r w:rsidR="009B065E" w:rsidRPr="00282C4E">
        <w:rPr>
          <w:rFonts w:ascii="Arial" w:hAnsi="Arial" w:cs="Arial"/>
          <w:szCs w:val="22"/>
        </w:rPr>
        <w:t xml:space="preserve"> i </w:t>
      </w:r>
      <w:r w:rsidRPr="00282C4E">
        <w:rPr>
          <w:rFonts w:ascii="Arial" w:hAnsi="Arial" w:cs="Arial"/>
          <w:szCs w:val="22"/>
        </w:rPr>
        <w:t>wojewódzkie,</w:t>
      </w:r>
    </w:p>
    <w:p w14:paraId="3931B076"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większość dróg powiatowych,</w:t>
      </w:r>
    </w:p>
    <w:p w14:paraId="424B7E1A"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ważniejsze drogi gminne,</w:t>
      </w:r>
    </w:p>
    <w:p w14:paraId="6531801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zakresie kategoryzacji funkcjonalno-technicznej:</w:t>
      </w:r>
    </w:p>
    <w:p w14:paraId="370CBC1E"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wszystkie autostrady, drogi ekspresowe, drogi główne ruchu przyspieszonego, drogi główne,</w:t>
      </w:r>
    </w:p>
    <w:p w14:paraId="7E998DBB" w14:textId="2ECE8DD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lastRenderedPageBreak/>
        <w:t>wszystkie drogi zbiorcze międzygminne oraz większość dróg zbiorczych wewnątrz miast</w:t>
      </w:r>
      <w:r w:rsidR="009B065E" w:rsidRPr="00282C4E">
        <w:rPr>
          <w:rFonts w:ascii="Arial" w:hAnsi="Arial" w:cs="Arial"/>
          <w:szCs w:val="22"/>
        </w:rPr>
        <w:t xml:space="preserve"> i </w:t>
      </w:r>
      <w:r w:rsidRPr="00282C4E">
        <w:rPr>
          <w:rFonts w:ascii="Arial" w:hAnsi="Arial" w:cs="Arial"/>
          <w:szCs w:val="22"/>
        </w:rPr>
        <w:t>gmin,</w:t>
      </w:r>
    </w:p>
    <w:p w14:paraId="63DF4008"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wybrane drogi lokalne.</w:t>
      </w:r>
    </w:p>
    <w:p w14:paraId="06A871EA" w14:textId="43C152EC" w:rsidR="00BE33C1" w:rsidRPr="00282C4E" w:rsidRDefault="00BE33C1" w:rsidP="00AC6B7F">
      <w:pPr>
        <w:pStyle w:val="Tekstpodstawowyzwciciem"/>
        <w:spacing w:line="240" w:lineRule="auto"/>
        <w:ind w:firstLine="708"/>
        <w:jc w:val="left"/>
        <w:rPr>
          <w:rFonts w:ascii="Arial" w:hAnsi="Arial" w:cs="Arial"/>
          <w:szCs w:val="22"/>
        </w:rPr>
      </w:pPr>
      <w:r w:rsidRPr="00282C4E">
        <w:rPr>
          <w:rFonts w:ascii="Arial" w:hAnsi="Arial" w:cs="Arial"/>
          <w:szCs w:val="22"/>
        </w:rPr>
        <w:t>Każdy</w:t>
      </w:r>
      <w:r w:rsidR="009B065E" w:rsidRPr="00282C4E">
        <w:rPr>
          <w:rFonts w:ascii="Arial" w:hAnsi="Arial" w:cs="Arial"/>
          <w:szCs w:val="22"/>
        </w:rPr>
        <w:t xml:space="preserve"> z </w:t>
      </w:r>
      <w:r w:rsidRPr="00282C4E">
        <w:rPr>
          <w:rFonts w:ascii="Arial" w:hAnsi="Arial" w:cs="Arial"/>
          <w:szCs w:val="22"/>
        </w:rPr>
        <w:t>odcinków drogowych jest sparametryzowany pod kątem m.in. następujących właściwości:</w:t>
      </w:r>
    </w:p>
    <w:p w14:paraId="0726CCE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dane ruchowe (podstawowe dla modelu makroskopowego):</w:t>
      </w:r>
    </w:p>
    <w:p w14:paraId="768FFB9B"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 xml:space="preserve">przepustowość dobowa, </w:t>
      </w:r>
    </w:p>
    <w:p w14:paraId="0CB457E8" w14:textId="1D280E68"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prędkość</w:t>
      </w:r>
      <w:r w:rsidR="009B065E" w:rsidRPr="00282C4E">
        <w:rPr>
          <w:rFonts w:ascii="Arial" w:hAnsi="Arial" w:cs="Arial"/>
          <w:szCs w:val="22"/>
        </w:rPr>
        <w:t xml:space="preserve"> i </w:t>
      </w:r>
      <w:r w:rsidRPr="00282C4E">
        <w:rPr>
          <w:rFonts w:ascii="Arial" w:hAnsi="Arial" w:cs="Arial"/>
          <w:szCs w:val="22"/>
        </w:rPr>
        <w:t>czas przejazdu</w:t>
      </w:r>
      <w:r w:rsidR="009B065E" w:rsidRPr="00282C4E">
        <w:rPr>
          <w:rFonts w:ascii="Arial" w:hAnsi="Arial" w:cs="Arial"/>
          <w:szCs w:val="22"/>
        </w:rPr>
        <w:t xml:space="preserve"> w </w:t>
      </w:r>
      <w:r w:rsidRPr="00282C4E">
        <w:rPr>
          <w:rFonts w:ascii="Arial" w:hAnsi="Arial" w:cs="Arial"/>
          <w:szCs w:val="22"/>
        </w:rPr>
        <w:t xml:space="preserve">ruchu swobodnym, </w:t>
      </w:r>
    </w:p>
    <w:p w14:paraId="7D9D16A6"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dopuszczone kategorie pojazdów,</w:t>
      </w:r>
    </w:p>
    <w:p w14:paraId="0E7AE76D"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funkcja czasu przejazdu (VDF),</w:t>
      </w:r>
    </w:p>
    <w:p w14:paraId="1C0D03A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dane funkcjonalno-techniczne:</w:t>
      </w:r>
    </w:p>
    <w:p w14:paraId="3A5233AD"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kategoria drogi,</w:t>
      </w:r>
    </w:p>
    <w:p w14:paraId="7E95400C" w14:textId="121000BA"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stan nawierzchni</w:t>
      </w:r>
      <w:r w:rsidR="009B065E" w:rsidRPr="00282C4E">
        <w:rPr>
          <w:rFonts w:ascii="Arial" w:hAnsi="Arial" w:cs="Arial"/>
          <w:szCs w:val="22"/>
        </w:rPr>
        <w:t xml:space="preserve"> i </w:t>
      </w:r>
      <w:r w:rsidRPr="00282C4E">
        <w:rPr>
          <w:rFonts w:ascii="Arial" w:hAnsi="Arial" w:cs="Arial"/>
          <w:szCs w:val="22"/>
        </w:rPr>
        <w:t>nachylenie terenu,</w:t>
      </w:r>
    </w:p>
    <w:p w14:paraId="3EC70226" w14:textId="7DD79D66"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współczynniki komfortu</w:t>
      </w:r>
      <w:r w:rsidR="009B065E" w:rsidRPr="00282C4E">
        <w:rPr>
          <w:rFonts w:ascii="Arial" w:hAnsi="Arial" w:cs="Arial"/>
          <w:szCs w:val="22"/>
        </w:rPr>
        <w:t xml:space="preserve"> i </w:t>
      </w:r>
      <w:r w:rsidRPr="00282C4E">
        <w:rPr>
          <w:rFonts w:ascii="Arial" w:hAnsi="Arial" w:cs="Arial"/>
          <w:szCs w:val="22"/>
        </w:rPr>
        <w:t>opłaty (np. drogi szybkiego ruchu),</w:t>
      </w:r>
    </w:p>
    <w:p w14:paraId="73AA33F5"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współczynniki emisji środowiskowych,</w:t>
      </w:r>
    </w:p>
    <w:p w14:paraId="63983B22"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pomiar ruchu (dotyczy punktów kalibracyjnych),</w:t>
      </w:r>
    </w:p>
    <w:p w14:paraId="62216E6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dane administracyjne:</w:t>
      </w:r>
    </w:p>
    <w:p w14:paraId="37944FB6" w14:textId="4563F6CC"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klasa</w:t>
      </w:r>
      <w:r w:rsidR="009B065E" w:rsidRPr="00282C4E">
        <w:rPr>
          <w:rFonts w:ascii="Arial" w:hAnsi="Arial" w:cs="Arial"/>
          <w:szCs w:val="22"/>
        </w:rPr>
        <w:t xml:space="preserve"> i </w:t>
      </w:r>
      <w:r w:rsidRPr="00282C4E">
        <w:rPr>
          <w:rFonts w:ascii="Arial" w:hAnsi="Arial" w:cs="Arial"/>
          <w:szCs w:val="22"/>
        </w:rPr>
        <w:t>zarządca drogi,</w:t>
      </w:r>
    </w:p>
    <w:p w14:paraId="4FC2D61A" w14:textId="77777777" w:rsidR="00BE33C1" w:rsidRPr="00282C4E" w:rsidRDefault="00BE33C1" w:rsidP="00AC6B7F">
      <w:pPr>
        <w:pStyle w:val="Tekstpodstawowyzwciciem"/>
        <w:numPr>
          <w:ilvl w:val="1"/>
          <w:numId w:val="25"/>
        </w:numPr>
        <w:spacing w:before="0" w:after="0" w:line="240" w:lineRule="auto"/>
        <w:ind w:left="1434" w:hanging="357"/>
        <w:jc w:val="left"/>
        <w:rPr>
          <w:rFonts w:ascii="Arial" w:hAnsi="Arial" w:cs="Arial"/>
          <w:szCs w:val="22"/>
        </w:rPr>
      </w:pPr>
      <w:r w:rsidRPr="00282C4E">
        <w:rPr>
          <w:rFonts w:ascii="Arial" w:hAnsi="Arial" w:cs="Arial"/>
          <w:szCs w:val="22"/>
        </w:rPr>
        <w:t>nr drogi (europejskiej, krajowej, wojewódzkiej).</w:t>
      </w:r>
    </w:p>
    <w:p w14:paraId="009C8D40" w14:textId="77777777" w:rsidR="00BE33C1" w:rsidRPr="00282C4E" w:rsidRDefault="00BE33C1" w:rsidP="00AC6B7F">
      <w:pPr>
        <w:spacing w:line="240" w:lineRule="auto"/>
        <w:ind w:firstLine="709"/>
        <w:jc w:val="left"/>
        <w:rPr>
          <w:rFonts w:ascii="Arial" w:hAnsi="Arial" w:cs="Arial"/>
          <w:szCs w:val="22"/>
        </w:rPr>
      </w:pPr>
      <w:r w:rsidRPr="00282C4E">
        <w:rPr>
          <w:rFonts w:ascii="Arial" w:hAnsi="Arial" w:cs="Arial"/>
          <w:szCs w:val="22"/>
        </w:rPr>
        <w:t>Sieć publicznego transportu zbiorowego</w:t>
      </w:r>
    </w:p>
    <w:p w14:paraId="10E36FA6" w14:textId="2AF96196" w:rsidR="00BE33C1" w:rsidRPr="00282C4E" w:rsidRDefault="00BE33C1" w:rsidP="00AC6B7F">
      <w:pPr>
        <w:pStyle w:val="Bezodstpw"/>
        <w:jc w:val="left"/>
        <w:rPr>
          <w:rFonts w:ascii="Arial" w:hAnsi="Arial" w:cs="Arial"/>
        </w:rPr>
      </w:pPr>
      <w:r w:rsidRPr="00282C4E">
        <w:rPr>
          <w:rFonts w:ascii="Arial" w:hAnsi="Arial" w:cs="Arial"/>
        </w:rPr>
        <w:t>Sieć publicznego transportu zbiorowego</w:t>
      </w:r>
      <w:r w:rsidR="009B065E" w:rsidRPr="00282C4E">
        <w:rPr>
          <w:rFonts w:ascii="Arial" w:hAnsi="Arial" w:cs="Arial"/>
        </w:rPr>
        <w:t xml:space="preserve"> w </w:t>
      </w:r>
      <w:r w:rsidRPr="00282C4E">
        <w:rPr>
          <w:rFonts w:ascii="Arial" w:hAnsi="Arial" w:cs="Arial"/>
        </w:rPr>
        <w:t xml:space="preserve">zaktualizowanym </w:t>
      </w:r>
      <w:r w:rsidRPr="00282C4E">
        <w:rPr>
          <w:rFonts w:ascii="Arial" w:hAnsi="Arial" w:cs="Arial"/>
          <w:lang w:val="pl-PL"/>
        </w:rPr>
        <w:t>Modelu</w:t>
      </w:r>
      <w:r w:rsidRPr="00282C4E">
        <w:rPr>
          <w:rFonts w:ascii="Arial" w:hAnsi="Arial" w:cs="Arial"/>
        </w:rPr>
        <w:t xml:space="preserve"> </w:t>
      </w:r>
      <w:r w:rsidRPr="00282C4E">
        <w:rPr>
          <w:rFonts w:ascii="Arial" w:hAnsi="Arial" w:cs="Arial"/>
          <w:lang w:val="pl-PL"/>
        </w:rPr>
        <w:t xml:space="preserve">transportowym </w:t>
      </w:r>
      <w:r w:rsidRPr="00282C4E">
        <w:rPr>
          <w:rFonts w:ascii="Arial" w:hAnsi="Arial" w:cs="Arial"/>
        </w:rPr>
        <w:t>Mazowsza obejmuje system połączeń</w:t>
      </w:r>
      <w:r w:rsidR="009B065E" w:rsidRPr="00282C4E">
        <w:rPr>
          <w:rFonts w:ascii="Arial" w:hAnsi="Arial" w:cs="Arial"/>
        </w:rPr>
        <w:t xml:space="preserve"> i </w:t>
      </w:r>
      <w:r w:rsidRPr="00282C4E">
        <w:rPr>
          <w:rFonts w:ascii="Arial" w:hAnsi="Arial" w:cs="Arial"/>
        </w:rPr>
        <w:t>punktów zatrzymań (wymiany pasażerskiej) dla przewozów kolejowych</w:t>
      </w:r>
      <w:r w:rsidR="009B065E" w:rsidRPr="00282C4E">
        <w:rPr>
          <w:rFonts w:ascii="Arial" w:hAnsi="Arial" w:cs="Arial"/>
        </w:rPr>
        <w:t xml:space="preserve"> i </w:t>
      </w:r>
      <w:r w:rsidRPr="00282C4E">
        <w:rPr>
          <w:rFonts w:ascii="Arial" w:hAnsi="Arial" w:cs="Arial"/>
        </w:rPr>
        <w:t>autobusowych</w:t>
      </w:r>
      <w:r w:rsidR="009B065E" w:rsidRPr="00282C4E">
        <w:rPr>
          <w:rFonts w:ascii="Arial" w:hAnsi="Arial" w:cs="Arial"/>
        </w:rPr>
        <w:t xml:space="preserve"> w </w:t>
      </w:r>
      <w:r w:rsidRPr="00282C4E">
        <w:rPr>
          <w:rFonts w:ascii="Arial" w:hAnsi="Arial" w:cs="Arial"/>
        </w:rPr>
        <w:t xml:space="preserve">relacjach międzygminnych, </w:t>
      </w:r>
      <w:proofErr w:type="spellStart"/>
      <w:r w:rsidRPr="00282C4E">
        <w:rPr>
          <w:rFonts w:ascii="Arial" w:hAnsi="Arial" w:cs="Arial"/>
        </w:rPr>
        <w:t>międzypowiatowych</w:t>
      </w:r>
      <w:proofErr w:type="spellEnd"/>
      <w:r w:rsidR="009B065E" w:rsidRPr="00282C4E">
        <w:rPr>
          <w:rFonts w:ascii="Arial" w:hAnsi="Arial" w:cs="Arial"/>
        </w:rPr>
        <w:t xml:space="preserve"> i </w:t>
      </w:r>
      <w:r w:rsidRPr="00282C4E">
        <w:rPr>
          <w:rFonts w:ascii="Arial" w:hAnsi="Arial" w:cs="Arial"/>
        </w:rPr>
        <w:t>dalekobieżnych. Odwzorowana została</w:t>
      </w:r>
      <w:r w:rsidRPr="00282C4E">
        <w:rPr>
          <w:rFonts w:ascii="Arial" w:hAnsi="Arial" w:cs="Arial"/>
          <w:lang w:val="pl-PL"/>
        </w:rPr>
        <w:t xml:space="preserve"> sieć</w:t>
      </w:r>
      <w:r w:rsidRPr="00282C4E">
        <w:rPr>
          <w:rFonts w:ascii="Arial" w:hAnsi="Arial" w:cs="Arial"/>
        </w:rPr>
        <w:t xml:space="preserve"> wg stanu istniejącego na rok 2019. Jako podstawę opracowania przyjęto model sieci transportu zbiorowego</w:t>
      </w:r>
      <w:r w:rsidR="009B065E" w:rsidRPr="00282C4E">
        <w:rPr>
          <w:rFonts w:ascii="Arial" w:hAnsi="Arial" w:cs="Arial"/>
        </w:rPr>
        <w:t xml:space="preserve"> w </w:t>
      </w:r>
      <w:r w:rsidRPr="00282C4E">
        <w:rPr>
          <w:rFonts w:ascii="Arial" w:hAnsi="Arial" w:cs="Arial"/>
        </w:rPr>
        <w:t xml:space="preserve">ZMR na 2019 r. </w:t>
      </w:r>
    </w:p>
    <w:p w14:paraId="003EEAE8" w14:textId="054420E5" w:rsidR="00BE33C1" w:rsidRPr="00282C4E" w:rsidRDefault="00BE33C1" w:rsidP="00AC6B7F">
      <w:pPr>
        <w:pStyle w:val="Bezodstpw"/>
        <w:jc w:val="left"/>
        <w:rPr>
          <w:rFonts w:ascii="Arial" w:hAnsi="Arial" w:cs="Arial"/>
        </w:rPr>
      </w:pPr>
      <w:r w:rsidRPr="00282C4E">
        <w:rPr>
          <w:rFonts w:ascii="Arial" w:hAnsi="Arial" w:cs="Arial"/>
        </w:rPr>
        <w:t>W modelu sieci transportu zbiorowego znajdują się łącznie ok. 4700 punktów wymiany pasażerskiej.</w:t>
      </w:r>
      <w:r w:rsidR="009B065E" w:rsidRPr="00282C4E">
        <w:rPr>
          <w:rFonts w:ascii="Arial" w:hAnsi="Arial" w:cs="Arial"/>
        </w:rPr>
        <w:t xml:space="preserve"> w </w:t>
      </w:r>
      <w:r w:rsidRPr="00282C4E">
        <w:rPr>
          <w:rFonts w:ascii="Arial" w:hAnsi="Arial" w:cs="Arial"/>
        </w:rPr>
        <w:t xml:space="preserve">sieci kolejowej odwzorowano ok. 420 przystanków kolejowych. </w:t>
      </w:r>
      <w:r w:rsidRPr="00282C4E">
        <w:rPr>
          <w:rFonts w:ascii="Arial" w:hAnsi="Arial" w:cs="Arial"/>
          <w:lang w:val="pl-PL"/>
        </w:rPr>
        <w:t>S</w:t>
      </w:r>
      <w:proofErr w:type="spellStart"/>
      <w:r w:rsidRPr="00282C4E">
        <w:rPr>
          <w:rFonts w:ascii="Arial" w:hAnsi="Arial" w:cs="Arial"/>
        </w:rPr>
        <w:t>ieć</w:t>
      </w:r>
      <w:proofErr w:type="spellEnd"/>
      <w:r w:rsidRPr="00282C4E">
        <w:rPr>
          <w:rFonts w:ascii="Arial" w:hAnsi="Arial" w:cs="Arial"/>
        </w:rPr>
        <w:t xml:space="preserve"> przystanków autobusowych liczy ok. 4280 elementów, a więc średnio</w:t>
      </w:r>
      <w:r w:rsidRPr="00282C4E">
        <w:rPr>
          <w:rFonts w:ascii="Arial" w:hAnsi="Arial" w:cs="Arial"/>
          <w:lang w:val="pl-PL"/>
        </w:rPr>
        <w:t xml:space="preserve"> należy przyjąć, że</w:t>
      </w:r>
      <w:r w:rsidR="009B065E" w:rsidRPr="00282C4E">
        <w:rPr>
          <w:rFonts w:ascii="Arial" w:hAnsi="Arial" w:cs="Arial"/>
          <w:lang w:val="pl-PL"/>
        </w:rPr>
        <w:t xml:space="preserve"> w </w:t>
      </w:r>
      <w:r w:rsidRPr="00282C4E">
        <w:rPr>
          <w:rFonts w:ascii="Arial" w:hAnsi="Arial" w:cs="Arial"/>
        </w:rPr>
        <w:t>każdym rejonie znajduje się kilka przystanków.</w:t>
      </w:r>
    </w:p>
    <w:p w14:paraId="08C67CB8" w14:textId="77777777" w:rsidR="00BE33C1" w:rsidRPr="00282C4E" w:rsidRDefault="00BE33C1" w:rsidP="00AC6B7F">
      <w:pPr>
        <w:spacing w:before="0" w:after="160" w:line="259" w:lineRule="auto"/>
        <w:jc w:val="left"/>
        <w:rPr>
          <w:rFonts w:ascii="Arial" w:hAnsi="Arial" w:cs="Arial"/>
          <w:noProof/>
          <w:szCs w:val="22"/>
          <w:lang w:eastAsia="x-none"/>
        </w:rPr>
      </w:pPr>
      <w:r w:rsidRPr="00282C4E">
        <w:rPr>
          <w:rFonts w:ascii="Arial" w:hAnsi="Arial" w:cs="Arial"/>
          <w:noProof/>
          <w:szCs w:val="22"/>
        </w:rPr>
        <w:br w:type="page"/>
      </w:r>
    </w:p>
    <w:p w14:paraId="7E7F0776" w14:textId="28B644B6" w:rsidR="0081414F" w:rsidRPr="00282C4E" w:rsidRDefault="00D90341" w:rsidP="00AC6B7F">
      <w:pPr>
        <w:pStyle w:val="Schemat"/>
        <w:jc w:val="left"/>
        <w:rPr>
          <w:rFonts w:ascii="Arial" w:hAnsi="Arial" w:cs="Arial"/>
          <w:i w:val="0"/>
          <w:iCs w:val="0"/>
          <w:color w:val="auto"/>
          <w:sz w:val="22"/>
        </w:rPr>
      </w:pPr>
      <w:r>
        <w:rPr>
          <w:rFonts w:ascii="Arial" w:hAnsi="Arial" w:cs="Arial"/>
          <w:i w:val="0"/>
          <w:iCs w:val="0"/>
          <w:noProof/>
          <w:color w:val="auto"/>
          <w:sz w:val="22"/>
          <w:lang w:val="pl-PL"/>
        </w:rPr>
        <w:lastRenderedPageBreak/>
        <w:t xml:space="preserve"> </w:t>
      </w:r>
      <w:r w:rsidR="0081414F" w:rsidRPr="00282C4E">
        <w:rPr>
          <w:rFonts w:ascii="Arial" w:hAnsi="Arial" w:cs="Arial"/>
          <w:i w:val="0"/>
          <w:iCs w:val="0"/>
          <w:noProof/>
          <w:color w:val="auto"/>
          <w:sz w:val="22"/>
        </w:rPr>
        <w:drawing>
          <wp:inline distT="0" distB="0" distL="0" distR="0" wp14:anchorId="083E3DB2" wp14:editId="50FCBD6B">
            <wp:extent cx="5762625" cy="6191250"/>
            <wp:effectExtent l="0" t="0" r="9525" b="0"/>
            <wp:docPr id="3" name="Obraz 3" descr="Schemat przedstawia sieć publicznego transportu zbiorowego w Modelu transportowym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Schemat przedstawia sieć publicznego transportu zbiorowego w Modelu transportowym Mazowsza – stan istniejąc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2625" cy="6191250"/>
                    </a:xfrm>
                    <a:prstGeom prst="rect">
                      <a:avLst/>
                    </a:prstGeom>
                    <a:noFill/>
                    <a:ln>
                      <a:noFill/>
                    </a:ln>
                  </pic:spPr>
                </pic:pic>
              </a:graphicData>
            </a:graphic>
          </wp:inline>
        </w:drawing>
      </w:r>
    </w:p>
    <w:p w14:paraId="6729C540" w14:textId="6F284CCF" w:rsidR="00BE33C1" w:rsidRPr="00282C4E" w:rsidRDefault="00BE33C1" w:rsidP="00AC6B7F">
      <w:pPr>
        <w:pStyle w:val="Schemat"/>
        <w:jc w:val="left"/>
        <w:rPr>
          <w:rFonts w:ascii="Arial" w:hAnsi="Arial" w:cs="Arial"/>
          <w:i w:val="0"/>
          <w:iCs w:val="0"/>
          <w:noProof/>
          <w:color w:val="auto"/>
          <w:sz w:val="22"/>
        </w:rPr>
      </w:pPr>
      <w:bookmarkStart w:id="191" w:name="_Toc9089556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Sieć publicznego transportu zbiorowego</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Modelu transportowym Mazowsza – stan istniejący</w:t>
      </w:r>
      <w:bookmarkEnd w:id="191"/>
    </w:p>
    <w:p w14:paraId="48811798"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24C3E28E" w14:textId="77777777" w:rsidR="00BE33C1" w:rsidRPr="00282C4E" w:rsidRDefault="00BE33C1" w:rsidP="00AC6B7F">
      <w:pPr>
        <w:pStyle w:val="Tekstpodstawowyzwciciem"/>
        <w:spacing w:line="240" w:lineRule="auto"/>
        <w:ind w:firstLine="708"/>
        <w:jc w:val="left"/>
        <w:rPr>
          <w:rFonts w:ascii="Arial" w:hAnsi="Arial" w:cs="Arial"/>
          <w:szCs w:val="22"/>
        </w:rPr>
      </w:pPr>
      <w:r w:rsidRPr="00282C4E">
        <w:rPr>
          <w:rFonts w:ascii="Arial" w:hAnsi="Arial" w:cs="Arial"/>
          <w:szCs w:val="22"/>
        </w:rPr>
        <w:t>Rejony transportowe</w:t>
      </w:r>
    </w:p>
    <w:p w14:paraId="09D7283F" w14:textId="63EAE13F" w:rsidR="00BE33C1" w:rsidRPr="00282C4E" w:rsidRDefault="00BE33C1" w:rsidP="00AC6B7F">
      <w:pPr>
        <w:pStyle w:val="Bezodstpw"/>
        <w:jc w:val="left"/>
        <w:rPr>
          <w:rFonts w:ascii="Arial" w:hAnsi="Arial" w:cs="Arial"/>
        </w:rPr>
      </w:pPr>
      <w:r w:rsidRPr="00282C4E">
        <w:rPr>
          <w:rFonts w:ascii="Arial" w:hAnsi="Arial" w:cs="Arial"/>
        </w:rPr>
        <w:t>Rejon transportowy jest podstawową jednostką referencyjną dla modelu podróży</w:t>
      </w:r>
      <w:r w:rsidR="009B065E" w:rsidRPr="00282C4E">
        <w:rPr>
          <w:rFonts w:ascii="Arial" w:hAnsi="Arial" w:cs="Arial"/>
        </w:rPr>
        <w:t xml:space="preserve"> i </w:t>
      </w:r>
      <w:r w:rsidRPr="00282C4E">
        <w:rPr>
          <w:rFonts w:ascii="Arial" w:hAnsi="Arial" w:cs="Arial"/>
        </w:rPr>
        <w:t>stanowi fragment obszaru, dla którego są obliczane m.in. charakterystyki transportowe, liczby podróży rozpoczynanych</w:t>
      </w:r>
      <w:r w:rsidR="009B065E" w:rsidRPr="00282C4E">
        <w:rPr>
          <w:rFonts w:ascii="Arial" w:hAnsi="Arial" w:cs="Arial"/>
        </w:rPr>
        <w:t xml:space="preserve"> i </w:t>
      </w:r>
      <w:r w:rsidRPr="00282C4E">
        <w:rPr>
          <w:rFonts w:ascii="Arial" w:hAnsi="Arial" w:cs="Arial"/>
        </w:rPr>
        <w:t>kończonych. Zaktualizowany Model transportowy Mazowsza zawiera 568 wewnętrznych rejonów transportowych.</w:t>
      </w:r>
    </w:p>
    <w:p w14:paraId="1E2FB761" w14:textId="77777777" w:rsidR="00BE33C1" w:rsidRPr="00282C4E" w:rsidRDefault="00BE33C1" w:rsidP="00AC6B7F">
      <w:pPr>
        <w:pStyle w:val="Bezodstpw"/>
        <w:jc w:val="left"/>
        <w:rPr>
          <w:rFonts w:ascii="Arial" w:hAnsi="Arial" w:cs="Arial"/>
        </w:rPr>
      </w:pPr>
      <w:r w:rsidRPr="00282C4E">
        <w:rPr>
          <w:rFonts w:ascii="Arial" w:hAnsi="Arial" w:cs="Arial"/>
        </w:rPr>
        <w:t>W Modelu wprowadzono klasyfikację rejonów wewnętrznych Mazowsza. Klasyfikacja rejonów obejmuje następujące 8 kategorii:</w:t>
      </w:r>
    </w:p>
    <w:p w14:paraId="279ACA73"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1 – obszary miejskie,</w:t>
      </w:r>
    </w:p>
    <w:p w14:paraId="785558D1"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2 – obszary wiejsko-miejskie,</w:t>
      </w:r>
    </w:p>
    <w:p w14:paraId="7D3D4F38"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3 – obszar wiejski,</w:t>
      </w:r>
    </w:p>
    <w:p w14:paraId="34151CF1"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4 – obszary wiejsko-miejskie (miasta),</w:t>
      </w:r>
    </w:p>
    <w:p w14:paraId="29041E4C"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5 – obszary wiejsko-miejskie (wsie),</w:t>
      </w:r>
    </w:p>
    <w:p w14:paraId="1E0B0DCC"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6 – Ciechanów, Ostrołęk, Płock, Radom, Siedlce,</w:t>
      </w:r>
    </w:p>
    <w:p w14:paraId="291D09D3"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7 – generatory punktowe (centra logistyczne, magazyny, porty itd.),</w:t>
      </w:r>
    </w:p>
    <w:p w14:paraId="5A0EBEC4"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noProof/>
        </w:rPr>
        <w:t>9 – rejony zewnętrzne.</w:t>
      </w:r>
    </w:p>
    <w:p w14:paraId="02B93A40" w14:textId="7F689256" w:rsidR="00BE33C1" w:rsidRPr="00282C4E" w:rsidRDefault="00BE33C1" w:rsidP="00AC6B7F">
      <w:pPr>
        <w:pStyle w:val="Tekstpodstawowyzwciciem"/>
        <w:spacing w:line="240" w:lineRule="auto"/>
        <w:ind w:firstLine="0"/>
        <w:jc w:val="left"/>
        <w:rPr>
          <w:rFonts w:ascii="Arial" w:hAnsi="Arial" w:cs="Arial"/>
          <w:szCs w:val="22"/>
          <w:lang w:val="x-none" w:eastAsia="x-none"/>
        </w:rPr>
      </w:pPr>
      <w:r w:rsidRPr="00282C4E">
        <w:rPr>
          <w:rFonts w:ascii="Arial" w:hAnsi="Arial" w:cs="Arial"/>
          <w:noProof/>
          <w:szCs w:val="22"/>
        </w:rPr>
        <w:lastRenderedPageBreak/>
        <w:tab/>
        <w:t>Oprócz rejonów wewnętrznych Mazowsza odwzorowane zostały również punkty wlotów zewnętrznych do obszaru modelu Mazowsza, tj. punktów prowadzących podróże od/do województw ościennych. Zaktualizowany model Mazowsza zawiera łącznie 318 wlotów zewnętrznych, prowadzących ruch drogowy, autobusowy</w:t>
      </w:r>
      <w:r w:rsidR="009B065E" w:rsidRPr="00282C4E">
        <w:rPr>
          <w:rFonts w:ascii="Arial" w:hAnsi="Arial" w:cs="Arial"/>
          <w:noProof/>
          <w:szCs w:val="22"/>
        </w:rPr>
        <w:t xml:space="preserve"> i </w:t>
      </w:r>
      <w:r w:rsidRPr="00282C4E">
        <w:rPr>
          <w:rFonts w:ascii="Arial" w:hAnsi="Arial" w:cs="Arial"/>
          <w:noProof/>
          <w:szCs w:val="22"/>
        </w:rPr>
        <w:t xml:space="preserve">kolejowy. </w:t>
      </w:r>
    </w:p>
    <w:p w14:paraId="16FC62F3" w14:textId="77777777" w:rsidR="00BE33C1" w:rsidRPr="00282C4E" w:rsidRDefault="00BE33C1" w:rsidP="00AC6B7F">
      <w:pPr>
        <w:pStyle w:val="Bezodstpw"/>
        <w:jc w:val="left"/>
        <w:rPr>
          <w:rFonts w:ascii="Arial" w:hAnsi="Arial" w:cs="Arial"/>
        </w:rPr>
      </w:pPr>
      <w:r w:rsidRPr="00282C4E">
        <w:rPr>
          <w:rFonts w:ascii="Arial" w:hAnsi="Arial" w:cs="Arial"/>
        </w:rPr>
        <w:t>MODEL POPYTU</w:t>
      </w:r>
    </w:p>
    <w:p w14:paraId="6B6CB282" w14:textId="77777777" w:rsidR="00BE33C1" w:rsidRPr="00282C4E" w:rsidRDefault="00BE33C1" w:rsidP="00AC6B7F">
      <w:pPr>
        <w:pStyle w:val="Bezodstpw"/>
        <w:jc w:val="left"/>
        <w:rPr>
          <w:rFonts w:ascii="Arial" w:hAnsi="Arial" w:cs="Arial"/>
        </w:rPr>
      </w:pPr>
      <w:r w:rsidRPr="00282C4E">
        <w:rPr>
          <w:rFonts w:ascii="Arial" w:hAnsi="Arial" w:cs="Arial"/>
        </w:rPr>
        <w:t>Model popytu (podróży) opisuje aktywność podróżniczą na obszarze województwa mazowieckiego. Podstawowe dane wejściowe do modelu popytu obejmują m. in.:</w:t>
      </w:r>
    </w:p>
    <w:p w14:paraId="440918D7" w14:textId="772A340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dane demograficzne</w:t>
      </w:r>
      <w:r w:rsidR="009B065E" w:rsidRPr="00282C4E">
        <w:rPr>
          <w:rFonts w:ascii="Arial" w:hAnsi="Arial" w:cs="Arial"/>
        </w:rPr>
        <w:t xml:space="preserve"> i </w:t>
      </w:r>
      <w:r w:rsidRPr="00282C4E">
        <w:rPr>
          <w:rFonts w:ascii="Arial" w:hAnsi="Arial" w:cs="Arial"/>
        </w:rPr>
        <w:t>społeczno-gospodarcze,</w:t>
      </w:r>
    </w:p>
    <w:p w14:paraId="2C0AD470" w14:textId="61BECBC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rozkład przestrzenny punktów generacji</w:t>
      </w:r>
      <w:r w:rsidR="009B065E" w:rsidRPr="00282C4E">
        <w:rPr>
          <w:rFonts w:ascii="Arial" w:hAnsi="Arial" w:cs="Arial"/>
        </w:rPr>
        <w:t xml:space="preserve"> i </w:t>
      </w:r>
      <w:r w:rsidRPr="00282C4E">
        <w:rPr>
          <w:rFonts w:ascii="Arial" w:hAnsi="Arial" w:cs="Arial"/>
        </w:rPr>
        <w:t>atrakcji,</w:t>
      </w:r>
    </w:p>
    <w:p w14:paraId="3684887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charakterystyka zachowań transportowych (m.in. wskaźniki ruchliwości),</w:t>
      </w:r>
    </w:p>
    <w:p w14:paraId="1574AE94" w14:textId="5EDAE81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struktura</w:t>
      </w:r>
      <w:r w:rsidR="009B065E" w:rsidRPr="00282C4E">
        <w:rPr>
          <w:rFonts w:ascii="Arial" w:hAnsi="Arial" w:cs="Arial"/>
        </w:rPr>
        <w:t xml:space="preserve"> i </w:t>
      </w:r>
      <w:r w:rsidRPr="00282C4E">
        <w:rPr>
          <w:rFonts w:ascii="Arial" w:hAnsi="Arial" w:cs="Arial"/>
        </w:rPr>
        <w:t>parametry systemu transportowego,</w:t>
      </w:r>
    </w:p>
    <w:p w14:paraId="385A19B7" w14:textId="52CE8AF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informacje</w:t>
      </w:r>
      <w:r w:rsidR="009B065E" w:rsidRPr="00282C4E">
        <w:rPr>
          <w:rFonts w:ascii="Arial" w:hAnsi="Arial" w:cs="Arial"/>
        </w:rPr>
        <w:t xml:space="preserve"> o </w:t>
      </w:r>
      <w:r w:rsidRPr="00282C4E">
        <w:rPr>
          <w:rFonts w:ascii="Arial" w:hAnsi="Arial" w:cs="Arial"/>
        </w:rPr>
        <w:t>zagospodarowaniu przestrzennym,</w:t>
      </w:r>
    </w:p>
    <w:p w14:paraId="739952ED" w14:textId="340CF48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oddziaływania zewnętrzne na wlotach</w:t>
      </w:r>
      <w:r w:rsidR="009B065E" w:rsidRPr="00282C4E">
        <w:rPr>
          <w:rFonts w:ascii="Arial" w:hAnsi="Arial" w:cs="Arial"/>
        </w:rPr>
        <w:t xml:space="preserve"> i </w:t>
      </w:r>
      <w:r w:rsidRPr="00282C4E">
        <w:rPr>
          <w:rFonts w:ascii="Arial" w:hAnsi="Arial" w:cs="Arial"/>
        </w:rPr>
        <w:t>wylotach analizowanego systemu.</w:t>
      </w:r>
    </w:p>
    <w:p w14:paraId="5C0F38F2" w14:textId="03E75ACE" w:rsidR="00BE33C1" w:rsidRPr="00282C4E" w:rsidRDefault="00BE33C1" w:rsidP="00AC6B7F">
      <w:pPr>
        <w:pStyle w:val="Bezodstpw"/>
        <w:jc w:val="left"/>
        <w:rPr>
          <w:rFonts w:ascii="Arial" w:hAnsi="Arial" w:cs="Arial"/>
        </w:rPr>
      </w:pPr>
      <w:r w:rsidRPr="00282C4E">
        <w:rPr>
          <w:rFonts w:ascii="Arial" w:hAnsi="Arial" w:cs="Arial"/>
        </w:rPr>
        <w:t xml:space="preserve">Model popytu dla Mazowsza zbudowany jest według struktury </w:t>
      </w:r>
      <w:proofErr w:type="spellStart"/>
      <w:r w:rsidRPr="00282C4E">
        <w:rPr>
          <w:rFonts w:ascii="Arial" w:hAnsi="Arial" w:cs="Arial"/>
        </w:rPr>
        <w:t>czterostadiowego</w:t>
      </w:r>
      <w:proofErr w:type="spellEnd"/>
      <w:r w:rsidRPr="00282C4E">
        <w:rPr>
          <w:rFonts w:ascii="Arial" w:hAnsi="Arial" w:cs="Arial"/>
        </w:rPr>
        <w:t xml:space="preserve"> modelu podróży. Model </w:t>
      </w:r>
      <w:proofErr w:type="spellStart"/>
      <w:r w:rsidRPr="00282C4E">
        <w:rPr>
          <w:rFonts w:ascii="Arial" w:hAnsi="Arial" w:cs="Arial"/>
        </w:rPr>
        <w:t>czterostadiowy</w:t>
      </w:r>
      <w:proofErr w:type="spellEnd"/>
      <w:r w:rsidRPr="00282C4E">
        <w:rPr>
          <w:rFonts w:ascii="Arial" w:hAnsi="Arial" w:cs="Arial"/>
        </w:rPr>
        <w:t xml:space="preserve"> jest złożony</w:t>
      </w:r>
      <w:r w:rsidR="009B065E" w:rsidRPr="00282C4E">
        <w:rPr>
          <w:rFonts w:ascii="Arial" w:hAnsi="Arial" w:cs="Arial"/>
        </w:rPr>
        <w:t xml:space="preserve"> z </w:t>
      </w:r>
      <w:r w:rsidRPr="00282C4E">
        <w:rPr>
          <w:rFonts w:ascii="Arial" w:hAnsi="Arial" w:cs="Arial"/>
        </w:rPr>
        <w:t>następujących etapów obliczeniowych:</w:t>
      </w:r>
    </w:p>
    <w:p w14:paraId="4F0876A7" w14:textId="2F44B0D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Generacja podróży – tj. obliczenie wielkości podróży rozpoczynanych (ruchu generowanego - produkcja) oraz podróży kończonych (ruchu absorbowanego – atrakcja)</w:t>
      </w:r>
      <w:r w:rsidR="009B065E" w:rsidRPr="00282C4E">
        <w:rPr>
          <w:rFonts w:ascii="Arial" w:hAnsi="Arial" w:cs="Arial"/>
        </w:rPr>
        <w:t xml:space="preserve"> w </w:t>
      </w:r>
      <w:r w:rsidRPr="00282C4E">
        <w:rPr>
          <w:rFonts w:ascii="Arial" w:hAnsi="Arial" w:cs="Arial"/>
        </w:rPr>
        <w:t>rejonach transportowych,</w:t>
      </w:r>
    </w:p>
    <w:p w14:paraId="12BCBD3C" w14:textId="0266BA0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Rozkład przestrzenny podróży – tj. obliczenie więźby ruchu, która zawiera informacje</w:t>
      </w:r>
      <w:r w:rsidR="009B065E" w:rsidRPr="00282C4E">
        <w:rPr>
          <w:rFonts w:ascii="Arial" w:hAnsi="Arial" w:cs="Arial"/>
        </w:rPr>
        <w:t xml:space="preserve"> o </w:t>
      </w:r>
      <w:r w:rsidRPr="00282C4E">
        <w:rPr>
          <w:rFonts w:ascii="Arial" w:hAnsi="Arial" w:cs="Arial"/>
        </w:rPr>
        <w:t>liczbie podróży pomiędzy wszystkimi rejonami transportowymi</w:t>
      </w:r>
      <w:r w:rsidR="009B065E" w:rsidRPr="00282C4E">
        <w:rPr>
          <w:rFonts w:ascii="Arial" w:hAnsi="Arial" w:cs="Arial"/>
        </w:rPr>
        <w:t xml:space="preserve"> w </w:t>
      </w:r>
      <w:r w:rsidRPr="00282C4E">
        <w:rPr>
          <w:rFonts w:ascii="Arial" w:hAnsi="Arial" w:cs="Arial"/>
        </w:rPr>
        <w:t>modelu,</w:t>
      </w:r>
    </w:p>
    <w:p w14:paraId="6DB47518" w14:textId="1FAE324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Podział zadań przewozowych – tj. obliczenie udziału podróży realizowanych poszczególnymi środkami</w:t>
      </w:r>
      <w:r w:rsidR="009B065E" w:rsidRPr="00282C4E">
        <w:rPr>
          <w:rFonts w:ascii="Arial" w:hAnsi="Arial" w:cs="Arial"/>
        </w:rPr>
        <w:t xml:space="preserve"> i </w:t>
      </w:r>
      <w:r w:rsidRPr="00282C4E">
        <w:rPr>
          <w:rFonts w:ascii="Arial" w:hAnsi="Arial" w:cs="Arial"/>
        </w:rPr>
        <w:t>podsystemami transportu indywidualnego</w:t>
      </w:r>
      <w:r w:rsidR="009B065E" w:rsidRPr="00282C4E">
        <w:rPr>
          <w:rFonts w:ascii="Arial" w:hAnsi="Arial" w:cs="Arial"/>
        </w:rPr>
        <w:t xml:space="preserve"> i </w:t>
      </w:r>
      <w:r w:rsidRPr="00282C4E">
        <w:rPr>
          <w:rFonts w:ascii="Arial" w:hAnsi="Arial" w:cs="Arial"/>
        </w:rPr>
        <w:t>transportu zbiorowego,</w:t>
      </w:r>
    </w:p>
    <w:p w14:paraId="3EFD12C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Rozkład ruchu na sieć – tj. symulacja rozkładu macierzy ruchu na modelach sieci dla poszczególnych systemów transportowych.</w:t>
      </w:r>
    </w:p>
    <w:p w14:paraId="0DC730B2" w14:textId="39B134BD" w:rsidR="00BE33C1" w:rsidRPr="00282C4E" w:rsidRDefault="00BE33C1" w:rsidP="00AC6B7F">
      <w:pPr>
        <w:pStyle w:val="Bezodstpw"/>
        <w:jc w:val="left"/>
        <w:rPr>
          <w:rFonts w:ascii="Arial" w:hAnsi="Arial" w:cs="Arial"/>
        </w:rPr>
      </w:pPr>
      <w:r w:rsidRPr="00282C4E">
        <w:rPr>
          <w:rFonts w:ascii="Arial" w:hAnsi="Arial" w:cs="Arial"/>
        </w:rPr>
        <w:t>Model popytu odwzorowuje całość aktywności podróżniczej, realizowanej na danym obszarze.</w:t>
      </w:r>
      <w:r w:rsidR="009B065E" w:rsidRPr="00282C4E">
        <w:rPr>
          <w:rFonts w:ascii="Arial" w:hAnsi="Arial" w:cs="Arial"/>
        </w:rPr>
        <w:t xml:space="preserve"> w </w:t>
      </w:r>
      <w:r w:rsidRPr="00282C4E">
        <w:rPr>
          <w:rFonts w:ascii="Arial" w:hAnsi="Arial" w:cs="Arial"/>
          <w:lang w:val="pl-PL"/>
        </w:rPr>
        <w:t xml:space="preserve">Modelu uwzględniono również </w:t>
      </w:r>
      <w:r w:rsidRPr="00282C4E">
        <w:rPr>
          <w:rFonts w:ascii="Arial" w:hAnsi="Arial" w:cs="Arial"/>
        </w:rPr>
        <w:t>następujące elementy macierzy podróży:</w:t>
      </w:r>
    </w:p>
    <w:p w14:paraId="2DA3D78F" w14:textId="6173852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Ruch wewnętrzny – tj. podróże wykonywane</w:t>
      </w:r>
      <w:r w:rsidR="009B065E" w:rsidRPr="00282C4E">
        <w:rPr>
          <w:rFonts w:ascii="Arial" w:hAnsi="Arial" w:cs="Arial"/>
        </w:rPr>
        <w:t xml:space="preserve"> w </w:t>
      </w:r>
      <w:r w:rsidRPr="00282C4E">
        <w:rPr>
          <w:rFonts w:ascii="Arial" w:hAnsi="Arial" w:cs="Arial"/>
        </w:rPr>
        <w:t>obrębie województwa mazowieckiego. Źródłami</w:t>
      </w:r>
      <w:r w:rsidR="009B065E" w:rsidRPr="00282C4E">
        <w:rPr>
          <w:rFonts w:ascii="Arial" w:hAnsi="Arial" w:cs="Arial"/>
        </w:rPr>
        <w:t xml:space="preserve"> i </w:t>
      </w:r>
      <w:r w:rsidRPr="00282C4E">
        <w:rPr>
          <w:rFonts w:ascii="Arial" w:hAnsi="Arial" w:cs="Arial"/>
        </w:rPr>
        <w:t>celami takich podróży są wewnętrzne rejony transportowe Mazowsza,</w:t>
      </w:r>
    </w:p>
    <w:p w14:paraId="019159F3" w14:textId="4CEA4A2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Ruch zewnętrzny – tj. podróże pochodzące spoza (i/lub wychodzące poza) obszar województwa mazowieckiego. Wśród podróży zewnętrznych można rozróżnić ruch docelowo-źródłowy oraz ruch tranzytowy. Ruch źródłowo-docelowy obejmuje podróże, które są rozpoczynane lub kończone na terenie województwa, zaś ich źródło lub cel jest przypisane do jednego</w:t>
      </w:r>
      <w:r w:rsidR="009B065E" w:rsidRPr="00282C4E">
        <w:rPr>
          <w:rFonts w:ascii="Arial" w:hAnsi="Arial" w:cs="Arial"/>
        </w:rPr>
        <w:t xml:space="preserve"> z </w:t>
      </w:r>
      <w:r w:rsidRPr="00282C4E">
        <w:rPr>
          <w:rFonts w:ascii="Arial" w:hAnsi="Arial" w:cs="Arial"/>
        </w:rPr>
        <w:t>wlotów zewnętrznych na granicy modelu Mazowsza. Ruch tranzytowy opisuje zaś podróże, które przebiegają przez obszar województwa, ale nie są</w:t>
      </w:r>
      <w:r w:rsidR="009B065E" w:rsidRPr="00282C4E">
        <w:rPr>
          <w:rFonts w:ascii="Arial" w:hAnsi="Arial" w:cs="Arial"/>
        </w:rPr>
        <w:t xml:space="preserve"> z </w:t>
      </w:r>
      <w:r w:rsidRPr="00282C4E">
        <w:rPr>
          <w:rFonts w:ascii="Arial" w:hAnsi="Arial" w:cs="Arial"/>
        </w:rPr>
        <w:t>nim związane –</w:t>
      </w:r>
      <w:r w:rsidR="009B065E" w:rsidRPr="00282C4E">
        <w:rPr>
          <w:rFonts w:ascii="Arial" w:hAnsi="Arial" w:cs="Arial"/>
        </w:rPr>
        <w:t xml:space="preserve"> w </w:t>
      </w:r>
      <w:r w:rsidRPr="00282C4E">
        <w:rPr>
          <w:rFonts w:ascii="Arial" w:hAnsi="Arial" w:cs="Arial"/>
        </w:rPr>
        <w:t>takich podróżach zarówno źródłem</w:t>
      </w:r>
      <w:r w:rsidR="009B065E" w:rsidRPr="00282C4E">
        <w:rPr>
          <w:rFonts w:ascii="Arial" w:hAnsi="Arial" w:cs="Arial"/>
        </w:rPr>
        <w:t xml:space="preserve"> i </w:t>
      </w:r>
      <w:r w:rsidRPr="00282C4E">
        <w:rPr>
          <w:rFonts w:ascii="Arial" w:hAnsi="Arial" w:cs="Arial"/>
        </w:rPr>
        <w:t>celem są wloty zewnętrzne modelu.</w:t>
      </w:r>
    </w:p>
    <w:p w14:paraId="40348051" w14:textId="77777777" w:rsidR="00BE33C1" w:rsidRPr="00282C4E" w:rsidRDefault="00BE33C1" w:rsidP="00AC6B7F">
      <w:pPr>
        <w:pStyle w:val="Bezodstpw"/>
        <w:jc w:val="left"/>
        <w:rPr>
          <w:rFonts w:ascii="Arial" w:hAnsi="Arial" w:cs="Arial"/>
        </w:rPr>
      </w:pPr>
      <w:r w:rsidRPr="00282C4E">
        <w:rPr>
          <w:rFonts w:ascii="Arial" w:hAnsi="Arial" w:cs="Arial"/>
        </w:rPr>
        <w:t>Celem modelu popytu jest odwzorowanie całej aktywności podróżniczej na terenie województwa, na poziomie co najmniej międzygminnym. Model popytu obejmuje zatem następujące formy ruchu:</w:t>
      </w:r>
    </w:p>
    <w:p w14:paraId="392B706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Ruch pasażerski – tj. podróże osobowe, wykonywane transportem indywidualnym (samochodem osobowym) oraz transportem zbiorowym (autobus, kolej) na Mazowszu,</w:t>
      </w:r>
    </w:p>
    <w:p w14:paraId="52830D15" w14:textId="4F53585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Ruch towarowy – tj. przewozy ładunkowe, realizowane obecnie</w:t>
      </w:r>
      <w:r w:rsidR="009B065E" w:rsidRPr="00282C4E">
        <w:rPr>
          <w:rFonts w:ascii="Arial" w:hAnsi="Arial" w:cs="Arial"/>
        </w:rPr>
        <w:t xml:space="preserve"> w </w:t>
      </w:r>
      <w:r w:rsidRPr="00282C4E">
        <w:rPr>
          <w:rFonts w:ascii="Arial" w:hAnsi="Arial" w:cs="Arial"/>
        </w:rPr>
        <w:t>systemie transportu drogowego (samochody dostawcze, ciężarowe oraz ciężarowe</w:t>
      </w:r>
      <w:r w:rsidR="009B065E" w:rsidRPr="00282C4E">
        <w:rPr>
          <w:rFonts w:ascii="Arial" w:hAnsi="Arial" w:cs="Arial"/>
        </w:rPr>
        <w:t xml:space="preserve"> z </w:t>
      </w:r>
      <w:r w:rsidRPr="00282C4E">
        <w:rPr>
          <w:rFonts w:ascii="Arial" w:hAnsi="Arial" w:cs="Arial"/>
        </w:rPr>
        <w:t>przyczepą) Mazowsza.</w:t>
      </w:r>
      <w:r w:rsidR="009B065E" w:rsidRPr="00282C4E">
        <w:rPr>
          <w:rFonts w:ascii="Arial" w:hAnsi="Arial" w:cs="Arial"/>
        </w:rPr>
        <w:t xml:space="preserve"> z </w:t>
      </w:r>
      <w:r w:rsidRPr="00282C4E">
        <w:rPr>
          <w:rFonts w:ascii="Arial" w:hAnsi="Arial" w:cs="Arial"/>
        </w:rPr>
        <w:t>uwagi na ograniczony dostęp do danych dot. kolejowego transportu towarowego model uwzględnia tylko drogowe przewozy towarowe.</w:t>
      </w:r>
    </w:p>
    <w:p w14:paraId="0899C24A" w14:textId="77777777" w:rsidR="00BE33C1" w:rsidRPr="00282C4E" w:rsidRDefault="00BE33C1" w:rsidP="00AC6B7F">
      <w:pPr>
        <w:spacing w:line="240" w:lineRule="auto"/>
        <w:ind w:firstLine="709"/>
        <w:jc w:val="left"/>
        <w:rPr>
          <w:rFonts w:ascii="Arial" w:hAnsi="Arial" w:cs="Arial"/>
          <w:szCs w:val="22"/>
        </w:rPr>
      </w:pPr>
      <w:r w:rsidRPr="00282C4E">
        <w:rPr>
          <w:rFonts w:ascii="Arial" w:hAnsi="Arial" w:cs="Arial"/>
          <w:szCs w:val="22"/>
        </w:rPr>
        <w:t>Model ruchu pasażerskiego</w:t>
      </w:r>
    </w:p>
    <w:p w14:paraId="0DBF3454" w14:textId="77777777" w:rsidR="00BE33C1" w:rsidRPr="00282C4E" w:rsidRDefault="00BE33C1" w:rsidP="00AC6B7F">
      <w:pPr>
        <w:pStyle w:val="Bezodstpw"/>
        <w:jc w:val="left"/>
        <w:rPr>
          <w:rFonts w:ascii="Arial" w:hAnsi="Arial" w:cs="Arial"/>
        </w:rPr>
      </w:pPr>
      <w:r w:rsidRPr="00282C4E">
        <w:rPr>
          <w:rFonts w:ascii="Arial" w:hAnsi="Arial" w:cs="Arial"/>
          <w:lang w:val="pl-PL"/>
        </w:rPr>
        <w:t>W</w:t>
      </w:r>
      <w:r w:rsidRPr="00282C4E">
        <w:rPr>
          <w:rFonts w:ascii="Arial" w:hAnsi="Arial" w:cs="Arial"/>
        </w:rPr>
        <w:t xml:space="preserve"> zaktualizowanym </w:t>
      </w:r>
      <w:r w:rsidRPr="00282C4E">
        <w:rPr>
          <w:rFonts w:ascii="Arial" w:hAnsi="Arial" w:cs="Arial"/>
          <w:lang w:val="pl-PL"/>
        </w:rPr>
        <w:t xml:space="preserve">Modelu transportowym </w:t>
      </w:r>
      <w:r w:rsidRPr="00282C4E">
        <w:rPr>
          <w:rFonts w:ascii="Arial" w:hAnsi="Arial" w:cs="Arial"/>
        </w:rPr>
        <w:t>Mazowsza wyróżniono 7 motywacji podróży:</w:t>
      </w:r>
    </w:p>
    <w:p w14:paraId="7B472AC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dom – praca (D – P),</w:t>
      </w:r>
    </w:p>
    <w:p w14:paraId="7440A08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praca – dom (P – D),</w:t>
      </w:r>
    </w:p>
    <w:p w14:paraId="6E5A661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dom – nauka (D – N),</w:t>
      </w:r>
    </w:p>
    <w:p w14:paraId="1D0AF8C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nauka – dom (N – D),</w:t>
      </w:r>
    </w:p>
    <w:p w14:paraId="48F72A0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dom – inne (D – I),</w:t>
      </w:r>
    </w:p>
    <w:p w14:paraId="4D146E2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inne – dom (I – D),</w:t>
      </w:r>
    </w:p>
    <w:p w14:paraId="23D230E0" w14:textId="451AE50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niezwiązane</w:t>
      </w:r>
      <w:r w:rsidR="009B065E" w:rsidRPr="00282C4E">
        <w:rPr>
          <w:rFonts w:ascii="Arial" w:hAnsi="Arial" w:cs="Arial"/>
        </w:rPr>
        <w:t xml:space="preserve"> z </w:t>
      </w:r>
      <w:r w:rsidRPr="00282C4E">
        <w:rPr>
          <w:rFonts w:ascii="Arial" w:hAnsi="Arial" w:cs="Arial"/>
        </w:rPr>
        <w:t>domem (NZD).</w:t>
      </w:r>
    </w:p>
    <w:p w14:paraId="51A9B407" w14:textId="74022D1B" w:rsidR="00BE33C1" w:rsidRPr="00282C4E" w:rsidRDefault="00BE33C1" w:rsidP="00AC6B7F">
      <w:pPr>
        <w:pStyle w:val="Bezodstpw"/>
        <w:jc w:val="left"/>
        <w:rPr>
          <w:rFonts w:ascii="Arial" w:hAnsi="Arial" w:cs="Arial"/>
        </w:rPr>
      </w:pPr>
      <w:r w:rsidRPr="00282C4E">
        <w:rPr>
          <w:rFonts w:ascii="Arial" w:hAnsi="Arial" w:cs="Arial"/>
        </w:rPr>
        <w:t xml:space="preserve">Pierwsze </w:t>
      </w:r>
      <w:r w:rsidRPr="00282C4E">
        <w:rPr>
          <w:rFonts w:ascii="Arial" w:hAnsi="Arial" w:cs="Arial"/>
          <w:lang w:val="pl-PL"/>
        </w:rPr>
        <w:t>cztery</w:t>
      </w:r>
      <w:r w:rsidRPr="00282C4E">
        <w:rPr>
          <w:rFonts w:ascii="Arial" w:hAnsi="Arial" w:cs="Arial"/>
        </w:rPr>
        <w:t xml:space="preserve"> motywacje odnoszą się do tzw. podróży obligatoryjnych, czyli codziennych dojazdów mieszkańców do miejsc pracy</w:t>
      </w:r>
      <w:r w:rsidR="009B065E" w:rsidRPr="00282C4E">
        <w:rPr>
          <w:rFonts w:ascii="Arial" w:hAnsi="Arial" w:cs="Arial"/>
        </w:rPr>
        <w:t xml:space="preserve"> i </w:t>
      </w:r>
      <w:r w:rsidRPr="00282C4E">
        <w:rPr>
          <w:rFonts w:ascii="Arial" w:hAnsi="Arial" w:cs="Arial"/>
        </w:rPr>
        <w:t>miejsc nauki (oraz podróży powrotnych). Pozostałe 3 motywacje opisują tzw. podróże fakultatywne.</w:t>
      </w:r>
      <w:r w:rsidR="009B065E" w:rsidRPr="00282C4E">
        <w:rPr>
          <w:rFonts w:ascii="Arial" w:hAnsi="Arial" w:cs="Arial"/>
        </w:rPr>
        <w:t xml:space="preserve"> w </w:t>
      </w:r>
      <w:r w:rsidRPr="00282C4E">
        <w:rPr>
          <w:rFonts w:ascii="Arial" w:hAnsi="Arial" w:cs="Arial"/>
        </w:rPr>
        <w:t xml:space="preserve">odniesieniu do powyższych motywacji </w:t>
      </w:r>
      <w:r w:rsidRPr="00282C4E">
        <w:rPr>
          <w:rFonts w:ascii="Arial" w:hAnsi="Arial" w:cs="Arial"/>
          <w:lang w:val="pl-PL"/>
        </w:rPr>
        <w:t>opracowane zostały</w:t>
      </w:r>
      <w:r w:rsidRPr="00282C4E">
        <w:rPr>
          <w:rFonts w:ascii="Arial" w:hAnsi="Arial" w:cs="Arial"/>
        </w:rPr>
        <w:t> </w:t>
      </w:r>
      <w:r w:rsidRPr="00282C4E">
        <w:rPr>
          <w:rFonts w:ascii="Arial" w:hAnsi="Arial" w:cs="Arial"/>
          <w:lang w:val="pl-PL"/>
        </w:rPr>
        <w:t>analizy</w:t>
      </w:r>
      <w:r w:rsidRPr="00282C4E">
        <w:rPr>
          <w:rFonts w:ascii="Arial" w:hAnsi="Arial" w:cs="Arial"/>
        </w:rPr>
        <w:t xml:space="preserve"> rozkładu przestrzennego</w:t>
      </w:r>
      <w:r w:rsidRPr="00282C4E">
        <w:rPr>
          <w:rFonts w:ascii="Arial" w:hAnsi="Arial" w:cs="Arial"/>
          <w:lang w:val="pl-PL"/>
        </w:rPr>
        <w:t xml:space="preserve"> oraz</w:t>
      </w:r>
      <w:r w:rsidRPr="00282C4E">
        <w:rPr>
          <w:rFonts w:ascii="Arial" w:hAnsi="Arial" w:cs="Arial"/>
        </w:rPr>
        <w:t xml:space="preserve"> podziału zadań przewozowych.</w:t>
      </w:r>
    </w:p>
    <w:p w14:paraId="766C4249" w14:textId="392A3FFE" w:rsidR="00BE33C1" w:rsidRPr="00282C4E" w:rsidRDefault="00BE33C1" w:rsidP="00AC6B7F">
      <w:pPr>
        <w:pStyle w:val="Tekstpodstawowyzwciciem"/>
        <w:keepNext/>
        <w:spacing w:line="240" w:lineRule="auto"/>
        <w:ind w:firstLine="0"/>
        <w:jc w:val="left"/>
        <w:rPr>
          <w:rFonts w:ascii="Arial" w:hAnsi="Arial" w:cs="Arial"/>
          <w:szCs w:val="22"/>
        </w:rPr>
      </w:pPr>
      <w:r w:rsidRPr="00282C4E">
        <w:rPr>
          <w:rFonts w:ascii="Arial" w:hAnsi="Arial" w:cs="Arial"/>
          <w:noProof/>
          <w:szCs w:val="22"/>
        </w:rPr>
        <w:drawing>
          <wp:inline distT="0" distB="0" distL="0" distR="0" wp14:anchorId="20CAF31E" wp14:editId="509084FE">
            <wp:extent cx="5848350" cy="6285787"/>
            <wp:effectExtent l="0" t="0" r="0" b="1270"/>
            <wp:docPr id="206" name="Obraz 206" descr="Schemat przedstawia generacja ruchu w rejonach transportowych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Obraz 206" descr="Schemat przedstawia generacja ruchu w rejonach transportowych Mazowsza – stan istniejąc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6889" cy="6305713"/>
                    </a:xfrm>
                    <a:prstGeom prst="rect">
                      <a:avLst/>
                    </a:prstGeom>
                    <a:noFill/>
                    <a:ln>
                      <a:noFill/>
                    </a:ln>
                  </pic:spPr>
                </pic:pic>
              </a:graphicData>
            </a:graphic>
          </wp:inline>
        </w:drawing>
      </w:r>
    </w:p>
    <w:p w14:paraId="3237F13E" w14:textId="167F852A" w:rsidR="00BE33C1" w:rsidRPr="00282C4E" w:rsidRDefault="00BE33C1" w:rsidP="00AC6B7F">
      <w:pPr>
        <w:pStyle w:val="Schemat"/>
        <w:spacing w:before="0"/>
        <w:jc w:val="left"/>
        <w:rPr>
          <w:rFonts w:ascii="Arial" w:hAnsi="Arial" w:cs="Arial"/>
          <w:i w:val="0"/>
          <w:iCs w:val="0"/>
          <w:color w:val="auto"/>
          <w:sz w:val="22"/>
        </w:rPr>
      </w:pPr>
      <w:bookmarkStart w:id="192" w:name="_Toc9089556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Generacja ruchu</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rejonach transportowych Mazowsza – stan istniejący</w:t>
      </w:r>
      <w:bookmarkEnd w:id="192"/>
    </w:p>
    <w:p w14:paraId="272EA1C7"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 xml:space="preserve">ło: </w:t>
      </w:r>
      <w:r w:rsidRPr="00282C4E">
        <w:rPr>
          <w:rFonts w:ascii="Arial" w:hAnsi="Arial" w:cs="Arial"/>
          <w:i w:val="0"/>
          <w:noProof/>
          <w:color w:val="auto"/>
          <w:sz w:val="22"/>
          <w:szCs w:val="22"/>
        </w:rPr>
        <w:t>Opracowanie Model transportowy Mazowsza</w:t>
      </w:r>
    </w:p>
    <w:p w14:paraId="4301295B" w14:textId="77777777" w:rsidR="00BE33C1" w:rsidRPr="00282C4E" w:rsidRDefault="00BE33C1" w:rsidP="00AC6B7F">
      <w:pPr>
        <w:spacing w:before="0" w:after="160" w:line="259" w:lineRule="auto"/>
        <w:jc w:val="left"/>
        <w:rPr>
          <w:rFonts w:ascii="Arial" w:hAnsi="Arial" w:cs="Arial"/>
          <w:noProof/>
          <w:szCs w:val="22"/>
          <w:lang w:val="x-none" w:eastAsia="x-none"/>
        </w:rPr>
      </w:pPr>
      <w:r w:rsidRPr="00282C4E">
        <w:rPr>
          <w:rFonts w:ascii="Arial" w:hAnsi="Arial" w:cs="Arial"/>
          <w:noProof/>
          <w:szCs w:val="22"/>
        </w:rPr>
        <w:br w:type="page"/>
      </w:r>
    </w:p>
    <w:p w14:paraId="1E9C6EA3" w14:textId="3A45C93C" w:rsidR="00BE33C1" w:rsidRPr="00282C4E" w:rsidRDefault="00BE33C1" w:rsidP="00AC6B7F">
      <w:pPr>
        <w:pStyle w:val="Bezodstpw"/>
        <w:jc w:val="left"/>
        <w:rPr>
          <w:rFonts w:ascii="Arial" w:hAnsi="Arial" w:cs="Arial"/>
        </w:rPr>
      </w:pPr>
      <w:r w:rsidRPr="00282C4E">
        <w:rPr>
          <w:rFonts w:ascii="Arial" w:hAnsi="Arial" w:cs="Arial"/>
        </w:rPr>
        <w:lastRenderedPageBreak/>
        <w:t>Wynikiem zestawienia punktów generacji</w:t>
      </w:r>
      <w:r w:rsidR="009B065E" w:rsidRPr="00282C4E">
        <w:rPr>
          <w:rFonts w:ascii="Arial" w:hAnsi="Arial" w:cs="Arial"/>
        </w:rPr>
        <w:t xml:space="preserve"> i </w:t>
      </w:r>
      <w:r w:rsidRPr="00282C4E">
        <w:rPr>
          <w:rFonts w:ascii="Arial" w:hAnsi="Arial" w:cs="Arial"/>
        </w:rPr>
        <w:t>atrakcji podróży, po uwzględnieniu poszczególnych motywacji przemieszczania się, są macierze (więźby) ruchu. Poniżej wizualizacja więźb dla ruchu wewnętrznego na terenie województwa:</w:t>
      </w:r>
    </w:p>
    <w:p w14:paraId="724D303D" w14:textId="3F93FA8D" w:rsidR="00BE33C1" w:rsidRPr="00282C4E" w:rsidRDefault="00BE33C1" w:rsidP="00AC6B7F">
      <w:pPr>
        <w:keepNext/>
        <w:spacing w:before="0" w:after="160" w:line="259" w:lineRule="auto"/>
        <w:jc w:val="left"/>
        <w:rPr>
          <w:rFonts w:ascii="Arial" w:hAnsi="Arial" w:cs="Arial"/>
          <w:szCs w:val="22"/>
        </w:rPr>
      </w:pPr>
      <w:r w:rsidRPr="00282C4E">
        <w:rPr>
          <w:rFonts w:ascii="Arial" w:hAnsi="Arial" w:cs="Arial"/>
          <w:noProof/>
          <w:szCs w:val="22"/>
        </w:rPr>
        <w:drawing>
          <wp:inline distT="0" distB="0" distL="0" distR="0" wp14:anchorId="618B9244" wp14:editId="6AD619FE">
            <wp:extent cx="5939790" cy="6387465"/>
            <wp:effectExtent l="0" t="0" r="3810" b="0"/>
            <wp:docPr id="207" name="Obraz 207" descr="Schemat przedstawia więźby ruchu dla ruchu wewnętrznego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braz 207" descr="Schemat przedstawia więźby ruchu dla ruchu wewnętrznego – stan istniejąc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6387465"/>
                    </a:xfrm>
                    <a:prstGeom prst="rect">
                      <a:avLst/>
                    </a:prstGeom>
                    <a:noFill/>
                    <a:ln>
                      <a:noFill/>
                    </a:ln>
                  </pic:spPr>
                </pic:pic>
              </a:graphicData>
            </a:graphic>
          </wp:inline>
        </w:drawing>
      </w:r>
    </w:p>
    <w:p w14:paraId="164089E0" w14:textId="4A7AC6AC" w:rsidR="00BE33C1" w:rsidRPr="00282C4E" w:rsidRDefault="00BE33C1" w:rsidP="00AC6B7F">
      <w:pPr>
        <w:pStyle w:val="Schemat"/>
        <w:jc w:val="left"/>
        <w:rPr>
          <w:rFonts w:ascii="Arial" w:hAnsi="Arial" w:cs="Arial"/>
          <w:i w:val="0"/>
          <w:iCs w:val="0"/>
          <w:color w:val="auto"/>
          <w:sz w:val="22"/>
        </w:rPr>
      </w:pPr>
      <w:bookmarkStart w:id="193" w:name="_Toc9089556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Więźby ruchu dla ruchu wewnętrznego – stan istniejący</w:t>
      </w:r>
      <w:bookmarkEnd w:id="193"/>
    </w:p>
    <w:p w14:paraId="44F617A3"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7E8A56EB" w14:textId="6ECEF822" w:rsidR="00BE33C1" w:rsidRPr="00282C4E" w:rsidRDefault="00BE33C1" w:rsidP="00AC6B7F">
      <w:pPr>
        <w:pStyle w:val="Bezodstpw"/>
        <w:jc w:val="left"/>
        <w:rPr>
          <w:rFonts w:ascii="Arial" w:hAnsi="Arial" w:cs="Arial"/>
        </w:rPr>
      </w:pPr>
      <w:r w:rsidRPr="00282C4E">
        <w:rPr>
          <w:rFonts w:ascii="Arial" w:hAnsi="Arial" w:cs="Arial"/>
        </w:rPr>
        <w:t>Ostatnim etapem modelu popytu jest rozkład macierzy ruchu pasażerskiego na modele sieci transportu drogowego</w:t>
      </w:r>
      <w:r w:rsidR="009B065E" w:rsidRPr="00282C4E">
        <w:rPr>
          <w:rFonts w:ascii="Arial" w:hAnsi="Arial" w:cs="Arial"/>
        </w:rPr>
        <w:t xml:space="preserve"> i </w:t>
      </w:r>
      <w:r w:rsidRPr="00282C4E">
        <w:rPr>
          <w:rFonts w:ascii="Arial" w:hAnsi="Arial" w:cs="Arial"/>
        </w:rPr>
        <w:t>zbiorowego.</w:t>
      </w:r>
      <w:r w:rsidR="009B065E" w:rsidRPr="00282C4E">
        <w:rPr>
          <w:rFonts w:ascii="Arial" w:hAnsi="Arial" w:cs="Arial"/>
        </w:rPr>
        <w:t xml:space="preserve"> w </w:t>
      </w:r>
      <w:r w:rsidRPr="00282C4E">
        <w:rPr>
          <w:rFonts w:ascii="Arial" w:hAnsi="Arial" w:cs="Arial"/>
        </w:rPr>
        <w:t>Modelu zakodowano to</w:t>
      </w:r>
      <w:r w:rsidR="009B065E" w:rsidRPr="00282C4E">
        <w:rPr>
          <w:rFonts w:ascii="Arial" w:hAnsi="Arial" w:cs="Arial"/>
        </w:rPr>
        <w:t xml:space="preserve"> w </w:t>
      </w:r>
      <w:r w:rsidRPr="00282C4E">
        <w:rPr>
          <w:rFonts w:ascii="Arial" w:hAnsi="Arial" w:cs="Arial"/>
        </w:rPr>
        <w:t>następujący sposób:</w:t>
      </w:r>
    </w:p>
    <w:p w14:paraId="1C35622B" w14:textId="6521EF9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Rozkład ruchu</w:t>
      </w:r>
      <w:r w:rsidR="009B065E" w:rsidRPr="00282C4E">
        <w:rPr>
          <w:rFonts w:ascii="Arial" w:hAnsi="Arial" w:cs="Arial"/>
        </w:rPr>
        <w:t xml:space="preserve"> w </w:t>
      </w:r>
      <w:r w:rsidRPr="00282C4E">
        <w:rPr>
          <w:rFonts w:ascii="Arial" w:hAnsi="Arial" w:cs="Arial"/>
        </w:rPr>
        <w:t>transporcie indywidualnym (</w:t>
      </w:r>
      <w:proofErr w:type="spellStart"/>
      <w:r w:rsidRPr="00282C4E">
        <w:rPr>
          <w:rFonts w:ascii="Arial" w:hAnsi="Arial" w:cs="Arial"/>
        </w:rPr>
        <w:t>PrT</w:t>
      </w:r>
      <w:proofErr w:type="spellEnd"/>
      <w:r w:rsidRPr="00282C4E">
        <w:rPr>
          <w:rFonts w:ascii="Arial" w:hAnsi="Arial" w:cs="Arial"/>
        </w:rPr>
        <w:t>), który obejmuje 4 środki: dla modelu pasażerskiego - samochody osobowe (SO), a dla modelu towarowego – samochody dostawcze (SD), ciężarowe (SC)</w:t>
      </w:r>
      <w:r w:rsidR="009B065E" w:rsidRPr="00282C4E">
        <w:rPr>
          <w:rFonts w:ascii="Arial" w:hAnsi="Arial" w:cs="Arial"/>
        </w:rPr>
        <w:t xml:space="preserve"> i </w:t>
      </w:r>
      <w:r w:rsidRPr="00282C4E">
        <w:rPr>
          <w:rFonts w:ascii="Arial" w:hAnsi="Arial" w:cs="Arial"/>
        </w:rPr>
        <w:t>ciężarowe</w:t>
      </w:r>
      <w:r w:rsidR="009B065E" w:rsidRPr="00282C4E">
        <w:rPr>
          <w:rFonts w:ascii="Arial" w:hAnsi="Arial" w:cs="Arial"/>
        </w:rPr>
        <w:t xml:space="preserve"> z </w:t>
      </w:r>
      <w:r w:rsidRPr="00282C4E">
        <w:rPr>
          <w:rFonts w:ascii="Arial" w:hAnsi="Arial" w:cs="Arial"/>
        </w:rPr>
        <w:t>przyczepą (SCP). Rozkład ruchu jest realizowany jednocześnie dla wszystkich 4 kategorii pojazdów, a wynik symulacji obrazuje stan sieci drogowej Mazowsza obciążonej całkowitą wielkością ruchu drogowego;</w:t>
      </w:r>
    </w:p>
    <w:p w14:paraId="4703DB92" w14:textId="12F10826" w:rsidR="00BE33C1" w:rsidRPr="00282C4E" w:rsidRDefault="00BE33C1" w:rsidP="00AC6B7F">
      <w:pPr>
        <w:pStyle w:val="Punktowanie"/>
        <w:numPr>
          <w:ilvl w:val="0"/>
          <w:numId w:val="4"/>
        </w:numPr>
        <w:jc w:val="left"/>
        <w:rPr>
          <w:rFonts w:ascii="Arial" w:hAnsi="Arial" w:cs="Arial"/>
          <w:lang w:val="x-none" w:eastAsia="x-none"/>
        </w:rPr>
      </w:pPr>
      <w:r w:rsidRPr="00282C4E">
        <w:rPr>
          <w:rFonts w:ascii="Arial" w:hAnsi="Arial" w:cs="Arial"/>
        </w:rPr>
        <w:t>Rozkład ruchu</w:t>
      </w:r>
      <w:r w:rsidR="009B065E" w:rsidRPr="00282C4E">
        <w:rPr>
          <w:rFonts w:ascii="Arial" w:hAnsi="Arial" w:cs="Arial"/>
        </w:rPr>
        <w:t xml:space="preserve"> w </w:t>
      </w:r>
      <w:r w:rsidRPr="00282C4E">
        <w:rPr>
          <w:rFonts w:ascii="Arial" w:hAnsi="Arial" w:cs="Arial"/>
        </w:rPr>
        <w:t>transporcie zbiorowym (</w:t>
      </w:r>
      <w:proofErr w:type="spellStart"/>
      <w:r w:rsidRPr="00282C4E">
        <w:rPr>
          <w:rFonts w:ascii="Arial" w:hAnsi="Arial" w:cs="Arial"/>
        </w:rPr>
        <w:t>PuT</w:t>
      </w:r>
      <w:proofErr w:type="spellEnd"/>
      <w:r w:rsidRPr="00282C4E">
        <w:rPr>
          <w:rFonts w:ascii="Arial" w:hAnsi="Arial" w:cs="Arial"/>
        </w:rPr>
        <w:t>), który obejmuje rozkład macierzy ruchu pasażerskiego na 5 podsystemów transportu zbiorowego – autobusowego</w:t>
      </w:r>
      <w:r w:rsidR="009B065E" w:rsidRPr="00282C4E">
        <w:rPr>
          <w:rFonts w:ascii="Arial" w:hAnsi="Arial" w:cs="Arial"/>
        </w:rPr>
        <w:t xml:space="preserve"> i </w:t>
      </w:r>
      <w:r w:rsidRPr="00282C4E">
        <w:rPr>
          <w:rFonts w:ascii="Arial" w:hAnsi="Arial" w:cs="Arial"/>
        </w:rPr>
        <w:t>kolejowego (autobusy, autobusy dalekobieżne, kolej EIP, kolej międzyregionalna</w:t>
      </w:r>
      <w:r w:rsidR="009B065E" w:rsidRPr="00282C4E">
        <w:rPr>
          <w:rFonts w:ascii="Arial" w:hAnsi="Arial" w:cs="Arial"/>
        </w:rPr>
        <w:t xml:space="preserve"> i </w:t>
      </w:r>
      <w:r w:rsidRPr="00282C4E">
        <w:rPr>
          <w:rFonts w:ascii="Arial" w:hAnsi="Arial" w:cs="Arial"/>
        </w:rPr>
        <w:t>kolej regionalna).</w:t>
      </w:r>
    </w:p>
    <w:p w14:paraId="7A0B429B" w14:textId="04355533"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Na podstawie przeprowadzonych analiz</w:t>
      </w:r>
      <w:r w:rsidR="009B065E" w:rsidRPr="00282C4E">
        <w:rPr>
          <w:rFonts w:ascii="Arial" w:hAnsi="Arial" w:cs="Arial"/>
          <w:lang w:val="pl-PL"/>
        </w:rPr>
        <w:t xml:space="preserve"> i </w:t>
      </w:r>
      <w:r w:rsidRPr="00282C4E">
        <w:rPr>
          <w:rFonts w:ascii="Arial" w:hAnsi="Arial" w:cs="Arial"/>
          <w:lang w:val="pl-PL"/>
        </w:rPr>
        <w:t>modelowania możliwe jest pozyskanie</w:t>
      </w:r>
      <w:r w:rsidR="009B065E" w:rsidRPr="00282C4E">
        <w:rPr>
          <w:rFonts w:ascii="Arial" w:hAnsi="Arial" w:cs="Arial"/>
          <w:lang w:val="pl-PL"/>
        </w:rPr>
        <w:t xml:space="preserve"> z </w:t>
      </w:r>
      <w:r w:rsidRPr="00282C4E">
        <w:rPr>
          <w:rFonts w:ascii="Arial" w:hAnsi="Arial" w:cs="Arial"/>
          <w:lang w:val="pl-PL"/>
        </w:rPr>
        <w:t>Modelu szczerego danych dotyczących transportu na Mazowszu. Dla przykładu, poniżej przedstawione są wyniki dotyczące liczby podróżnych</w:t>
      </w:r>
      <w:r w:rsidR="009B065E" w:rsidRPr="00282C4E">
        <w:rPr>
          <w:rFonts w:ascii="Arial" w:hAnsi="Arial" w:cs="Arial"/>
          <w:lang w:val="pl-PL"/>
        </w:rPr>
        <w:t xml:space="preserve"> w </w:t>
      </w:r>
      <w:r w:rsidRPr="00282C4E">
        <w:rPr>
          <w:rFonts w:ascii="Arial" w:hAnsi="Arial" w:cs="Arial"/>
          <w:lang w:val="pl-PL"/>
        </w:rPr>
        <w:t>transporcie indywidulanym</w:t>
      </w:r>
      <w:r w:rsidR="009B065E" w:rsidRPr="00282C4E">
        <w:rPr>
          <w:rFonts w:ascii="Arial" w:hAnsi="Arial" w:cs="Arial"/>
          <w:lang w:val="pl-PL"/>
        </w:rPr>
        <w:t xml:space="preserve"> i </w:t>
      </w:r>
      <w:r w:rsidRPr="00282C4E">
        <w:rPr>
          <w:rFonts w:ascii="Arial" w:hAnsi="Arial" w:cs="Arial"/>
          <w:lang w:val="pl-PL"/>
        </w:rPr>
        <w:t>zbiorowym</w:t>
      </w:r>
      <w:r w:rsidR="009B065E" w:rsidRPr="00282C4E">
        <w:rPr>
          <w:rFonts w:ascii="Arial" w:hAnsi="Arial" w:cs="Arial"/>
          <w:lang w:val="pl-PL"/>
        </w:rPr>
        <w:t xml:space="preserve"> w </w:t>
      </w:r>
      <w:r w:rsidRPr="00282C4E">
        <w:rPr>
          <w:rFonts w:ascii="Arial" w:hAnsi="Arial" w:cs="Arial"/>
          <w:lang w:val="pl-PL"/>
        </w:rPr>
        <w:t>2019 roku na Mazowszu.</w:t>
      </w:r>
    </w:p>
    <w:p w14:paraId="1D073AF5" w14:textId="656A3D7F" w:rsidR="00BE33C1" w:rsidRPr="00282C4E" w:rsidRDefault="00BE33C1" w:rsidP="00AC6B7F">
      <w:pPr>
        <w:pStyle w:val="Schemat"/>
        <w:jc w:val="left"/>
        <w:rPr>
          <w:rFonts w:ascii="Arial" w:hAnsi="Arial" w:cs="Arial"/>
          <w:i w:val="0"/>
          <w:iCs w:val="0"/>
          <w:color w:val="auto"/>
          <w:sz w:val="22"/>
        </w:rPr>
      </w:pPr>
      <w:bookmarkStart w:id="194" w:name="_Toc88480380"/>
      <w:bookmarkStart w:id="195" w:name="_Toc88480509"/>
      <w:bookmarkStart w:id="196" w:name="_Toc90895177"/>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00864489" w:rsidRPr="00282C4E">
        <w:rPr>
          <w:rFonts w:ascii="Arial" w:hAnsi="Arial" w:cs="Arial"/>
          <w:i w:val="0"/>
          <w:iCs w:val="0"/>
          <w:color w:val="auto"/>
          <w:sz w:val="22"/>
          <w:lang w:val="pl-PL"/>
        </w:rPr>
        <w:t>P</w:t>
      </w:r>
      <w:r w:rsidRPr="00282C4E">
        <w:rPr>
          <w:rFonts w:ascii="Arial" w:hAnsi="Arial" w:cs="Arial"/>
          <w:i w:val="0"/>
          <w:iCs w:val="0"/>
          <w:color w:val="auto"/>
          <w:sz w:val="22"/>
          <w:lang w:val="pl-PL"/>
        </w:rPr>
        <w:t>arametry zbiorcze systemu transportu indywidualnego dla modelu stanu istniejącego Mazowsza</w:t>
      </w:r>
      <w:bookmarkEnd w:id="194"/>
      <w:bookmarkEnd w:id="195"/>
      <w:bookmarkEnd w:id="196"/>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arametry zbiorcze systemu transportu indywidualnego dla modelu stanu istniejącego Mazowsza"/>
      </w:tblPr>
      <w:tblGrid>
        <w:gridCol w:w="1836"/>
        <w:gridCol w:w="1207"/>
        <w:gridCol w:w="1200"/>
        <w:gridCol w:w="1371"/>
        <w:gridCol w:w="1245"/>
        <w:gridCol w:w="1245"/>
        <w:gridCol w:w="1204"/>
      </w:tblGrid>
      <w:tr w:rsidR="00A7006E" w:rsidRPr="00282C4E" w14:paraId="4021947A" w14:textId="656A5CF6" w:rsidTr="00AF19F9">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right w:val="none" w:sz="0" w:space="0" w:color="auto"/>
            </w:tcBorders>
            <w:shd w:val="clear" w:color="auto" w:fill="auto"/>
          </w:tcPr>
          <w:p w14:paraId="396D8C37" w14:textId="77777777" w:rsidR="00B27F51" w:rsidRPr="00282C4E" w:rsidRDefault="00B27F51" w:rsidP="00AC6B7F">
            <w:pPr>
              <w:pStyle w:val="Tekstpodstawowyzwciciem"/>
              <w:spacing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Mazowsze, 2019</w:t>
            </w:r>
          </w:p>
          <w:p w14:paraId="3AA8F133" w14:textId="163CCC6E" w:rsidR="00B27F51" w:rsidRPr="00282C4E" w:rsidRDefault="00B27F51" w:rsidP="00AC6B7F">
            <w:pPr>
              <w:pStyle w:val="Tekstpodstawowyzwciciem"/>
              <w:spacing w:line="240" w:lineRule="auto"/>
              <w:jc w:val="left"/>
              <w:rPr>
                <w:rFonts w:ascii="Arial" w:hAnsi="Arial" w:cs="Arial"/>
                <w:b w:val="0"/>
                <w:bCs w:val="0"/>
                <w:color w:val="auto"/>
                <w:szCs w:val="22"/>
              </w:rPr>
            </w:pPr>
            <w:r w:rsidRPr="00282C4E">
              <w:rPr>
                <w:rFonts w:ascii="Arial" w:hAnsi="Arial" w:cs="Arial"/>
                <w:b w:val="0"/>
                <w:bCs w:val="0"/>
                <w:color w:val="auto"/>
                <w:szCs w:val="22"/>
              </w:rPr>
              <w:t xml:space="preserve">- transport </w:t>
            </w:r>
            <w:r w:rsidR="00A7006E" w:rsidRPr="00282C4E">
              <w:rPr>
                <w:rFonts w:ascii="Arial" w:hAnsi="Arial" w:cs="Arial"/>
                <w:b w:val="0"/>
                <w:bCs w:val="0"/>
                <w:color w:val="auto"/>
                <w:szCs w:val="22"/>
              </w:rPr>
              <w:t>indywidualny</w:t>
            </w:r>
          </w:p>
        </w:tc>
        <w:tc>
          <w:tcPr>
            <w:tcW w:w="1207" w:type="dxa"/>
            <w:tcBorders>
              <w:top w:val="none" w:sz="0" w:space="0" w:color="auto"/>
              <w:left w:val="none" w:sz="0" w:space="0" w:color="auto"/>
              <w:right w:val="none" w:sz="0" w:space="0" w:color="auto"/>
            </w:tcBorders>
            <w:shd w:val="clear" w:color="auto" w:fill="auto"/>
          </w:tcPr>
          <w:p w14:paraId="7E39F57C" w14:textId="77777777" w:rsidR="00B27F51" w:rsidRPr="00282C4E" w:rsidRDefault="00B27F5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parametry globalne sieci</w:t>
            </w:r>
          </w:p>
        </w:tc>
        <w:tc>
          <w:tcPr>
            <w:tcW w:w="1200" w:type="dxa"/>
            <w:tcBorders>
              <w:top w:val="none" w:sz="0" w:space="0" w:color="auto"/>
              <w:left w:val="none" w:sz="0" w:space="0" w:color="auto"/>
              <w:right w:val="none" w:sz="0" w:space="0" w:color="auto"/>
            </w:tcBorders>
            <w:shd w:val="clear" w:color="auto" w:fill="auto"/>
          </w:tcPr>
          <w:p w14:paraId="1FA10374" w14:textId="35E7B3ED" w:rsidR="00B27F51"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371" w:type="dxa"/>
            <w:tcBorders>
              <w:top w:val="none" w:sz="0" w:space="0" w:color="auto"/>
              <w:left w:val="none" w:sz="0" w:space="0" w:color="auto"/>
              <w:right w:val="none" w:sz="0" w:space="0" w:color="auto"/>
            </w:tcBorders>
            <w:shd w:val="clear" w:color="auto" w:fill="auto"/>
          </w:tcPr>
          <w:p w14:paraId="108B8C96" w14:textId="5D04E3B8" w:rsidR="00B27F51" w:rsidRPr="00282C4E" w:rsidRDefault="00B27F5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p w14:paraId="549D17C1" w14:textId="77777777" w:rsidR="00B27F51" w:rsidRPr="00282C4E" w:rsidRDefault="00B27F5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dobie]</w:t>
            </w:r>
          </w:p>
        </w:tc>
        <w:tc>
          <w:tcPr>
            <w:tcW w:w="1245" w:type="dxa"/>
            <w:tcBorders>
              <w:top w:val="none" w:sz="0" w:space="0" w:color="auto"/>
              <w:left w:val="none" w:sz="0" w:space="0" w:color="auto"/>
              <w:right w:val="none" w:sz="0" w:space="0" w:color="auto"/>
            </w:tcBorders>
            <w:shd w:val="clear" w:color="auto" w:fill="auto"/>
          </w:tcPr>
          <w:p w14:paraId="29A528F9" w14:textId="77777777" w:rsidR="00B27F51" w:rsidRPr="00282C4E" w:rsidRDefault="00B27F5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parametry średnie podróży</w:t>
            </w:r>
          </w:p>
        </w:tc>
        <w:tc>
          <w:tcPr>
            <w:tcW w:w="1245" w:type="dxa"/>
            <w:tcBorders>
              <w:top w:val="none" w:sz="0" w:space="0" w:color="auto"/>
              <w:left w:val="none" w:sz="0" w:space="0" w:color="auto"/>
              <w:right w:val="none" w:sz="0" w:space="0" w:color="auto"/>
            </w:tcBorders>
            <w:shd w:val="clear" w:color="auto" w:fill="auto"/>
          </w:tcPr>
          <w:p w14:paraId="171D0608" w14:textId="14EE5DBF" w:rsidR="00B27F51"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204" w:type="dxa"/>
            <w:tcBorders>
              <w:top w:val="none" w:sz="0" w:space="0" w:color="auto"/>
              <w:left w:val="none" w:sz="0" w:space="0" w:color="auto"/>
              <w:right w:val="none" w:sz="0" w:space="0" w:color="auto"/>
            </w:tcBorders>
            <w:shd w:val="clear" w:color="auto" w:fill="auto"/>
          </w:tcPr>
          <w:p w14:paraId="3C7D3A0F" w14:textId="178F2947" w:rsidR="00B27F51"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09D0A712" w14:textId="77777777" w:rsidTr="00AF19F9">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right w:val="none" w:sz="0" w:space="0" w:color="auto"/>
            </w:tcBorders>
            <w:shd w:val="clear" w:color="auto" w:fill="auto"/>
          </w:tcPr>
          <w:p w14:paraId="6349D2C0" w14:textId="6A2F47CE" w:rsidR="00BE33C1" w:rsidRPr="00282C4E" w:rsidRDefault="00753D28" w:rsidP="00AC6B7F">
            <w:pPr>
              <w:pStyle w:val="Tekstpodstawowyzwciciem"/>
              <w:spacing w:line="240" w:lineRule="auto"/>
              <w:jc w:val="left"/>
              <w:rPr>
                <w:rFonts w:ascii="Arial" w:hAnsi="Arial" w:cs="Arial"/>
                <w:b w:val="0"/>
                <w:bCs w:val="0"/>
                <w:color w:val="auto"/>
                <w:szCs w:val="22"/>
              </w:rPr>
            </w:pPr>
            <w:r>
              <w:rPr>
                <w:rFonts w:ascii="Arial" w:hAnsi="Arial" w:cs="Arial"/>
                <w:b w:val="0"/>
                <w:bCs w:val="0"/>
                <w:color w:val="auto"/>
                <w:szCs w:val="22"/>
              </w:rPr>
              <w:t>-</w:t>
            </w:r>
          </w:p>
        </w:tc>
        <w:tc>
          <w:tcPr>
            <w:tcW w:w="1207" w:type="dxa"/>
            <w:tcBorders>
              <w:top w:val="none" w:sz="0" w:space="0" w:color="auto"/>
              <w:left w:val="none" w:sz="0" w:space="0" w:color="auto"/>
              <w:right w:val="none" w:sz="0" w:space="0" w:color="auto"/>
            </w:tcBorders>
            <w:shd w:val="clear" w:color="auto" w:fill="auto"/>
          </w:tcPr>
          <w:p w14:paraId="22270610"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Σ [</w:t>
            </w:r>
            <w:proofErr w:type="spellStart"/>
            <w:r w:rsidRPr="00282C4E">
              <w:rPr>
                <w:rFonts w:ascii="Arial" w:hAnsi="Arial" w:cs="Arial"/>
                <w:b w:val="0"/>
                <w:bCs w:val="0"/>
                <w:color w:val="auto"/>
                <w:szCs w:val="22"/>
              </w:rPr>
              <w:t>poj</w:t>
            </w:r>
            <w:proofErr w:type="spellEnd"/>
            <w:r w:rsidRPr="00282C4E">
              <w:rPr>
                <w:rFonts w:ascii="Arial" w:hAnsi="Arial" w:cs="Arial"/>
                <w:b w:val="0"/>
                <w:bCs w:val="0"/>
                <w:color w:val="auto"/>
                <w:szCs w:val="22"/>
              </w:rPr>
              <w:t>-km]</w:t>
            </w:r>
          </w:p>
        </w:tc>
        <w:tc>
          <w:tcPr>
            <w:tcW w:w="1200" w:type="dxa"/>
            <w:tcBorders>
              <w:top w:val="none" w:sz="0" w:space="0" w:color="auto"/>
              <w:left w:val="none" w:sz="0" w:space="0" w:color="auto"/>
              <w:right w:val="none" w:sz="0" w:space="0" w:color="auto"/>
            </w:tcBorders>
            <w:shd w:val="clear" w:color="auto" w:fill="auto"/>
          </w:tcPr>
          <w:p w14:paraId="4E206662"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Σ [</w:t>
            </w:r>
            <w:proofErr w:type="spellStart"/>
            <w:r w:rsidRPr="00282C4E">
              <w:rPr>
                <w:rFonts w:ascii="Arial" w:hAnsi="Arial" w:cs="Arial"/>
                <w:b w:val="0"/>
                <w:bCs w:val="0"/>
                <w:color w:val="auto"/>
                <w:szCs w:val="22"/>
              </w:rPr>
              <w:t>poj-godz</w:t>
            </w:r>
            <w:proofErr w:type="spellEnd"/>
            <w:r w:rsidRPr="00282C4E">
              <w:rPr>
                <w:rFonts w:ascii="Arial" w:hAnsi="Arial" w:cs="Arial"/>
                <w:b w:val="0"/>
                <w:bCs w:val="0"/>
                <w:color w:val="auto"/>
                <w:szCs w:val="22"/>
              </w:rPr>
              <w:t>]</w:t>
            </w:r>
          </w:p>
        </w:tc>
        <w:tc>
          <w:tcPr>
            <w:tcW w:w="1371" w:type="dxa"/>
            <w:tcBorders>
              <w:top w:val="none" w:sz="0" w:space="0" w:color="auto"/>
              <w:left w:val="none" w:sz="0" w:space="0" w:color="auto"/>
              <w:right w:val="none" w:sz="0" w:space="0" w:color="auto"/>
            </w:tcBorders>
            <w:shd w:val="clear" w:color="auto" w:fill="auto"/>
          </w:tcPr>
          <w:p w14:paraId="4C049DE2" w14:textId="32E2A0D3" w:rsidR="00BE33C1" w:rsidRPr="00282C4E" w:rsidRDefault="00753D28" w:rsidP="00AC6B7F">
            <w:pPr>
              <w:pStyle w:val="Tekstpodstawowyzwciciem"/>
              <w:spacing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245" w:type="dxa"/>
            <w:tcBorders>
              <w:top w:val="none" w:sz="0" w:space="0" w:color="auto"/>
              <w:left w:val="none" w:sz="0" w:space="0" w:color="auto"/>
              <w:right w:val="none" w:sz="0" w:space="0" w:color="auto"/>
            </w:tcBorders>
            <w:shd w:val="clear" w:color="auto" w:fill="auto"/>
          </w:tcPr>
          <w:p w14:paraId="6829D099"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prędkość</w:t>
            </w:r>
          </w:p>
          <w:p w14:paraId="27347432"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[km/h]</w:t>
            </w:r>
          </w:p>
        </w:tc>
        <w:tc>
          <w:tcPr>
            <w:tcW w:w="1245" w:type="dxa"/>
            <w:tcBorders>
              <w:top w:val="none" w:sz="0" w:space="0" w:color="auto"/>
              <w:left w:val="none" w:sz="0" w:space="0" w:color="auto"/>
              <w:right w:val="none" w:sz="0" w:space="0" w:color="auto"/>
            </w:tcBorders>
            <w:shd w:val="clear" w:color="auto" w:fill="auto"/>
          </w:tcPr>
          <w:p w14:paraId="225A6A3F"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odległość</w:t>
            </w:r>
          </w:p>
          <w:p w14:paraId="01AAC2B1"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[km]</w:t>
            </w:r>
          </w:p>
        </w:tc>
        <w:tc>
          <w:tcPr>
            <w:tcW w:w="1204" w:type="dxa"/>
            <w:tcBorders>
              <w:top w:val="none" w:sz="0" w:space="0" w:color="auto"/>
              <w:left w:val="none" w:sz="0" w:space="0" w:color="auto"/>
              <w:right w:val="none" w:sz="0" w:space="0" w:color="auto"/>
            </w:tcBorders>
            <w:shd w:val="clear" w:color="auto" w:fill="auto"/>
          </w:tcPr>
          <w:p w14:paraId="0EFB9E93"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czas</w:t>
            </w:r>
          </w:p>
          <w:p w14:paraId="65FF2F90"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[min]</w:t>
            </w:r>
          </w:p>
        </w:tc>
      </w:tr>
      <w:tr w:rsidR="00A7006E" w:rsidRPr="00282C4E" w14:paraId="51C49406"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right w:val="none" w:sz="0" w:space="0" w:color="auto"/>
            </w:tcBorders>
            <w:shd w:val="clear" w:color="auto" w:fill="auto"/>
          </w:tcPr>
          <w:p w14:paraId="24A60567"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SO</w:t>
            </w:r>
          </w:p>
        </w:tc>
        <w:tc>
          <w:tcPr>
            <w:tcW w:w="1207" w:type="dxa"/>
            <w:tcBorders>
              <w:top w:val="none" w:sz="0" w:space="0" w:color="auto"/>
              <w:left w:val="none" w:sz="0" w:space="0" w:color="auto"/>
              <w:right w:val="none" w:sz="0" w:space="0" w:color="auto"/>
            </w:tcBorders>
            <w:shd w:val="clear" w:color="auto" w:fill="auto"/>
          </w:tcPr>
          <w:p w14:paraId="102A0C2C"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58429020</w:t>
            </w:r>
          </w:p>
        </w:tc>
        <w:tc>
          <w:tcPr>
            <w:tcW w:w="1200" w:type="dxa"/>
            <w:tcBorders>
              <w:top w:val="none" w:sz="0" w:space="0" w:color="auto"/>
              <w:left w:val="none" w:sz="0" w:space="0" w:color="auto"/>
              <w:right w:val="none" w:sz="0" w:space="0" w:color="auto"/>
            </w:tcBorders>
            <w:shd w:val="clear" w:color="auto" w:fill="auto"/>
          </w:tcPr>
          <w:p w14:paraId="3821BFF6"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1147211</w:t>
            </w:r>
          </w:p>
        </w:tc>
        <w:tc>
          <w:tcPr>
            <w:tcW w:w="1371" w:type="dxa"/>
            <w:tcBorders>
              <w:top w:val="none" w:sz="0" w:space="0" w:color="auto"/>
              <w:left w:val="none" w:sz="0" w:space="0" w:color="auto"/>
              <w:right w:val="none" w:sz="0" w:space="0" w:color="auto"/>
            </w:tcBorders>
            <w:shd w:val="clear" w:color="auto" w:fill="auto"/>
          </w:tcPr>
          <w:p w14:paraId="01CE214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1752521</w:t>
            </w:r>
          </w:p>
        </w:tc>
        <w:tc>
          <w:tcPr>
            <w:tcW w:w="1245" w:type="dxa"/>
            <w:tcBorders>
              <w:top w:val="none" w:sz="0" w:space="0" w:color="auto"/>
              <w:left w:val="none" w:sz="0" w:space="0" w:color="auto"/>
              <w:right w:val="none" w:sz="0" w:space="0" w:color="auto"/>
            </w:tcBorders>
            <w:shd w:val="clear" w:color="auto" w:fill="auto"/>
          </w:tcPr>
          <w:p w14:paraId="5BDE68C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50,9</w:t>
            </w:r>
          </w:p>
        </w:tc>
        <w:tc>
          <w:tcPr>
            <w:tcW w:w="1245" w:type="dxa"/>
            <w:tcBorders>
              <w:top w:val="none" w:sz="0" w:space="0" w:color="auto"/>
              <w:left w:val="none" w:sz="0" w:space="0" w:color="auto"/>
              <w:right w:val="none" w:sz="0" w:space="0" w:color="auto"/>
            </w:tcBorders>
            <w:shd w:val="clear" w:color="auto" w:fill="auto"/>
          </w:tcPr>
          <w:p w14:paraId="7E66233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33,3</w:t>
            </w:r>
          </w:p>
        </w:tc>
        <w:tc>
          <w:tcPr>
            <w:tcW w:w="1204" w:type="dxa"/>
            <w:tcBorders>
              <w:top w:val="none" w:sz="0" w:space="0" w:color="auto"/>
              <w:left w:val="none" w:sz="0" w:space="0" w:color="auto"/>
              <w:right w:val="none" w:sz="0" w:space="0" w:color="auto"/>
            </w:tcBorders>
            <w:shd w:val="clear" w:color="auto" w:fill="auto"/>
          </w:tcPr>
          <w:p w14:paraId="2F61B0B3"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39,3</w:t>
            </w:r>
          </w:p>
        </w:tc>
      </w:tr>
      <w:tr w:rsidR="00A7006E" w:rsidRPr="00282C4E" w14:paraId="37CF12CE"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right w:val="none" w:sz="0" w:space="0" w:color="auto"/>
            </w:tcBorders>
            <w:shd w:val="clear" w:color="auto" w:fill="auto"/>
          </w:tcPr>
          <w:p w14:paraId="7D6F9194"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SD</w:t>
            </w:r>
          </w:p>
        </w:tc>
        <w:tc>
          <w:tcPr>
            <w:tcW w:w="1207" w:type="dxa"/>
            <w:tcBorders>
              <w:top w:val="none" w:sz="0" w:space="0" w:color="auto"/>
              <w:left w:val="none" w:sz="0" w:space="0" w:color="auto"/>
              <w:right w:val="none" w:sz="0" w:space="0" w:color="auto"/>
            </w:tcBorders>
            <w:shd w:val="clear" w:color="auto" w:fill="auto"/>
          </w:tcPr>
          <w:p w14:paraId="3C30CE1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5712738</w:t>
            </w:r>
          </w:p>
        </w:tc>
        <w:tc>
          <w:tcPr>
            <w:tcW w:w="1200" w:type="dxa"/>
            <w:tcBorders>
              <w:top w:val="none" w:sz="0" w:space="0" w:color="auto"/>
              <w:left w:val="none" w:sz="0" w:space="0" w:color="auto"/>
              <w:right w:val="none" w:sz="0" w:space="0" w:color="auto"/>
            </w:tcBorders>
            <w:shd w:val="clear" w:color="auto" w:fill="auto"/>
          </w:tcPr>
          <w:p w14:paraId="375EC416"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131566</w:t>
            </w:r>
          </w:p>
        </w:tc>
        <w:tc>
          <w:tcPr>
            <w:tcW w:w="1371" w:type="dxa"/>
            <w:tcBorders>
              <w:top w:val="none" w:sz="0" w:space="0" w:color="auto"/>
              <w:left w:val="none" w:sz="0" w:space="0" w:color="auto"/>
              <w:right w:val="none" w:sz="0" w:space="0" w:color="auto"/>
            </w:tcBorders>
            <w:shd w:val="clear" w:color="auto" w:fill="auto"/>
          </w:tcPr>
          <w:p w14:paraId="49954C4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153839</w:t>
            </w:r>
          </w:p>
        </w:tc>
        <w:tc>
          <w:tcPr>
            <w:tcW w:w="1245" w:type="dxa"/>
            <w:tcBorders>
              <w:top w:val="none" w:sz="0" w:space="0" w:color="auto"/>
              <w:left w:val="none" w:sz="0" w:space="0" w:color="auto"/>
              <w:right w:val="none" w:sz="0" w:space="0" w:color="auto"/>
            </w:tcBorders>
            <w:shd w:val="clear" w:color="auto" w:fill="auto"/>
          </w:tcPr>
          <w:p w14:paraId="7F9BC97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43,4</w:t>
            </w:r>
          </w:p>
        </w:tc>
        <w:tc>
          <w:tcPr>
            <w:tcW w:w="1245" w:type="dxa"/>
            <w:tcBorders>
              <w:top w:val="none" w:sz="0" w:space="0" w:color="auto"/>
              <w:left w:val="none" w:sz="0" w:space="0" w:color="auto"/>
              <w:right w:val="none" w:sz="0" w:space="0" w:color="auto"/>
            </w:tcBorders>
            <w:shd w:val="clear" w:color="auto" w:fill="auto"/>
          </w:tcPr>
          <w:p w14:paraId="168C77E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37,1</w:t>
            </w:r>
          </w:p>
        </w:tc>
        <w:tc>
          <w:tcPr>
            <w:tcW w:w="1204" w:type="dxa"/>
            <w:tcBorders>
              <w:top w:val="none" w:sz="0" w:space="0" w:color="auto"/>
              <w:left w:val="none" w:sz="0" w:space="0" w:color="auto"/>
              <w:right w:val="none" w:sz="0" w:space="0" w:color="auto"/>
            </w:tcBorders>
            <w:shd w:val="clear" w:color="auto" w:fill="auto"/>
          </w:tcPr>
          <w:p w14:paraId="25E0B010"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51,3</w:t>
            </w:r>
          </w:p>
        </w:tc>
      </w:tr>
      <w:tr w:rsidR="00A7006E" w:rsidRPr="00282C4E" w14:paraId="047EACB2"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right w:val="none" w:sz="0" w:space="0" w:color="auto"/>
            </w:tcBorders>
            <w:shd w:val="clear" w:color="auto" w:fill="auto"/>
          </w:tcPr>
          <w:p w14:paraId="1E113D22"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SC</w:t>
            </w:r>
          </w:p>
        </w:tc>
        <w:tc>
          <w:tcPr>
            <w:tcW w:w="1207" w:type="dxa"/>
            <w:tcBorders>
              <w:top w:val="none" w:sz="0" w:space="0" w:color="auto"/>
              <w:left w:val="none" w:sz="0" w:space="0" w:color="auto"/>
              <w:right w:val="none" w:sz="0" w:space="0" w:color="auto"/>
            </w:tcBorders>
            <w:shd w:val="clear" w:color="auto" w:fill="auto"/>
          </w:tcPr>
          <w:p w14:paraId="1663021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2880902</w:t>
            </w:r>
          </w:p>
        </w:tc>
        <w:tc>
          <w:tcPr>
            <w:tcW w:w="1200" w:type="dxa"/>
            <w:tcBorders>
              <w:top w:val="none" w:sz="0" w:space="0" w:color="auto"/>
              <w:left w:val="none" w:sz="0" w:space="0" w:color="auto"/>
              <w:right w:val="none" w:sz="0" w:space="0" w:color="auto"/>
            </w:tcBorders>
            <w:shd w:val="clear" w:color="auto" w:fill="auto"/>
          </w:tcPr>
          <w:p w14:paraId="6F5403CB"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76966</w:t>
            </w:r>
          </w:p>
        </w:tc>
        <w:tc>
          <w:tcPr>
            <w:tcW w:w="1371" w:type="dxa"/>
            <w:tcBorders>
              <w:top w:val="none" w:sz="0" w:space="0" w:color="auto"/>
              <w:left w:val="none" w:sz="0" w:space="0" w:color="auto"/>
              <w:right w:val="none" w:sz="0" w:space="0" w:color="auto"/>
            </w:tcBorders>
            <w:shd w:val="clear" w:color="auto" w:fill="auto"/>
          </w:tcPr>
          <w:p w14:paraId="052281FA"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86533</w:t>
            </w:r>
          </w:p>
        </w:tc>
        <w:tc>
          <w:tcPr>
            <w:tcW w:w="1245" w:type="dxa"/>
            <w:tcBorders>
              <w:top w:val="none" w:sz="0" w:space="0" w:color="auto"/>
              <w:left w:val="none" w:sz="0" w:space="0" w:color="auto"/>
              <w:right w:val="none" w:sz="0" w:space="0" w:color="auto"/>
            </w:tcBorders>
            <w:shd w:val="clear" w:color="auto" w:fill="auto"/>
          </w:tcPr>
          <w:p w14:paraId="17E117C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37,4</w:t>
            </w:r>
          </w:p>
        </w:tc>
        <w:tc>
          <w:tcPr>
            <w:tcW w:w="1245" w:type="dxa"/>
            <w:tcBorders>
              <w:top w:val="none" w:sz="0" w:space="0" w:color="auto"/>
              <w:left w:val="none" w:sz="0" w:space="0" w:color="auto"/>
              <w:right w:val="none" w:sz="0" w:space="0" w:color="auto"/>
            </w:tcBorders>
            <w:shd w:val="clear" w:color="auto" w:fill="auto"/>
          </w:tcPr>
          <w:p w14:paraId="315A23D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33,3</w:t>
            </w:r>
          </w:p>
        </w:tc>
        <w:tc>
          <w:tcPr>
            <w:tcW w:w="1204" w:type="dxa"/>
            <w:tcBorders>
              <w:top w:val="none" w:sz="0" w:space="0" w:color="auto"/>
              <w:left w:val="none" w:sz="0" w:space="0" w:color="auto"/>
              <w:right w:val="none" w:sz="0" w:space="0" w:color="auto"/>
            </w:tcBorders>
            <w:shd w:val="clear" w:color="auto" w:fill="auto"/>
          </w:tcPr>
          <w:p w14:paraId="6A1D637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53,4</w:t>
            </w:r>
          </w:p>
        </w:tc>
      </w:tr>
      <w:tr w:rsidR="00A7006E" w:rsidRPr="00282C4E" w14:paraId="3F5D66F3"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auto"/>
          </w:tcPr>
          <w:p w14:paraId="0AB3ECED"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SCP</w:t>
            </w:r>
          </w:p>
        </w:tc>
        <w:tc>
          <w:tcPr>
            <w:tcW w:w="1207" w:type="dxa"/>
            <w:tcBorders>
              <w:top w:val="none" w:sz="0" w:space="0" w:color="auto"/>
              <w:left w:val="none" w:sz="0" w:space="0" w:color="auto"/>
              <w:right w:val="none" w:sz="0" w:space="0" w:color="auto"/>
            </w:tcBorders>
            <w:shd w:val="clear" w:color="auto" w:fill="auto"/>
          </w:tcPr>
          <w:p w14:paraId="339505C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9684676</w:t>
            </w:r>
          </w:p>
        </w:tc>
        <w:tc>
          <w:tcPr>
            <w:tcW w:w="1200" w:type="dxa"/>
            <w:tcBorders>
              <w:top w:val="none" w:sz="0" w:space="0" w:color="auto"/>
              <w:left w:val="none" w:sz="0" w:space="0" w:color="auto"/>
              <w:right w:val="none" w:sz="0" w:space="0" w:color="auto"/>
            </w:tcBorders>
            <w:shd w:val="clear" w:color="auto" w:fill="auto"/>
          </w:tcPr>
          <w:p w14:paraId="770BA0A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237996</w:t>
            </w:r>
          </w:p>
        </w:tc>
        <w:tc>
          <w:tcPr>
            <w:tcW w:w="1371" w:type="dxa"/>
            <w:tcBorders>
              <w:top w:val="none" w:sz="0" w:space="0" w:color="auto"/>
              <w:left w:val="none" w:sz="0" w:space="0" w:color="auto"/>
              <w:right w:val="none" w:sz="0" w:space="0" w:color="auto"/>
            </w:tcBorders>
            <w:shd w:val="clear" w:color="auto" w:fill="auto"/>
          </w:tcPr>
          <w:p w14:paraId="141ED5BA"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249838</w:t>
            </w:r>
          </w:p>
        </w:tc>
        <w:tc>
          <w:tcPr>
            <w:tcW w:w="1245" w:type="dxa"/>
            <w:tcBorders>
              <w:top w:val="none" w:sz="0" w:space="0" w:color="auto"/>
              <w:left w:val="none" w:sz="0" w:space="0" w:color="auto"/>
              <w:right w:val="none" w:sz="0" w:space="0" w:color="auto"/>
            </w:tcBorders>
            <w:shd w:val="clear" w:color="auto" w:fill="auto"/>
          </w:tcPr>
          <w:p w14:paraId="7DF9F6B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40,7</w:t>
            </w:r>
          </w:p>
        </w:tc>
        <w:tc>
          <w:tcPr>
            <w:tcW w:w="1245" w:type="dxa"/>
            <w:tcBorders>
              <w:top w:val="none" w:sz="0" w:space="0" w:color="auto"/>
              <w:left w:val="none" w:sz="0" w:space="0" w:color="auto"/>
              <w:right w:val="none" w:sz="0" w:space="0" w:color="auto"/>
            </w:tcBorders>
            <w:shd w:val="clear" w:color="auto" w:fill="auto"/>
          </w:tcPr>
          <w:p w14:paraId="797BBD5F"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38,8</w:t>
            </w:r>
          </w:p>
        </w:tc>
        <w:tc>
          <w:tcPr>
            <w:tcW w:w="1204" w:type="dxa"/>
            <w:tcBorders>
              <w:top w:val="none" w:sz="0" w:space="0" w:color="auto"/>
              <w:left w:val="none" w:sz="0" w:space="0" w:color="auto"/>
              <w:right w:val="none" w:sz="0" w:space="0" w:color="auto"/>
            </w:tcBorders>
            <w:shd w:val="clear" w:color="auto" w:fill="auto"/>
          </w:tcPr>
          <w:p w14:paraId="1B1CEA83"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57,2</w:t>
            </w:r>
          </w:p>
        </w:tc>
      </w:tr>
    </w:tbl>
    <w:p w14:paraId="7D435D6D"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 xml:space="preserve">ło: </w:t>
      </w:r>
      <w:r w:rsidRPr="00282C4E">
        <w:rPr>
          <w:rFonts w:ascii="Arial" w:hAnsi="Arial" w:cs="Arial"/>
          <w:i w:val="0"/>
          <w:noProof/>
          <w:color w:val="auto"/>
          <w:sz w:val="22"/>
          <w:szCs w:val="22"/>
        </w:rPr>
        <w:t>Opracowanie Model transportowy Mazowsza</w:t>
      </w:r>
    </w:p>
    <w:p w14:paraId="1C64270B" w14:textId="297D4645" w:rsidR="00BE33C1" w:rsidRPr="00282C4E" w:rsidRDefault="00BE33C1" w:rsidP="00AC6B7F">
      <w:pPr>
        <w:pStyle w:val="Schemat"/>
        <w:jc w:val="left"/>
        <w:rPr>
          <w:rFonts w:ascii="Arial" w:hAnsi="Arial" w:cs="Arial"/>
          <w:i w:val="0"/>
          <w:iCs w:val="0"/>
          <w:color w:val="auto"/>
          <w:sz w:val="22"/>
        </w:rPr>
      </w:pPr>
      <w:bookmarkStart w:id="197" w:name="_Toc88480381"/>
      <w:bookmarkStart w:id="198" w:name="_Toc88480510"/>
      <w:bookmarkStart w:id="199" w:name="_Toc90895178"/>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00864489" w:rsidRPr="00282C4E">
        <w:rPr>
          <w:rFonts w:ascii="Arial" w:hAnsi="Arial" w:cs="Arial"/>
          <w:i w:val="0"/>
          <w:iCs w:val="0"/>
          <w:color w:val="auto"/>
          <w:sz w:val="22"/>
          <w:lang w:val="pl-PL"/>
        </w:rPr>
        <w:t>P</w:t>
      </w:r>
      <w:r w:rsidRPr="00282C4E">
        <w:rPr>
          <w:rFonts w:ascii="Arial" w:hAnsi="Arial" w:cs="Arial"/>
          <w:i w:val="0"/>
          <w:iCs w:val="0"/>
          <w:color w:val="auto"/>
          <w:sz w:val="22"/>
          <w:lang w:val="pl-PL"/>
        </w:rPr>
        <w:t xml:space="preserve">arametry zbiorcze systemu transportu zbiorowego dla modelu stanu istniejącego </w:t>
      </w:r>
      <w:r w:rsidRPr="00282C4E">
        <w:rPr>
          <w:rFonts w:ascii="Arial" w:hAnsi="Arial" w:cs="Arial"/>
          <w:i w:val="0"/>
          <w:iCs w:val="0"/>
          <w:color w:val="auto"/>
          <w:sz w:val="22"/>
        </w:rPr>
        <w:t>Mazowsza</w:t>
      </w:r>
      <w:bookmarkEnd w:id="197"/>
      <w:bookmarkEnd w:id="198"/>
      <w:bookmarkEnd w:id="199"/>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arametry zbiorcze systemu transportu zbiorowego dla modelu stanu istniejącego Mazowsza"/>
      </w:tblPr>
      <w:tblGrid>
        <w:gridCol w:w="1941"/>
        <w:gridCol w:w="1207"/>
        <w:gridCol w:w="1217"/>
        <w:gridCol w:w="1409"/>
        <w:gridCol w:w="1275"/>
        <w:gridCol w:w="1275"/>
        <w:gridCol w:w="1020"/>
      </w:tblGrid>
      <w:tr w:rsidR="00A7006E" w:rsidRPr="00282C4E" w14:paraId="52782DFA" w14:textId="59D16FB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493AA1FE" w14:textId="77777777" w:rsidR="00EB6AE7" w:rsidRPr="00282C4E" w:rsidRDefault="00EB6AE7" w:rsidP="00AC6B7F">
            <w:pPr>
              <w:pStyle w:val="Tekstpodstawowyzwciciem"/>
              <w:spacing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Mazowsze, 2019</w:t>
            </w:r>
          </w:p>
          <w:p w14:paraId="696574AC" w14:textId="77777777" w:rsidR="00EB6AE7" w:rsidRPr="00282C4E" w:rsidRDefault="00EB6AE7" w:rsidP="00AC6B7F">
            <w:pPr>
              <w:pStyle w:val="Tekstpodstawowyzwciciem"/>
              <w:spacing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 transport zbiorowy</w:t>
            </w:r>
          </w:p>
        </w:tc>
        <w:tc>
          <w:tcPr>
            <w:tcW w:w="1207" w:type="dxa"/>
            <w:tcBorders>
              <w:top w:val="none" w:sz="0" w:space="0" w:color="auto"/>
              <w:left w:val="none" w:sz="0" w:space="0" w:color="auto"/>
              <w:right w:val="none" w:sz="0" w:space="0" w:color="auto"/>
            </w:tcBorders>
            <w:shd w:val="clear" w:color="auto" w:fill="auto"/>
          </w:tcPr>
          <w:p w14:paraId="7439DDCC" w14:textId="77777777" w:rsidR="00EB6AE7" w:rsidRPr="00282C4E" w:rsidRDefault="00EB6AE7"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parametry globalne sieci</w:t>
            </w:r>
          </w:p>
        </w:tc>
        <w:tc>
          <w:tcPr>
            <w:tcW w:w="1219" w:type="dxa"/>
            <w:tcBorders>
              <w:top w:val="none" w:sz="0" w:space="0" w:color="auto"/>
              <w:left w:val="none" w:sz="0" w:space="0" w:color="auto"/>
              <w:right w:val="none" w:sz="0" w:space="0" w:color="auto"/>
            </w:tcBorders>
            <w:shd w:val="clear" w:color="auto" w:fill="auto"/>
          </w:tcPr>
          <w:p w14:paraId="2A679914" w14:textId="3B408336" w:rsidR="00EB6AE7"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410" w:type="dxa"/>
            <w:tcBorders>
              <w:top w:val="none" w:sz="0" w:space="0" w:color="auto"/>
              <w:left w:val="none" w:sz="0" w:space="0" w:color="auto"/>
              <w:right w:val="none" w:sz="0" w:space="0" w:color="auto"/>
            </w:tcBorders>
            <w:shd w:val="clear" w:color="auto" w:fill="auto"/>
          </w:tcPr>
          <w:p w14:paraId="6AFEC9DA" w14:textId="636164DF" w:rsidR="00EB6AE7" w:rsidRPr="00282C4E" w:rsidRDefault="00EB6AE7"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 [w dobie]</w:t>
            </w:r>
          </w:p>
        </w:tc>
        <w:tc>
          <w:tcPr>
            <w:tcW w:w="1275" w:type="dxa"/>
            <w:tcBorders>
              <w:top w:val="none" w:sz="0" w:space="0" w:color="auto"/>
              <w:left w:val="none" w:sz="0" w:space="0" w:color="auto"/>
              <w:right w:val="none" w:sz="0" w:space="0" w:color="auto"/>
            </w:tcBorders>
            <w:shd w:val="clear" w:color="auto" w:fill="auto"/>
          </w:tcPr>
          <w:p w14:paraId="4B929C04" w14:textId="77777777" w:rsidR="00EB6AE7" w:rsidRPr="00282C4E" w:rsidRDefault="00EB6AE7"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parametry średnie podróży</w:t>
            </w:r>
          </w:p>
        </w:tc>
        <w:tc>
          <w:tcPr>
            <w:tcW w:w="1275" w:type="dxa"/>
            <w:tcBorders>
              <w:top w:val="none" w:sz="0" w:space="0" w:color="auto"/>
              <w:left w:val="none" w:sz="0" w:space="0" w:color="auto"/>
              <w:right w:val="none" w:sz="0" w:space="0" w:color="auto"/>
            </w:tcBorders>
            <w:shd w:val="clear" w:color="auto" w:fill="auto"/>
          </w:tcPr>
          <w:p w14:paraId="0EA25614" w14:textId="34F6902D" w:rsidR="00EB6AE7"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017" w:type="dxa"/>
            <w:tcBorders>
              <w:top w:val="none" w:sz="0" w:space="0" w:color="auto"/>
              <w:left w:val="none" w:sz="0" w:space="0" w:color="auto"/>
              <w:right w:val="none" w:sz="0" w:space="0" w:color="auto"/>
            </w:tcBorders>
            <w:shd w:val="clear" w:color="auto" w:fill="auto"/>
          </w:tcPr>
          <w:p w14:paraId="52B7ABE7" w14:textId="7205D4DA" w:rsidR="00EB6AE7" w:rsidRPr="00282C4E" w:rsidRDefault="00753D28"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73472EB2" w14:textId="77777777" w:rsidTr="006B25D3">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6788B891" w14:textId="64C3AC79" w:rsidR="00BE33C1" w:rsidRPr="00282C4E" w:rsidRDefault="00753D28" w:rsidP="00AC6B7F">
            <w:pPr>
              <w:pStyle w:val="Tekstpodstawowyzwciciem"/>
              <w:spacing w:line="240" w:lineRule="auto"/>
              <w:jc w:val="left"/>
              <w:rPr>
                <w:rFonts w:ascii="Arial" w:hAnsi="Arial" w:cs="Arial"/>
                <w:b w:val="0"/>
                <w:bCs w:val="0"/>
                <w:color w:val="auto"/>
                <w:szCs w:val="22"/>
              </w:rPr>
            </w:pPr>
            <w:r>
              <w:rPr>
                <w:rFonts w:ascii="Arial" w:hAnsi="Arial" w:cs="Arial"/>
                <w:b w:val="0"/>
                <w:bCs w:val="0"/>
                <w:color w:val="auto"/>
                <w:szCs w:val="22"/>
              </w:rPr>
              <w:t>-</w:t>
            </w:r>
          </w:p>
        </w:tc>
        <w:tc>
          <w:tcPr>
            <w:tcW w:w="1207" w:type="dxa"/>
            <w:tcBorders>
              <w:top w:val="none" w:sz="0" w:space="0" w:color="auto"/>
              <w:left w:val="none" w:sz="0" w:space="0" w:color="auto"/>
              <w:right w:val="none" w:sz="0" w:space="0" w:color="auto"/>
            </w:tcBorders>
            <w:shd w:val="clear" w:color="auto" w:fill="auto"/>
          </w:tcPr>
          <w:p w14:paraId="031D9056"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Σ [pas-km]</w:t>
            </w:r>
          </w:p>
        </w:tc>
        <w:tc>
          <w:tcPr>
            <w:tcW w:w="1219" w:type="dxa"/>
            <w:tcBorders>
              <w:top w:val="none" w:sz="0" w:space="0" w:color="auto"/>
              <w:left w:val="none" w:sz="0" w:space="0" w:color="auto"/>
              <w:right w:val="none" w:sz="0" w:space="0" w:color="auto"/>
            </w:tcBorders>
            <w:shd w:val="clear" w:color="auto" w:fill="auto"/>
          </w:tcPr>
          <w:p w14:paraId="2036D7CF"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Σ [pas-</w:t>
            </w:r>
            <w:proofErr w:type="spellStart"/>
            <w:r w:rsidRPr="00282C4E">
              <w:rPr>
                <w:rFonts w:ascii="Arial" w:hAnsi="Arial" w:cs="Arial"/>
                <w:b w:val="0"/>
                <w:bCs w:val="0"/>
                <w:color w:val="auto"/>
                <w:szCs w:val="22"/>
              </w:rPr>
              <w:t>godz</w:t>
            </w:r>
            <w:proofErr w:type="spellEnd"/>
            <w:r w:rsidRPr="00282C4E">
              <w:rPr>
                <w:rFonts w:ascii="Arial" w:hAnsi="Arial" w:cs="Arial"/>
                <w:b w:val="0"/>
                <w:bCs w:val="0"/>
                <w:color w:val="auto"/>
                <w:szCs w:val="22"/>
              </w:rPr>
              <w:t>]</w:t>
            </w:r>
          </w:p>
        </w:tc>
        <w:tc>
          <w:tcPr>
            <w:tcW w:w="1410" w:type="dxa"/>
            <w:tcBorders>
              <w:top w:val="none" w:sz="0" w:space="0" w:color="auto"/>
              <w:left w:val="none" w:sz="0" w:space="0" w:color="auto"/>
              <w:right w:val="none" w:sz="0" w:space="0" w:color="auto"/>
            </w:tcBorders>
            <w:shd w:val="clear" w:color="auto" w:fill="auto"/>
          </w:tcPr>
          <w:p w14:paraId="7301EC40" w14:textId="41BC92C5" w:rsidR="00BE33C1" w:rsidRPr="00282C4E" w:rsidRDefault="00753D28" w:rsidP="00AC6B7F">
            <w:pPr>
              <w:pStyle w:val="Tekstpodstawowyzwciciem"/>
              <w:spacing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275" w:type="dxa"/>
            <w:tcBorders>
              <w:top w:val="none" w:sz="0" w:space="0" w:color="auto"/>
              <w:left w:val="none" w:sz="0" w:space="0" w:color="auto"/>
              <w:right w:val="none" w:sz="0" w:space="0" w:color="auto"/>
            </w:tcBorders>
            <w:shd w:val="clear" w:color="auto" w:fill="auto"/>
          </w:tcPr>
          <w:p w14:paraId="2BD1521B"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prędkość</w:t>
            </w:r>
          </w:p>
          <w:p w14:paraId="18479D38"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[km/h]</w:t>
            </w:r>
          </w:p>
        </w:tc>
        <w:tc>
          <w:tcPr>
            <w:tcW w:w="1271" w:type="dxa"/>
            <w:tcBorders>
              <w:top w:val="none" w:sz="0" w:space="0" w:color="auto"/>
              <w:left w:val="none" w:sz="0" w:space="0" w:color="auto"/>
              <w:right w:val="none" w:sz="0" w:space="0" w:color="auto"/>
            </w:tcBorders>
            <w:shd w:val="clear" w:color="auto" w:fill="auto"/>
          </w:tcPr>
          <w:p w14:paraId="0E6724CB"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odległość</w:t>
            </w:r>
          </w:p>
          <w:p w14:paraId="25FB431C"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[km]</w:t>
            </w:r>
          </w:p>
        </w:tc>
        <w:tc>
          <w:tcPr>
            <w:tcW w:w="1021" w:type="dxa"/>
            <w:tcBorders>
              <w:top w:val="none" w:sz="0" w:space="0" w:color="auto"/>
              <w:left w:val="none" w:sz="0" w:space="0" w:color="auto"/>
              <w:right w:val="none" w:sz="0" w:space="0" w:color="auto"/>
            </w:tcBorders>
            <w:shd w:val="clear" w:color="auto" w:fill="auto"/>
          </w:tcPr>
          <w:p w14:paraId="334A47F6"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czas</w:t>
            </w:r>
          </w:p>
          <w:p w14:paraId="43B78A73" w14:textId="77777777" w:rsidR="00BE33C1" w:rsidRPr="00282C4E" w:rsidRDefault="00BE33C1" w:rsidP="00AC6B7F">
            <w:pPr>
              <w:pStyle w:val="Tekstpodstawowyzwciciem"/>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[min]</w:t>
            </w:r>
          </w:p>
        </w:tc>
      </w:tr>
      <w:tr w:rsidR="00A7006E" w:rsidRPr="00282C4E" w14:paraId="27E24D35"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0CD76977"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Autobusy</w:t>
            </w:r>
          </w:p>
        </w:tc>
        <w:tc>
          <w:tcPr>
            <w:tcW w:w="1207" w:type="dxa"/>
            <w:tcBorders>
              <w:top w:val="none" w:sz="0" w:space="0" w:color="auto"/>
              <w:left w:val="none" w:sz="0" w:space="0" w:color="auto"/>
              <w:right w:val="none" w:sz="0" w:space="0" w:color="auto"/>
            </w:tcBorders>
            <w:shd w:val="clear" w:color="auto" w:fill="auto"/>
          </w:tcPr>
          <w:p w14:paraId="3EF5A504"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7213972</w:t>
            </w:r>
          </w:p>
        </w:tc>
        <w:tc>
          <w:tcPr>
            <w:tcW w:w="1219" w:type="dxa"/>
            <w:tcBorders>
              <w:top w:val="none" w:sz="0" w:space="0" w:color="auto"/>
              <w:left w:val="none" w:sz="0" w:space="0" w:color="auto"/>
              <w:right w:val="none" w:sz="0" w:space="0" w:color="auto"/>
            </w:tcBorders>
            <w:shd w:val="clear" w:color="auto" w:fill="auto"/>
          </w:tcPr>
          <w:p w14:paraId="70C8596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144967</w:t>
            </w:r>
          </w:p>
        </w:tc>
        <w:tc>
          <w:tcPr>
            <w:tcW w:w="1410" w:type="dxa"/>
            <w:tcBorders>
              <w:top w:val="none" w:sz="0" w:space="0" w:color="auto"/>
              <w:left w:val="none" w:sz="0" w:space="0" w:color="auto"/>
              <w:right w:val="none" w:sz="0" w:space="0" w:color="auto"/>
            </w:tcBorders>
            <w:shd w:val="clear" w:color="auto" w:fill="auto"/>
          </w:tcPr>
          <w:p w14:paraId="511B95AB"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298672</w:t>
            </w:r>
          </w:p>
        </w:tc>
        <w:tc>
          <w:tcPr>
            <w:tcW w:w="1275" w:type="dxa"/>
            <w:tcBorders>
              <w:top w:val="none" w:sz="0" w:space="0" w:color="auto"/>
              <w:left w:val="none" w:sz="0" w:space="0" w:color="auto"/>
              <w:right w:val="none" w:sz="0" w:space="0" w:color="auto"/>
            </w:tcBorders>
            <w:shd w:val="clear" w:color="auto" w:fill="auto"/>
          </w:tcPr>
          <w:p w14:paraId="2A49B0B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49,8</w:t>
            </w:r>
          </w:p>
        </w:tc>
        <w:tc>
          <w:tcPr>
            <w:tcW w:w="1271" w:type="dxa"/>
            <w:tcBorders>
              <w:top w:val="none" w:sz="0" w:space="0" w:color="auto"/>
              <w:left w:val="none" w:sz="0" w:space="0" w:color="auto"/>
              <w:right w:val="none" w:sz="0" w:space="0" w:color="auto"/>
            </w:tcBorders>
            <w:shd w:val="clear" w:color="auto" w:fill="auto"/>
          </w:tcPr>
          <w:p w14:paraId="680C3B8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24,2</w:t>
            </w:r>
          </w:p>
        </w:tc>
        <w:tc>
          <w:tcPr>
            <w:tcW w:w="1021" w:type="dxa"/>
            <w:tcBorders>
              <w:top w:val="none" w:sz="0" w:space="0" w:color="auto"/>
              <w:left w:val="none" w:sz="0" w:space="0" w:color="auto"/>
              <w:right w:val="none" w:sz="0" w:space="0" w:color="auto"/>
            </w:tcBorders>
            <w:shd w:val="clear" w:color="auto" w:fill="auto"/>
          </w:tcPr>
          <w:p w14:paraId="3854CA5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29,1</w:t>
            </w:r>
          </w:p>
        </w:tc>
      </w:tr>
      <w:tr w:rsidR="00A7006E" w:rsidRPr="00282C4E" w14:paraId="5D4022CD"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2FB8C48B"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Autobusy dalekobieżne</w:t>
            </w:r>
          </w:p>
        </w:tc>
        <w:tc>
          <w:tcPr>
            <w:tcW w:w="1207" w:type="dxa"/>
            <w:tcBorders>
              <w:top w:val="none" w:sz="0" w:space="0" w:color="auto"/>
              <w:left w:val="none" w:sz="0" w:space="0" w:color="auto"/>
              <w:right w:val="none" w:sz="0" w:space="0" w:color="auto"/>
            </w:tcBorders>
            <w:shd w:val="clear" w:color="auto" w:fill="auto"/>
          </w:tcPr>
          <w:p w14:paraId="5E58DD9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7087570</w:t>
            </w:r>
          </w:p>
        </w:tc>
        <w:tc>
          <w:tcPr>
            <w:tcW w:w="1219" w:type="dxa"/>
            <w:tcBorders>
              <w:top w:val="none" w:sz="0" w:space="0" w:color="auto"/>
              <w:left w:val="none" w:sz="0" w:space="0" w:color="auto"/>
              <w:right w:val="none" w:sz="0" w:space="0" w:color="auto"/>
            </w:tcBorders>
            <w:shd w:val="clear" w:color="auto" w:fill="auto"/>
          </w:tcPr>
          <w:p w14:paraId="123AB71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143879</w:t>
            </w:r>
          </w:p>
        </w:tc>
        <w:tc>
          <w:tcPr>
            <w:tcW w:w="1410" w:type="dxa"/>
            <w:tcBorders>
              <w:top w:val="none" w:sz="0" w:space="0" w:color="auto"/>
              <w:left w:val="none" w:sz="0" w:space="0" w:color="auto"/>
              <w:right w:val="none" w:sz="0" w:space="0" w:color="auto"/>
            </w:tcBorders>
            <w:shd w:val="clear" w:color="auto" w:fill="auto"/>
          </w:tcPr>
          <w:p w14:paraId="718DB14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206643</w:t>
            </w:r>
          </w:p>
        </w:tc>
        <w:tc>
          <w:tcPr>
            <w:tcW w:w="1275" w:type="dxa"/>
            <w:tcBorders>
              <w:top w:val="none" w:sz="0" w:space="0" w:color="auto"/>
              <w:left w:val="none" w:sz="0" w:space="0" w:color="auto"/>
              <w:right w:val="none" w:sz="0" w:space="0" w:color="auto"/>
            </w:tcBorders>
            <w:shd w:val="clear" w:color="auto" w:fill="auto"/>
          </w:tcPr>
          <w:p w14:paraId="63D71A8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49,3</w:t>
            </w:r>
          </w:p>
        </w:tc>
        <w:tc>
          <w:tcPr>
            <w:tcW w:w="1271" w:type="dxa"/>
            <w:tcBorders>
              <w:top w:val="none" w:sz="0" w:space="0" w:color="auto"/>
              <w:left w:val="none" w:sz="0" w:space="0" w:color="auto"/>
              <w:right w:val="none" w:sz="0" w:space="0" w:color="auto"/>
            </w:tcBorders>
            <w:shd w:val="clear" w:color="auto" w:fill="auto"/>
          </w:tcPr>
          <w:p w14:paraId="4E20B0B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34,3</w:t>
            </w:r>
          </w:p>
        </w:tc>
        <w:tc>
          <w:tcPr>
            <w:tcW w:w="1021" w:type="dxa"/>
            <w:tcBorders>
              <w:top w:val="none" w:sz="0" w:space="0" w:color="auto"/>
              <w:left w:val="none" w:sz="0" w:space="0" w:color="auto"/>
              <w:right w:val="none" w:sz="0" w:space="0" w:color="auto"/>
            </w:tcBorders>
            <w:shd w:val="clear" w:color="auto" w:fill="auto"/>
          </w:tcPr>
          <w:p w14:paraId="57290F63"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41,8</w:t>
            </w:r>
          </w:p>
        </w:tc>
      </w:tr>
      <w:tr w:rsidR="00A7006E" w:rsidRPr="00282C4E" w14:paraId="327D2F70"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00840A83"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Kolej EIP</w:t>
            </w:r>
          </w:p>
        </w:tc>
        <w:tc>
          <w:tcPr>
            <w:tcW w:w="1207" w:type="dxa"/>
            <w:tcBorders>
              <w:top w:val="none" w:sz="0" w:space="0" w:color="auto"/>
              <w:left w:val="none" w:sz="0" w:space="0" w:color="auto"/>
              <w:right w:val="none" w:sz="0" w:space="0" w:color="auto"/>
            </w:tcBorders>
            <w:shd w:val="clear" w:color="auto" w:fill="auto"/>
          </w:tcPr>
          <w:p w14:paraId="6493F69D"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5407731</w:t>
            </w:r>
          </w:p>
        </w:tc>
        <w:tc>
          <w:tcPr>
            <w:tcW w:w="1219" w:type="dxa"/>
            <w:tcBorders>
              <w:top w:val="none" w:sz="0" w:space="0" w:color="auto"/>
              <w:left w:val="none" w:sz="0" w:space="0" w:color="auto"/>
              <w:right w:val="none" w:sz="0" w:space="0" w:color="auto"/>
            </w:tcBorders>
            <w:shd w:val="clear" w:color="auto" w:fill="auto"/>
          </w:tcPr>
          <w:p w14:paraId="1B68D9A1"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32752</w:t>
            </w:r>
          </w:p>
        </w:tc>
        <w:tc>
          <w:tcPr>
            <w:tcW w:w="1410" w:type="dxa"/>
            <w:tcBorders>
              <w:top w:val="none" w:sz="0" w:space="0" w:color="auto"/>
              <w:left w:val="none" w:sz="0" w:space="0" w:color="auto"/>
              <w:right w:val="none" w:sz="0" w:space="0" w:color="auto"/>
            </w:tcBorders>
            <w:shd w:val="clear" w:color="auto" w:fill="auto"/>
          </w:tcPr>
          <w:p w14:paraId="2071A65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31521</w:t>
            </w:r>
          </w:p>
        </w:tc>
        <w:tc>
          <w:tcPr>
            <w:tcW w:w="1275" w:type="dxa"/>
            <w:tcBorders>
              <w:top w:val="none" w:sz="0" w:space="0" w:color="auto"/>
              <w:left w:val="none" w:sz="0" w:space="0" w:color="auto"/>
              <w:right w:val="none" w:sz="0" w:space="0" w:color="auto"/>
            </w:tcBorders>
            <w:shd w:val="clear" w:color="auto" w:fill="auto"/>
          </w:tcPr>
          <w:p w14:paraId="430741EE"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165,1</w:t>
            </w:r>
          </w:p>
        </w:tc>
        <w:tc>
          <w:tcPr>
            <w:tcW w:w="1271" w:type="dxa"/>
            <w:tcBorders>
              <w:top w:val="none" w:sz="0" w:space="0" w:color="auto"/>
              <w:left w:val="none" w:sz="0" w:space="0" w:color="auto"/>
              <w:right w:val="none" w:sz="0" w:space="0" w:color="auto"/>
            </w:tcBorders>
            <w:shd w:val="clear" w:color="auto" w:fill="auto"/>
          </w:tcPr>
          <w:p w14:paraId="087917A3"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171,6</w:t>
            </w:r>
          </w:p>
        </w:tc>
        <w:tc>
          <w:tcPr>
            <w:tcW w:w="1021" w:type="dxa"/>
            <w:tcBorders>
              <w:top w:val="none" w:sz="0" w:space="0" w:color="auto"/>
              <w:left w:val="none" w:sz="0" w:space="0" w:color="auto"/>
              <w:right w:val="none" w:sz="0" w:space="0" w:color="auto"/>
            </w:tcBorders>
            <w:shd w:val="clear" w:color="auto" w:fill="auto"/>
          </w:tcPr>
          <w:p w14:paraId="288C8954"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62,3</w:t>
            </w:r>
          </w:p>
        </w:tc>
      </w:tr>
      <w:tr w:rsidR="00A7006E" w:rsidRPr="00282C4E" w14:paraId="676707FE"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right w:val="none" w:sz="0" w:space="0" w:color="auto"/>
            </w:tcBorders>
            <w:shd w:val="clear" w:color="auto" w:fill="auto"/>
          </w:tcPr>
          <w:p w14:paraId="07919FF3"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Kolej międzyregionalna</w:t>
            </w:r>
          </w:p>
        </w:tc>
        <w:tc>
          <w:tcPr>
            <w:tcW w:w="1207" w:type="dxa"/>
            <w:tcBorders>
              <w:top w:val="none" w:sz="0" w:space="0" w:color="auto"/>
              <w:left w:val="none" w:sz="0" w:space="0" w:color="auto"/>
              <w:right w:val="none" w:sz="0" w:space="0" w:color="auto"/>
            </w:tcBorders>
            <w:shd w:val="clear" w:color="auto" w:fill="auto"/>
          </w:tcPr>
          <w:p w14:paraId="78B1F2F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2530192</w:t>
            </w:r>
          </w:p>
        </w:tc>
        <w:tc>
          <w:tcPr>
            <w:tcW w:w="1219" w:type="dxa"/>
            <w:tcBorders>
              <w:top w:val="none" w:sz="0" w:space="0" w:color="auto"/>
              <w:left w:val="none" w:sz="0" w:space="0" w:color="auto"/>
              <w:right w:val="none" w:sz="0" w:space="0" w:color="auto"/>
            </w:tcBorders>
            <w:shd w:val="clear" w:color="auto" w:fill="auto"/>
          </w:tcPr>
          <w:p w14:paraId="5DC29E5C"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28839</w:t>
            </w:r>
          </w:p>
        </w:tc>
        <w:tc>
          <w:tcPr>
            <w:tcW w:w="1410" w:type="dxa"/>
            <w:tcBorders>
              <w:top w:val="none" w:sz="0" w:space="0" w:color="auto"/>
              <w:left w:val="none" w:sz="0" w:space="0" w:color="auto"/>
              <w:right w:val="none" w:sz="0" w:space="0" w:color="auto"/>
            </w:tcBorders>
            <w:shd w:val="clear" w:color="auto" w:fill="auto"/>
          </w:tcPr>
          <w:p w14:paraId="0E4204EB"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36715</w:t>
            </w:r>
          </w:p>
        </w:tc>
        <w:tc>
          <w:tcPr>
            <w:tcW w:w="1275" w:type="dxa"/>
            <w:tcBorders>
              <w:top w:val="none" w:sz="0" w:space="0" w:color="auto"/>
              <w:left w:val="none" w:sz="0" w:space="0" w:color="auto"/>
              <w:right w:val="none" w:sz="0" w:space="0" w:color="auto"/>
            </w:tcBorders>
            <w:shd w:val="clear" w:color="auto" w:fill="auto"/>
          </w:tcPr>
          <w:p w14:paraId="15C36884"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87,7</w:t>
            </w:r>
          </w:p>
        </w:tc>
        <w:tc>
          <w:tcPr>
            <w:tcW w:w="1271" w:type="dxa"/>
            <w:tcBorders>
              <w:top w:val="none" w:sz="0" w:space="0" w:color="auto"/>
              <w:left w:val="none" w:sz="0" w:space="0" w:color="auto"/>
              <w:right w:val="none" w:sz="0" w:space="0" w:color="auto"/>
            </w:tcBorders>
            <w:shd w:val="clear" w:color="auto" w:fill="auto"/>
          </w:tcPr>
          <w:p w14:paraId="048D4BD3"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68,9</w:t>
            </w:r>
          </w:p>
        </w:tc>
        <w:tc>
          <w:tcPr>
            <w:tcW w:w="1021" w:type="dxa"/>
            <w:tcBorders>
              <w:top w:val="none" w:sz="0" w:space="0" w:color="auto"/>
              <w:left w:val="none" w:sz="0" w:space="0" w:color="auto"/>
              <w:right w:val="none" w:sz="0" w:space="0" w:color="auto"/>
            </w:tcBorders>
            <w:shd w:val="clear" w:color="auto" w:fill="auto"/>
          </w:tcPr>
          <w:p w14:paraId="3BA29626"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47,1</w:t>
            </w:r>
          </w:p>
        </w:tc>
      </w:tr>
      <w:tr w:rsidR="00A7006E" w:rsidRPr="00282C4E" w14:paraId="5A0BDA62" w14:textId="77777777" w:rsidTr="00A7006E">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1941" w:type="dxa"/>
            <w:tcBorders>
              <w:top w:val="none" w:sz="0" w:space="0" w:color="auto"/>
              <w:left w:val="none" w:sz="0" w:space="0" w:color="auto"/>
              <w:bottom w:val="none" w:sz="0" w:space="0" w:color="auto"/>
              <w:right w:val="none" w:sz="0" w:space="0" w:color="auto"/>
            </w:tcBorders>
            <w:shd w:val="clear" w:color="auto" w:fill="auto"/>
          </w:tcPr>
          <w:p w14:paraId="76AA9375" w14:textId="77777777" w:rsidR="00BE33C1" w:rsidRPr="00282C4E" w:rsidRDefault="00BE33C1" w:rsidP="00AC6B7F">
            <w:pPr>
              <w:pStyle w:val="Tekstpodstawowyzwciciem"/>
              <w:spacing w:before="60" w:after="60" w:line="240" w:lineRule="auto"/>
              <w:ind w:firstLine="0"/>
              <w:jc w:val="left"/>
              <w:rPr>
                <w:rFonts w:ascii="Arial" w:hAnsi="Arial" w:cs="Arial"/>
                <w:b w:val="0"/>
                <w:bCs w:val="0"/>
                <w:color w:val="auto"/>
                <w:szCs w:val="22"/>
              </w:rPr>
            </w:pPr>
            <w:r w:rsidRPr="00282C4E">
              <w:rPr>
                <w:rFonts w:ascii="Arial" w:hAnsi="Arial" w:cs="Arial"/>
                <w:b w:val="0"/>
                <w:bCs w:val="0"/>
                <w:color w:val="auto"/>
                <w:szCs w:val="22"/>
              </w:rPr>
              <w:t>Kolej regionalna</w:t>
            </w:r>
          </w:p>
        </w:tc>
        <w:tc>
          <w:tcPr>
            <w:tcW w:w="1207" w:type="dxa"/>
            <w:tcBorders>
              <w:top w:val="none" w:sz="0" w:space="0" w:color="auto"/>
              <w:left w:val="none" w:sz="0" w:space="0" w:color="auto"/>
              <w:right w:val="none" w:sz="0" w:space="0" w:color="auto"/>
            </w:tcBorders>
            <w:shd w:val="clear" w:color="auto" w:fill="auto"/>
          </w:tcPr>
          <w:p w14:paraId="08E7D6D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2886916</w:t>
            </w:r>
          </w:p>
        </w:tc>
        <w:tc>
          <w:tcPr>
            <w:tcW w:w="1219" w:type="dxa"/>
            <w:tcBorders>
              <w:top w:val="none" w:sz="0" w:space="0" w:color="auto"/>
              <w:left w:val="none" w:sz="0" w:space="0" w:color="auto"/>
              <w:right w:val="none" w:sz="0" w:space="0" w:color="auto"/>
            </w:tcBorders>
            <w:shd w:val="clear" w:color="auto" w:fill="auto"/>
          </w:tcPr>
          <w:p w14:paraId="41296F70"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54979</w:t>
            </w:r>
          </w:p>
        </w:tc>
        <w:tc>
          <w:tcPr>
            <w:tcW w:w="1410" w:type="dxa"/>
            <w:tcBorders>
              <w:top w:val="none" w:sz="0" w:space="0" w:color="auto"/>
              <w:left w:val="none" w:sz="0" w:space="0" w:color="auto"/>
              <w:right w:val="none" w:sz="0" w:space="0" w:color="auto"/>
            </w:tcBorders>
            <w:shd w:val="clear" w:color="auto" w:fill="auto"/>
          </w:tcPr>
          <w:p w14:paraId="6DA4EF28"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124758</w:t>
            </w:r>
          </w:p>
        </w:tc>
        <w:tc>
          <w:tcPr>
            <w:tcW w:w="1275" w:type="dxa"/>
            <w:tcBorders>
              <w:top w:val="none" w:sz="0" w:space="0" w:color="auto"/>
              <w:left w:val="none" w:sz="0" w:space="0" w:color="auto"/>
              <w:right w:val="none" w:sz="0" w:space="0" w:color="auto"/>
            </w:tcBorders>
            <w:shd w:val="clear" w:color="auto" w:fill="auto"/>
          </w:tcPr>
          <w:p w14:paraId="6B77B8B5"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52,5</w:t>
            </w:r>
          </w:p>
        </w:tc>
        <w:tc>
          <w:tcPr>
            <w:tcW w:w="1271" w:type="dxa"/>
            <w:tcBorders>
              <w:top w:val="none" w:sz="0" w:space="0" w:color="auto"/>
              <w:left w:val="none" w:sz="0" w:space="0" w:color="auto"/>
              <w:right w:val="none" w:sz="0" w:space="0" w:color="auto"/>
            </w:tcBorders>
            <w:shd w:val="clear" w:color="auto" w:fill="auto"/>
          </w:tcPr>
          <w:p w14:paraId="6AF5D63C"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23,1</w:t>
            </w:r>
          </w:p>
        </w:tc>
        <w:tc>
          <w:tcPr>
            <w:tcW w:w="1021" w:type="dxa"/>
            <w:tcBorders>
              <w:top w:val="none" w:sz="0" w:space="0" w:color="auto"/>
              <w:left w:val="none" w:sz="0" w:space="0" w:color="auto"/>
              <w:right w:val="none" w:sz="0" w:space="0" w:color="auto"/>
            </w:tcBorders>
            <w:shd w:val="clear" w:color="auto" w:fill="auto"/>
          </w:tcPr>
          <w:p w14:paraId="7428BDF2" w14:textId="77777777" w:rsidR="00BE33C1" w:rsidRPr="00282C4E" w:rsidRDefault="00BE33C1" w:rsidP="00AC6B7F">
            <w:pPr>
              <w:pStyle w:val="Tekstpodstawowyzwciciem"/>
              <w:spacing w:before="60" w:after="60" w:line="240" w:lineRule="auto"/>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26,4</w:t>
            </w:r>
          </w:p>
        </w:tc>
      </w:tr>
    </w:tbl>
    <w:p w14:paraId="13C5C9FB"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25E256A3" w14:textId="3AC2D43B" w:rsidR="00BE33C1" w:rsidRPr="00282C4E" w:rsidRDefault="00BE33C1" w:rsidP="00AC6B7F">
      <w:pPr>
        <w:spacing w:line="240" w:lineRule="auto"/>
        <w:ind w:firstLine="567"/>
        <w:jc w:val="left"/>
        <w:rPr>
          <w:rFonts w:ascii="Arial" w:hAnsi="Arial" w:cs="Arial"/>
          <w:szCs w:val="22"/>
        </w:rPr>
      </w:pPr>
      <w:r w:rsidRPr="00282C4E">
        <w:rPr>
          <w:rFonts w:ascii="Arial" w:hAnsi="Arial" w:cs="Arial"/>
          <w:szCs w:val="22"/>
        </w:rPr>
        <w:t>W przypadku stanu istniejącego, udział poszczególnych środków transportu</w:t>
      </w:r>
      <w:r w:rsidR="009B065E" w:rsidRPr="00282C4E">
        <w:rPr>
          <w:rFonts w:ascii="Arial" w:hAnsi="Arial" w:cs="Arial"/>
          <w:szCs w:val="22"/>
        </w:rPr>
        <w:t xml:space="preserve"> w </w:t>
      </w:r>
      <w:r w:rsidRPr="00282C4E">
        <w:rPr>
          <w:rFonts w:ascii="Arial" w:hAnsi="Arial" w:cs="Arial"/>
          <w:szCs w:val="22"/>
        </w:rPr>
        <w:t>realizowanych podróżach przedstawia się następująco:</w:t>
      </w:r>
    </w:p>
    <w:p w14:paraId="77226462" w14:textId="628BD021" w:rsidR="00BE33C1" w:rsidRPr="00282C4E" w:rsidRDefault="00BE33C1" w:rsidP="00AC6B7F">
      <w:pPr>
        <w:pStyle w:val="Schemat"/>
        <w:jc w:val="left"/>
        <w:rPr>
          <w:rFonts w:ascii="Arial" w:hAnsi="Arial" w:cs="Arial"/>
          <w:i w:val="0"/>
          <w:iCs w:val="0"/>
          <w:color w:val="auto"/>
          <w:sz w:val="22"/>
        </w:rPr>
      </w:pPr>
      <w:bookmarkStart w:id="200" w:name="_Toc88480382"/>
      <w:bookmarkStart w:id="201" w:name="_Toc88480511"/>
      <w:bookmarkStart w:id="202" w:name="_Toc90895179"/>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Wyniki</w:t>
      </w:r>
      <w:r w:rsidRPr="00282C4E">
        <w:rPr>
          <w:rFonts w:ascii="Arial" w:hAnsi="Arial" w:cs="Arial"/>
          <w:i w:val="0"/>
          <w:iCs w:val="0"/>
          <w:color w:val="auto"/>
          <w:sz w:val="22"/>
          <w:lang w:val="pl-PL"/>
        </w:rPr>
        <w:t xml:space="preserve"> – podział zadań przewozowych</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 2019</w:t>
      </w:r>
      <w:bookmarkEnd w:id="200"/>
      <w:bookmarkEnd w:id="201"/>
      <w:bookmarkEnd w:id="202"/>
    </w:p>
    <w:tbl>
      <w:tblPr>
        <w:tblStyle w:val="Tabelasiatki5ciemnaakcent1"/>
        <w:tblW w:w="7418" w:type="dxa"/>
        <w:jc w:val="center"/>
        <w:tblLook w:val="04A0" w:firstRow="1" w:lastRow="0" w:firstColumn="1" w:lastColumn="0" w:noHBand="0" w:noVBand="1"/>
        <w:tblCaption w:val="Wyniki – podział zadań przewozowych w województwie mazowieckim 2019"/>
      </w:tblPr>
      <w:tblGrid>
        <w:gridCol w:w="3964"/>
        <w:gridCol w:w="1701"/>
        <w:gridCol w:w="1753"/>
      </w:tblGrid>
      <w:tr w:rsidR="00A7006E" w:rsidRPr="00282C4E" w14:paraId="17B002B1" w14:textId="262207FA" w:rsidTr="006B25D3">
        <w:trPr>
          <w:cnfStyle w:val="100000000000" w:firstRow="1" w:lastRow="0" w:firstColumn="0" w:lastColumn="0" w:oddVBand="0" w:evenVBand="0" w:oddHBand="0" w:evenHBand="0" w:firstRowFirstColumn="0" w:firstRowLastColumn="0" w:lastRowFirstColumn="0" w:lastRowLastColumn="0"/>
          <w:cantSplit/>
          <w:trHeight w:val="612"/>
          <w:tblHeader/>
          <w:jc w:val="center"/>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auto"/>
            <w:hideMark/>
          </w:tcPr>
          <w:p w14:paraId="7D71F424" w14:textId="77777777" w:rsidR="00EB6AE7" w:rsidRPr="00282C4E" w:rsidRDefault="00EB6AE7"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Podział zadań przewozowych - 2019</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202C3A2" w14:textId="7A577038" w:rsidR="00EB6AE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single" w:sz="4" w:space="0" w:color="auto"/>
              <w:left w:val="single" w:sz="4" w:space="0" w:color="auto"/>
              <w:bottom w:val="single" w:sz="4" w:space="0" w:color="auto"/>
              <w:right w:val="single" w:sz="4" w:space="0" w:color="auto"/>
            </w:tcBorders>
            <w:shd w:val="clear" w:color="auto" w:fill="auto"/>
          </w:tcPr>
          <w:p w14:paraId="0298C14A" w14:textId="077920B0" w:rsidR="00EB6AE7" w:rsidRPr="00282C4E" w:rsidRDefault="00753D28"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A7006E" w:rsidRPr="00282C4E" w14:paraId="13CA2237" w14:textId="77777777" w:rsidTr="006B25D3">
        <w:trPr>
          <w:cnfStyle w:val="100000000000" w:firstRow="1" w:lastRow="0" w:firstColumn="0" w:lastColumn="0" w:oddVBand="0" w:evenVBand="0" w:oddHBand="0" w:evenHBand="0" w:firstRowFirstColumn="0" w:firstRowLastColumn="0" w:lastRowFirstColumn="0" w:lastRowLastColumn="0"/>
          <w:cantSplit/>
          <w:trHeight w:val="288"/>
          <w:tblHeader/>
          <w:jc w:val="center"/>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auto"/>
            <w:noWrap/>
          </w:tcPr>
          <w:p w14:paraId="5663EC48" w14:textId="4CE7BBA8" w:rsidR="00BE33C1" w:rsidRPr="00282C4E" w:rsidRDefault="00753D28" w:rsidP="00AC6B7F">
            <w:pPr>
              <w:spacing w:after="0" w:line="240" w:lineRule="auto"/>
              <w:jc w:val="left"/>
              <w:rPr>
                <w:rFonts w:ascii="Arial" w:hAnsi="Arial" w:cs="Arial"/>
                <w:b w:val="0"/>
                <w:bCs w:val="0"/>
                <w:color w:val="auto"/>
                <w:szCs w:val="22"/>
              </w:rPr>
            </w:pPr>
            <w:r>
              <w:rPr>
                <w:rFonts w:ascii="Arial" w:hAnsi="Arial" w:cs="Arial"/>
                <w:b w:val="0"/>
                <w:bCs w:val="0"/>
                <w:color w:val="auto"/>
                <w:szCs w:val="22"/>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26C77E6"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tc>
        <w:tc>
          <w:tcPr>
            <w:tcW w:w="1753" w:type="dxa"/>
            <w:tcBorders>
              <w:top w:val="single" w:sz="4" w:space="0" w:color="auto"/>
              <w:left w:val="single" w:sz="4" w:space="0" w:color="auto"/>
              <w:bottom w:val="single" w:sz="4" w:space="0" w:color="auto"/>
              <w:right w:val="single" w:sz="4" w:space="0" w:color="auto"/>
            </w:tcBorders>
            <w:shd w:val="clear" w:color="auto" w:fill="auto"/>
            <w:noWrap/>
          </w:tcPr>
          <w:p w14:paraId="2640820E"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Udział procentowy</w:t>
            </w:r>
          </w:p>
        </w:tc>
      </w:tr>
      <w:tr w:rsidR="00A7006E" w:rsidRPr="00282C4E" w14:paraId="38BE096C" w14:textId="77777777" w:rsidTr="006B25D3">
        <w:trPr>
          <w:cnfStyle w:val="100000000000" w:firstRow="1" w:lastRow="0" w:firstColumn="0" w:lastColumn="0" w:oddVBand="0" w:evenVBand="0" w:oddHBand="0" w:evenHBand="0" w:firstRowFirstColumn="0" w:firstRowLastColumn="0" w:lastRowFirstColumn="0" w:lastRowLastColumn="0"/>
          <w:cantSplit/>
          <w:trHeight w:val="288"/>
          <w:tblHeader/>
          <w:jc w:val="center"/>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auto"/>
            <w:noWrap/>
            <w:hideMark/>
          </w:tcPr>
          <w:p w14:paraId="4C8F4443" w14:textId="77777777"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Transport indywidualny [podr./d]</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2F3AA598"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2 103 026</w:t>
            </w:r>
          </w:p>
        </w:tc>
        <w:tc>
          <w:tcPr>
            <w:tcW w:w="1753" w:type="dxa"/>
            <w:tcBorders>
              <w:top w:val="single" w:sz="4" w:space="0" w:color="auto"/>
              <w:left w:val="single" w:sz="4" w:space="0" w:color="auto"/>
              <w:bottom w:val="single" w:sz="4" w:space="0" w:color="auto"/>
              <w:right w:val="single" w:sz="4" w:space="0" w:color="auto"/>
            </w:tcBorders>
            <w:shd w:val="clear" w:color="auto" w:fill="auto"/>
            <w:noWrap/>
            <w:hideMark/>
          </w:tcPr>
          <w:p w14:paraId="77EF773B"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80,5%</w:t>
            </w:r>
          </w:p>
        </w:tc>
      </w:tr>
      <w:tr w:rsidR="00A7006E" w:rsidRPr="00282C4E" w14:paraId="2B9F6021" w14:textId="77777777" w:rsidTr="006B25D3">
        <w:trPr>
          <w:cnfStyle w:val="100000000000" w:firstRow="1" w:lastRow="0" w:firstColumn="0" w:lastColumn="0" w:oddVBand="0" w:evenVBand="0" w:oddHBand="0" w:evenHBand="0" w:firstRowFirstColumn="0" w:firstRowLastColumn="0" w:lastRowFirstColumn="0" w:lastRowLastColumn="0"/>
          <w:cantSplit/>
          <w:trHeight w:val="288"/>
          <w:tblHeader/>
          <w:jc w:val="center"/>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auto"/>
            <w:noWrap/>
            <w:hideMark/>
          </w:tcPr>
          <w:p w14:paraId="6D7C38CB" w14:textId="6506A901"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Transport zbiorowy</w:t>
            </w:r>
            <w:r w:rsidR="003801AA">
              <w:rPr>
                <w:rFonts w:ascii="Arial" w:hAnsi="Arial" w:cs="Arial"/>
                <w:b w:val="0"/>
                <w:bCs w:val="0"/>
                <w:color w:val="auto"/>
                <w:szCs w:val="22"/>
              </w:rPr>
              <w:t xml:space="preserve"> </w:t>
            </w:r>
            <w:r w:rsidRPr="00282C4E">
              <w:rPr>
                <w:rFonts w:ascii="Arial" w:hAnsi="Arial" w:cs="Arial"/>
                <w:b w:val="0"/>
                <w:bCs w:val="0"/>
                <w:color w:val="auto"/>
                <w:szCs w:val="22"/>
              </w:rPr>
              <w:t>[podr./d]</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519BA54D"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509 050</w:t>
            </w:r>
          </w:p>
        </w:tc>
        <w:tc>
          <w:tcPr>
            <w:tcW w:w="1753" w:type="dxa"/>
            <w:tcBorders>
              <w:top w:val="single" w:sz="4" w:space="0" w:color="auto"/>
              <w:left w:val="single" w:sz="4" w:space="0" w:color="auto"/>
              <w:bottom w:val="single" w:sz="4" w:space="0" w:color="auto"/>
              <w:right w:val="single" w:sz="4" w:space="0" w:color="auto"/>
            </w:tcBorders>
            <w:shd w:val="clear" w:color="auto" w:fill="auto"/>
            <w:noWrap/>
            <w:hideMark/>
          </w:tcPr>
          <w:p w14:paraId="5B2167FE" w14:textId="77777777" w:rsidR="00BE33C1" w:rsidRPr="00282C4E" w:rsidRDefault="00BE33C1" w:rsidP="00AC6B7F">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19,5%</w:t>
            </w:r>
          </w:p>
        </w:tc>
      </w:tr>
    </w:tbl>
    <w:p w14:paraId="1C379833"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1BD69793" w14:textId="77777777" w:rsidR="00BE33C1" w:rsidRPr="00282C4E" w:rsidRDefault="00BE33C1" w:rsidP="00AC6B7F">
      <w:pPr>
        <w:pStyle w:val="Bezodstpw"/>
        <w:jc w:val="left"/>
        <w:rPr>
          <w:rFonts w:ascii="Arial" w:hAnsi="Arial" w:cs="Arial"/>
        </w:rPr>
      </w:pPr>
      <w:r w:rsidRPr="00282C4E">
        <w:rPr>
          <w:rFonts w:ascii="Arial" w:hAnsi="Arial" w:cs="Arial"/>
        </w:rPr>
        <w:t>Przykładowe wyniki Modelu przedstawiają poniższe mapy:</w:t>
      </w:r>
    </w:p>
    <w:p w14:paraId="12819AFA" w14:textId="77777777" w:rsidR="00BE33C1" w:rsidRPr="00282C4E" w:rsidRDefault="00BE33C1" w:rsidP="00AC6B7F">
      <w:pPr>
        <w:pStyle w:val="Schemat"/>
        <w:jc w:val="left"/>
        <w:rPr>
          <w:rFonts w:ascii="Arial" w:hAnsi="Arial" w:cs="Arial"/>
          <w:i w:val="0"/>
          <w:iCs w:val="0"/>
          <w:noProof/>
          <w:color w:val="auto"/>
          <w:sz w:val="22"/>
        </w:rPr>
      </w:pPr>
    </w:p>
    <w:p w14:paraId="1123219F" w14:textId="75C27AEE"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drawing>
          <wp:inline distT="0" distB="0" distL="0" distR="0" wp14:anchorId="711BFEF8" wp14:editId="7DBDC67B">
            <wp:extent cx="5907984" cy="6391275"/>
            <wp:effectExtent l="0" t="0" r="0" b="0"/>
            <wp:docPr id="208" name="Obraz 208" descr="Schemat przedstawia Dostępność czasowa Warszawy  transportem indywidualnym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Obraz 208" descr="Schemat przedstawia Dostępność czasowa Warszawy  transportem indywidualnym – stan istniejący"/>
                    <pic:cNvPicPr>
                      <a:picLocks noChangeAspect="1" noChangeArrowheads="1"/>
                    </pic:cNvPicPr>
                  </pic:nvPicPr>
                  <pic:blipFill rotWithShape="1">
                    <a:blip r:embed="rId80">
                      <a:extLst>
                        <a:ext uri="{28A0092B-C50C-407E-A947-70E740481C1C}">
                          <a14:useLocalDpi xmlns:a14="http://schemas.microsoft.com/office/drawing/2010/main" val="0"/>
                        </a:ext>
                      </a:extLst>
                    </a:blip>
                    <a:srcRect b="2848"/>
                    <a:stretch/>
                  </pic:blipFill>
                  <pic:spPr bwMode="auto">
                    <a:xfrm>
                      <a:off x="0" y="0"/>
                      <a:ext cx="5911223" cy="6394779"/>
                    </a:xfrm>
                    <a:prstGeom prst="rect">
                      <a:avLst/>
                    </a:prstGeom>
                    <a:noFill/>
                    <a:ln>
                      <a:noFill/>
                    </a:ln>
                    <a:extLst>
                      <a:ext uri="{53640926-AAD7-44D8-BBD7-CCE9431645EC}">
                        <a14:shadowObscured xmlns:a14="http://schemas.microsoft.com/office/drawing/2010/main"/>
                      </a:ext>
                    </a:extLst>
                  </pic:spPr>
                </pic:pic>
              </a:graphicData>
            </a:graphic>
          </wp:inline>
        </w:drawing>
      </w:r>
    </w:p>
    <w:p w14:paraId="0BCD781A" w14:textId="3453E4F5" w:rsidR="00BE33C1" w:rsidRPr="00282C4E" w:rsidRDefault="00BE33C1" w:rsidP="00AC6B7F">
      <w:pPr>
        <w:pStyle w:val="Schemat"/>
        <w:jc w:val="left"/>
        <w:rPr>
          <w:rFonts w:ascii="Arial" w:hAnsi="Arial" w:cs="Arial"/>
          <w:i w:val="0"/>
          <w:iCs w:val="0"/>
          <w:noProof/>
          <w:color w:val="auto"/>
          <w:sz w:val="22"/>
        </w:rPr>
      </w:pPr>
      <w:bookmarkStart w:id="203" w:name="_Toc9089556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noProof/>
          <w:color w:val="auto"/>
          <w:sz w:val="22"/>
        </w:rPr>
        <w:t>Dostępność</w:t>
      </w:r>
      <w:r w:rsidRPr="00282C4E">
        <w:rPr>
          <w:rFonts w:ascii="Arial" w:hAnsi="Arial" w:cs="Arial"/>
          <w:i w:val="0"/>
          <w:iCs w:val="0"/>
          <w:color w:val="auto"/>
          <w:sz w:val="22"/>
          <w:lang w:val="pl-PL"/>
        </w:rPr>
        <w:t xml:space="preserve"> czasowa Warszawy</w:t>
      </w:r>
      <w:r w:rsidR="003801AA">
        <w:rPr>
          <w:rFonts w:ascii="Arial" w:hAnsi="Arial" w:cs="Arial"/>
          <w:i w:val="0"/>
          <w:iCs w:val="0"/>
          <w:color w:val="auto"/>
          <w:sz w:val="22"/>
          <w:lang w:val="pl-PL"/>
        </w:rPr>
        <w:t xml:space="preserve"> </w:t>
      </w:r>
      <w:r w:rsidRPr="00282C4E">
        <w:rPr>
          <w:rFonts w:ascii="Arial" w:hAnsi="Arial" w:cs="Arial"/>
          <w:i w:val="0"/>
          <w:iCs w:val="0"/>
          <w:color w:val="auto"/>
          <w:sz w:val="22"/>
          <w:lang w:val="pl-PL"/>
        </w:rPr>
        <w:t>transportem indywidualnym – stan istniejący</w:t>
      </w:r>
      <w:bookmarkEnd w:id="203"/>
    </w:p>
    <w:p w14:paraId="64853EC8"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66C6677B" w14:textId="44693207" w:rsidR="00BE33C1" w:rsidRPr="00282C4E" w:rsidRDefault="00BE33C1" w:rsidP="00AC6B7F">
      <w:pPr>
        <w:keepNext/>
        <w:spacing w:before="0" w:after="160" w:line="259" w:lineRule="auto"/>
        <w:jc w:val="left"/>
        <w:rPr>
          <w:rFonts w:ascii="Arial" w:hAnsi="Arial" w:cs="Arial"/>
          <w:szCs w:val="22"/>
        </w:rPr>
      </w:pPr>
      <w:r w:rsidRPr="00282C4E">
        <w:rPr>
          <w:rFonts w:ascii="Arial" w:eastAsiaTheme="minorHAnsi" w:hAnsi="Arial" w:cs="Arial"/>
          <w:szCs w:val="22"/>
          <w:lang w:eastAsia="en-US"/>
        </w:rPr>
        <w:br w:type="page"/>
      </w:r>
      <w:r w:rsidRPr="00282C4E">
        <w:rPr>
          <w:rFonts w:ascii="Arial" w:eastAsiaTheme="minorHAnsi" w:hAnsi="Arial" w:cs="Arial"/>
          <w:noProof/>
          <w:szCs w:val="22"/>
          <w:lang w:eastAsia="en-US"/>
        </w:rPr>
        <w:lastRenderedPageBreak/>
        <w:drawing>
          <wp:inline distT="0" distB="0" distL="0" distR="0" wp14:anchorId="6AAEDE1D" wp14:editId="01FC6838">
            <wp:extent cx="5939790" cy="6653530"/>
            <wp:effectExtent l="0" t="0" r="3810" b="0"/>
            <wp:docPr id="209" name="Obraz 209" descr="Schemat przedstawia Dostępność czasowa miast subregionalnych tr. indywidualnym–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Obraz 209" descr="Schemat przedstawia Dostępność czasowa miast subregionalnych tr. indywidualnym– stan istniejący"/>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6653530"/>
                    </a:xfrm>
                    <a:prstGeom prst="rect">
                      <a:avLst/>
                    </a:prstGeom>
                    <a:noFill/>
                    <a:ln>
                      <a:noFill/>
                    </a:ln>
                  </pic:spPr>
                </pic:pic>
              </a:graphicData>
            </a:graphic>
          </wp:inline>
        </w:drawing>
      </w:r>
    </w:p>
    <w:p w14:paraId="647CB7F1" w14:textId="3571591D" w:rsidR="00BE33C1" w:rsidRPr="00282C4E" w:rsidRDefault="00BE33C1" w:rsidP="00AC6B7F">
      <w:pPr>
        <w:pStyle w:val="Schemat"/>
        <w:jc w:val="left"/>
        <w:rPr>
          <w:rFonts w:ascii="Arial" w:eastAsiaTheme="minorHAnsi" w:hAnsi="Arial" w:cs="Arial"/>
          <w:i w:val="0"/>
          <w:iCs w:val="0"/>
          <w:color w:val="auto"/>
          <w:sz w:val="22"/>
          <w:lang w:eastAsia="en-US"/>
        </w:rPr>
      </w:pPr>
      <w:bookmarkStart w:id="204" w:name="_Toc9089556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Dostępność czasowa miast </w:t>
      </w:r>
      <w:proofErr w:type="spellStart"/>
      <w:r w:rsidRPr="00282C4E">
        <w:rPr>
          <w:rFonts w:ascii="Arial" w:hAnsi="Arial" w:cs="Arial"/>
          <w:i w:val="0"/>
          <w:iCs w:val="0"/>
          <w:color w:val="auto"/>
          <w:sz w:val="22"/>
          <w:lang w:val="pl-PL"/>
        </w:rPr>
        <w:t>subregionalnych</w:t>
      </w:r>
      <w:proofErr w:type="spellEnd"/>
      <w:r w:rsidRPr="00282C4E">
        <w:rPr>
          <w:rFonts w:ascii="Arial" w:hAnsi="Arial" w:cs="Arial"/>
          <w:i w:val="0"/>
          <w:iCs w:val="0"/>
          <w:color w:val="auto"/>
          <w:sz w:val="22"/>
          <w:lang w:val="pl-PL"/>
        </w:rPr>
        <w:t xml:space="preserve"> </w:t>
      </w:r>
      <w:proofErr w:type="spellStart"/>
      <w:r w:rsidRPr="00282C4E">
        <w:rPr>
          <w:rFonts w:ascii="Arial" w:hAnsi="Arial" w:cs="Arial"/>
          <w:i w:val="0"/>
          <w:iCs w:val="0"/>
          <w:color w:val="auto"/>
          <w:sz w:val="22"/>
          <w:lang w:val="pl-PL"/>
        </w:rPr>
        <w:t>tr</w:t>
      </w:r>
      <w:proofErr w:type="spellEnd"/>
      <w:r w:rsidRPr="00282C4E">
        <w:rPr>
          <w:rFonts w:ascii="Arial" w:hAnsi="Arial" w:cs="Arial"/>
          <w:i w:val="0"/>
          <w:iCs w:val="0"/>
          <w:color w:val="auto"/>
          <w:sz w:val="22"/>
          <w:lang w:val="pl-PL"/>
        </w:rPr>
        <w:t>. indywidualnym– stan istniejący</w:t>
      </w:r>
      <w:bookmarkEnd w:id="204"/>
    </w:p>
    <w:p w14:paraId="1FA985B9"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457BD6A2" w14:textId="77777777" w:rsidR="00BE33C1" w:rsidRPr="00282C4E" w:rsidRDefault="00BE33C1" w:rsidP="00AC6B7F">
      <w:pPr>
        <w:spacing w:before="0" w:after="160" w:line="259" w:lineRule="auto"/>
        <w:jc w:val="left"/>
        <w:rPr>
          <w:rFonts w:ascii="Arial" w:eastAsiaTheme="minorHAnsi" w:hAnsi="Arial" w:cs="Arial"/>
          <w:szCs w:val="22"/>
          <w:lang w:val="x-none" w:eastAsia="en-US"/>
        </w:rPr>
      </w:pPr>
    </w:p>
    <w:p w14:paraId="212F6BDF" w14:textId="41DE9928"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7DDBC254" wp14:editId="14D01B2D">
            <wp:extent cx="5939790" cy="6577330"/>
            <wp:effectExtent l="0" t="0" r="3810" b="0"/>
            <wp:docPr id="210" name="Obraz 210" descr="Schemat przedstawia Dostępność czasowa Warszawy transportem zbiorowym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Obraz 210" descr="Schemat przedstawia Dostępność czasowa Warszawy transportem zbiorowym – stan istniejąc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6577330"/>
                    </a:xfrm>
                    <a:prstGeom prst="rect">
                      <a:avLst/>
                    </a:prstGeom>
                    <a:noFill/>
                    <a:ln>
                      <a:noFill/>
                    </a:ln>
                  </pic:spPr>
                </pic:pic>
              </a:graphicData>
            </a:graphic>
          </wp:inline>
        </w:drawing>
      </w:r>
    </w:p>
    <w:p w14:paraId="3349FB8A" w14:textId="0A5FDEBB" w:rsidR="00BE33C1" w:rsidRPr="00282C4E" w:rsidRDefault="00BE33C1" w:rsidP="00AC6B7F">
      <w:pPr>
        <w:pStyle w:val="Schemat"/>
        <w:jc w:val="left"/>
        <w:rPr>
          <w:rFonts w:ascii="Arial" w:hAnsi="Arial" w:cs="Arial"/>
          <w:i w:val="0"/>
          <w:iCs w:val="0"/>
          <w:noProof/>
          <w:color w:val="auto"/>
          <w:sz w:val="22"/>
        </w:rPr>
      </w:pPr>
      <w:bookmarkStart w:id="205" w:name="_Toc9089556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Dostępność czasowa Warszawy transportem zbiorowym – stan istniejący</w:t>
      </w:r>
      <w:bookmarkEnd w:id="205"/>
    </w:p>
    <w:p w14:paraId="3843B972"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192E1BDD" w14:textId="77777777" w:rsidR="00BE33C1" w:rsidRPr="00282C4E" w:rsidRDefault="00BE33C1" w:rsidP="00AC6B7F">
      <w:pPr>
        <w:jc w:val="left"/>
        <w:rPr>
          <w:rFonts w:ascii="Arial" w:hAnsi="Arial" w:cs="Arial"/>
          <w:szCs w:val="22"/>
          <w:lang w:val="x-none" w:eastAsia="x-none"/>
        </w:rPr>
      </w:pPr>
    </w:p>
    <w:p w14:paraId="18EFB1C6" w14:textId="77777777" w:rsidR="00BE33C1" w:rsidRPr="00282C4E" w:rsidRDefault="00BE33C1" w:rsidP="00AC6B7F">
      <w:pPr>
        <w:pStyle w:val="Tekstpodstawowyzwciciem"/>
        <w:spacing w:line="240" w:lineRule="auto"/>
        <w:ind w:firstLine="0"/>
        <w:jc w:val="left"/>
        <w:rPr>
          <w:rFonts w:ascii="Arial" w:hAnsi="Arial" w:cs="Arial"/>
          <w:szCs w:val="22"/>
        </w:rPr>
      </w:pPr>
    </w:p>
    <w:p w14:paraId="3E83AD28" w14:textId="77777777" w:rsidR="00BE33C1" w:rsidRPr="00282C4E" w:rsidRDefault="00BE33C1" w:rsidP="00AC6B7F">
      <w:pPr>
        <w:pStyle w:val="Tekstpodstawowyzwciciem"/>
        <w:spacing w:line="240" w:lineRule="auto"/>
        <w:ind w:firstLine="0"/>
        <w:jc w:val="left"/>
        <w:rPr>
          <w:rFonts w:ascii="Arial" w:hAnsi="Arial" w:cs="Arial"/>
          <w:szCs w:val="22"/>
        </w:rPr>
      </w:pPr>
    </w:p>
    <w:p w14:paraId="5C96A229" w14:textId="190DF103" w:rsidR="00BE33C1" w:rsidRPr="00282C4E" w:rsidRDefault="00BE33C1" w:rsidP="00AC6B7F">
      <w:pPr>
        <w:pStyle w:val="Tekstpodstawowyzwciciem"/>
        <w:keepNext/>
        <w:spacing w:line="240" w:lineRule="auto"/>
        <w:ind w:firstLine="0"/>
        <w:jc w:val="left"/>
        <w:rPr>
          <w:rFonts w:ascii="Arial" w:hAnsi="Arial" w:cs="Arial"/>
          <w:szCs w:val="22"/>
        </w:rPr>
      </w:pPr>
      <w:r w:rsidRPr="00282C4E">
        <w:rPr>
          <w:rFonts w:ascii="Arial" w:hAnsi="Arial" w:cs="Arial"/>
          <w:noProof/>
          <w:szCs w:val="22"/>
        </w:rPr>
        <w:lastRenderedPageBreak/>
        <w:drawing>
          <wp:inline distT="0" distB="0" distL="0" distR="0" wp14:anchorId="0AA0357F" wp14:editId="7B19C309">
            <wp:extent cx="5939790" cy="6567805"/>
            <wp:effectExtent l="0" t="0" r="3810" b="4445"/>
            <wp:docPr id="211" name="Obraz 211" descr="Schemat przedstawia Rozkład potoku pojazdów w sieci transportowej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Obraz 211" descr="Schemat przedstawia Rozkład potoku pojazdów w sieci transportowej Mazowsza – stan istniejąc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6567805"/>
                    </a:xfrm>
                    <a:prstGeom prst="rect">
                      <a:avLst/>
                    </a:prstGeom>
                    <a:noFill/>
                    <a:ln>
                      <a:noFill/>
                    </a:ln>
                  </pic:spPr>
                </pic:pic>
              </a:graphicData>
            </a:graphic>
          </wp:inline>
        </w:drawing>
      </w:r>
    </w:p>
    <w:p w14:paraId="19D7D570" w14:textId="4BCABA13" w:rsidR="00BE33C1" w:rsidRPr="00282C4E" w:rsidRDefault="00BE33C1" w:rsidP="00AC6B7F">
      <w:pPr>
        <w:pStyle w:val="Schemat"/>
        <w:jc w:val="left"/>
        <w:rPr>
          <w:rFonts w:ascii="Arial" w:hAnsi="Arial" w:cs="Arial"/>
          <w:i w:val="0"/>
          <w:iCs w:val="0"/>
          <w:color w:val="auto"/>
          <w:sz w:val="22"/>
        </w:rPr>
      </w:pPr>
      <w:bookmarkStart w:id="206" w:name="_Toc9089557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Rozkład potoku </w:t>
      </w:r>
      <w:r w:rsidRPr="00282C4E">
        <w:rPr>
          <w:rFonts w:ascii="Arial" w:hAnsi="Arial" w:cs="Arial"/>
          <w:i w:val="0"/>
          <w:iCs w:val="0"/>
          <w:color w:val="auto"/>
          <w:sz w:val="22"/>
        </w:rPr>
        <w:t>pojazdów</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sieci transportowej Mazowsza – stan istniejący</w:t>
      </w:r>
      <w:bookmarkEnd w:id="206"/>
    </w:p>
    <w:p w14:paraId="0823FBAA"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677A514B" w14:textId="77777777" w:rsidR="00BE33C1" w:rsidRPr="00282C4E" w:rsidRDefault="00BE33C1" w:rsidP="00AC6B7F">
      <w:pPr>
        <w:pStyle w:val="Schemat"/>
        <w:jc w:val="left"/>
        <w:rPr>
          <w:rFonts w:ascii="Arial" w:hAnsi="Arial" w:cs="Arial"/>
          <w:i w:val="0"/>
          <w:iCs w:val="0"/>
          <w:noProof/>
          <w:color w:val="auto"/>
          <w:sz w:val="22"/>
        </w:rPr>
      </w:pPr>
    </w:p>
    <w:p w14:paraId="5A8D8E59" w14:textId="77777777" w:rsidR="00BE33C1" w:rsidRPr="00282C4E" w:rsidRDefault="00BE33C1" w:rsidP="00AC6B7F">
      <w:pPr>
        <w:spacing w:before="0" w:after="160" w:line="259" w:lineRule="auto"/>
        <w:jc w:val="left"/>
        <w:rPr>
          <w:rFonts w:ascii="Arial" w:hAnsi="Arial" w:cs="Arial"/>
          <w:noProof/>
          <w:szCs w:val="22"/>
          <w:lang w:val="x-none" w:eastAsia="x-none"/>
        </w:rPr>
      </w:pPr>
      <w:r w:rsidRPr="00282C4E">
        <w:rPr>
          <w:rFonts w:ascii="Arial" w:hAnsi="Arial" w:cs="Arial"/>
          <w:noProof/>
          <w:szCs w:val="22"/>
        </w:rPr>
        <w:br w:type="page"/>
      </w:r>
    </w:p>
    <w:p w14:paraId="039ADFF3" w14:textId="44D78CB3"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578B4B5C" wp14:editId="53B22443">
            <wp:extent cx="5887782" cy="6267450"/>
            <wp:effectExtent l="0" t="0" r="0" b="0"/>
            <wp:docPr id="212" name="Obraz 212" descr="Schemat przedstawia Rozkład potoków pasażerskich w sieci transportowej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Obraz 212" descr="Schemat przedstawia Rozkład potoków pasażerskich w sieci transportowej Mazowsza – stan istniejący"/>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9714" cy="6269507"/>
                    </a:xfrm>
                    <a:prstGeom prst="rect">
                      <a:avLst/>
                    </a:prstGeom>
                    <a:noFill/>
                    <a:ln>
                      <a:noFill/>
                    </a:ln>
                  </pic:spPr>
                </pic:pic>
              </a:graphicData>
            </a:graphic>
          </wp:inline>
        </w:drawing>
      </w:r>
    </w:p>
    <w:p w14:paraId="678E2B2B" w14:textId="242E41D2" w:rsidR="00BE33C1" w:rsidRPr="00282C4E" w:rsidRDefault="00BE33C1" w:rsidP="00AC6B7F">
      <w:pPr>
        <w:pStyle w:val="Schemat"/>
        <w:jc w:val="left"/>
        <w:rPr>
          <w:rFonts w:ascii="Arial" w:hAnsi="Arial" w:cs="Arial"/>
          <w:i w:val="0"/>
          <w:iCs w:val="0"/>
          <w:noProof/>
          <w:color w:val="auto"/>
          <w:sz w:val="22"/>
        </w:rPr>
      </w:pPr>
      <w:bookmarkStart w:id="207" w:name="_Toc9089557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Rozkład potoków pasażerskich</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sieci transportowej Mazowsza – stan istniejący</w:t>
      </w:r>
      <w:bookmarkEnd w:id="207"/>
    </w:p>
    <w:p w14:paraId="541AEBCF"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3B0D338E" w14:textId="2BFA8832"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6F513A68" wp14:editId="44C88FEA">
            <wp:extent cx="5716960" cy="7200900"/>
            <wp:effectExtent l="0" t="0" r="0" b="0"/>
            <wp:docPr id="213" name="Obraz 213" descr="Schemat przedstawia Rozkład potoków podróży (PrT i PuT) w sieci transportowej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Obraz 213" descr="Schemat przedstawia Rozkład potoków podróży (PrT i PuT) w sieci transportowej Mazowsza – stan istniejąc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5627" cy="7211817"/>
                    </a:xfrm>
                    <a:prstGeom prst="rect">
                      <a:avLst/>
                    </a:prstGeom>
                    <a:noFill/>
                    <a:ln>
                      <a:noFill/>
                    </a:ln>
                  </pic:spPr>
                </pic:pic>
              </a:graphicData>
            </a:graphic>
          </wp:inline>
        </w:drawing>
      </w:r>
    </w:p>
    <w:p w14:paraId="047FA38F" w14:textId="67153D30" w:rsidR="00BE33C1" w:rsidRPr="00282C4E" w:rsidRDefault="00BE33C1" w:rsidP="00AC6B7F">
      <w:pPr>
        <w:pStyle w:val="Schemat"/>
        <w:jc w:val="left"/>
        <w:rPr>
          <w:rFonts w:ascii="Arial" w:hAnsi="Arial" w:cs="Arial"/>
          <w:i w:val="0"/>
          <w:iCs w:val="0"/>
          <w:noProof/>
          <w:color w:val="auto"/>
          <w:sz w:val="22"/>
        </w:rPr>
      </w:pPr>
      <w:bookmarkStart w:id="208" w:name="_Toc9089557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Rozkład </w:t>
      </w:r>
      <w:r w:rsidRPr="00282C4E">
        <w:rPr>
          <w:rFonts w:ascii="Arial" w:hAnsi="Arial" w:cs="Arial"/>
          <w:i w:val="0"/>
          <w:iCs w:val="0"/>
          <w:noProof/>
          <w:color w:val="auto"/>
          <w:sz w:val="22"/>
        </w:rPr>
        <w:t>potoków</w:t>
      </w:r>
      <w:r w:rsidRPr="00282C4E">
        <w:rPr>
          <w:rFonts w:ascii="Arial" w:hAnsi="Arial" w:cs="Arial"/>
          <w:i w:val="0"/>
          <w:iCs w:val="0"/>
          <w:color w:val="auto"/>
          <w:sz w:val="22"/>
          <w:lang w:val="pl-PL"/>
        </w:rPr>
        <w:t xml:space="preserve"> podróży (</w:t>
      </w:r>
      <w:proofErr w:type="spellStart"/>
      <w:r w:rsidRPr="00282C4E">
        <w:rPr>
          <w:rFonts w:ascii="Arial" w:hAnsi="Arial" w:cs="Arial"/>
          <w:i w:val="0"/>
          <w:iCs w:val="0"/>
          <w:color w:val="auto"/>
          <w:sz w:val="22"/>
          <w:lang w:val="pl-PL"/>
        </w:rPr>
        <w:t>PrT</w:t>
      </w:r>
      <w:proofErr w:type="spellEnd"/>
      <w:r w:rsidR="009B065E" w:rsidRPr="00282C4E">
        <w:rPr>
          <w:rFonts w:ascii="Arial" w:hAnsi="Arial" w:cs="Arial"/>
          <w:i w:val="0"/>
          <w:iCs w:val="0"/>
          <w:color w:val="auto"/>
          <w:sz w:val="22"/>
          <w:lang w:val="pl-PL"/>
        </w:rPr>
        <w:t xml:space="preserve"> i </w:t>
      </w:r>
      <w:proofErr w:type="spellStart"/>
      <w:r w:rsidRPr="00282C4E">
        <w:rPr>
          <w:rFonts w:ascii="Arial" w:hAnsi="Arial" w:cs="Arial"/>
          <w:i w:val="0"/>
          <w:iCs w:val="0"/>
          <w:color w:val="auto"/>
          <w:sz w:val="22"/>
          <w:lang w:val="pl-PL"/>
        </w:rPr>
        <w:t>PuT</w:t>
      </w:r>
      <w:proofErr w:type="spellEnd"/>
      <w:r w:rsidRPr="00282C4E">
        <w:rPr>
          <w:rFonts w:ascii="Arial" w:hAnsi="Arial" w:cs="Arial"/>
          <w:i w:val="0"/>
          <w:iCs w:val="0"/>
          <w:color w:val="auto"/>
          <w:sz w:val="22"/>
          <w:lang w:val="pl-PL"/>
        </w:rPr>
        <w:t>)</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sieci transportowej Mazowsza – stan istniejący</w:t>
      </w:r>
      <w:bookmarkEnd w:id="208"/>
    </w:p>
    <w:p w14:paraId="2FB257AD"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67DA6090" w14:textId="77777777" w:rsidR="00BE33C1" w:rsidRPr="00282C4E" w:rsidRDefault="00BE33C1" w:rsidP="00AC6B7F">
      <w:pPr>
        <w:pStyle w:val="Schemat"/>
        <w:jc w:val="left"/>
        <w:rPr>
          <w:rFonts w:ascii="Arial" w:hAnsi="Arial" w:cs="Arial"/>
          <w:i w:val="0"/>
          <w:iCs w:val="0"/>
          <w:noProof/>
          <w:color w:val="auto"/>
          <w:sz w:val="22"/>
        </w:rPr>
      </w:pPr>
    </w:p>
    <w:p w14:paraId="3FB7508D" w14:textId="77777777" w:rsidR="00BE33C1" w:rsidRPr="00282C4E" w:rsidRDefault="00BE33C1" w:rsidP="00AC6B7F">
      <w:pPr>
        <w:pStyle w:val="Schemat"/>
        <w:jc w:val="left"/>
        <w:rPr>
          <w:rFonts w:ascii="Arial" w:eastAsiaTheme="minorHAnsi" w:hAnsi="Arial" w:cs="Arial"/>
          <w:i w:val="0"/>
          <w:iCs w:val="0"/>
          <w:color w:val="auto"/>
          <w:sz w:val="22"/>
          <w:lang w:eastAsia="en-US"/>
        </w:rPr>
      </w:pPr>
    </w:p>
    <w:p w14:paraId="3EFA5C95" w14:textId="77777777" w:rsidR="00F8602D" w:rsidRPr="00282C4E" w:rsidRDefault="00BE33C1" w:rsidP="00AC6B7F">
      <w:pPr>
        <w:spacing w:line="240" w:lineRule="auto"/>
        <w:ind w:firstLine="709"/>
        <w:jc w:val="left"/>
        <w:rPr>
          <w:rFonts w:ascii="Arial" w:hAnsi="Arial" w:cs="Arial"/>
          <w:szCs w:val="22"/>
        </w:rPr>
      </w:pPr>
      <w:r w:rsidRPr="00282C4E">
        <w:rPr>
          <w:rFonts w:ascii="Arial" w:hAnsi="Arial" w:cs="Arial"/>
          <w:szCs w:val="22"/>
        </w:rPr>
        <w:br/>
      </w:r>
    </w:p>
    <w:p w14:paraId="18DB56A9" w14:textId="77777777" w:rsidR="00F8602D" w:rsidRPr="00282C4E" w:rsidRDefault="00F8602D" w:rsidP="00AC6B7F">
      <w:pPr>
        <w:spacing w:before="0" w:after="160" w:line="259" w:lineRule="auto"/>
        <w:jc w:val="left"/>
        <w:rPr>
          <w:rFonts w:ascii="Arial" w:hAnsi="Arial" w:cs="Arial"/>
          <w:szCs w:val="22"/>
        </w:rPr>
      </w:pPr>
      <w:r w:rsidRPr="00282C4E">
        <w:rPr>
          <w:rFonts w:ascii="Arial" w:hAnsi="Arial" w:cs="Arial"/>
          <w:szCs w:val="22"/>
        </w:rPr>
        <w:br w:type="page"/>
      </w:r>
    </w:p>
    <w:p w14:paraId="7699FBB3" w14:textId="25BE8404" w:rsidR="00BE33C1" w:rsidRPr="00282C4E" w:rsidRDefault="00BE33C1" w:rsidP="00AC6B7F">
      <w:pPr>
        <w:spacing w:line="240" w:lineRule="auto"/>
        <w:ind w:firstLine="709"/>
        <w:jc w:val="left"/>
        <w:rPr>
          <w:rFonts w:ascii="Arial" w:hAnsi="Arial" w:cs="Arial"/>
          <w:szCs w:val="22"/>
        </w:rPr>
      </w:pPr>
      <w:r w:rsidRPr="00282C4E">
        <w:rPr>
          <w:rFonts w:ascii="Arial" w:hAnsi="Arial" w:cs="Arial"/>
          <w:szCs w:val="22"/>
        </w:rPr>
        <w:lastRenderedPageBreak/>
        <w:t>Model ruchu towarowego</w:t>
      </w:r>
    </w:p>
    <w:p w14:paraId="0C59F100" w14:textId="066DE901" w:rsidR="00BE33C1" w:rsidRPr="00282C4E" w:rsidRDefault="00BE33C1" w:rsidP="00AC6B7F">
      <w:pPr>
        <w:pStyle w:val="Bezodstpw"/>
        <w:jc w:val="left"/>
        <w:rPr>
          <w:rFonts w:ascii="Arial" w:hAnsi="Arial" w:cs="Arial"/>
        </w:rPr>
      </w:pPr>
      <w:r w:rsidRPr="00282C4E">
        <w:rPr>
          <w:rFonts w:ascii="Arial" w:hAnsi="Arial" w:cs="Arial"/>
        </w:rPr>
        <w:t>Model popytu dla przewozów towarowych na terenie Mazowsza został zbudowany</w:t>
      </w:r>
      <w:r w:rsidR="009B065E" w:rsidRPr="00282C4E">
        <w:rPr>
          <w:rFonts w:ascii="Arial" w:hAnsi="Arial" w:cs="Arial"/>
        </w:rPr>
        <w:t xml:space="preserve"> w </w:t>
      </w:r>
      <w:r w:rsidRPr="00282C4E">
        <w:rPr>
          <w:rFonts w:ascii="Arial" w:hAnsi="Arial" w:cs="Arial"/>
        </w:rPr>
        <w:t>sposób analogiczny do modelu pasażerskiego. Pierwszy etap modelu to obliczenie generacji ruchu towarowego</w:t>
      </w:r>
      <w:r w:rsidRPr="00282C4E">
        <w:rPr>
          <w:rFonts w:ascii="Arial" w:hAnsi="Arial" w:cs="Arial"/>
          <w:lang w:val="pl-PL"/>
        </w:rPr>
        <w:t xml:space="preserve"> dla poszczególnych rejonów komunikacyjnych</w:t>
      </w:r>
      <w:r w:rsidRPr="00282C4E">
        <w:rPr>
          <w:rFonts w:ascii="Arial" w:hAnsi="Arial" w:cs="Arial"/>
        </w:rPr>
        <w:t>.</w:t>
      </w:r>
      <w:r w:rsidRPr="00282C4E">
        <w:rPr>
          <w:rFonts w:ascii="Arial" w:hAnsi="Arial" w:cs="Arial"/>
          <w:lang w:val="pl-PL"/>
        </w:rPr>
        <w:t xml:space="preserve"> </w:t>
      </w:r>
      <w:r w:rsidRPr="00282C4E">
        <w:rPr>
          <w:rFonts w:ascii="Arial" w:hAnsi="Arial" w:cs="Arial"/>
        </w:rPr>
        <w:t>Podział zadań przewozowych na środki transportu ładunkowego</w:t>
      </w:r>
      <w:r w:rsidRPr="00282C4E">
        <w:rPr>
          <w:rFonts w:ascii="Arial" w:hAnsi="Arial" w:cs="Arial"/>
          <w:lang w:val="pl-PL"/>
        </w:rPr>
        <w:t xml:space="preserve"> uwzględnia</w:t>
      </w:r>
      <w:r w:rsidRPr="00282C4E">
        <w:rPr>
          <w:rFonts w:ascii="Arial" w:hAnsi="Arial" w:cs="Arial"/>
        </w:rPr>
        <w:t xml:space="preserve"> </w:t>
      </w:r>
      <w:r w:rsidRPr="00282C4E">
        <w:rPr>
          <w:rFonts w:ascii="Arial" w:hAnsi="Arial" w:cs="Arial"/>
          <w:lang w:val="pl-PL"/>
        </w:rPr>
        <w:t>trzy</w:t>
      </w:r>
      <w:r w:rsidRPr="00282C4E">
        <w:rPr>
          <w:rFonts w:ascii="Arial" w:hAnsi="Arial" w:cs="Arial"/>
        </w:rPr>
        <w:t xml:space="preserve"> kategorie pojazdów: </w:t>
      </w:r>
    </w:p>
    <w:p w14:paraId="717F40EC"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rPr>
        <w:t xml:space="preserve">SD – samochody dostawcze, </w:t>
      </w:r>
    </w:p>
    <w:p w14:paraId="39EA9938" w14:textId="77777777"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rPr>
        <w:t xml:space="preserve">SC – samochody ciężarowe, </w:t>
      </w:r>
    </w:p>
    <w:p w14:paraId="7804BA01" w14:textId="0CFF859C" w:rsidR="00BE33C1" w:rsidRPr="00282C4E" w:rsidRDefault="00BE33C1" w:rsidP="00AC6B7F">
      <w:pPr>
        <w:pStyle w:val="Punktowanie"/>
        <w:numPr>
          <w:ilvl w:val="0"/>
          <w:numId w:val="4"/>
        </w:numPr>
        <w:jc w:val="left"/>
        <w:rPr>
          <w:rFonts w:ascii="Arial" w:hAnsi="Arial" w:cs="Arial"/>
          <w:noProof/>
        </w:rPr>
      </w:pPr>
      <w:r w:rsidRPr="00282C4E">
        <w:rPr>
          <w:rFonts w:ascii="Arial" w:hAnsi="Arial" w:cs="Arial"/>
        </w:rPr>
        <w:t>SCP – samochody ciężarowe</w:t>
      </w:r>
      <w:r w:rsidR="009B065E" w:rsidRPr="00282C4E">
        <w:rPr>
          <w:rFonts w:ascii="Arial" w:hAnsi="Arial" w:cs="Arial"/>
        </w:rPr>
        <w:t xml:space="preserve"> z </w:t>
      </w:r>
      <w:r w:rsidRPr="00282C4E">
        <w:rPr>
          <w:rFonts w:ascii="Arial" w:hAnsi="Arial" w:cs="Arial"/>
        </w:rPr>
        <w:t>przyczepą.</w:t>
      </w:r>
    </w:p>
    <w:p w14:paraId="6860AF33" w14:textId="15ED2DBE" w:rsidR="00BE33C1" w:rsidRPr="00282C4E" w:rsidRDefault="00BE33C1" w:rsidP="00AC6B7F">
      <w:pPr>
        <w:pStyle w:val="Tekstpodstawowyzwciciem"/>
        <w:keepNext/>
        <w:spacing w:line="240" w:lineRule="auto"/>
        <w:ind w:firstLine="0"/>
        <w:jc w:val="left"/>
        <w:rPr>
          <w:rFonts w:ascii="Arial" w:hAnsi="Arial" w:cs="Arial"/>
          <w:szCs w:val="22"/>
        </w:rPr>
      </w:pPr>
      <w:r w:rsidRPr="00282C4E">
        <w:rPr>
          <w:rFonts w:ascii="Arial" w:hAnsi="Arial" w:cs="Arial"/>
          <w:noProof/>
          <w:szCs w:val="22"/>
        </w:rPr>
        <w:drawing>
          <wp:inline distT="0" distB="0" distL="0" distR="0" wp14:anchorId="553A5817" wp14:editId="3440E9D5">
            <wp:extent cx="5962032" cy="6829425"/>
            <wp:effectExtent l="0" t="0" r="635" b="0"/>
            <wp:docPr id="214" name="Obraz 214" descr="Schemat przedstawia Rozkład ruchu towarowego dla Modelu transportowego Mazowsza – stan istnieją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Obraz 214" descr="Schemat przedstawia Rozkład ruchu towarowego dla Modelu transportowego Mazowsza – stan istniejący"/>
                    <pic:cNvPicPr>
                      <a:picLocks noChangeAspect="1" noChangeArrowheads="1"/>
                    </pic:cNvPicPr>
                  </pic:nvPicPr>
                  <pic:blipFill rotWithShape="1">
                    <a:blip r:embed="rId86">
                      <a:extLst>
                        <a:ext uri="{28A0092B-C50C-407E-A947-70E740481C1C}">
                          <a14:useLocalDpi xmlns:a14="http://schemas.microsoft.com/office/drawing/2010/main" val="0"/>
                        </a:ext>
                      </a:extLst>
                    </a:blip>
                    <a:srcRect t="1049" r="4762" b="1"/>
                    <a:stretch/>
                  </pic:blipFill>
                  <pic:spPr bwMode="auto">
                    <a:xfrm>
                      <a:off x="0" y="0"/>
                      <a:ext cx="5971298" cy="6840039"/>
                    </a:xfrm>
                    <a:prstGeom prst="rect">
                      <a:avLst/>
                    </a:prstGeom>
                    <a:noFill/>
                    <a:ln>
                      <a:noFill/>
                    </a:ln>
                    <a:extLst>
                      <a:ext uri="{53640926-AAD7-44D8-BBD7-CCE9431645EC}">
                        <a14:shadowObscured xmlns:a14="http://schemas.microsoft.com/office/drawing/2010/main"/>
                      </a:ext>
                    </a:extLst>
                  </pic:spPr>
                </pic:pic>
              </a:graphicData>
            </a:graphic>
          </wp:inline>
        </w:drawing>
      </w:r>
    </w:p>
    <w:p w14:paraId="602E14A9" w14:textId="7C56B262" w:rsidR="00BE33C1" w:rsidRPr="00282C4E" w:rsidRDefault="00BE33C1" w:rsidP="00AC6B7F">
      <w:pPr>
        <w:pStyle w:val="Schemat"/>
        <w:jc w:val="left"/>
        <w:rPr>
          <w:rFonts w:ascii="Arial" w:hAnsi="Arial" w:cs="Arial"/>
          <w:i w:val="0"/>
          <w:iCs w:val="0"/>
          <w:color w:val="auto"/>
          <w:sz w:val="22"/>
        </w:rPr>
      </w:pPr>
      <w:bookmarkStart w:id="209" w:name="_Toc9089557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Rozkład</w:t>
      </w:r>
      <w:r w:rsidRPr="00282C4E">
        <w:rPr>
          <w:rFonts w:ascii="Arial" w:hAnsi="Arial" w:cs="Arial"/>
          <w:i w:val="0"/>
          <w:iCs w:val="0"/>
          <w:color w:val="auto"/>
          <w:sz w:val="22"/>
          <w:lang w:val="pl-PL"/>
        </w:rPr>
        <w:t xml:space="preserve"> ruchu towarowego dla Modelu transportowego Mazowsza – stan istniejący</w:t>
      </w:r>
      <w:bookmarkEnd w:id="209"/>
    </w:p>
    <w:p w14:paraId="1C0EC8DF" w14:textId="47F9FA70" w:rsidR="00BE33C1" w:rsidRPr="00282C4E" w:rsidRDefault="00BE33C1" w:rsidP="00AC6B7F">
      <w:pPr>
        <w:pStyle w:val="Zrdo1"/>
        <w:jc w:val="left"/>
        <w:rPr>
          <w:rFonts w:ascii="Arial" w:hAnsi="Arial" w:cs="Arial"/>
          <w:i w:val="0"/>
          <w:noProof/>
          <w:color w:val="auto"/>
          <w:sz w:val="22"/>
          <w:szCs w:val="22"/>
          <w:lang w:eastAsia="x-none"/>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 xml:space="preserve">ło: </w:t>
      </w:r>
      <w:r w:rsidRPr="00282C4E">
        <w:rPr>
          <w:rFonts w:ascii="Arial" w:hAnsi="Arial" w:cs="Arial"/>
          <w:i w:val="0"/>
          <w:noProof/>
          <w:color w:val="auto"/>
          <w:sz w:val="22"/>
          <w:szCs w:val="22"/>
        </w:rPr>
        <w:t>Opracowanie Model transportowy Mazowsza</w:t>
      </w:r>
      <w:r w:rsidRPr="00282C4E">
        <w:rPr>
          <w:rFonts w:ascii="Arial" w:hAnsi="Arial" w:cs="Arial"/>
          <w:i w:val="0"/>
          <w:noProof/>
          <w:color w:val="auto"/>
          <w:sz w:val="22"/>
          <w:szCs w:val="22"/>
        </w:rPr>
        <w:br w:type="page"/>
      </w:r>
    </w:p>
    <w:p w14:paraId="7E3CCB5B" w14:textId="604BF5A2" w:rsidR="00BE33C1" w:rsidRPr="00282C4E" w:rsidRDefault="00BE33C1" w:rsidP="00AC6B7F">
      <w:pPr>
        <w:pStyle w:val="Nagwek2"/>
        <w:numPr>
          <w:ilvl w:val="0"/>
          <w:numId w:val="0"/>
        </w:numPr>
        <w:jc w:val="left"/>
        <w:rPr>
          <w:rFonts w:ascii="Arial" w:hAnsi="Arial" w:cs="Arial"/>
          <w:b w:val="0"/>
          <w:color w:val="auto"/>
          <w:szCs w:val="22"/>
        </w:rPr>
      </w:pPr>
      <w:bookmarkStart w:id="210" w:name="_Toc90452597"/>
      <w:r w:rsidRPr="00282C4E">
        <w:rPr>
          <w:rFonts w:ascii="Arial" w:hAnsi="Arial" w:cs="Arial"/>
          <w:b w:val="0"/>
          <w:color w:val="auto"/>
          <w:szCs w:val="22"/>
        </w:rPr>
        <w:lastRenderedPageBreak/>
        <w:t>Model stanu prognostycznego na rok 2030</w:t>
      </w:r>
      <w:bookmarkEnd w:id="210"/>
    </w:p>
    <w:p w14:paraId="7D5252AC" w14:textId="607E42D8" w:rsidR="00BE33C1" w:rsidRPr="00282C4E" w:rsidRDefault="00BE33C1" w:rsidP="00AC6B7F">
      <w:pPr>
        <w:pStyle w:val="Bezodstpw"/>
        <w:jc w:val="left"/>
        <w:rPr>
          <w:rFonts w:ascii="Arial" w:hAnsi="Arial" w:cs="Arial"/>
        </w:rPr>
      </w:pPr>
      <w:r w:rsidRPr="00282C4E">
        <w:rPr>
          <w:rFonts w:ascii="Arial" w:hAnsi="Arial" w:cs="Arial"/>
        </w:rPr>
        <w:t xml:space="preserve">Na podstawie zweryfikowanego </w:t>
      </w:r>
      <w:r w:rsidRPr="00282C4E">
        <w:rPr>
          <w:rFonts w:ascii="Arial" w:hAnsi="Arial" w:cs="Arial"/>
          <w:lang w:val="pl-PL"/>
        </w:rPr>
        <w:t xml:space="preserve">Modelu </w:t>
      </w:r>
      <w:r w:rsidRPr="00282C4E">
        <w:rPr>
          <w:rFonts w:ascii="Arial" w:hAnsi="Arial" w:cs="Arial"/>
        </w:rPr>
        <w:t xml:space="preserve">dla stanu istniejącego </w:t>
      </w:r>
      <w:r w:rsidRPr="00282C4E">
        <w:rPr>
          <w:rFonts w:ascii="Arial" w:hAnsi="Arial" w:cs="Arial"/>
          <w:lang w:val="pl-PL"/>
        </w:rPr>
        <w:t xml:space="preserve">na </w:t>
      </w:r>
      <w:r w:rsidRPr="00282C4E">
        <w:rPr>
          <w:rFonts w:ascii="Arial" w:hAnsi="Arial" w:cs="Arial"/>
        </w:rPr>
        <w:t>2019 r</w:t>
      </w:r>
      <w:r w:rsidRPr="00282C4E">
        <w:rPr>
          <w:rFonts w:ascii="Arial" w:hAnsi="Arial" w:cs="Arial"/>
          <w:lang w:val="pl-PL"/>
        </w:rPr>
        <w:t>ok,</w:t>
      </w:r>
      <w:r w:rsidR="009B065E" w:rsidRPr="00282C4E">
        <w:rPr>
          <w:rFonts w:ascii="Arial" w:hAnsi="Arial" w:cs="Arial"/>
        </w:rPr>
        <w:t xml:space="preserve"> w </w:t>
      </w:r>
      <w:r w:rsidRPr="00282C4E">
        <w:rPr>
          <w:rFonts w:ascii="Arial" w:hAnsi="Arial" w:cs="Arial"/>
        </w:rPr>
        <w:t>dalszym etapie opracowano modele prognostyczne</w:t>
      </w:r>
      <w:r w:rsidRPr="00282C4E">
        <w:rPr>
          <w:rFonts w:ascii="Arial" w:hAnsi="Arial" w:cs="Arial"/>
          <w:lang w:val="pl-PL"/>
        </w:rPr>
        <w:t xml:space="preserve"> </w:t>
      </w:r>
      <w:r w:rsidRPr="00282C4E">
        <w:rPr>
          <w:rFonts w:ascii="Arial" w:hAnsi="Arial" w:cs="Arial"/>
        </w:rPr>
        <w:t>na rok 2030</w:t>
      </w:r>
      <w:r w:rsidRPr="00282C4E">
        <w:rPr>
          <w:rFonts w:ascii="Arial" w:hAnsi="Arial" w:cs="Arial"/>
          <w:lang w:val="pl-PL"/>
        </w:rPr>
        <w:t xml:space="preserve"> (Model 2030)</w:t>
      </w:r>
      <w:r w:rsidRPr="00282C4E">
        <w:rPr>
          <w:rFonts w:ascii="Arial" w:hAnsi="Arial" w:cs="Arial"/>
        </w:rPr>
        <w:t>. Schemat ogólny metodyki przedstawiono poniżej.</w:t>
      </w:r>
    </w:p>
    <w:p w14:paraId="5A3A90FC" w14:textId="1980550D" w:rsidR="00BE33C1" w:rsidRPr="00282C4E" w:rsidRDefault="00BE33C1" w:rsidP="00AC6B7F">
      <w:pPr>
        <w:keepNext/>
        <w:spacing w:line="240" w:lineRule="auto"/>
        <w:jc w:val="left"/>
        <w:rPr>
          <w:rFonts w:ascii="Arial" w:hAnsi="Arial" w:cs="Arial"/>
          <w:szCs w:val="22"/>
        </w:rPr>
      </w:pPr>
      <w:r w:rsidRPr="00282C4E">
        <w:rPr>
          <w:rFonts w:ascii="Arial" w:hAnsi="Arial" w:cs="Arial"/>
          <w:noProof/>
          <w:szCs w:val="22"/>
        </w:rPr>
        <w:drawing>
          <wp:inline distT="0" distB="0" distL="0" distR="0" wp14:anchorId="00B0281C" wp14:editId="4F575EF0">
            <wp:extent cx="5486400" cy="3943350"/>
            <wp:effectExtent l="0" t="0" r="0" b="19050"/>
            <wp:docPr id="215" name="Diagram 215" descr="Schemat przedstawia metodyka ogólna – opracowanie modelu transportowego dla stanu prognostycznego 2030 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13D9012C" w14:textId="2AE21804" w:rsidR="00BE33C1" w:rsidRPr="00282C4E" w:rsidRDefault="00BE33C1" w:rsidP="00AC6B7F">
      <w:pPr>
        <w:pStyle w:val="Schemat"/>
        <w:jc w:val="left"/>
        <w:rPr>
          <w:rFonts w:ascii="Arial" w:hAnsi="Arial" w:cs="Arial"/>
          <w:i w:val="0"/>
          <w:iCs w:val="0"/>
          <w:color w:val="auto"/>
          <w:sz w:val="22"/>
        </w:rPr>
      </w:pPr>
      <w:bookmarkStart w:id="211" w:name="_Toc9089557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Metodyka </w:t>
      </w:r>
      <w:r w:rsidRPr="00282C4E">
        <w:rPr>
          <w:rFonts w:ascii="Arial" w:hAnsi="Arial" w:cs="Arial"/>
          <w:i w:val="0"/>
          <w:iCs w:val="0"/>
          <w:noProof/>
          <w:color w:val="auto"/>
          <w:sz w:val="22"/>
        </w:rPr>
        <w:t>ogólna</w:t>
      </w:r>
      <w:r w:rsidRPr="00282C4E">
        <w:rPr>
          <w:rFonts w:ascii="Arial" w:hAnsi="Arial" w:cs="Arial"/>
          <w:i w:val="0"/>
          <w:iCs w:val="0"/>
          <w:color w:val="auto"/>
          <w:sz w:val="22"/>
          <w:lang w:val="pl-PL"/>
        </w:rPr>
        <w:t xml:space="preserve"> – opracowanie modelu transportowego dla stanu prognostycznego 2030 r.</w:t>
      </w:r>
      <w:bookmarkEnd w:id="211"/>
    </w:p>
    <w:p w14:paraId="070E9E80"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w:t>
      </w:r>
      <w:r w:rsidRPr="00282C4E">
        <w:rPr>
          <w:rFonts w:ascii="Arial" w:hAnsi="Arial" w:cs="Arial"/>
          <w:i w:val="0"/>
          <w:noProof/>
          <w:color w:val="auto"/>
          <w:sz w:val="22"/>
          <w:szCs w:val="22"/>
          <w:lang w:val="pl-PL"/>
        </w:rPr>
        <w:t xml:space="preserve"> własne na podstawie </w:t>
      </w:r>
      <w:r w:rsidRPr="00282C4E">
        <w:rPr>
          <w:rFonts w:ascii="Arial" w:hAnsi="Arial" w:cs="Arial"/>
          <w:i w:val="0"/>
          <w:noProof/>
          <w:color w:val="auto"/>
          <w:sz w:val="22"/>
          <w:szCs w:val="22"/>
        </w:rPr>
        <w:t>Model transportowy Mazowsza</w:t>
      </w:r>
    </w:p>
    <w:p w14:paraId="56E339BD"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ZAŁOŻENIA PROGNOSTYCZNE – MODEL </w:t>
      </w:r>
      <w:r w:rsidRPr="00282C4E">
        <w:rPr>
          <w:rFonts w:ascii="Arial" w:hAnsi="Arial" w:cs="Arial"/>
          <w:lang w:val="pl-PL"/>
        </w:rPr>
        <w:t>PODAŻY</w:t>
      </w:r>
    </w:p>
    <w:p w14:paraId="662AEC10" w14:textId="7E8E7A59" w:rsidR="00BE33C1" w:rsidRPr="00282C4E" w:rsidRDefault="00BE33C1" w:rsidP="00AC6B7F">
      <w:pPr>
        <w:pStyle w:val="Bezodstpw"/>
        <w:jc w:val="left"/>
        <w:rPr>
          <w:rFonts w:ascii="Arial" w:hAnsi="Arial" w:cs="Arial"/>
        </w:rPr>
      </w:pPr>
      <w:r w:rsidRPr="00282C4E">
        <w:rPr>
          <w:rFonts w:ascii="Arial" w:hAnsi="Arial" w:cs="Arial"/>
        </w:rPr>
        <w:t>Zadaniem prognostycznego modelu podaży jest odwzorowanie prognozowanej struktury sieci transportowej na obszarze województwa mazowieckiego</w:t>
      </w:r>
      <w:r w:rsidR="009B065E" w:rsidRPr="00282C4E">
        <w:rPr>
          <w:rFonts w:ascii="Arial" w:hAnsi="Arial" w:cs="Arial"/>
        </w:rPr>
        <w:t xml:space="preserve"> w </w:t>
      </w:r>
      <w:r w:rsidRPr="00282C4E">
        <w:rPr>
          <w:rFonts w:ascii="Arial" w:hAnsi="Arial" w:cs="Arial"/>
        </w:rPr>
        <w:t>zakładanym horyzoncie czasowym rok</w:t>
      </w:r>
      <w:r w:rsidRPr="00282C4E">
        <w:rPr>
          <w:rFonts w:ascii="Arial" w:hAnsi="Arial" w:cs="Arial"/>
          <w:lang w:val="pl-PL"/>
        </w:rPr>
        <w:t>u</w:t>
      </w:r>
      <w:r w:rsidRPr="00282C4E">
        <w:rPr>
          <w:rFonts w:ascii="Arial" w:hAnsi="Arial" w:cs="Arial"/>
        </w:rPr>
        <w:t xml:space="preserve"> 2030. </w:t>
      </w:r>
      <w:r w:rsidRPr="00282C4E">
        <w:rPr>
          <w:rFonts w:ascii="Arial" w:hAnsi="Arial" w:cs="Arial"/>
          <w:lang w:val="pl-PL"/>
        </w:rPr>
        <w:t>Model prognostyczny opracowano dla czterech wariantów – szczegółowy opis założeń przyjmowanych</w:t>
      </w:r>
      <w:r w:rsidR="009B065E" w:rsidRPr="00282C4E">
        <w:rPr>
          <w:rFonts w:ascii="Arial" w:hAnsi="Arial" w:cs="Arial"/>
          <w:lang w:val="pl-PL"/>
        </w:rPr>
        <w:t xml:space="preserve"> w </w:t>
      </w:r>
      <w:r w:rsidRPr="00282C4E">
        <w:rPr>
          <w:rFonts w:ascii="Arial" w:hAnsi="Arial" w:cs="Arial"/>
          <w:lang w:val="pl-PL"/>
        </w:rPr>
        <w:t>poszczególnych wariantach oraz wyników symulacji znajduje się</w:t>
      </w:r>
      <w:r w:rsidR="009B065E" w:rsidRPr="00282C4E">
        <w:rPr>
          <w:rFonts w:ascii="Arial" w:hAnsi="Arial" w:cs="Arial"/>
          <w:lang w:val="pl-PL"/>
        </w:rPr>
        <w:t xml:space="preserve"> w </w:t>
      </w:r>
      <w:r w:rsidRPr="00282C4E">
        <w:rPr>
          <w:rFonts w:ascii="Arial" w:hAnsi="Arial" w:cs="Arial"/>
          <w:lang w:val="pl-PL"/>
        </w:rPr>
        <w:t xml:space="preserve">rozdziale 7.1. </w:t>
      </w:r>
      <w:r w:rsidRPr="00282C4E">
        <w:rPr>
          <w:rFonts w:ascii="Arial" w:hAnsi="Arial" w:cs="Arial"/>
        </w:rPr>
        <w:t xml:space="preserve">Prognostyczny model sieci </w:t>
      </w:r>
      <w:r w:rsidRPr="00282C4E">
        <w:rPr>
          <w:rFonts w:ascii="Arial" w:hAnsi="Arial" w:cs="Arial"/>
          <w:lang w:val="pl-PL"/>
        </w:rPr>
        <w:t>uwzględnia</w:t>
      </w:r>
      <w:r w:rsidRPr="00282C4E">
        <w:rPr>
          <w:rFonts w:ascii="Arial" w:hAnsi="Arial" w:cs="Arial"/>
        </w:rPr>
        <w:t>:</w:t>
      </w:r>
    </w:p>
    <w:p w14:paraId="17AF0AF1" w14:textId="380472F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Nowe inwestycje drogowe,</w:t>
      </w:r>
      <w:r w:rsidR="009B065E" w:rsidRPr="00282C4E">
        <w:rPr>
          <w:rFonts w:ascii="Arial" w:hAnsi="Arial" w:cs="Arial"/>
        </w:rPr>
        <w:t xml:space="preserve"> w </w:t>
      </w:r>
      <w:r w:rsidRPr="00282C4E">
        <w:rPr>
          <w:rFonts w:ascii="Arial" w:hAnsi="Arial" w:cs="Arial"/>
        </w:rPr>
        <w:t>tym rozbudowę sieci dróg szybkiego ruchu (A</w:t>
      </w:r>
      <w:r w:rsidR="00AF19F9" w:rsidRPr="00282C4E">
        <w:rPr>
          <w:rFonts w:ascii="Arial" w:hAnsi="Arial" w:cs="Arial"/>
        </w:rPr>
        <w:t> </w:t>
      </w:r>
      <w:r w:rsidR="009B065E" w:rsidRPr="00282C4E">
        <w:rPr>
          <w:rFonts w:ascii="Arial" w:hAnsi="Arial" w:cs="Arial"/>
        </w:rPr>
        <w:t>i </w:t>
      </w:r>
      <w:r w:rsidRPr="00282C4E">
        <w:rPr>
          <w:rFonts w:ascii="Arial" w:hAnsi="Arial" w:cs="Arial"/>
        </w:rPr>
        <w:t>S), sieci dróg krajowych</w:t>
      </w:r>
      <w:r w:rsidR="009B065E" w:rsidRPr="00282C4E">
        <w:rPr>
          <w:rFonts w:ascii="Arial" w:hAnsi="Arial" w:cs="Arial"/>
        </w:rPr>
        <w:t xml:space="preserve"> i </w:t>
      </w:r>
      <w:r w:rsidRPr="00282C4E">
        <w:rPr>
          <w:rFonts w:ascii="Arial" w:hAnsi="Arial" w:cs="Arial"/>
        </w:rPr>
        <w:t>wojewódzkich, obwodnic</w:t>
      </w:r>
      <w:r w:rsidR="009B065E" w:rsidRPr="00282C4E">
        <w:rPr>
          <w:rFonts w:ascii="Arial" w:hAnsi="Arial" w:cs="Arial"/>
        </w:rPr>
        <w:t xml:space="preserve"> i w </w:t>
      </w:r>
      <w:r w:rsidRPr="00282C4E">
        <w:rPr>
          <w:rFonts w:ascii="Arial" w:hAnsi="Arial" w:cs="Arial"/>
        </w:rPr>
        <w:t>obszarach aglomeracyjnych,</w:t>
      </w:r>
    </w:p>
    <w:p w14:paraId="31436CF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Przebudowę istniejącej sieci drogowej,</w:t>
      </w:r>
    </w:p>
    <w:p w14:paraId="02B7CFB2" w14:textId="2123933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Nowe inwestycje kolejowe, na poziomie magistralnej sieci kolejowej oraz linii kolejowych</w:t>
      </w:r>
      <w:r w:rsidR="009B065E" w:rsidRPr="00282C4E">
        <w:rPr>
          <w:rFonts w:ascii="Arial" w:hAnsi="Arial" w:cs="Arial"/>
        </w:rPr>
        <w:t xml:space="preserve"> o </w:t>
      </w:r>
      <w:r w:rsidRPr="00282C4E">
        <w:rPr>
          <w:rFonts w:ascii="Arial" w:hAnsi="Arial" w:cs="Arial"/>
        </w:rPr>
        <w:t>regionalnym znaczeniu,</w:t>
      </w:r>
    </w:p>
    <w:p w14:paraId="60A7873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Rewitalizację istniejących linii kolejowych i/lub ich przywrócenie dla ruchu pasażerskiego,</w:t>
      </w:r>
    </w:p>
    <w:p w14:paraId="15FB925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Modyfikację oferty przewozowej połączeń publicznego transportu zbiorowego – np. wprowadzenie nowych linii autobusowych i/lub kolejowych, zwiększenie częstotliwości kursowania, uwzględnienie nowych punktów wymiany pasażerskiej.</w:t>
      </w:r>
    </w:p>
    <w:p w14:paraId="6F28FA86" w14:textId="65193559" w:rsidR="00BE33C1" w:rsidRPr="00282C4E" w:rsidRDefault="00BE33C1" w:rsidP="00AC6B7F">
      <w:pPr>
        <w:pStyle w:val="Bezodstpw"/>
        <w:jc w:val="left"/>
        <w:rPr>
          <w:rFonts w:ascii="Arial" w:hAnsi="Arial" w:cs="Arial"/>
        </w:rPr>
      </w:pPr>
      <w:r w:rsidRPr="00282C4E">
        <w:rPr>
          <w:rFonts w:ascii="Arial" w:hAnsi="Arial" w:cs="Arial"/>
        </w:rPr>
        <w:t>W rezultacie zebranych dokumentów źródłowych</w:t>
      </w:r>
      <w:r w:rsidR="009B065E" w:rsidRPr="00282C4E">
        <w:rPr>
          <w:rFonts w:ascii="Arial" w:hAnsi="Arial" w:cs="Arial"/>
        </w:rPr>
        <w:t xml:space="preserve"> i </w:t>
      </w:r>
      <w:r w:rsidRPr="00282C4E">
        <w:rPr>
          <w:rFonts w:ascii="Arial" w:hAnsi="Arial" w:cs="Arial"/>
        </w:rPr>
        <w:t>informacji wejściowych dokonano identyfikacji planowanych projektów drogowych</w:t>
      </w:r>
      <w:r w:rsidR="009B065E" w:rsidRPr="00282C4E">
        <w:rPr>
          <w:rFonts w:ascii="Arial" w:hAnsi="Arial" w:cs="Arial"/>
        </w:rPr>
        <w:t xml:space="preserve"> i </w:t>
      </w:r>
      <w:r w:rsidRPr="00282C4E">
        <w:rPr>
          <w:rFonts w:ascii="Arial" w:hAnsi="Arial" w:cs="Arial"/>
        </w:rPr>
        <w:t>kolejowych na obszarze Mazowsza</w:t>
      </w:r>
      <w:r w:rsidR="009B065E" w:rsidRPr="00282C4E">
        <w:rPr>
          <w:rFonts w:ascii="Arial" w:hAnsi="Arial" w:cs="Arial"/>
        </w:rPr>
        <w:t xml:space="preserve"> w </w:t>
      </w:r>
      <w:r w:rsidRPr="00282C4E">
        <w:rPr>
          <w:rFonts w:ascii="Arial" w:hAnsi="Arial" w:cs="Arial"/>
        </w:rPr>
        <w:t xml:space="preserve">horyzoncie do 2030 roku. </w:t>
      </w:r>
    </w:p>
    <w:p w14:paraId="121FE35D" w14:textId="28A851A0" w:rsidR="00BE33C1" w:rsidRPr="00282C4E" w:rsidRDefault="00BE33C1" w:rsidP="00AC6B7F">
      <w:pPr>
        <w:pStyle w:val="Bezodstpw"/>
        <w:jc w:val="left"/>
        <w:rPr>
          <w:rFonts w:ascii="Arial" w:hAnsi="Arial" w:cs="Arial"/>
        </w:rPr>
      </w:pPr>
      <w:r w:rsidRPr="00282C4E">
        <w:rPr>
          <w:rFonts w:ascii="Arial" w:hAnsi="Arial" w:cs="Arial"/>
        </w:rPr>
        <w:t>W Modelu prognostycznym</w:t>
      </w:r>
      <w:r w:rsidR="009B065E" w:rsidRPr="00282C4E">
        <w:rPr>
          <w:rFonts w:ascii="Arial" w:hAnsi="Arial" w:cs="Arial"/>
        </w:rPr>
        <w:t xml:space="preserve"> z </w:t>
      </w:r>
      <w:r w:rsidRPr="00282C4E">
        <w:rPr>
          <w:rFonts w:ascii="Arial" w:hAnsi="Arial" w:cs="Arial"/>
        </w:rPr>
        <w:t xml:space="preserve">uwagi na brak szczegółowych paramentów określających wpływ inwestycji na wyniki analiz oraz brak zasadniczych założeń, nie zostały ujęte wszystkie </w:t>
      </w:r>
      <w:r w:rsidRPr="00282C4E">
        <w:rPr>
          <w:rFonts w:ascii="Arial" w:hAnsi="Arial" w:cs="Arial"/>
        </w:rPr>
        <w:lastRenderedPageBreak/>
        <w:t xml:space="preserve">inwestycje. Model prognostyczny nie uwzględnia m.in. inwestycji dotyczących: zakupu taboru kolejowego </w:t>
      </w:r>
      <w:r w:rsidRPr="00282C4E">
        <w:rPr>
          <w:rFonts w:ascii="Arial" w:hAnsi="Arial" w:cs="Arial"/>
        </w:rPr>
        <w:br/>
        <w:t>i drogowego, budowy baz utrzymaniowych</w:t>
      </w:r>
      <w:r w:rsidR="009B065E" w:rsidRPr="00282C4E">
        <w:rPr>
          <w:rFonts w:ascii="Arial" w:hAnsi="Arial" w:cs="Arial"/>
        </w:rPr>
        <w:t xml:space="preserve"> i </w:t>
      </w:r>
      <w:r w:rsidRPr="00282C4E">
        <w:rPr>
          <w:rFonts w:ascii="Arial" w:hAnsi="Arial" w:cs="Arial"/>
        </w:rPr>
        <w:t>naprawczych, budowy ścieżek rowerowych. Model nie uwzględnia również budowy nowych linii kolejowych</w:t>
      </w:r>
      <w:r w:rsidR="009B065E" w:rsidRPr="00282C4E">
        <w:rPr>
          <w:rFonts w:ascii="Arial" w:hAnsi="Arial" w:cs="Arial"/>
        </w:rPr>
        <w:t xml:space="preserve"> (w </w:t>
      </w:r>
      <w:r w:rsidRPr="00282C4E">
        <w:rPr>
          <w:rFonts w:ascii="Arial" w:hAnsi="Arial" w:cs="Arial"/>
        </w:rPr>
        <w:t>tym inwestycji CPK),</w:t>
      </w:r>
      <w:r w:rsidR="009B065E" w:rsidRPr="00282C4E">
        <w:rPr>
          <w:rFonts w:ascii="Arial" w:hAnsi="Arial" w:cs="Arial"/>
        </w:rPr>
        <w:t xml:space="preserve"> z </w:t>
      </w:r>
      <w:r w:rsidRPr="00282C4E">
        <w:rPr>
          <w:rFonts w:ascii="Arial" w:hAnsi="Arial" w:cs="Arial"/>
        </w:rPr>
        <w:t>uwagi na fakt, że realizacja tych inwestycji</w:t>
      </w:r>
      <w:r w:rsidR="009B065E" w:rsidRPr="00282C4E">
        <w:rPr>
          <w:rFonts w:ascii="Arial" w:hAnsi="Arial" w:cs="Arial"/>
        </w:rPr>
        <w:t xml:space="preserve"> w </w:t>
      </w:r>
      <w:r w:rsidRPr="00282C4E">
        <w:rPr>
          <w:rFonts w:ascii="Arial" w:hAnsi="Arial" w:cs="Arial"/>
        </w:rPr>
        <w:t>perspektywie do 2030 roku polegała będzie na działaniach przygotowawczych (opracowaniu wstępnych dokumentacji</w:t>
      </w:r>
      <w:r w:rsidR="009B065E" w:rsidRPr="00282C4E">
        <w:rPr>
          <w:rFonts w:ascii="Arial" w:hAnsi="Arial" w:cs="Arial"/>
        </w:rPr>
        <w:t xml:space="preserve"> i </w:t>
      </w:r>
      <w:r w:rsidRPr="00282C4E">
        <w:rPr>
          <w:rFonts w:ascii="Arial" w:hAnsi="Arial" w:cs="Arial"/>
        </w:rPr>
        <w:t>założeń).</w:t>
      </w:r>
    </w:p>
    <w:p w14:paraId="6C6223D9" w14:textId="1266DA9B" w:rsidR="00BE33C1" w:rsidRPr="00282C4E" w:rsidRDefault="00BE33C1" w:rsidP="00AC6B7F">
      <w:pPr>
        <w:pStyle w:val="Bezodstpw"/>
        <w:jc w:val="left"/>
        <w:rPr>
          <w:rFonts w:ascii="Arial" w:hAnsi="Arial" w:cs="Arial"/>
        </w:rPr>
      </w:pPr>
      <w:r w:rsidRPr="00282C4E">
        <w:rPr>
          <w:rFonts w:ascii="Arial" w:hAnsi="Arial" w:cs="Arial"/>
        </w:rPr>
        <w:t>Oprócz bezpośrednich działań infrastrukturalnych (inwestycyjnych),</w:t>
      </w:r>
      <w:r w:rsidR="009B065E" w:rsidRPr="00282C4E">
        <w:rPr>
          <w:rFonts w:ascii="Arial" w:hAnsi="Arial" w:cs="Arial"/>
        </w:rPr>
        <w:t xml:space="preserve"> w </w:t>
      </w:r>
      <w:r w:rsidRPr="00282C4E">
        <w:rPr>
          <w:rFonts w:ascii="Arial" w:hAnsi="Arial" w:cs="Arial"/>
        </w:rPr>
        <w:t>scenariuszach rozwoju uwzględniono także inne zamierzenia dot. poprawy jakości oferty przewozowej sieci kolejowej, wdrożenia systemów sterowania ruchem kolejowym oraz integracji systemów publicznego transportu zbiorowego. Wpływ tych założeń odzwierciedlony jest</w:t>
      </w:r>
      <w:r w:rsidR="009B065E" w:rsidRPr="00282C4E">
        <w:rPr>
          <w:rFonts w:ascii="Arial" w:hAnsi="Arial" w:cs="Arial"/>
        </w:rPr>
        <w:t xml:space="preserve"> w </w:t>
      </w:r>
      <w:r w:rsidRPr="00282C4E">
        <w:rPr>
          <w:rFonts w:ascii="Arial" w:hAnsi="Arial" w:cs="Arial"/>
        </w:rPr>
        <w:t>scenariuszach rozwoju wskazujących na skrócenie czasów przejazdu</w:t>
      </w:r>
      <w:r w:rsidR="009B065E" w:rsidRPr="00282C4E">
        <w:rPr>
          <w:rFonts w:ascii="Arial" w:hAnsi="Arial" w:cs="Arial"/>
        </w:rPr>
        <w:t xml:space="preserve"> w </w:t>
      </w:r>
      <w:r w:rsidRPr="00282C4E">
        <w:rPr>
          <w:rFonts w:ascii="Arial" w:hAnsi="Arial" w:cs="Arial"/>
        </w:rPr>
        <w:t xml:space="preserve">sieci kolejowej, a także zmniejszenie postrzeganej uciążliwości przesiadki dla pasażera. </w:t>
      </w:r>
    </w:p>
    <w:p w14:paraId="0C063D76" w14:textId="77777777" w:rsidR="00BE33C1" w:rsidRPr="00282C4E" w:rsidRDefault="00BE33C1" w:rsidP="00AC6B7F">
      <w:pPr>
        <w:pStyle w:val="Bezodstpw"/>
        <w:jc w:val="left"/>
        <w:rPr>
          <w:rFonts w:ascii="Arial" w:hAnsi="Arial" w:cs="Arial"/>
          <w:lang w:val="pl-PL"/>
        </w:rPr>
      </w:pPr>
    </w:p>
    <w:p w14:paraId="667094A2" w14:textId="1A3504FF" w:rsidR="00BE33C1" w:rsidRPr="00282C4E" w:rsidRDefault="00BE33C1" w:rsidP="00AC6B7F">
      <w:pPr>
        <w:pStyle w:val="Bezodstpw"/>
        <w:jc w:val="left"/>
        <w:rPr>
          <w:rFonts w:ascii="Arial" w:hAnsi="Arial" w:cs="Arial"/>
          <w:lang w:val="pl-PL"/>
        </w:rPr>
      </w:pPr>
      <w:r w:rsidRPr="00282C4E">
        <w:rPr>
          <w:rFonts w:ascii="Arial" w:hAnsi="Arial" w:cs="Arial"/>
          <w:lang w:val="pl-PL"/>
        </w:rPr>
        <w:t>Wybrane wyniki analiz prognostycznych przedstawiają poniższe schematy:</w:t>
      </w:r>
    </w:p>
    <w:p w14:paraId="0802F09C" w14:textId="605E9BA1" w:rsidR="00BE33C1" w:rsidRPr="00282C4E" w:rsidRDefault="00BE33C1" w:rsidP="00AC6B7F">
      <w:pPr>
        <w:pStyle w:val="Tekstpodstawowyzwciciem"/>
        <w:keepNext/>
        <w:spacing w:line="240" w:lineRule="auto"/>
        <w:ind w:firstLine="0"/>
        <w:jc w:val="left"/>
        <w:rPr>
          <w:rFonts w:ascii="Arial" w:hAnsi="Arial" w:cs="Arial"/>
          <w:szCs w:val="22"/>
        </w:rPr>
      </w:pPr>
      <w:r w:rsidRPr="00282C4E">
        <w:rPr>
          <w:rFonts w:ascii="Arial" w:hAnsi="Arial" w:cs="Arial"/>
          <w:noProof/>
          <w:szCs w:val="22"/>
        </w:rPr>
        <w:drawing>
          <wp:inline distT="0" distB="0" distL="0" distR="0" wp14:anchorId="5F6F49E3" wp14:editId="21B89C61">
            <wp:extent cx="5772150" cy="6097073"/>
            <wp:effectExtent l="0" t="0" r="0" b="0"/>
            <wp:docPr id="216" name="Obraz 216" descr="Schemat przedstawia sieć transportowa w Modelu transportowym Mazowsza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Obraz 216" descr="Schemat przedstawia sieć transportowa w Modelu transportowym Mazowsza – stan prognostyczny, scenariusz W3"/>
                    <pic:cNvPicPr>
                      <a:picLocks noChangeAspect="1" noChangeArrowheads="1"/>
                    </pic:cNvPicPr>
                  </pic:nvPicPr>
                  <pic:blipFill rotWithShape="1">
                    <a:blip r:embed="rId92">
                      <a:extLst>
                        <a:ext uri="{28A0092B-C50C-407E-A947-70E740481C1C}">
                          <a14:useLocalDpi xmlns:a14="http://schemas.microsoft.com/office/drawing/2010/main" val="0"/>
                        </a:ext>
                      </a:extLst>
                    </a:blip>
                    <a:srcRect b="2744"/>
                    <a:stretch/>
                  </pic:blipFill>
                  <pic:spPr bwMode="auto">
                    <a:xfrm>
                      <a:off x="0" y="0"/>
                      <a:ext cx="5778189" cy="6103452"/>
                    </a:xfrm>
                    <a:prstGeom prst="rect">
                      <a:avLst/>
                    </a:prstGeom>
                    <a:noFill/>
                    <a:ln>
                      <a:noFill/>
                    </a:ln>
                    <a:extLst>
                      <a:ext uri="{53640926-AAD7-44D8-BBD7-CCE9431645EC}">
                        <a14:shadowObscured xmlns:a14="http://schemas.microsoft.com/office/drawing/2010/main"/>
                      </a:ext>
                    </a:extLst>
                  </pic:spPr>
                </pic:pic>
              </a:graphicData>
            </a:graphic>
          </wp:inline>
        </w:drawing>
      </w:r>
    </w:p>
    <w:p w14:paraId="73D53768" w14:textId="104201BF" w:rsidR="00BE33C1" w:rsidRPr="00282C4E" w:rsidRDefault="00BE33C1" w:rsidP="00AC6B7F">
      <w:pPr>
        <w:pStyle w:val="Schemat"/>
        <w:jc w:val="left"/>
        <w:rPr>
          <w:rFonts w:ascii="Arial" w:hAnsi="Arial" w:cs="Arial"/>
          <w:i w:val="0"/>
          <w:iCs w:val="0"/>
          <w:color w:val="auto"/>
          <w:sz w:val="22"/>
        </w:rPr>
      </w:pPr>
      <w:bookmarkStart w:id="212" w:name="_Toc9089557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noProof/>
          <w:color w:val="auto"/>
          <w:sz w:val="22"/>
          <w:lang w:val="pl-PL"/>
        </w:rPr>
        <w:t>Sieć</w:t>
      </w:r>
      <w:r w:rsidRPr="00282C4E">
        <w:rPr>
          <w:rFonts w:ascii="Arial" w:hAnsi="Arial" w:cs="Arial"/>
          <w:i w:val="0"/>
          <w:iCs w:val="0"/>
          <w:color w:val="auto"/>
          <w:sz w:val="22"/>
          <w:lang w:val="pl-PL"/>
        </w:rPr>
        <w:t xml:space="preserve"> transportowa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 xml:space="preserve">Modelu transportowym Mazowsza – stan </w:t>
      </w:r>
      <w:r w:rsidR="00F22273" w:rsidRPr="00282C4E">
        <w:rPr>
          <w:rFonts w:ascii="Arial" w:hAnsi="Arial" w:cs="Arial"/>
          <w:i w:val="0"/>
          <w:iCs w:val="0"/>
          <w:color w:val="auto"/>
          <w:sz w:val="22"/>
          <w:lang w:val="pl-PL"/>
        </w:rPr>
        <w:t>prognostyczny,</w:t>
      </w:r>
      <w:r w:rsidRPr="00282C4E">
        <w:rPr>
          <w:rFonts w:ascii="Arial" w:hAnsi="Arial" w:cs="Arial"/>
          <w:i w:val="0"/>
          <w:iCs w:val="0"/>
          <w:color w:val="auto"/>
          <w:sz w:val="22"/>
          <w:lang w:val="pl-PL"/>
        </w:rPr>
        <w:t xml:space="preserve"> scenariusz W3</w:t>
      </w:r>
      <w:bookmarkEnd w:id="212"/>
    </w:p>
    <w:p w14:paraId="55BB8D76"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w:t>
      </w:r>
      <w:r w:rsidRPr="00282C4E">
        <w:rPr>
          <w:rFonts w:ascii="Arial" w:hAnsi="Arial" w:cs="Arial"/>
          <w:i w:val="0"/>
          <w:noProof/>
          <w:color w:val="auto"/>
          <w:sz w:val="22"/>
          <w:szCs w:val="22"/>
          <w:lang w:val="pl-PL"/>
        </w:rPr>
        <w:t>dło:</w:t>
      </w:r>
      <w:r w:rsidRPr="00282C4E">
        <w:rPr>
          <w:rFonts w:ascii="Arial" w:hAnsi="Arial" w:cs="Arial"/>
          <w:i w:val="0"/>
          <w:noProof/>
          <w:color w:val="auto"/>
          <w:sz w:val="22"/>
          <w:szCs w:val="22"/>
        </w:rPr>
        <w:t xml:space="preserve"> Opracowanie Model transportowy Mazowsza</w:t>
      </w:r>
    </w:p>
    <w:p w14:paraId="172ECB4D" w14:textId="77777777" w:rsidR="00BE33C1" w:rsidRPr="00282C4E" w:rsidRDefault="00BE33C1" w:rsidP="00AC6B7F">
      <w:pPr>
        <w:spacing w:before="0" w:after="160" w:line="259" w:lineRule="auto"/>
        <w:jc w:val="left"/>
        <w:rPr>
          <w:rFonts w:ascii="Arial" w:hAnsi="Arial" w:cs="Arial"/>
          <w:noProof/>
          <w:szCs w:val="22"/>
          <w:lang w:val="x-none" w:eastAsia="x-none"/>
        </w:rPr>
      </w:pPr>
      <w:r w:rsidRPr="00282C4E">
        <w:rPr>
          <w:rFonts w:ascii="Arial" w:hAnsi="Arial" w:cs="Arial"/>
          <w:noProof/>
          <w:szCs w:val="22"/>
        </w:rPr>
        <w:br w:type="page"/>
      </w:r>
    </w:p>
    <w:p w14:paraId="7939FDDE" w14:textId="772B28CE" w:rsidR="00BE33C1" w:rsidRPr="00282C4E" w:rsidRDefault="00BE33C1" w:rsidP="00AC6B7F">
      <w:pPr>
        <w:pStyle w:val="Spisschematw"/>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7E205490" wp14:editId="2E4BE3F2">
            <wp:extent cx="5794145" cy="6210300"/>
            <wp:effectExtent l="0" t="0" r="0" b="0"/>
            <wp:docPr id="217" name="Obraz 217" descr="Schemat przedstawia sieć publicznego transportu zbiorowego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Obraz 217" descr="Schemat przedstawia sieć publicznego transportu zbiorowego – stan prognostyczny, scenariusz W3"/>
                    <pic:cNvPicPr>
                      <a:picLocks noChangeAspect="1" noChangeArrowheads="1"/>
                    </pic:cNvPicPr>
                  </pic:nvPicPr>
                  <pic:blipFill rotWithShape="1">
                    <a:blip r:embed="rId93">
                      <a:extLst>
                        <a:ext uri="{28A0092B-C50C-407E-A947-70E740481C1C}">
                          <a14:useLocalDpi xmlns:a14="http://schemas.microsoft.com/office/drawing/2010/main" val="0"/>
                        </a:ext>
                      </a:extLst>
                    </a:blip>
                    <a:srcRect t="1608" r="1987" b="1074"/>
                    <a:stretch/>
                  </pic:blipFill>
                  <pic:spPr bwMode="auto">
                    <a:xfrm>
                      <a:off x="0" y="0"/>
                      <a:ext cx="5804321" cy="6221207"/>
                    </a:xfrm>
                    <a:prstGeom prst="rect">
                      <a:avLst/>
                    </a:prstGeom>
                    <a:noFill/>
                    <a:ln>
                      <a:noFill/>
                    </a:ln>
                    <a:extLst>
                      <a:ext uri="{53640926-AAD7-44D8-BBD7-CCE9431645EC}">
                        <a14:shadowObscured xmlns:a14="http://schemas.microsoft.com/office/drawing/2010/main"/>
                      </a:ext>
                    </a:extLst>
                  </pic:spPr>
                </pic:pic>
              </a:graphicData>
            </a:graphic>
          </wp:inline>
        </w:drawing>
      </w:r>
    </w:p>
    <w:p w14:paraId="40CD36FE" w14:textId="29734BDD" w:rsidR="00BE33C1" w:rsidRPr="00282C4E" w:rsidRDefault="00BE33C1" w:rsidP="00AC6B7F">
      <w:pPr>
        <w:pStyle w:val="Spisschematw"/>
        <w:jc w:val="left"/>
        <w:rPr>
          <w:rFonts w:ascii="Arial" w:hAnsi="Arial" w:cs="Arial"/>
          <w:i w:val="0"/>
          <w:iCs w:val="0"/>
          <w:color w:val="auto"/>
          <w:sz w:val="22"/>
        </w:rPr>
      </w:pPr>
      <w:bookmarkStart w:id="213" w:name="_Toc9089557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.Sieć </w:t>
      </w:r>
      <w:r w:rsidRPr="00282C4E">
        <w:rPr>
          <w:rFonts w:ascii="Arial" w:hAnsi="Arial" w:cs="Arial"/>
          <w:i w:val="0"/>
          <w:iCs w:val="0"/>
          <w:color w:val="auto"/>
          <w:sz w:val="22"/>
        </w:rPr>
        <w:t>publicznego</w:t>
      </w:r>
      <w:r w:rsidRPr="00282C4E">
        <w:rPr>
          <w:rFonts w:ascii="Arial" w:hAnsi="Arial" w:cs="Arial"/>
          <w:i w:val="0"/>
          <w:iCs w:val="0"/>
          <w:color w:val="auto"/>
          <w:sz w:val="22"/>
          <w:lang w:val="pl-PL"/>
        </w:rPr>
        <w:t xml:space="preserve"> transportu zbiorowego</w:t>
      </w:r>
      <w:r w:rsidR="00F22273" w:rsidRPr="00282C4E">
        <w:rPr>
          <w:rFonts w:ascii="Arial" w:hAnsi="Arial" w:cs="Arial"/>
          <w:i w:val="0"/>
          <w:iCs w:val="0"/>
          <w:color w:val="auto"/>
          <w:sz w:val="22"/>
          <w:lang w:val="pl-PL"/>
        </w:rPr>
        <w:t xml:space="preserve"> </w:t>
      </w:r>
      <w:r w:rsidRPr="00282C4E">
        <w:rPr>
          <w:rFonts w:ascii="Arial" w:hAnsi="Arial" w:cs="Arial"/>
          <w:i w:val="0"/>
          <w:iCs w:val="0"/>
          <w:color w:val="auto"/>
          <w:sz w:val="22"/>
          <w:lang w:val="pl-PL"/>
        </w:rPr>
        <w:t>– stan prognostyczny</w:t>
      </w:r>
      <w:r w:rsidR="00F22273" w:rsidRPr="00282C4E">
        <w:rPr>
          <w:rFonts w:ascii="Arial" w:hAnsi="Arial" w:cs="Arial"/>
          <w:i w:val="0"/>
          <w:iCs w:val="0"/>
          <w:color w:val="auto"/>
          <w:sz w:val="22"/>
          <w:lang w:val="pl-PL"/>
        </w:rPr>
        <w:t>,</w:t>
      </w:r>
      <w:r w:rsidRPr="00282C4E">
        <w:rPr>
          <w:rFonts w:ascii="Arial" w:hAnsi="Arial" w:cs="Arial"/>
          <w:i w:val="0"/>
          <w:iCs w:val="0"/>
          <w:color w:val="auto"/>
          <w:sz w:val="22"/>
          <w:lang w:val="pl-PL"/>
        </w:rPr>
        <w:t xml:space="preserve"> scenariusz W3</w:t>
      </w:r>
      <w:bookmarkEnd w:id="213"/>
    </w:p>
    <w:p w14:paraId="1BC3862B"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36FED592" w14:textId="77777777" w:rsidR="00BE33C1" w:rsidRPr="00282C4E" w:rsidRDefault="00BE33C1" w:rsidP="00AC6B7F">
      <w:pPr>
        <w:pStyle w:val="Bezodstpw"/>
        <w:jc w:val="left"/>
        <w:rPr>
          <w:rFonts w:ascii="Arial" w:hAnsi="Arial" w:cs="Arial"/>
        </w:rPr>
      </w:pPr>
      <w:r w:rsidRPr="00282C4E">
        <w:rPr>
          <w:rFonts w:ascii="Arial" w:hAnsi="Arial" w:cs="Arial"/>
        </w:rPr>
        <w:t>ZAŁOŻENIA PROGNOSTYCZNE – MODEL POPYTU</w:t>
      </w:r>
    </w:p>
    <w:p w14:paraId="6954137C" w14:textId="0B835A14" w:rsidR="00BE33C1" w:rsidRPr="00282C4E" w:rsidRDefault="00BE33C1" w:rsidP="00AC6B7F">
      <w:pPr>
        <w:pStyle w:val="Bezodstpw"/>
        <w:jc w:val="left"/>
        <w:rPr>
          <w:rFonts w:ascii="Arial" w:hAnsi="Arial" w:cs="Arial"/>
          <w:lang w:val="pl-PL"/>
        </w:rPr>
      </w:pPr>
      <w:r w:rsidRPr="00282C4E">
        <w:rPr>
          <w:rFonts w:ascii="Arial" w:hAnsi="Arial" w:cs="Arial"/>
        </w:rPr>
        <w:t xml:space="preserve">Zadaniem prognostycznego modelu </w:t>
      </w:r>
      <w:r w:rsidRPr="00282C4E">
        <w:rPr>
          <w:rFonts w:ascii="Arial" w:hAnsi="Arial" w:cs="Arial"/>
          <w:lang w:val="pl-PL"/>
        </w:rPr>
        <w:t>popytu (</w:t>
      </w:r>
      <w:r w:rsidRPr="00282C4E">
        <w:rPr>
          <w:rFonts w:ascii="Arial" w:hAnsi="Arial" w:cs="Arial"/>
        </w:rPr>
        <w:t>podróży</w:t>
      </w:r>
      <w:r w:rsidRPr="00282C4E">
        <w:rPr>
          <w:rFonts w:ascii="Arial" w:hAnsi="Arial" w:cs="Arial"/>
          <w:lang w:val="pl-PL"/>
        </w:rPr>
        <w:t xml:space="preserve">) </w:t>
      </w:r>
      <w:r w:rsidRPr="00282C4E">
        <w:rPr>
          <w:rFonts w:ascii="Arial" w:hAnsi="Arial" w:cs="Arial"/>
        </w:rPr>
        <w:t>jest odwzorowanie prognozowanego popytu na podróże</w:t>
      </w:r>
      <w:r w:rsidR="009B065E" w:rsidRPr="00282C4E">
        <w:rPr>
          <w:rFonts w:ascii="Arial" w:hAnsi="Arial" w:cs="Arial"/>
        </w:rPr>
        <w:t xml:space="preserve"> w </w:t>
      </w:r>
      <w:r w:rsidRPr="00282C4E">
        <w:rPr>
          <w:rFonts w:ascii="Arial" w:hAnsi="Arial" w:cs="Arial"/>
        </w:rPr>
        <w:t>obszarze województwa mazowieckiego</w:t>
      </w:r>
      <w:r w:rsidR="009B065E" w:rsidRPr="00282C4E">
        <w:rPr>
          <w:rFonts w:ascii="Arial" w:hAnsi="Arial" w:cs="Arial"/>
        </w:rPr>
        <w:t xml:space="preserve"> w </w:t>
      </w:r>
      <w:r w:rsidRPr="00282C4E">
        <w:rPr>
          <w:rFonts w:ascii="Arial" w:hAnsi="Arial" w:cs="Arial"/>
        </w:rPr>
        <w:t>horyzoncie czasowym</w:t>
      </w:r>
      <w:r w:rsidRPr="00282C4E">
        <w:rPr>
          <w:rFonts w:ascii="Arial" w:hAnsi="Arial" w:cs="Arial"/>
          <w:lang w:val="pl-PL"/>
        </w:rPr>
        <w:t xml:space="preserve"> do 2030 roku</w:t>
      </w:r>
      <w:r w:rsidRPr="00282C4E">
        <w:rPr>
          <w:rFonts w:ascii="Arial" w:hAnsi="Arial" w:cs="Arial"/>
        </w:rPr>
        <w:t xml:space="preserve">. Prognostyczny model podróży </w:t>
      </w:r>
      <w:r w:rsidRPr="00282C4E">
        <w:rPr>
          <w:rFonts w:ascii="Arial" w:hAnsi="Arial" w:cs="Arial"/>
          <w:lang w:val="pl-PL"/>
        </w:rPr>
        <w:t>uwzględnia:</w:t>
      </w:r>
    </w:p>
    <w:p w14:paraId="597C66E5" w14:textId="7FE3D21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wszystkie warstwy podażowe tj. podróże</w:t>
      </w:r>
      <w:r w:rsidR="009B065E" w:rsidRPr="00282C4E">
        <w:rPr>
          <w:rFonts w:ascii="Arial" w:hAnsi="Arial" w:cs="Arial"/>
        </w:rPr>
        <w:t xml:space="preserve"> w </w:t>
      </w:r>
      <w:r w:rsidRPr="00282C4E">
        <w:rPr>
          <w:rFonts w:ascii="Arial" w:hAnsi="Arial" w:cs="Arial"/>
        </w:rPr>
        <w:t>ramach PTZ, ruch samochód osobowych, dostawczych, ciężarowych oraz ciężarowych</w:t>
      </w:r>
      <w:r w:rsidR="009B065E" w:rsidRPr="00282C4E">
        <w:rPr>
          <w:rFonts w:ascii="Arial" w:hAnsi="Arial" w:cs="Arial"/>
        </w:rPr>
        <w:t xml:space="preserve"> z </w:t>
      </w:r>
      <w:r w:rsidRPr="00282C4E">
        <w:rPr>
          <w:rFonts w:ascii="Arial" w:hAnsi="Arial" w:cs="Arial"/>
        </w:rPr>
        <w:t>przyczepą,</w:t>
      </w:r>
    </w:p>
    <w:p w14:paraId="148439C8" w14:textId="5B2CA36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zmiany</w:t>
      </w:r>
      <w:r w:rsidR="009B065E" w:rsidRPr="00282C4E">
        <w:rPr>
          <w:rFonts w:ascii="Arial" w:hAnsi="Arial" w:cs="Arial"/>
        </w:rPr>
        <w:t xml:space="preserve"> w </w:t>
      </w:r>
      <w:r w:rsidRPr="00282C4E">
        <w:rPr>
          <w:rFonts w:ascii="Arial" w:hAnsi="Arial" w:cs="Arial"/>
        </w:rPr>
        <w:t>liczbie ludności oraz strukturze wiekowej mieszkańców poszczególnych rejonów transportowych,</w:t>
      </w:r>
    </w:p>
    <w:p w14:paraId="2FA97849" w14:textId="36862AC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zmiany</w:t>
      </w:r>
      <w:r w:rsidR="009B065E" w:rsidRPr="00282C4E">
        <w:rPr>
          <w:rFonts w:ascii="Arial" w:hAnsi="Arial" w:cs="Arial"/>
        </w:rPr>
        <w:t xml:space="preserve"> w </w:t>
      </w:r>
      <w:r w:rsidRPr="00282C4E">
        <w:rPr>
          <w:rFonts w:ascii="Arial" w:hAnsi="Arial" w:cs="Arial"/>
        </w:rPr>
        <w:t>zagospodarowaniu przestrzennym,</w:t>
      </w:r>
    </w:p>
    <w:p w14:paraId="13785F11" w14:textId="13F6159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zmiany</w:t>
      </w:r>
      <w:r w:rsidR="009B065E" w:rsidRPr="00282C4E">
        <w:rPr>
          <w:rFonts w:ascii="Arial" w:hAnsi="Arial" w:cs="Arial"/>
        </w:rPr>
        <w:t xml:space="preserve"> w </w:t>
      </w:r>
      <w:r w:rsidRPr="00282C4E">
        <w:rPr>
          <w:rFonts w:ascii="Arial" w:hAnsi="Arial" w:cs="Arial"/>
        </w:rPr>
        <w:t>mobilności mieszkańców</w:t>
      </w:r>
      <w:r w:rsidR="009B065E" w:rsidRPr="00282C4E">
        <w:rPr>
          <w:rFonts w:ascii="Arial" w:hAnsi="Arial" w:cs="Arial"/>
        </w:rPr>
        <w:t xml:space="preserve"> w </w:t>
      </w:r>
      <w:r w:rsidRPr="00282C4E">
        <w:rPr>
          <w:rFonts w:ascii="Arial" w:hAnsi="Arial" w:cs="Arial"/>
        </w:rPr>
        <w:t>ramach poszczególnych motywacji podróży,</w:t>
      </w:r>
    </w:p>
    <w:p w14:paraId="0BE3BACA" w14:textId="322EA1E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zmiany</w:t>
      </w:r>
      <w:r w:rsidR="009B065E" w:rsidRPr="00282C4E">
        <w:rPr>
          <w:rFonts w:ascii="Arial" w:hAnsi="Arial" w:cs="Arial"/>
        </w:rPr>
        <w:t xml:space="preserve"> w </w:t>
      </w:r>
      <w:r w:rsidRPr="00282C4E">
        <w:rPr>
          <w:rFonts w:ascii="Arial" w:hAnsi="Arial" w:cs="Arial"/>
        </w:rPr>
        <w:t>ruchu zewnętrznym wjazdowym, wyjazdowym</w:t>
      </w:r>
      <w:r w:rsidR="009B065E" w:rsidRPr="00282C4E">
        <w:rPr>
          <w:rFonts w:ascii="Arial" w:hAnsi="Arial" w:cs="Arial"/>
        </w:rPr>
        <w:t xml:space="preserve"> i </w:t>
      </w:r>
      <w:r w:rsidRPr="00282C4E">
        <w:rPr>
          <w:rFonts w:ascii="Arial" w:hAnsi="Arial" w:cs="Arial"/>
        </w:rPr>
        <w:t>tranzytowym.</w:t>
      </w:r>
    </w:p>
    <w:p w14:paraId="3A817FEB" w14:textId="77777777" w:rsidR="00BE33C1" w:rsidRPr="00282C4E" w:rsidRDefault="00BE33C1" w:rsidP="00AC6B7F">
      <w:pPr>
        <w:pStyle w:val="Bezodstpw"/>
        <w:jc w:val="left"/>
        <w:rPr>
          <w:rFonts w:ascii="Arial" w:hAnsi="Arial" w:cs="Arial"/>
        </w:rPr>
      </w:pPr>
      <w:r w:rsidRPr="00282C4E">
        <w:rPr>
          <w:rFonts w:ascii="Arial" w:hAnsi="Arial" w:cs="Arial"/>
        </w:rPr>
        <w:t>Wprowadzenie prognostycznych założeń dot. sieci obejmowało następujące kwestie:</w:t>
      </w:r>
    </w:p>
    <w:p w14:paraId="15153E7A" w14:textId="3185FFE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utrzymanie niezmienionej liczby rejonów transportowych zarówno zewnętrznych, jak</w:t>
      </w:r>
      <w:r w:rsidR="009B065E" w:rsidRPr="00282C4E">
        <w:rPr>
          <w:rFonts w:ascii="Arial" w:hAnsi="Arial" w:cs="Arial"/>
        </w:rPr>
        <w:t xml:space="preserve"> i </w:t>
      </w:r>
      <w:r w:rsidRPr="00282C4E">
        <w:rPr>
          <w:rFonts w:ascii="Arial" w:hAnsi="Arial" w:cs="Arial"/>
        </w:rPr>
        <w:t>wewnętrznych, a tym samym utrzymanie zgodności</w:t>
      </w:r>
      <w:r w:rsidR="009B065E" w:rsidRPr="00282C4E">
        <w:rPr>
          <w:rFonts w:ascii="Arial" w:hAnsi="Arial" w:cs="Arial"/>
        </w:rPr>
        <w:t xml:space="preserve"> z </w:t>
      </w:r>
      <w:r w:rsidRPr="00282C4E">
        <w:rPr>
          <w:rFonts w:ascii="Arial" w:hAnsi="Arial" w:cs="Arial"/>
        </w:rPr>
        <w:t>krajowym zintegrowanym modelem ruchu (ZMR),</w:t>
      </w:r>
    </w:p>
    <w:p w14:paraId="6B0A9B92" w14:textId="244EA31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Utrzymanie niezmienionej struktury powiązań rejonów transportowych</w:t>
      </w:r>
      <w:r w:rsidR="009B065E" w:rsidRPr="00282C4E">
        <w:rPr>
          <w:rFonts w:ascii="Arial" w:hAnsi="Arial" w:cs="Arial"/>
        </w:rPr>
        <w:t xml:space="preserve"> z </w:t>
      </w:r>
      <w:r w:rsidRPr="00282C4E">
        <w:rPr>
          <w:rFonts w:ascii="Arial" w:hAnsi="Arial" w:cs="Arial"/>
        </w:rPr>
        <w:t>sieciami transportowymi,</w:t>
      </w:r>
    </w:p>
    <w:p w14:paraId="10FF144C" w14:textId="1E8167C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Przyjęcie zmian</w:t>
      </w:r>
      <w:r w:rsidR="009B065E" w:rsidRPr="00282C4E">
        <w:rPr>
          <w:rFonts w:ascii="Arial" w:hAnsi="Arial" w:cs="Arial"/>
        </w:rPr>
        <w:t xml:space="preserve"> w </w:t>
      </w:r>
      <w:r w:rsidRPr="00282C4E">
        <w:rPr>
          <w:rFonts w:ascii="Arial" w:hAnsi="Arial" w:cs="Arial"/>
        </w:rPr>
        <w:t>ruchu zewnętrznym wjazdowym, wyjazdowym</w:t>
      </w:r>
      <w:r w:rsidR="009B065E" w:rsidRPr="00282C4E">
        <w:rPr>
          <w:rFonts w:ascii="Arial" w:hAnsi="Arial" w:cs="Arial"/>
        </w:rPr>
        <w:t xml:space="preserve"> i </w:t>
      </w:r>
      <w:r w:rsidRPr="00282C4E">
        <w:rPr>
          <w:rFonts w:ascii="Arial" w:hAnsi="Arial" w:cs="Arial"/>
        </w:rPr>
        <w:t>tranzytowym zgodnie</w:t>
      </w:r>
      <w:r w:rsidR="009B065E" w:rsidRPr="00282C4E">
        <w:rPr>
          <w:rFonts w:ascii="Arial" w:hAnsi="Arial" w:cs="Arial"/>
        </w:rPr>
        <w:t xml:space="preserve"> z </w:t>
      </w:r>
      <w:r w:rsidRPr="00282C4E">
        <w:rPr>
          <w:rFonts w:ascii="Arial" w:hAnsi="Arial" w:cs="Arial"/>
        </w:rPr>
        <w:t>ZMR dla roku 2030</w:t>
      </w:r>
      <w:r w:rsidR="009B065E" w:rsidRPr="00282C4E">
        <w:rPr>
          <w:rFonts w:ascii="Arial" w:hAnsi="Arial" w:cs="Arial"/>
        </w:rPr>
        <w:t xml:space="preserve"> w </w:t>
      </w:r>
      <w:r w:rsidRPr="00282C4E">
        <w:rPr>
          <w:rFonts w:ascii="Arial" w:hAnsi="Arial" w:cs="Arial"/>
        </w:rPr>
        <w:t>zakresie wszystkich warstw podażowych,</w:t>
      </w:r>
    </w:p>
    <w:p w14:paraId="24BA5C96" w14:textId="4DE36B2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Aktualizację liczby mieszkańców</w:t>
      </w:r>
      <w:r w:rsidR="009B065E" w:rsidRPr="00282C4E">
        <w:rPr>
          <w:rFonts w:ascii="Arial" w:hAnsi="Arial" w:cs="Arial"/>
        </w:rPr>
        <w:t xml:space="preserve"> i </w:t>
      </w:r>
      <w:r w:rsidRPr="00282C4E">
        <w:rPr>
          <w:rFonts w:ascii="Arial" w:hAnsi="Arial" w:cs="Arial"/>
        </w:rPr>
        <w:t>ich struktury zawodowej</w:t>
      </w:r>
      <w:r w:rsidR="009B065E" w:rsidRPr="00282C4E">
        <w:rPr>
          <w:rFonts w:ascii="Arial" w:hAnsi="Arial" w:cs="Arial"/>
        </w:rPr>
        <w:t xml:space="preserve"> w </w:t>
      </w:r>
      <w:r w:rsidRPr="00282C4E">
        <w:rPr>
          <w:rFonts w:ascii="Arial" w:hAnsi="Arial" w:cs="Arial"/>
        </w:rPr>
        <w:t>poszczególnych rejonach transportowych zgodnie</w:t>
      </w:r>
      <w:r w:rsidR="009B065E" w:rsidRPr="00282C4E">
        <w:rPr>
          <w:rFonts w:ascii="Arial" w:hAnsi="Arial" w:cs="Arial"/>
        </w:rPr>
        <w:t xml:space="preserve"> z </w:t>
      </w:r>
      <w:r w:rsidRPr="00282C4E">
        <w:rPr>
          <w:rFonts w:ascii="Arial" w:hAnsi="Arial" w:cs="Arial"/>
        </w:rPr>
        <w:t>prognozami GUS dla roku 2030 oraz bazą danych budynków OT</w:t>
      </w:r>
      <w:r w:rsidRPr="00282C4E">
        <w:rPr>
          <w:rStyle w:val="Odwoanieprzypisudolnego"/>
          <w:rFonts w:ascii="Arial" w:hAnsi="Arial" w:cs="Arial"/>
        </w:rPr>
        <w:footnoteReference w:id="134"/>
      </w:r>
      <w:r w:rsidRPr="00282C4E">
        <w:rPr>
          <w:rFonts w:ascii="Arial" w:hAnsi="Arial" w:cs="Arial"/>
        </w:rPr>
        <w:t>.</w:t>
      </w:r>
    </w:p>
    <w:p w14:paraId="1C7EAA14" w14:textId="77777777" w:rsidR="00BE33C1" w:rsidRPr="00282C4E" w:rsidRDefault="00BE33C1" w:rsidP="00AC6B7F">
      <w:pPr>
        <w:pStyle w:val="Punktowanie"/>
        <w:numPr>
          <w:ilvl w:val="0"/>
          <w:numId w:val="0"/>
        </w:numPr>
        <w:ind w:left="1134"/>
        <w:jc w:val="left"/>
        <w:rPr>
          <w:rFonts w:ascii="Arial" w:hAnsi="Arial" w:cs="Arial"/>
        </w:rPr>
      </w:pPr>
    </w:p>
    <w:p w14:paraId="424F94F6" w14:textId="5D37BBEF" w:rsidR="00BE33C1" w:rsidRPr="00282C4E" w:rsidRDefault="00BE33C1" w:rsidP="00AC6B7F">
      <w:pPr>
        <w:pStyle w:val="Punktowanie"/>
        <w:keepNext/>
        <w:numPr>
          <w:ilvl w:val="0"/>
          <w:numId w:val="0"/>
        </w:numPr>
        <w:jc w:val="left"/>
        <w:rPr>
          <w:rFonts w:ascii="Arial" w:hAnsi="Arial" w:cs="Arial"/>
        </w:rPr>
      </w:pPr>
      <w:r w:rsidRPr="00282C4E">
        <w:rPr>
          <w:rFonts w:ascii="Arial" w:hAnsi="Arial" w:cs="Arial"/>
          <w:noProof/>
        </w:rPr>
        <w:drawing>
          <wp:inline distT="0" distB="0" distL="0" distR="0" wp14:anchorId="26AA38C2" wp14:editId="33F8945B">
            <wp:extent cx="5840958" cy="5905500"/>
            <wp:effectExtent l="0" t="0" r="7620" b="0"/>
            <wp:docPr id="218" name="Obraz 218" descr="Schemat przedstawia założenia dot. prognozowanych zmian liczby ludności w rejonach transportowych modelu Mazowsza do 2030 r. wg założeń referencyjnych GUS (warianty W0 i 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Obraz 218" descr="Schemat przedstawia założenia dot. prognozowanych zmian liczby ludności w rejonach transportowych modelu Mazowsza do 2030 r. wg założeń referencyjnych GUS (warianty W0 i W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5037" cy="5919734"/>
                    </a:xfrm>
                    <a:prstGeom prst="rect">
                      <a:avLst/>
                    </a:prstGeom>
                    <a:noFill/>
                    <a:ln>
                      <a:noFill/>
                    </a:ln>
                  </pic:spPr>
                </pic:pic>
              </a:graphicData>
            </a:graphic>
          </wp:inline>
        </w:drawing>
      </w:r>
    </w:p>
    <w:p w14:paraId="02127717" w14:textId="5FCF527D" w:rsidR="00BE33C1" w:rsidRPr="00282C4E" w:rsidRDefault="00BE33C1" w:rsidP="00AC6B7F">
      <w:pPr>
        <w:pStyle w:val="Spisschematw"/>
        <w:jc w:val="left"/>
        <w:rPr>
          <w:rFonts w:ascii="Arial" w:hAnsi="Arial" w:cs="Arial"/>
          <w:i w:val="0"/>
          <w:iCs w:val="0"/>
          <w:color w:val="auto"/>
          <w:sz w:val="22"/>
        </w:rPr>
      </w:pPr>
      <w:bookmarkStart w:id="214" w:name="_Toc9089557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Założenia dot. prognozowanych zmian liczby ludności</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rejonach transportowych modelu Mazowsza do 2030 r. wg założeń referencyjnych GUS (warianty W0</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W1)</w:t>
      </w:r>
      <w:bookmarkEnd w:id="214"/>
    </w:p>
    <w:p w14:paraId="196F590B"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5FB7AA80" w14:textId="77777777" w:rsidR="00BE33C1" w:rsidRPr="00282C4E" w:rsidRDefault="00BE33C1" w:rsidP="00AC6B7F">
      <w:pPr>
        <w:spacing w:before="0" w:after="160" w:line="259" w:lineRule="auto"/>
        <w:jc w:val="left"/>
        <w:rPr>
          <w:rFonts w:ascii="Arial" w:hAnsi="Arial" w:cs="Arial"/>
          <w:noProof/>
          <w:szCs w:val="22"/>
        </w:rPr>
      </w:pPr>
      <w:r w:rsidRPr="00282C4E">
        <w:rPr>
          <w:rFonts w:ascii="Arial" w:hAnsi="Arial" w:cs="Arial"/>
          <w:noProof/>
          <w:szCs w:val="22"/>
        </w:rPr>
        <w:br w:type="page"/>
      </w:r>
    </w:p>
    <w:p w14:paraId="2414E77D" w14:textId="458084A7"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7F1DA2D4" wp14:editId="599BFE3F">
            <wp:extent cx="5812815" cy="6124575"/>
            <wp:effectExtent l="0" t="0" r="0" b="0"/>
            <wp:docPr id="219" name="Obraz 219" descr="Schemat przedstawia generację ruchu w rejonach transportowych Mazowsza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Obraz 219" descr="Schemat przedstawia generację ruchu w rejonach transportowych Mazowsza – stan prognostyczny, scenariusz W3"/>
                    <pic:cNvPicPr>
                      <a:picLocks noChangeAspect="1" noChangeArrowheads="1"/>
                    </pic:cNvPicPr>
                  </pic:nvPicPr>
                  <pic:blipFill rotWithShape="1">
                    <a:blip r:embed="rId95">
                      <a:extLst>
                        <a:ext uri="{28A0092B-C50C-407E-A947-70E740481C1C}">
                          <a14:useLocalDpi xmlns:a14="http://schemas.microsoft.com/office/drawing/2010/main" val="0"/>
                        </a:ext>
                      </a:extLst>
                    </a:blip>
                    <a:srcRect t="1270" r="4304" b="2062"/>
                    <a:stretch/>
                  </pic:blipFill>
                  <pic:spPr bwMode="auto">
                    <a:xfrm>
                      <a:off x="0" y="0"/>
                      <a:ext cx="5832272" cy="6145076"/>
                    </a:xfrm>
                    <a:prstGeom prst="rect">
                      <a:avLst/>
                    </a:prstGeom>
                    <a:noFill/>
                    <a:ln>
                      <a:noFill/>
                    </a:ln>
                    <a:extLst>
                      <a:ext uri="{53640926-AAD7-44D8-BBD7-CCE9431645EC}">
                        <a14:shadowObscured xmlns:a14="http://schemas.microsoft.com/office/drawing/2010/main"/>
                      </a:ext>
                    </a:extLst>
                  </pic:spPr>
                </pic:pic>
              </a:graphicData>
            </a:graphic>
          </wp:inline>
        </w:drawing>
      </w:r>
    </w:p>
    <w:p w14:paraId="51016AF8" w14:textId="61C127E2" w:rsidR="00BE33C1" w:rsidRPr="00282C4E" w:rsidRDefault="00BE33C1" w:rsidP="00AC6B7F">
      <w:pPr>
        <w:pStyle w:val="Schemat"/>
        <w:jc w:val="left"/>
        <w:rPr>
          <w:rFonts w:ascii="Arial" w:hAnsi="Arial" w:cs="Arial"/>
          <w:i w:val="0"/>
          <w:iCs w:val="0"/>
          <w:color w:val="auto"/>
          <w:sz w:val="22"/>
        </w:rPr>
      </w:pPr>
      <w:bookmarkStart w:id="215" w:name="_Toc9089557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Generacja ruchu</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rejonach transportowych Mazowsza – stan prognostyczny, scenariusz W3</w:t>
      </w:r>
      <w:bookmarkEnd w:id="215"/>
    </w:p>
    <w:p w14:paraId="3E718DA7"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2554062D" w14:textId="77777777" w:rsidR="00BE33C1" w:rsidRPr="00282C4E" w:rsidRDefault="00BE33C1" w:rsidP="00AC6B7F">
      <w:pPr>
        <w:jc w:val="left"/>
        <w:rPr>
          <w:rFonts w:ascii="Arial" w:hAnsi="Arial" w:cs="Arial"/>
          <w:noProof/>
          <w:szCs w:val="22"/>
        </w:rPr>
      </w:pPr>
      <w:r w:rsidRPr="00282C4E">
        <w:rPr>
          <w:rFonts w:ascii="Arial" w:hAnsi="Arial" w:cs="Arial"/>
          <w:noProof/>
          <w:szCs w:val="22"/>
        </w:rPr>
        <w:br w:type="page"/>
      </w:r>
    </w:p>
    <w:p w14:paraId="237DC344" w14:textId="472432EA"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2E9160C7" wp14:editId="4A1B862E">
            <wp:extent cx="5762548" cy="6191250"/>
            <wp:effectExtent l="0" t="0" r="0" b="0"/>
            <wp:docPr id="220" name="Obraz 220" descr="Schemat przedstawia dostępność czasowa Warszawy transportem indywidualnym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Obraz 220" descr="Schemat przedstawia dostępność czasowa Warszawy transportem indywidualnym – stan prognostyczny, scenariusz W3"/>
                    <pic:cNvPicPr>
                      <a:picLocks noChangeAspect="1" noChangeArrowheads="1"/>
                    </pic:cNvPicPr>
                  </pic:nvPicPr>
                  <pic:blipFill rotWithShape="1">
                    <a:blip r:embed="rId96">
                      <a:extLst>
                        <a:ext uri="{28A0092B-C50C-407E-A947-70E740481C1C}">
                          <a14:useLocalDpi xmlns:a14="http://schemas.microsoft.com/office/drawing/2010/main" val="0"/>
                        </a:ext>
                      </a:extLst>
                    </a:blip>
                    <a:srcRect r="4304" b="4167"/>
                    <a:stretch/>
                  </pic:blipFill>
                  <pic:spPr bwMode="auto">
                    <a:xfrm>
                      <a:off x="0" y="0"/>
                      <a:ext cx="5772676" cy="6202131"/>
                    </a:xfrm>
                    <a:prstGeom prst="rect">
                      <a:avLst/>
                    </a:prstGeom>
                    <a:noFill/>
                    <a:ln>
                      <a:noFill/>
                    </a:ln>
                    <a:extLst>
                      <a:ext uri="{53640926-AAD7-44D8-BBD7-CCE9431645EC}">
                        <a14:shadowObscured xmlns:a14="http://schemas.microsoft.com/office/drawing/2010/main"/>
                      </a:ext>
                    </a:extLst>
                  </pic:spPr>
                </pic:pic>
              </a:graphicData>
            </a:graphic>
          </wp:inline>
        </w:drawing>
      </w:r>
    </w:p>
    <w:p w14:paraId="2AB8D628" w14:textId="0DFAE280" w:rsidR="00BE33C1" w:rsidRPr="00282C4E" w:rsidRDefault="00BE33C1" w:rsidP="00AC6B7F">
      <w:pPr>
        <w:pStyle w:val="Schemat"/>
        <w:jc w:val="left"/>
        <w:rPr>
          <w:rFonts w:ascii="Arial" w:hAnsi="Arial" w:cs="Arial"/>
          <w:i w:val="0"/>
          <w:iCs w:val="0"/>
          <w:color w:val="auto"/>
          <w:sz w:val="22"/>
        </w:rPr>
      </w:pPr>
      <w:bookmarkStart w:id="216" w:name="_Toc9089557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noProof/>
          <w:color w:val="auto"/>
          <w:sz w:val="22"/>
        </w:rPr>
        <w:t>Dostępność</w:t>
      </w:r>
      <w:r w:rsidRPr="00282C4E">
        <w:rPr>
          <w:rFonts w:ascii="Arial" w:hAnsi="Arial" w:cs="Arial"/>
          <w:i w:val="0"/>
          <w:iCs w:val="0"/>
          <w:color w:val="auto"/>
          <w:sz w:val="22"/>
          <w:lang w:val="pl-PL"/>
        </w:rPr>
        <w:t xml:space="preserve"> czasowa Warszawy transportem indywidualnym – stan prognostyczny, scenariusz W3</w:t>
      </w:r>
      <w:bookmarkEnd w:id="216"/>
    </w:p>
    <w:p w14:paraId="0FFC76D4"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636762A1" w14:textId="77777777" w:rsidR="00BE33C1" w:rsidRPr="00282C4E" w:rsidRDefault="00BE33C1" w:rsidP="00AC6B7F">
      <w:pPr>
        <w:spacing w:before="0" w:after="160" w:line="259" w:lineRule="auto"/>
        <w:jc w:val="left"/>
        <w:rPr>
          <w:rFonts w:ascii="Arial" w:hAnsi="Arial" w:cs="Arial"/>
          <w:noProof/>
          <w:szCs w:val="22"/>
          <w:lang w:val="x-none" w:eastAsia="x-none"/>
        </w:rPr>
      </w:pPr>
      <w:r w:rsidRPr="00282C4E">
        <w:rPr>
          <w:rFonts w:ascii="Arial" w:hAnsi="Arial" w:cs="Arial"/>
          <w:noProof/>
          <w:szCs w:val="22"/>
        </w:rPr>
        <w:br w:type="page"/>
      </w:r>
    </w:p>
    <w:p w14:paraId="103F9C7F" w14:textId="0DF7EAB4" w:rsidR="00BE33C1" w:rsidRPr="00282C4E" w:rsidRDefault="00BE33C1" w:rsidP="00AC6B7F">
      <w:pPr>
        <w:keepNext/>
        <w:jc w:val="left"/>
        <w:rPr>
          <w:rFonts w:ascii="Arial" w:hAnsi="Arial" w:cs="Arial"/>
          <w:szCs w:val="22"/>
        </w:rPr>
      </w:pPr>
      <w:r w:rsidRPr="00282C4E">
        <w:rPr>
          <w:rFonts w:ascii="Arial" w:hAnsi="Arial" w:cs="Arial"/>
          <w:noProof/>
          <w:szCs w:val="22"/>
          <w:lang w:eastAsia="x-none"/>
        </w:rPr>
        <w:lastRenderedPageBreak/>
        <w:drawing>
          <wp:inline distT="0" distB="0" distL="0" distR="0" wp14:anchorId="52F967B4" wp14:editId="2FF57867">
            <wp:extent cx="5781675" cy="6467144"/>
            <wp:effectExtent l="0" t="0" r="0" b="0"/>
            <wp:docPr id="221" name="Obraz 221" descr="Schemat przedstawia dostępność czasowa Warszawy transportem zbiorowym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Obraz 221" descr="Schemat przedstawia dostępność czasowa Warszawy transportem zbiorowym – stan prognostyczny, scenariusz W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83764" cy="6469481"/>
                    </a:xfrm>
                    <a:prstGeom prst="rect">
                      <a:avLst/>
                    </a:prstGeom>
                    <a:noFill/>
                    <a:ln>
                      <a:noFill/>
                    </a:ln>
                  </pic:spPr>
                </pic:pic>
              </a:graphicData>
            </a:graphic>
          </wp:inline>
        </w:drawing>
      </w:r>
    </w:p>
    <w:p w14:paraId="73637E17" w14:textId="20C68001" w:rsidR="00BE33C1" w:rsidRPr="00282C4E" w:rsidRDefault="00BE33C1" w:rsidP="00AC6B7F">
      <w:pPr>
        <w:pStyle w:val="Schemat"/>
        <w:jc w:val="left"/>
        <w:rPr>
          <w:rFonts w:ascii="Arial" w:hAnsi="Arial" w:cs="Arial"/>
          <w:i w:val="0"/>
          <w:iCs w:val="0"/>
          <w:color w:val="auto"/>
          <w:sz w:val="22"/>
        </w:rPr>
      </w:pPr>
      <w:bookmarkStart w:id="217" w:name="_Toc9089558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Dostępność </w:t>
      </w:r>
      <w:r w:rsidRPr="00282C4E">
        <w:rPr>
          <w:rFonts w:ascii="Arial" w:hAnsi="Arial" w:cs="Arial"/>
          <w:i w:val="0"/>
          <w:iCs w:val="0"/>
          <w:noProof/>
          <w:color w:val="auto"/>
          <w:sz w:val="22"/>
        </w:rPr>
        <w:t>czasowa</w:t>
      </w:r>
      <w:r w:rsidRPr="00282C4E">
        <w:rPr>
          <w:rFonts w:ascii="Arial" w:hAnsi="Arial" w:cs="Arial"/>
          <w:i w:val="0"/>
          <w:iCs w:val="0"/>
          <w:color w:val="auto"/>
          <w:sz w:val="22"/>
          <w:lang w:val="pl-PL"/>
        </w:rPr>
        <w:t xml:space="preserve"> Warszawy transportem zbiorowym – stan prognostyczny, scenariusz W3</w:t>
      </w:r>
      <w:bookmarkEnd w:id="217"/>
    </w:p>
    <w:p w14:paraId="4AE91CE9"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6C06E77D" w14:textId="77777777" w:rsidR="00BE33C1" w:rsidRPr="00282C4E" w:rsidRDefault="00BE33C1" w:rsidP="00AC6B7F">
      <w:pPr>
        <w:spacing w:before="0" w:after="160" w:line="259" w:lineRule="auto"/>
        <w:jc w:val="left"/>
        <w:rPr>
          <w:rFonts w:ascii="Arial" w:hAnsi="Arial" w:cs="Arial"/>
          <w:noProof/>
          <w:szCs w:val="22"/>
          <w:lang w:val="x-none" w:eastAsia="x-none"/>
        </w:rPr>
      </w:pPr>
    </w:p>
    <w:p w14:paraId="5FEBA63C" w14:textId="77777777" w:rsidR="00BE33C1" w:rsidRPr="00282C4E" w:rsidRDefault="00BE33C1" w:rsidP="00AC6B7F">
      <w:pPr>
        <w:pStyle w:val="Tekstpodstawowyzwciciem"/>
        <w:spacing w:line="240" w:lineRule="auto"/>
        <w:ind w:firstLine="708"/>
        <w:jc w:val="left"/>
        <w:rPr>
          <w:rFonts w:ascii="Arial" w:hAnsi="Arial" w:cs="Arial"/>
          <w:szCs w:val="22"/>
        </w:rPr>
      </w:pPr>
    </w:p>
    <w:p w14:paraId="6E554780" w14:textId="6D58EEBF" w:rsidR="00BE33C1" w:rsidRPr="00282C4E" w:rsidRDefault="00BE33C1" w:rsidP="00AC6B7F">
      <w:pPr>
        <w:pStyle w:val="Tekstpodstawowyzwciciem"/>
        <w:keepNext/>
        <w:spacing w:line="240" w:lineRule="auto"/>
        <w:ind w:firstLine="0"/>
        <w:jc w:val="left"/>
        <w:rPr>
          <w:rFonts w:ascii="Arial" w:hAnsi="Arial" w:cs="Arial"/>
          <w:szCs w:val="22"/>
        </w:rPr>
      </w:pPr>
      <w:r w:rsidRPr="00282C4E">
        <w:rPr>
          <w:rFonts w:ascii="Arial" w:hAnsi="Arial" w:cs="Arial"/>
          <w:noProof/>
          <w:szCs w:val="22"/>
        </w:rPr>
        <w:lastRenderedPageBreak/>
        <w:drawing>
          <wp:inline distT="0" distB="0" distL="0" distR="0" wp14:anchorId="03F275A2" wp14:editId="44782BCE">
            <wp:extent cx="5761686" cy="6391275"/>
            <wp:effectExtent l="0" t="0" r="0" b="0"/>
            <wp:docPr id="222" name="Obraz 222" descr="Schemat przedstawia rozkład potoku pojazdów sieci transportowej Mazowsza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braz 222" descr="Schemat przedstawia rozkład potoku pojazdów sieci transportowej Mazowsza – stan prognostyczny, scenariusz W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7052" cy="6397228"/>
                    </a:xfrm>
                    <a:prstGeom prst="rect">
                      <a:avLst/>
                    </a:prstGeom>
                    <a:noFill/>
                    <a:ln>
                      <a:noFill/>
                    </a:ln>
                  </pic:spPr>
                </pic:pic>
              </a:graphicData>
            </a:graphic>
          </wp:inline>
        </w:drawing>
      </w:r>
    </w:p>
    <w:p w14:paraId="58A4F56E" w14:textId="529379F4" w:rsidR="00BE33C1" w:rsidRPr="00282C4E" w:rsidRDefault="00BE33C1" w:rsidP="00AC6B7F">
      <w:pPr>
        <w:pStyle w:val="Schemat"/>
        <w:jc w:val="left"/>
        <w:rPr>
          <w:rFonts w:ascii="Arial" w:hAnsi="Arial" w:cs="Arial"/>
          <w:i w:val="0"/>
          <w:iCs w:val="0"/>
          <w:color w:val="auto"/>
          <w:sz w:val="22"/>
        </w:rPr>
      </w:pPr>
      <w:bookmarkStart w:id="218" w:name="_Toc90895581"/>
      <w:r w:rsidRPr="00282C4E">
        <w:rPr>
          <w:rFonts w:ascii="Arial" w:hAnsi="Arial" w:cs="Arial"/>
          <w:i w:val="0"/>
          <w:iCs w:val="0"/>
          <w:color w:val="auto"/>
          <w:sz w:val="22"/>
          <w:lang w:val="pl-PL"/>
        </w:rPr>
        <w:t>Schemat</w:t>
      </w:r>
      <w:r w:rsidRPr="00282C4E">
        <w:rPr>
          <w:rFonts w:ascii="Arial" w:hAnsi="Arial" w:cs="Arial"/>
          <w:i w:val="0"/>
          <w:iCs w:val="0"/>
          <w:color w:val="auto"/>
          <w:sz w:val="22"/>
        </w:rPr>
        <w:t xml:space="preserve">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Rozkład potoku pojazdów sieci transportowej Mazowsza – stan prognostyczny, scenariusz W3</w:t>
      </w:r>
      <w:bookmarkEnd w:id="218"/>
    </w:p>
    <w:p w14:paraId="4B686795"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7F5AAB2C" w14:textId="77777777" w:rsidR="00BE33C1" w:rsidRPr="00282C4E" w:rsidRDefault="00BE33C1" w:rsidP="00AC6B7F">
      <w:pPr>
        <w:spacing w:before="0" w:after="160" w:line="259" w:lineRule="auto"/>
        <w:jc w:val="left"/>
        <w:rPr>
          <w:rFonts w:ascii="Arial" w:hAnsi="Arial" w:cs="Arial"/>
          <w:noProof/>
          <w:szCs w:val="22"/>
          <w:lang w:val="x-none" w:eastAsia="x-none"/>
        </w:rPr>
      </w:pPr>
    </w:p>
    <w:p w14:paraId="5465B457" w14:textId="77777777" w:rsidR="00BE33C1" w:rsidRPr="00282C4E" w:rsidRDefault="00BE33C1" w:rsidP="00AC6B7F">
      <w:pPr>
        <w:pStyle w:val="Schemat"/>
        <w:jc w:val="left"/>
        <w:rPr>
          <w:rFonts w:ascii="Arial" w:hAnsi="Arial" w:cs="Arial"/>
          <w:i w:val="0"/>
          <w:iCs w:val="0"/>
          <w:noProof/>
          <w:color w:val="auto"/>
          <w:sz w:val="22"/>
        </w:rPr>
      </w:pPr>
    </w:p>
    <w:p w14:paraId="5CC44319" w14:textId="77777777" w:rsidR="00BE33C1" w:rsidRPr="00282C4E" w:rsidRDefault="00BE33C1" w:rsidP="00AC6B7F">
      <w:pPr>
        <w:jc w:val="left"/>
        <w:rPr>
          <w:rFonts w:ascii="Arial" w:hAnsi="Arial" w:cs="Arial"/>
          <w:szCs w:val="22"/>
          <w:lang w:eastAsia="x-none"/>
        </w:rPr>
      </w:pPr>
    </w:p>
    <w:p w14:paraId="704EF996" w14:textId="77777777" w:rsidR="00BE33C1" w:rsidRPr="00282C4E" w:rsidRDefault="00BE33C1" w:rsidP="00AC6B7F">
      <w:pPr>
        <w:jc w:val="left"/>
        <w:rPr>
          <w:rFonts w:ascii="Arial" w:hAnsi="Arial" w:cs="Arial"/>
          <w:szCs w:val="22"/>
          <w:lang w:eastAsia="x-none"/>
        </w:rPr>
      </w:pPr>
    </w:p>
    <w:p w14:paraId="20C9D1BA" w14:textId="77777777" w:rsidR="00BE33C1" w:rsidRPr="00282C4E" w:rsidRDefault="00BE33C1" w:rsidP="00AC6B7F">
      <w:pPr>
        <w:jc w:val="left"/>
        <w:rPr>
          <w:rFonts w:ascii="Arial" w:hAnsi="Arial" w:cs="Arial"/>
          <w:szCs w:val="22"/>
          <w:lang w:eastAsia="x-none"/>
        </w:rPr>
      </w:pPr>
    </w:p>
    <w:p w14:paraId="797F8523" w14:textId="642B0026" w:rsidR="00BE33C1" w:rsidRPr="00282C4E" w:rsidRDefault="00BE33C1" w:rsidP="00AC6B7F">
      <w:pPr>
        <w:keepNext/>
        <w:jc w:val="left"/>
        <w:rPr>
          <w:rFonts w:ascii="Arial" w:hAnsi="Arial" w:cs="Arial"/>
          <w:szCs w:val="22"/>
        </w:rPr>
      </w:pPr>
      <w:r w:rsidRPr="00282C4E">
        <w:rPr>
          <w:rFonts w:ascii="Arial" w:hAnsi="Arial" w:cs="Arial"/>
          <w:noProof/>
          <w:szCs w:val="22"/>
          <w:lang w:eastAsia="x-none"/>
        </w:rPr>
        <w:lastRenderedPageBreak/>
        <w:drawing>
          <wp:inline distT="0" distB="0" distL="0" distR="0" wp14:anchorId="586342B2" wp14:editId="4EF516C1">
            <wp:extent cx="5785722" cy="6315075"/>
            <wp:effectExtent l="0" t="0" r="5715" b="0"/>
            <wp:docPr id="223" name="Obraz 223" descr="Schemat przedstawia rozkład podróży (PrT i PuT) w sieci transportowej Mazowsza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Obraz 223" descr="Schemat przedstawia rozkład podróży (PrT i PuT) w sieci transportowej Mazowsza – stan prognostyczny, scenariusz W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4914" cy="6325108"/>
                    </a:xfrm>
                    <a:prstGeom prst="rect">
                      <a:avLst/>
                    </a:prstGeom>
                    <a:noFill/>
                    <a:ln>
                      <a:noFill/>
                    </a:ln>
                  </pic:spPr>
                </pic:pic>
              </a:graphicData>
            </a:graphic>
          </wp:inline>
        </w:drawing>
      </w:r>
    </w:p>
    <w:p w14:paraId="2C23953D" w14:textId="4FE21F1D" w:rsidR="00BE33C1" w:rsidRPr="00282C4E" w:rsidRDefault="00BE33C1" w:rsidP="00AC6B7F">
      <w:pPr>
        <w:pStyle w:val="Schemat"/>
        <w:ind w:right="-144"/>
        <w:jc w:val="left"/>
        <w:rPr>
          <w:rFonts w:ascii="Arial" w:hAnsi="Arial" w:cs="Arial"/>
          <w:i w:val="0"/>
          <w:iCs w:val="0"/>
          <w:color w:val="auto"/>
          <w:sz w:val="22"/>
        </w:rPr>
      </w:pPr>
      <w:bookmarkStart w:id="219" w:name="_Toc9089558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Rozkład podróży (</w:t>
      </w:r>
      <w:proofErr w:type="spellStart"/>
      <w:r w:rsidRPr="00282C4E">
        <w:rPr>
          <w:rFonts w:ascii="Arial" w:hAnsi="Arial" w:cs="Arial"/>
          <w:i w:val="0"/>
          <w:iCs w:val="0"/>
          <w:color w:val="auto"/>
          <w:sz w:val="22"/>
          <w:lang w:val="pl-PL"/>
        </w:rPr>
        <w:t>PrT</w:t>
      </w:r>
      <w:proofErr w:type="spellEnd"/>
      <w:r w:rsidR="009B065E" w:rsidRPr="00282C4E">
        <w:rPr>
          <w:rFonts w:ascii="Arial" w:hAnsi="Arial" w:cs="Arial"/>
          <w:i w:val="0"/>
          <w:iCs w:val="0"/>
          <w:color w:val="auto"/>
          <w:sz w:val="22"/>
          <w:lang w:val="pl-PL"/>
        </w:rPr>
        <w:t xml:space="preserve"> i </w:t>
      </w:r>
      <w:proofErr w:type="spellStart"/>
      <w:r w:rsidRPr="00282C4E">
        <w:rPr>
          <w:rFonts w:ascii="Arial" w:hAnsi="Arial" w:cs="Arial"/>
          <w:i w:val="0"/>
          <w:iCs w:val="0"/>
          <w:color w:val="auto"/>
          <w:sz w:val="22"/>
          <w:lang w:val="pl-PL"/>
        </w:rPr>
        <w:t>PuT</w:t>
      </w:r>
      <w:proofErr w:type="spellEnd"/>
      <w:r w:rsidRPr="00282C4E">
        <w:rPr>
          <w:rFonts w:ascii="Arial" w:hAnsi="Arial" w:cs="Arial"/>
          <w:i w:val="0"/>
          <w:iCs w:val="0"/>
          <w:color w:val="auto"/>
          <w:sz w:val="22"/>
          <w:lang w:val="pl-PL"/>
        </w:rPr>
        <w:t>)</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sieci transportowej Mazowsza – stan prognostyczny, scenariusz W3</w:t>
      </w:r>
      <w:bookmarkEnd w:id="219"/>
    </w:p>
    <w:p w14:paraId="6C211302" w14:textId="77777777" w:rsidR="00BE33C1" w:rsidRPr="00282C4E" w:rsidRDefault="00BE33C1" w:rsidP="00AC6B7F">
      <w:pPr>
        <w:pStyle w:val="Zrdo1"/>
        <w:jc w:val="left"/>
        <w:rPr>
          <w:rFonts w:ascii="Arial" w:hAnsi="Arial" w:cs="Arial"/>
          <w:i w:val="0"/>
          <w:noProof/>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4BE3295D" w14:textId="77777777" w:rsidR="00BE33C1" w:rsidRPr="00282C4E" w:rsidRDefault="00BE33C1" w:rsidP="00AC6B7F">
      <w:pPr>
        <w:spacing w:before="0" w:after="160" w:line="259" w:lineRule="auto"/>
        <w:jc w:val="left"/>
        <w:rPr>
          <w:rFonts w:ascii="Arial" w:hAnsi="Arial" w:cs="Arial"/>
          <w:noProof/>
          <w:szCs w:val="22"/>
          <w:lang w:val="x-none" w:eastAsia="x-none"/>
        </w:rPr>
      </w:pPr>
      <w:r w:rsidRPr="00282C4E">
        <w:rPr>
          <w:rFonts w:ascii="Arial" w:hAnsi="Arial" w:cs="Arial"/>
          <w:noProof/>
          <w:szCs w:val="22"/>
        </w:rPr>
        <w:br w:type="page"/>
      </w:r>
    </w:p>
    <w:p w14:paraId="64B6B584" w14:textId="08169E60" w:rsidR="00BE33C1" w:rsidRPr="00282C4E" w:rsidRDefault="00BE33C1" w:rsidP="00AC6B7F">
      <w:pPr>
        <w:pStyle w:val="Schemat"/>
        <w:jc w:val="left"/>
        <w:rPr>
          <w:rFonts w:ascii="Arial" w:hAnsi="Arial" w:cs="Arial"/>
          <w:i w:val="0"/>
          <w:iCs w:val="0"/>
          <w:color w:val="auto"/>
          <w:sz w:val="22"/>
        </w:rPr>
      </w:pPr>
      <w:r w:rsidRPr="00282C4E">
        <w:rPr>
          <w:rFonts w:ascii="Arial" w:hAnsi="Arial" w:cs="Arial"/>
          <w:i w:val="0"/>
          <w:iCs w:val="0"/>
          <w:noProof/>
          <w:color w:val="auto"/>
          <w:sz w:val="22"/>
        </w:rPr>
        <w:lastRenderedPageBreak/>
        <w:drawing>
          <wp:inline distT="0" distB="0" distL="0" distR="0" wp14:anchorId="45306232" wp14:editId="44C5C8D3">
            <wp:extent cx="5832137" cy="6467475"/>
            <wp:effectExtent l="0" t="0" r="0" b="0"/>
            <wp:docPr id="224" name="Obraz 224" descr="Schemat przedstawia rozkład przestrzenny podróży wewnątrz Mazowsza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az 224" descr="Schemat przedstawia rozkład przestrzenny podróży wewnątrz Mazowsza – stan prognostyczny, scenariusz W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4579" cy="6470183"/>
                    </a:xfrm>
                    <a:prstGeom prst="rect">
                      <a:avLst/>
                    </a:prstGeom>
                    <a:noFill/>
                    <a:ln>
                      <a:noFill/>
                    </a:ln>
                  </pic:spPr>
                </pic:pic>
              </a:graphicData>
            </a:graphic>
          </wp:inline>
        </w:drawing>
      </w:r>
    </w:p>
    <w:p w14:paraId="505E75E6" w14:textId="27864A48" w:rsidR="00BE33C1" w:rsidRPr="00282C4E" w:rsidRDefault="00BE33C1" w:rsidP="00AC6B7F">
      <w:pPr>
        <w:pStyle w:val="Schemat"/>
        <w:jc w:val="left"/>
        <w:rPr>
          <w:rFonts w:ascii="Arial" w:hAnsi="Arial" w:cs="Arial"/>
          <w:i w:val="0"/>
          <w:iCs w:val="0"/>
          <w:noProof/>
          <w:color w:val="auto"/>
          <w:sz w:val="22"/>
        </w:rPr>
      </w:pPr>
      <w:bookmarkStart w:id="220" w:name="_Toc9089558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Rozkład </w:t>
      </w:r>
      <w:r w:rsidRPr="00282C4E">
        <w:rPr>
          <w:rFonts w:ascii="Arial" w:hAnsi="Arial" w:cs="Arial"/>
          <w:i w:val="0"/>
          <w:iCs w:val="0"/>
          <w:noProof/>
          <w:color w:val="auto"/>
          <w:sz w:val="22"/>
        </w:rPr>
        <w:t>przestrzenny</w:t>
      </w:r>
      <w:r w:rsidRPr="00282C4E">
        <w:rPr>
          <w:rFonts w:ascii="Arial" w:hAnsi="Arial" w:cs="Arial"/>
          <w:i w:val="0"/>
          <w:iCs w:val="0"/>
          <w:color w:val="auto"/>
          <w:sz w:val="22"/>
          <w:lang w:val="pl-PL"/>
        </w:rPr>
        <w:t xml:space="preserve"> podróży wewnątrz Mazowsza – stan prognostyczny, scenariusz W3</w:t>
      </w:r>
      <w:bookmarkEnd w:id="220"/>
    </w:p>
    <w:p w14:paraId="52DDD670" w14:textId="77777777" w:rsidR="00BE33C1" w:rsidRPr="00282C4E" w:rsidRDefault="00BE33C1" w:rsidP="00AC6B7F">
      <w:pPr>
        <w:pStyle w:val="Zrdo1"/>
        <w:jc w:val="left"/>
        <w:rPr>
          <w:rFonts w:ascii="Arial" w:eastAsiaTheme="minorHAnsi" w:hAnsi="Arial" w:cs="Arial"/>
          <w:i w:val="0"/>
          <w:color w:val="auto"/>
          <w:sz w:val="22"/>
          <w:szCs w:val="22"/>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p>
    <w:p w14:paraId="23787762" w14:textId="77777777" w:rsidR="00BE33C1" w:rsidRPr="00282C4E" w:rsidRDefault="00BE33C1" w:rsidP="00AC6B7F">
      <w:pPr>
        <w:jc w:val="left"/>
        <w:rPr>
          <w:rFonts w:ascii="Arial" w:hAnsi="Arial" w:cs="Arial"/>
          <w:szCs w:val="22"/>
          <w:lang w:eastAsia="x-none"/>
        </w:rPr>
      </w:pPr>
    </w:p>
    <w:p w14:paraId="5F88A545" w14:textId="77777777" w:rsidR="00BE33C1" w:rsidRPr="00282C4E" w:rsidRDefault="00BE33C1" w:rsidP="00AC6B7F">
      <w:pPr>
        <w:jc w:val="left"/>
        <w:rPr>
          <w:rFonts w:ascii="Arial" w:eastAsiaTheme="minorHAnsi" w:hAnsi="Arial" w:cs="Arial"/>
          <w:szCs w:val="22"/>
          <w:lang w:eastAsia="en-US"/>
        </w:rPr>
      </w:pPr>
    </w:p>
    <w:p w14:paraId="18392A86" w14:textId="42EBE562" w:rsidR="00BE33C1" w:rsidRPr="00282C4E" w:rsidRDefault="00BE33C1" w:rsidP="00AC6B7F">
      <w:pPr>
        <w:keepNext/>
        <w:jc w:val="left"/>
        <w:rPr>
          <w:rFonts w:ascii="Arial" w:hAnsi="Arial" w:cs="Arial"/>
          <w:szCs w:val="22"/>
        </w:rPr>
      </w:pPr>
      <w:r w:rsidRPr="00282C4E">
        <w:rPr>
          <w:rFonts w:ascii="Arial" w:hAnsi="Arial" w:cs="Arial"/>
          <w:noProof/>
          <w:szCs w:val="22"/>
          <w:lang w:eastAsia="x-none"/>
        </w:rPr>
        <w:lastRenderedPageBreak/>
        <w:drawing>
          <wp:inline distT="0" distB="0" distL="0" distR="0" wp14:anchorId="1EB86EF8" wp14:editId="490E5A47">
            <wp:extent cx="5769240" cy="6667500"/>
            <wp:effectExtent l="0" t="0" r="3175" b="0"/>
            <wp:docPr id="225" name="Obraz 225" descr="Schemat przedstawia rozkład ruchu towarowego – stan prognostyczny, scenariusz 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Obraz 225" descr="Schemat przedstawia rozkład ruchu towarowego – stan prognostyczny, scenariusz W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1515" cy="6670129"/>
                    </a:xfrm>
                    <a:prstGeom prst="rect">
                      <a:avLst/>
                    </a:prstGeom>
                    <a:noFill/>
                    <a:ln>
                      <a:noFill/>
                    </a:ln>
                  </pic:spPr>
                </pic:pic>
              </a:graphicData>
            </a:graphic>
          </wp:inline>
        </w:drawing>
      </w:r>
    </w:p>
    <w:p w14:paraId="64212414" w14:textId="3CE2CACF" w:rsidR="00BE33C1" w:rsidRPr="00282C4E" w:rsidRDefault="00BE33C1" w:rsidP="00AC6B7F">
      <w:pPr>
        <w:pStyle w:val="Schemat"/>
        <w:jc w:val="left"/>
        <w:rPr>
          <w:rFonts w:ascii="Arial" w:hAnsi="Arial" w:cs="Arial"/>
          <w:i w:val="0"/>
          <w:iCs w:val="0"/>
          <w:color w:val="auto"/>
          <w:sz w:val="22"/>
        </w:rPr>
      </w:pPr>
      <w:bookmarkStart w:id="221" w:name="_Toc9089558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Rozkład ruchu towarowego</w:t>
      </w:r>
      <w:r w:rsidR="0042472D" w:rsidRPr="00282C4E">
        <w:rPr>
          <w:rFonts w:ascii="Arial" w:hAnsi="Arial" w:cs="Arial"/>
          <w:i w:val="0"/>
          <w:iCs w:val="0"/>
          <w:color w:val="auto"/>
          <w:sz w:val="22"/>
          <w:lang w:val="pl-PL"/>
        </w:rPr>
        <w:t xml:space="preserve"> </w:t>
      </w:r>
      <w:r w:rsidRPr="00282C4E">
        <w:rPr>
          <w:rFonts w:ascii="Arial" w:hAnsi="Arial" w:cs="Arial"/>
          <w:i w:val="0"/>
          <w:iCs w:val="0"/>
          <w:color w:val="auto"/>
          <w:sz w:val="22"/>
          <w:lang w:val="pl-PL"/>
        </w:rPr>
        <w:t>– stan prognostyczny</w:t>
      </w:r>
      <w:r w:rsidR="0042472D" w:rsidRPr="00282C4E">
        <w:rPr>
          <w:rFonts w:ascii="Arial" w:hAnsi="Arial" w:cs="Arial"/>
          <w:i w:val="0"/>
          <w:iCs w:val="0"/>
          <w:color w:val="auto"/>
          <w:sz w:val="22"/>
          <w:lang w:val="pl-PL"/>
        </w:rPr>
        <w:t>,</w:t>
      </w:r>
      <w:r w:rsidR="0042472D" w:rsidRPr="00282C4E">
        <w:rPr>
          <w:rFonts w:ascii="Arial" w:hAnsi="Arial" w:cs="Arial"/>
          <w:i w:val="0"/>
          <w:iCs w:val="0"/>
          <w:noProof/>
          <w:color w:val="auto"/>
          <w:sz w:val="22"/>
          <w:lang w:val="pl-PL"/>
        </w:rPr>
        <w:t xml:space="preserve"> scenariusz W3</w:t>
      </w:r>
      <w:bookmarkEnd w:id="221"/>
    </w:p>
    <w:p w14:paraId="66720574" w14:textId="5CBCE186" w:rsidR="00BE33C1" w:rsidRPr="00282C4E" w:rsidRDefault="00BE33C1" w:rsidP="00AC6B7F">
      <w:pPr>
        <w:pStyle w:val="Zrdo1"/>
        <w:jc w:val="left"/>
        <w:rPr>
          <w:rFonts w:ascii="Arial" w:hAnsi="Arial" w:cs="Arial"/>
          <w:i w:val="0"/>
          <w:noProof/>
          <w:color w:val="auto"/>
          <w:sz w:val="22"/>
          <w:szCs w:val="22"/>
          <w:lang w:val="pl-PL"/>
        </w:rPr>
      </w:pPr>
      <w:r w:rsidRPr="00282C4E">
        <w:rPr>
          <w:rFonts w:ascii="Arial" w:hAnsi="Arial" w:cs="Arial"/>
          <w:i w:val="0"/>
          <w:noProof/>
          <w:color w:val="auto"/>
          <w:sz w:val="22"/>
          <w:szCs w:val="22"/>
        </w:rPr>
        <w:t>Żród</w:t>
      </w:r>
      <w:r w:rsidRPr="00282C4E">
        <w:rPr>
          <w:rFonts w:ascii="Arial" w:hAnsi="Arial" w:cs="Arial"/>
          <w:i w:val="0"/>
          <w:noProof/>
          <w:color w:val="auto"/>
          <w:sz w:val="22"/>
          <w:szCs w:val="22"/>
          <w:lang w:val="pl-PL"/>
        </w:rPr>
        <w:t>ło:</w:t>
      </w:r>
      <w:r w:rsidRPr="00282C4E">
        <w:rPr>
          <w:rFonts w:ascii="Arial" w:hAnsi="Arial" w:cs="Arial"/>
          <w:i w:val="0"/>
          <w:noProof/>
          <w:color w:val="auto"/>
          <w:sz w:val="22"/>
          <w:szCs w:val="22"/>
        </w:rPr>
        <w:t xml:space="preserve"> Opracowanie Model transportowy Mazowsza</w:t>
      </w:r>
      <w:r w:rsidRPr="00282C4E">
        <w:rPr>
          <w:rFonts w:ascii="Arial" w:hAnsi="Arial" w:cs="Arial"/>
          <w:i w:val="0"/>
          <w:noProof/>
          <w:color w:val="auto"/>
          <w:sz w:val="22"/>
          <w:szCs w:val="22"/>
          <w:lang w:val="pl-PL"/>
        </w:rPr>
        <w:t xml:space="preserve">, </w:t>
      </w:r>
    </w:p>
    <w:p w14:paraId="3F482C73" w14:textId="77777777" w:rsidR="00BE33C1" w:rsidRPr="00282C4E" w:rsidRDefault="00BE33C1" w:rsidP="00AC6B7F">
      <w:pPr>
        <w:jc w:val="left"/>
        <w:rPr>
          <w:rFonts w:ascii="Arial" w:hAnsi="Arial" w:cs="Arial"/>
          <w:szCs w:val="22"/>
        </w:rPr>
      </w:pPr>
    </w:p>
    <w:p w14:paraId="4EDE148A" w14:textId="77777777" w:rsidR="00BE33C1" w:rsidRPr="00282C4E" w:rsidRDefault="00BE33C1" w:rsidP="00AC6B7F">
      <w:pPr>
        <w:spacing w:before="0" w:after="160" w:line="259" w:lineRule="auto"/>
        <w:jc w:val="left"/>
        <w:rPr>
          <w:rFonts w:ascii="Arial" w:hAnsi="Arial" w:cs="Arial"/>
          <w:noProof/>
          <w:spacing w:val="15"/>
          <w:szCs w:val="22"/>
          <w:lang w:eastAsia="x-none"/>
        </w:rPr>
      </w:pPr>
      <w:r w:rsidRPr="00282C4E">
        <w:rPr>
          <w:rFonts w:ascii="Arial" w:hAnsi="Arial" w:cs="Arial"/>
          <w:szCs w:val="22"/>
        </w:rPr>
        <w:br w:type="page"/>
      </w:r>
    </w:p>
    <w:p w14:paraId="38C6C707" w14:textId="68A4BEFD" w:rsidR="00BE33C1" w:rsidRPr="00282C4E" w:rsidRDefault="00BE33C1" w:rsidP="00466FFD">
      <w:pPr>
        <w:pStyle w:val="Nagwek1"/>
        <w:rPr>
          <w:b/>
        </w:rPr>
      </w:pPr>
      <w:bookmarkStart w:id="222" w:name="_Toc90452598"/>
      <w:r w:rsidRPr="00282C4E">
        <w:lastRenderedPageBreak/>
        <w:t>Analiza SWOT</w:t>
      </w:r>
      <w:bookmarkEnd w:id="222"/>
    </w:p>
    <w:p w14:paraId="3CCE29AA" w14:textId="5D9F5A08" w:rsidR="00BE33C1" w:rsidRPr="00282C4E" w:rsidRDefault="00BE33C1" w:rsidP="00AC6B7F">
      <w:pPr>
        <w:pStyle w:val="Bezodstpw"/>
        <w:jc w:val="left"/>
        <w:rPr>
          <w:rFonts w:ascii="Arial" w:hAnsi="Arial" w:cs="Arial"/>
        </w:rPr>
      </w:pPr>
      <w:r w:rsidRPr="00282C4E">
        <w:rPr>
          <w:rFonts w:ascii="Arial" w:hAnsi="Arial" w:cs="Arial"/>
        </w:rPr>
        <w:t>Analiza SWOT przedstawiona</w:t>
      </w:r>
      <w:r w:rsidR="009B065E" w:rsidRPr="00282C4E">
        <w:rPr>
          <w:rFonts w:ascii="Arial" w:hAnsi="Arial" w:cs="Arial"/>
        </w:rPr>
        <w:t xml:space="preserve"> w </w:t>
      </w:r>
      <w:r w:rsidRPr="00282C4E">
        <w:rPr>
          <w:rFonts w:ascii="Arial" w:hAnsi="Arial" w:cs="Arial"/>
        </w:rPr>
        <w:t>Planie opracowana została</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Strategię Rozwoju Województwa Mazowieckiego</w:t>
      </w:r>
      <w:r w:rsidRPr="00282C4E">
        <w:rPr>
          <w:rFonts w:ascii="Arial" w:hAnsi="Arial" w:cs="Arial"/>
          <w:lang w:val="pl-PL"/>
        </w:rPr>
        <w:t xml:space="preserve"> oraz diagnozę obecnego stanu systemu transportowego</w:t>
      </w:r>
      <w:r w:rsidRPr="00282C4E">
        <w:rPr>
          <w:rFonts w:ascii="Arial" w:hAnsi="Arial" w:cs="Arial"/>
        </w:rPr>
        <w:t>. Analiza ma na celu rozpoznanie mocnych</w:t>
      </w:r>
      <w:r w:rsidR="009B065E" w:rsidRPr="00282C4E">
        <w:rPr>
          <w:rFonts w:ascii="Arial" w:hAnsi="Arial" w:cs="Arial"/>
        </w:rPr>
        <w:t xml:space="preserve"> i </w:t>
      </w:r>
      <w:r w:rsidRPr="00282C4E">
        <w:rPr>
          <w:rFonts w:ascii="Arial" w:hAnsi="Arial" w:cs="Arial"/>
        </w:rPr>
        <w:t>słabych stron oraz szans</w:t>
      </w:r>
      <w:r w:rsidR="009B065E" w:rsidRPr="00282C4E">
        <w:rPr>
          <w:rFonts w:ascii="Arial" w:hAnsi="Arial" w:cs="Arial"/>
        </w:rPr>
        <w:t xml:space="preserve"> i </w:t>
      </w:r>
      <w:r w:rsidRPr="00282C4E">
        <w:rPr>
          <w:rFonts w:ascii="Arial" w:hAnsi="Arial" w:cs="Arial"/>
        </w:rPr>
        <w:t>zagrożeń jakie można zidentyfikować</w:t>
      </w:r>
      <w:r w:rsidR="009B065E" w:rsidRPr="00282C4E">
        <w:rPr>
          <w:rFonts w:ascii="Arial" w:hAnsi="Arial" w:cs="Arial"/>
        </w:rPr>
        <w:t xml:space="preserve"> w </w:t>
      </w:r>
      <w:r w:rsidRPr="00282C4E">
        <w:rPr>
          <w:rFonts w:ascii="Arial" w:hAnsi="Arial" w:cs="Arial"/>
        </w:rPr>
        <w:t>sieci transportowej województwa mazowieckiego.</w:t>
      </w:r>
    </w:p>
    <w:p w14:paraId="4C213B98" w14:textId="69C927C0" w:rsidR="00BE33C1" w:rsidRPr="00282C4E" w:rsidRDefault="00BE33C1" w:rsidP="00AC6B7F">
      <w:pPr>
        <w:pStyle w:val="Spistabel"/>
        <w:jc w:val="left"/>
        <w:rPr>
          <w:rFonts w:ascii="Arial" w:hAnsi="Arial" w:cs="Arial"/>
          <w:i w:val="0"/>
          <w:iCs w:val="0"/>
          <w:color w:val="auto"/>
          <w:sz w:val="22"/>
        </w:rPr>
      </w:pPr>
      <w:bookmarkStart w:id="223" w:name="_Toc88480383"/>
      <w:bookmarkStart w:id="224" w:name="_Toc88480512"/>
      <w:bookmarkStart w:id="225" w:name="_Toc90895180"/>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Analiza</w:t>
      </w:r>
      <w:r w:rsidRPr="00282C4E">
        <w:rPr>
          <w:rFonts w:ascii="Arial" w:hAnsi="Arial" w:cs="Arial"/>
          <w:i w:val="0"/>
          <w:iCs w:val="0"/>
          <w:color w:val="auto"/>
          <w:sz w:val="22"/>
          <w:lang w:val="pl-PL"/>
        </w:rPr>
        <w:t xml:space="preserve"> SWOT</w:t>
      </w:r>
      <w:bookmarkEnd w:id="223"/>
      <w:bookmarkEnd w:id="224"/>
      <w:bookmarkEnd w:id="225"/>
    </w:p>
    <w:tbl>
      <w:tblPr>
        <w:tblStyle w:val="Tabelasiatki4ak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Analiza SWOT"/>
      </w:tblPr>
      <w:tblGrid>
        <w:gridCol w:w="4672"/>
        <w:gridCol w:w="4672"/>
      </w:tblGrid>
      <w:tr w:rsidR="002C33B5" w:rsidRPr="00282C4E" w14:paraId="1D1266B4" w14:textId="77777777" w:rsidTr="002C33B5">
        <w:trPr>
          <w:cnfStyle w:val="100000000000" w:firstRow="1" w:lastRow="0" w:firstColumn="0" w:lastColumn="0" w:oddVBand="0" w:evenVBand="0" w:oddHBand="0" w:evenHBand="0" w:firstRowFirstColumn="0" w:firstRowLastColumn="0" w:lastRowFirstColumn="0" w:lastRowLastColumn="0"/>
          <w:cantSplit/>
          <w:trHeight w:val="100"/>
          <w:tblHeader/>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31F81215" w14:textId="77777777" w:rsidR="00BE33C1" w:rsidRPr="00282C4E" w:rsidRDefault="00BE33C1" w:rsidP="00AC6B7F">
            <w:pPr>
              <w:pStyle w:val="Bezodstpw"/>
              <w:ind w:left="176" w:right="176" w:firstLine="0"/>
              <w:jc w:val="left"/>
              <w:rPr>
                <w:rFonts w:ascii="Arial" w:hAnsi="Arial" w:cs="Arial"/>
                <w:b w:val="0"/>
                <w:bCs w:val="0"/>
                <w:color w:val="auto"/>
              </w:rPr>
            </w:pPr>
            <w:r w:rsidRPr="00282C4E">
              <w:rPr>
                <w:rFonts w:ascii="Arial" w:hAnsi="Arial" w:cs="Arial"/>
                <w:b w:val="0"/>
                <w:bCs w:val="0"/>
                <w:color w:val="auto"/>
              </w:rPr>
              <w:lastRenderedPageBreak/>
              <w:t>Mocne strony</w:t>
            </w:r>
          </w:p>
        </w:tc>
        <w:tc>
          <w:tcPr>
            <w:cnfStyle w:val="000010000000" w:firstRow="0" w:lastRow="0" w:firstColumn="0" w:lastColumn="0" w:oddVBand="1"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14DA7DA2" w14:textId="77777777" w:rsidR="00BE33C1" w:rsidRPr="00282C4E" w:rsidRDefault="00BE33C1" w:rsidP="00AC6B7F">
            <w:pPr>
              <w:pStyle w:val="Bezodstpw"/>
              <w:ind w:left="176" w:right="176" w:firstLine="0"/>
              <w:jc w:val="left"/>
              <w:rPr>
                <w:rFonts w:ascii="Arial" w:hAnsi="Arial" w:cs="Arial"/>
                <w:b w:val="0"/>
                <w:bCs w:val="0"/>
                <w:color w:val="auto"/>
              </w:rPr>
            </w:pPr>
            <w:r w:rsidRPr="00282C4E">
              <w:rPr>
                <w:rFonts w:ascii="Arial" w:hAnsi="Arial" w:cs="Arial"/>
                <w:b w:val="0"/>
                <w:bCs w:val="0"/>
                <w:color w:val="auto"/>
              </w:rPr>
              <w:t>Słabe strony</w:t>
            </w:r>
          </w:p>
        </w:tc>
      </w:tr>
      <w:tr w:rsidR="002C33B5" w:rsidRPr="00282C4E" w14:paraId="61002F67" w14:textId="77777777" w:rsidTr="002C33B5">
        <w:trPr>
          <w:cnfStyle w:val="100000000000" w:firstRow="1" w:lastRow="0" w:firstColumn="0" w:lastColumn="0" w:oddVBand="0" w:evenVBand="0" w:oddHBand="0" w:evenHBand="0" w:firstRowFirstColumn="0" w:firstRowLastColumn="0" w:lastRowFirstColumn="0" w:lastRowLastColumn="0"/>
          <w:cantSplit/>
          <w:trHeight w:val="100"/>
          <w:tblHeader/>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65FAB95E"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lastRenderedPageBreak/>
              <w:t>Korzystny układ sieci osadniczej województwa</w:t>
            </w:r>
          </w:p>
          <w:p w14:paraId="5EA62AE8" w14:textId="5302F26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Rosnąca liczba ludności województwa</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korzystna struktura demograficzna na tle kraju </w:t>
            </w:r>
          </w:p>
          <w:p w14:paraId="27C8E55E" w14:textId="0FDF74A2"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Wysokie tempo wzrostu PKB na tle kraju</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regionów UE </w:t>
            </w:r>
          </w:p>
          <w:p w14:paraId="61140DE1" w14:textId="719D387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Dynamicznie rozwijająca się metropolia warszawska, stanowiąca największy ośrodek gospodarczy, administracyjny</w:t>
            </w:r>
            <w:r w:rsidR="009B065E" w:rsidRPr="00282C4E">
              <w:rPr>
                <w:rFonts w:ascii="Arial" w:hAnsi="Arial" w:cs="Arial"/>
                <w:b w:val="0"/>
                <w:bCs w:val="0"/>
                <w:color w:val="auto"/>
              </w:rPr>
              <w:t xml:space="preserve"> i </w:t>
            </w:r>
            <w:r w:rsidRPr="00282C4E">
              <w:rPr>
                <w:rFonts w:ascii="Arial" w:hAnsi="Arial" w:cs="Arial"/>
                <w:b w:val="0"/>
                <w:bCs w:val="0"/>
                <w:color w:val="auto"/>
              </w:rPr>
              <w:t>naukowy</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kraju </w:t>
            </w:r>
          </w:p>
          <w:p w14:paraId="59655C8F" w14:textId="1A068EAC"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Wysoka atrakcyjność rynku pracy, zwłaszcza</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centralnej części województwa </w:t>
            </w:r>
          </w:p>
          <w:p w14:paraId="209CC267" w14:textId="44DC452D"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Atrakcyjne warunki do prowadzenia działalności gospodarczej,</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obszarze metropolii warszawskiej </w:t>
            </w:r>
          </w:p>
          <w:p w14:paraId="38DAA4D6" w14:textId="0BE21562"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Występowanie obszarów</w:t>
            </w:r>
            <w:r w:rsidR="009B065E" w:rsidRPr="00282C4E">
              <w:rPr>
                <w:rFonts w:ascii="Arial" w:hAnsi="Arial" w:cs="Arial"/>
                <w:b w:val="0"/>
                <w:bCs w:val="0"/>
                <w:color w:val="auto"/>
              </w:rPr>
              <w:t xml:space="preserve"> o </w:t>
            </w:r>
            <w:r w:rsidRPr="00282C4E">
              <w:rPr>
                <w:rFonts w:ascii="Arial" w:hAnsi="Arial" w:cs="Arial"/>
                <w:b w:val="0"/>
                <w:bCs w:val="0"/>
                <w:color w:val="auto"/>
              </w:rPr>
              <w:t>wysokiej atrakcyjności przyrodniczej</w:t>
            </w:r>
            <w:r w:rsidR="009B065E" w:rsidRPr="00282C4E">
              <w:rPr>
                <w:rFonts w:ascii="Arial" w:hAnsi="Arial" w:cs="Arial"/>
                <w:b w:val="0"/>
                <w:bCs w:val="0"/>
                <w:color w:val="auto"/>
              </w:rPr>
              <w:t xml:space="preserve"> i </w:t>
            </w:r>
            <w:r w:rsidRPr="00282C4E">
              <w:rPr>
                <w:rFonts w:ascii="Arial" w:hAnsi="Arial" w:cs="Arial"/>
                <w:b w:val="0"/>
                <w:bCs w:val="0"/>
                <w:color w:val="auto"/>
              </w:rPr>
              <w:t>kulturowej</w:t>
            </w:r>
          </w:p>
          <w:p w14:paraId="36F28128"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Międzynarodowe znaczenie istniejącej infrastruktury drogowo – kolejowej</w:t>
            </w:r>
          </w:p>
          <w:p w14:paraId="1051A617" w14:textId="38D52633"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Położenie na przecięciu ważnych szlaków transportowych</w:t>
            </w:r>
            <w:r w:rsidR="009B065E" w:rsidRPr="00282C4E">
              <w:rPr>
                <w:rFonts w:ascii="Arial" w:hAnsi="Arial" w:cs="Arial"/>
                <w:b w:val="0"/>
                <w:bCs w:val="0"/>
                <w:color w:val="auto"/>
              </w:rPr>
              <w:t xml:space="preserve"> z </w:t>
            </w:r>
            <w:r w:rsidRPr="00282C4E">
              <w:rPr>
                <w:rFonts w:ascii="Arial" w:hAnsi="Arial" w:cs="Arial"/>
                <w:b w:val="0"/>
                <w:bCs w:val="0"/>
                <w:color w:val="auto"/>
              </w:rPr>
              <w:t>największym węzłem transportowym</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kraju – Warszawą </w:t>
            </w:r>
          </w:p>
          <w:p w14:paraId="275D6991" w14:textId="7F478CBE"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Rozwinięta sieć drogowo-kolejowa</w:t>
            </w:r>
            <w:r w:rsidR="009B065E" w:rsidRPr="00282C4E">
              <w:rPr>
                <w:rFonts w:ascii="Arial" w:hAnsi="Arial" w:cs="Arial"/>
                <w:b w:val="0"/>
                <w:bCs w:val="0"/>
                <w:color w:val="auto"/>
              </w:rPr>
              <w:t xml:space="preserve"> w </w:t>
            </w:r>
            <w:r w:rsidRPr="00282C4E">
              <w:rPr>
                <w:rFonts w:ascii="Arial" w:hAnsi="Arial" w:cs="Arial"/>
                <w:b w:val="0"/>
                <w:bCs w:val="0"/>
                <w:color w:val="auto"/>
              </w:rPr>
              <w:t>ramach sieci TEN-T</w:t>
            </w:r>
          </w:p>
          <w:p w14:paraId="45A7B5C5" w14:textId="6FFA0AF1"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Poprawiające się bezpieczeństwo</w:t>
            </w:r>
            <w:r w:rsidR="009B065E" w:rsidRPr="00282C4E">
              <w:rPr>
                <w:rFonts w:ascii="Arial" w:hAnsi="Arial" w:cs="Arial"/>
                <w:b w:val="0"/>
                <w:bCs w:val="0"/>
                <w:color w:val="auto"/>
              </w:rPr>
              <w:t xml:space="preserve"> w </w:t>
            </w:r>
            <w:r w:rsidRPr="00282C4E">
              <w:rPr>
                <w:rFonts w:ascii="Arial" w:hAnsi="Arial" w:cs="Arial"/>
                <w:b w:val="0"/>
                <w:bCs w:val="0"/>
                <w:color w:val="auto"/>
              </w:rPr>
              <w:t>transporcie m.in. poprzez rozwój systemów ERTMS</w:t>
            </w:r>
            <w:r w:rsidR="009B065E" w:rsidRPr="00282C4E">
              <w:rPr>
                <w:rFonts w:ascii="Arial" w:hAnsi="Arial" w:cs="Arial"/>
                <w:b w:val="0"/>
                <w:bCs w:val="0"/>
                <w:color w:val="auto"/>
              </w:rPr>
              <w:t xml:space="preserve"> w </w:t>
            </w:r>
            <w:r w:rsidRPr="00282C4E">
              <w:rPr>
                <w:rFonts w:ascii="Arial" w:hAnsi="Arial" w:cs="Arial"/>
                <w:b w:val="0"/>
                <w:bCs w:val="0"/>
                <w:color w:val="auto"/>
              </w:rPr>
              <w:t>transporcie kolejowym czy budowę obwodnic</w:t>
            </w:r>
            <w:r w:rsidR="009B065E" w:rsidRPr="00282C4E">
              <w:rPr>
                <w:rFonts w:ascii="Arial" w:hAnsi="Arial" w:cs="Arial"/>
                <w:b w:val="0"/>
                <w:bCs w:val="0"/>
                <w:color w:val="auto"/>
              </w:rPr>
              <w:t xml:space="preserve"> w </w:t>
            </w:r>
            <w:r w:rsidRPr="00282C4E">
              <w:rPr>
                <w:rFonts w:ascii="Arial" w:hAnsi="Arial" w:cs="Arial"/>
                <w:b w:val="0"/>
                <w:bCs w:val="0"/>
                <w:color w:val="auto"/>
              </w:rPr>
              <w:t>ciągach dróg krajowych</w:t>
            </w:r>
            <w:r w:rsidR="009B065E" w:rsidRPr="00282C4E">
              <w:rPr>
                <w:rFonts w:ascii="Arial" w:hAnsi="Arial" w:cs="Arial"/>
                <w:b w:val="0"/>
                <w:bCs w:val="0"/>
                <w:color w:val="auto"/>
              </w:rPr>
              <w:t xml:space="preserve"> i </w:t>
            </w:r>
            <w:r w:rsidRPr="00282C4E">
              <w:rPr>
                <w:rFonts w:ascii="Arial" w:hAnsi="Arial" w:cs="Arial"/>
                <w:b w:val="0"/>
                <w:bCs w:val="0"/>
                <w:color w:val="auto"/>
              </w:rPr>
              <w:t>wojewódzkich</w:t>
            </w:r>
          </w:p>
          <w:p w14:paraId="4DF51517"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Rozwinięty system transportu kolejowego pozwalający na obsługę głównych ośrodków województwa</w:t>
            </w:r>
          </w:p>
          <w:p w14:paraId="4E36FAFB" w14:textId="3D8DC8B1"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Rozwinięty system autostrad</w:t>
            </w:r>
            <w:r w:rsidR="009B065E" w:rsidRPr="00282C4E">
              <w:rPr>
                <w:rFonts w:ascii="Arial" w:hAnsi="Arial" w:cs="Arial"/>
                <w:b w:val="0"/>
                <w:bCs w:val="0"/>
                <w:color w:val="auto"/>
              </w:rPr>
              <w:t xml:space="preserve"> i </w:t>
            </w:r>
            <w:r w:rsidRPr="00282C4E">
              <w:rPr>
                <w:rFonts w:ascii="Arial" w:hAnsi="Arial" w:cs="Arial"/>
                <w:b w:val="0"/>
                <w:bCs w:val="0"/>
                <w:color w:val="auto"/>
              </w:rPr>
              <w:t>dróg ekspresowych</w:t>
            </w:r>
            <w:r w:rsidR="009B065E" w:rsidRPr="00282C4E">
              <w:rPr>
                <w:rFonts w:ascii="Arial" w:hAnsi="Arial" w:cs="Arial"/>
                <w:b w:val="0"/>
                <w:bCs w:val="0"/>
                <w:color w:val="auto"/>
              </w:rPr>
              <w:t xml:space="preserve"> w </w:t>
            </w:r>
            <w:r w:rsidRPr="00282C4E">
              <w:rPr>
                <w:rFonts w:ascii="Arial" w:hAnsi="Arial" w:cs="Arial"/>
                <w:b w:val="0"/>
                <w:bCs w:val="0"/>
                <w:color w:val="auto"/>
              </w:rPr>
              <w:t>głównych korytarzach transportowych województwa</w:t>
            </w:r>
          </w:p>
          <w:p w14:paraId="2E47510B"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Rozwijająca się obwodnica Warszawy</w:t>
            </w:r>
          </w:p>
          <w:p w14:paraId="00FCCF05" w14:textId="5452F0AE"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Rozwinięta sieć transportowa łącząca Warszawę</w:t>
            </w:r>
            <w:r w:rsidR="009B065E" w:rsidRPr="00282C4E">
              <w:rPr>
                <w:rFonts w:ascii="Arial" w:hAnsi="Arial" w:cs="Arial"/>
                <w:b w:val="0"/>
                <w:bCs w:val="0"/>
                <w:color w:val="auto"/>
              </w:rPr>
              <w:t xml:space="preserve"> z </w:t>
            </w:r>
            <w:r w:rsidRPr="00282C4E">
              <w:rPr>
                <w:rFonts w:ascii="Arial" w:hAnsi="Arial" w:cs="Arial"/>
                <w:b w:val="0"/>
                <w:bCs w:val="0"/>
                <w:color w:val="auto"/>
              </w:rPr>
              <w:t>większością ośrodków regionalnych</w:t>
            </w:r>
            <w:r w:rsidR="009B065E" w:rsidRPr="00282C4E">
              <w:rPr>
                <w:rFonts w:ascii="Arial" w:hAnsi="Arial" w:cs="Arial"/>
                <w:b w:val="0"/>
                <w:bCs w:val="0"/>
                <w:color w:val="auto"/>
              </w:rPr>
              <w:t xml:space="preserve"> i </w:t>
            </w:r>
            <w:proofErr w:type="spellStart"/>
            <w:r w:rsidRPr="00282C4E">
              <w:rPr>
                <w:rFonts w:ascii="Arial" w:hAnsi="Arial" w:cs="Arial"/>
                <w:b w:val="0"/>
                <w:bCs w:val="0"/>
                <w:color w:val="auto"/>
              </w:rPr>
              <w:t>subregionalnych</w:t>
            </w:r>
            <w:proofErr w:type="spellEnd"/>
            <w:r w:rsidRPr="00282C4E">
              <w:rPr>
                <w:rFonts w:ascii="Arial" w:hAnsi="Arial" w:cs="Arial"/>
                <w:b w:val="0"/>
                <w:bCs w:val="0"/>
                <w:color w:val="auto"/>
              </w:rPr>
              <w:t xml:space="preserve"> oraz innymi regionami</w:t>
            </w:r>
            <w:r w:rsidR="009B065E" w:rsidRPr="00282C4E">
              <w:rPr>
                <w:rFonts w:ascii="Arial" w:hAnsi="Arial" w:cs="Arial"/>
                <w:b w:val="0"/>
                <w:bCs w:val="0"/>
                <w:color w:val="auto"/>
              </w:rPr>
              <w:t xml:space="preserve"> w </w:t>
            </w:r>
            <w:r w:rsidRPr="00282C4E">
              <w:rPr>
                <w:rFonts w:ascii="Arial" w:hAnsi="Arial" w:cs="Arial"/>
                <w:b w:val="0"/>
                <w:bCs w:val="0"/>
                <w:color w:val="auto"/>
              </w:rPr>
              <w:t>kraju</w:t>
            </w:r>
          </w:p>
          <w:p w14:paraId="7D9E92E2" w14:textId="32D463AD"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Poprawiająca się jakość kolejowego transportu zbiorowego m.in. poprzez stopniowe zwiększanie ilostanu nowoczesnego taboru kolejowego oraz poprawę oferty przewozowej,</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 na liniach kolejowych po zakończonej modernizacji</w:t>
            </w:r>
          </w:p>
          <w:p w14:paraId="4775DE6A" w14:textId="0AFF8EDF"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Rozwinięty system transportu miejskiego</w:t>
            </w:r>
            <w:r w:rsidR="009B065E" w:rsidRPr="00282C4E">
              <w:rPr>
                <w:rFonts w:ascii="Arial" w:hAnsi="Arial" w:cs="Arial"/>
                <w:b w:val="0"/>
                <w:bCs w:val="0"/>
                <w:color w:val="auto"/>
              </w:rPr>
              <w:t xml:space="preserve"> i </w:t>
            </w:r>
            <w:r w:rsidRPr="00282C4E">
              <w:rPr>
                <w:rFonts w:ascii="Arial" w:hAnsi="Arial" w:cs="Arial"/>
                <w:b w:val="0"/>
                <w:bCs w:val="0"/>
                <w:color w:val="auto"/>
              </w:rPr>
              <w:t>podmiejskiego</w:t>
            </w:r>
            <w:r w:rsidR="009B065E" w:rsidRPr="00282C4E">
              <w:rPr>
                <w:rFonts w:ascii="Arial" w:hAnsi="Arial" w:cs="Arial"/>
                <w:b w:val="0"/>
                <w:bCs w:val="0"/>
                <w:color w:val="auto"/>
              </w:rPr>
              <w:t xml:space="preserve"> w </w:t>
            </w:r>
            <w:r w:rsidRPr="00282C4E">
              <w:rPr>
                <w:rFonts w:ascii="Arial" w:hAnsi="Arial" w:cs="Arial"/>
                <w:b w:val="0"/>
                <w:bCs w:val="0"/>
                <w:color w:val="auto"/>
              </w:rPr>
              <w:t>Warszawie</w:t>
            </w:r>
          </w:p>
          <w:p w14:paraId="0FE266B2"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Silna pozycja przewoźników samorządowych realizujących nowoczesny transport kolejowy</w:t>
            </w:r>
          </w:p>
          <w:p w14:paraId="7B8A7A80" w14:textId="118F2B14"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Funkcjonowanie największego portu lotniczego</w:t>
            </w:r>
            <w:r w:rsidR="009B065E" w:rsidRPr="00282C4E">
              <w:rPr>
                <w:rFonts w:ascii="Arial" w:hAnsi="Arial" w:cs="Arial"/>
                <w:b w:val="0"/>
                <w:bCs w:val="0"/>
                <w:color w:val="auto"/>
              </w:rPr>
              <w:t xml:space="preserve"> w </w:t>
            </w:r>
            <w:r w:rsidRPr="00282C4E">
              <w:rPr>
                <w:rFonts w:ascii="Arial" w:hAnsi="Arial" w:cs="Arial"/>
                <w:b w:val="0"/>
                <w:bCs w:val="0"/>
                <w:color w:val="auto"/>
              </w:rPr>
              <w:t>kraju – MPL Okęcie</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komplementarnego wobec niego lotniska Warszawa-Modlin </w:t>
            </w:r>
          </w:p>
          <w:p w14:paraId="0A8A776A" w14:textId="72732E69"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lastRenderedPageBreak/>
              <w:t>Dogodne położenie portów lotniczych</w:t>
            </w:r>
            <w:r w:rsidR="009B065E" w:rsidRPr="00282C4E">
              <w:rPr>
                <w:rFonts w:ascii="Arial" w:hAnsi="Arial" w:cs="Arial"/>
                <w:b w:val="0"/>
                <w:bCs w:val="0"/>
                <w:color w:val="auto"/>
              </w:rPr>
              <w:t xml:space="preserve"> w </w:t>
            </w:r>
            <w:r w:rsidRPr="00282C4E">
              <w:rPr>
                <w:rFonts w:ascii="Arial" w:hAnsi="Arial" w:cs="Arial"/>
                <w:b w:val="0"/>
                <w:bCs w:val="0"/>
                <w:color w:val="auto"/>
              </w:rPr>
              <w:t>odniesieniu do docelowych punktów podróży</w:t>
            </w:r>
          </w:p>
          <w:p w14:paraId="7D13DB2C" w14:textId="77777777" w:rsidR="00BE33C1" w:rsidRPr="00282C4E" w:rsidRDefault="00BE33C1" w:rsidP="00AC6B7F">
            <w:pPr>
              <w:pStyle w:val="Punktowanie"/>
              <w:numPr>
                <w:ilvl w:val="0"/>
                <w:numId w:val="0"/>
              </w:numPr>
              <w:ind w:left="24"/>
              <w:jc w:val="left"/>
              <w:rPr>
                <w:rFonts w:ascii="Arial" w:hAnsi="Arial" w:cs="Arial"/>
                <w:b w:val="0"/>
                <w:bCs w:val="0"/>
                <w:color w:val="auto"/>
              </w:rPr>
            </w:pPr>
          </w:p>
        </w:tc>
        <w:tc>
          <w:tcPr>
            <w:cnfStyle w:val="000010000000" w:firstRow="0" w:lastRow="0" w:firstColumn="0" w:lastColumn="0" w:oddVBand="1"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7DCC13A1" w14:textId="58C67149"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lastRenderedPageBreak/>
              <w:t xml:space="preserve">Postępujące procesy </w:t>
            </w:r>
            <w:proofErr w:type="spellStart"/>
            <w:r w:rsidRPr="00282C4E">
              <w:rPr>
                <w:rFonts w:ascii="Arial" w:hAnsi="Arial" w:cs="Arial"/>
                <w:b w:val="0"/>
                <w:bCs w:val="0"/>
                <w:color w:val="auto"/>
              </w:rPr>
              <w:t>suburbanizacji</w:t>
            </w:r>
            <w:proofErr w:type="spellEnd"/>
            <w:r w:rsidRPr="00282C4E">
              <w:rPr>
                <w:rFonts w:ascii="Arial" w:hAnsi="Arial" w:cs="Arial"/>
                <w:b w:val="0"/>
                <w:bCs w:val="0"/>
                <w:color w:val="auto"/>
              </w:rPr>
              <w:t xml:space="preserve"> wokół miast, zwłaszcza Warszawy</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miast </w:t>
            </w:r>
            <w:proofErr w:type="spellStart"/>
            <w:r w:rsidRPr="00282C4E">
              <w:rPr>
                <w:rFonts w:ascii="Arial" w:hAnsi="Arial" w:cs="Arial"/>
                <w:b w:val="0"/>
                <w:bCs w:val="0"/>
                <w:color w:val="auto"/>
              </w:rPr>
              <w:t>subregionalnych</w:t>
            </w:r>
            <w:proofErr w:type="spellEnd"/>
            <w:r w:rsidRPr="00282C4E">
              <w:rPr>
                <w:rFonts w:ascii="Arial" w:hAnsi="Arial" w:cs="Arial"/>
                <w:b w:val="0"/>
                <w:bCs w:val="0"/>
                <w:color w:val="auto"/>
              </w:rPr>
              <w:t xml:space="preserve"> </w:t>
            </w:r>
          </w:p>
          <w:p w14:paraId="1919F004" w14:textId="70B7C7FD"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Występowanie obszarów wyludniających się,</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tym postępujący spadek liczby mieszkańców niektórych miast </w:t>
            </w:r>
            <w:proofErr w:type="spellStart"/>
            <w:r w:rsidRPr="00282C4E">
              <w:rPr>
                <w:rFonts w:ascii="Arial" w:hAnsi="Arial" w:cs="Arial"/>
                <w:b w:val="0"/>
                <w:bCs w:val="0"/>
                <w:color w:val="auto"/>
              </w:rPr>
              <w:t>subregionalnych</w:t>
            </w:r>
            <w:proofErr w:type="spellEnd"/>
            <w:r w:rsidRPr="00282C4E">
              <w:rPr>
                <w:rFonts w:ascii="Arial" w:hAnsi="Arial" w:cs="Arial"/>
                <w:b w:val="0"/>
                <w:bCs w:val="0"/>
                <w:color w:val="auto"/>
              </w:rPr>
              <w:t xml:space="preserve"> </w:t>
            </w:r>
          </w:p>
          <w:p w14:paraId="13198BEB"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 xml:space="preserve">Narastające zróżnicowanie rozwoju między obszarem metropolii warszawskiej a obszarami otaczającymi </w:t>
            </w:r>
          </w:p>
          <w:p w14:paraId="56196E44" w14:textId="3F531801"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Występowanie obszarów</w:t>
            </w:r>
            <w:r w:rsidR="009B065E" w:rsidRPr="00282C4E">
              <w:rPr>
                <w:rFonts w:ascii="Arial" w:hAnsi="Arial" w:cs="Arial"/>
                <w:b w:val="0"/>
                <w:bCs w:val="0"/>
                <w:color w:val="auto"/>
              </w:rPr>
              <w:t xml:space="preserve"> o </w:t>
            </w:r>
            <w:r w:rsidRPr="00282C4E">
              <w:rPr>
                <w:rFonts w:ascii="Arial" w:hAnsi="Arial" w:cs="Arial"/>
                <w:b w:val="0"/>
                <w:bCs w:val="0"/>
                <w:color w:val="auto"/>
              </w:rPr>
              <w:t>wysokim odsetku osób trwale bezrobotnych, zwłaszcza na obszarach wiejskich</w:t>
            </w:r>
          </w:p>
          <w:p w14:paraId="28A813E0" w14:textId="7F72508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Nierównomierny dostęp do infrastruktury kulturalnej</w:t>
            </w:r>
            <w:r w:rsidR="009B065E" w:rsidRPr="00282C4E">
              <w:rPr>
                <w:rFonts w:ascii="Arial" w:hAnsi="Arial" w:cs="Arial"/>
                <w:b w:val="0"/>
                <w:bCs w:val="0"/>
                <w:color w:val="auto"/>
              </w:rPr>
              <w:t xml:space="preserve"> i </w:t>
            </w:r>
            <w:r w:rsidRPr="00282C4E">
              <w:rPr>
                <w:rFonts w:ascii="Arial" w:hAnsi="Arial" w:cs="Arial"/>
                <w:b w:val="0"/>
                <w:bCs w:val="0"/>
                <w:color w:val="auto"/>
              </w:rPr>
              <w:t>turystycznej</w:t>
            </w:r>
          </w:p>
          <w:p w14:paraId="530F44CD"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 xml:space="preserve">Niska gęstość sieci kolejowej na tle kraju </w:t>
            </w:r>
          </w:p>
          <w:p w14:paraId="0BCF50CE"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Brak odpowiedniej przepustowości infrastruktury kolejowej, szczególnie dla ruchu regionalnego na obszarze Warszawskiego Węzła Kolejowego</w:t>
            </w:r>
          </w:p>
          <w:p w14:paraId="2B5BAAA1" w14:textId="0C1009F8"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Niska jakość infrastruktury kolejowej</w:t>
            </w:r>
            <w:r w:rsidR="009B065E" w:rsidRPr="00282C4E">
              <w:rPr>
                <w:rFonts w:ascii="Arial" w:hAnsi="Arial" w:cs="Arial"/>
                <w:b w:val="0"/>
                <w:bCs w:val="0"/>
                <w:color w:val="auto"/>
              </w:rPr>
              <w:t xml:space="preserve"> (w </w:t>
            </w:r>
            <w:r w:rsidRPr="00282C4E">
              <w:rPr>
                <w:rFonts w:ascii="Arial" w:hAnsi="Arial" w:cs="Arial"/>
                <w:b w:val="0"/>
                <w:bCs w:val="0"/>
                <w:color w:val="auto"/>
              </w:rPr>
              <w:t>tym dworców</w:t>
            </w:r>
            <w:r w:rsidR="009B065E" w:rsidRPr="00282C4E">
              <w:rPr>
                <w:rFonts w:ascii="Arial" w:hAnsi="Arial" w:cs="Arial"/>
                <w:b w:val="0"/>
                <w:bCs w:val="0"/>
                <w:color w:val="auto"/>
              </w:rPr>
              <w:t xml:space="preserve"> i </w:t>
            </w:r>
            <w:r w:rsidRPr="00282C4E">
              <w:rPr>
                <w:rFonts w:ascii="Arial" w:hAnsi="Arial" w:cs="Arial"/>
                <w:b w:val="0"/>
                <w:bCs w:val="0"/>
                <w:color w:val="auto"/>
              </w:rPr>
              <w:t>przystanków) szczególnie na liniach drugorzędnych</w:t>
            </w:r>
          </w:p>
          <w:p w14:paraId="76ADBA60" w14:textId="314ED90C"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Położenie przystanków/stacji kolejowych</w:t>
            </w:r>
            <w:r w:rsidR="009B065E" w:rsidRPr="00282C4E">
              <w:rPr>
                <w:rFonts w:ascii="Arial" w:hAnsi="Arial" w:cs="Arial"/>
                <w:b w:val="0"/>
                <w:bCs w:val="0"/>
                <w:color w:val="auto"/>
              </w:rPr>
              <w:t xml:space="preserve"> w </w:t>
            </w:r>
            <w:r w:rsidRPr="00282C4E">
              <w:rPr>
                <w:rFonts w:ascii="Arial" w:hAnsi="Arial" w:cs="Arial"/>
                <w:b w:val="0"/>
                <w:bCs w:val="0"/>
                <w:color w:val="auto"/>
              </w:rPr>
              <w:t>znacznej odległości od miejscowości, szczególnie na liniach regionalnych</w:t>
            </w:r>
          </w:p>
          <w:p w14:paraId="01D3F78E"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Niedokończony system ERTMS na linach kolejowych</w:t>
            </w:r>
          </w:p>
          <w:p w14:paraId="3BCCADAC" w14:textId="7D1D47A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Niedokończony system sieci transportu drogowego, brak spójności</w:t>
            </w:r>
            <w:r w:rsidR="009B065E" w:rsidRPr="00282C4E">
              <w:rPr>
                <w:rFonts w:ascii="Arial" w:hAnsi="Arial" w:cs="Arial"/>
                <w:b w:val="0"/>
                <w:bCs w:val="0"/>
                <w:color w:val="auto"/>
              </w:rPr>
              <w:t xml:space="preserve"> i </w:t>
            </w:r>
            <w:r w:rsidRPr="00282C4E">
              <w:rPr>
                <w:rFonts w:ascii="Arial" w:hAnsi="Arial" w:cs="Arial"/>
                <w:b w:val="0"/>
                <w:bCs w:val="0"/>
                <w:color w:val="auto"/>
              </w:rPr>
              <w:t>ciągłości sieci drogowej,</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w:t>
            </w:r>
            <w:r w:rsidR="009B065E" w:rsidRPr="00282C4E">
              <w:rPr>
                <w:rFonts w:ascii="Arial" w:hAnsi="Arial" w:cs="Arial"/>
                <w:b w:val="0"/>
                <w:bCs w:val="0"/>
                <w:color w:val="auto"/>
              </w:rPr>
              <w:t xml:space="preserve"> w </w:t>
            </w:r>
            <w:r w:rsidRPr="00282C4E">
              <w:rPr>
                <w:rFonts w:ascii="Arial" w:hAnsi="Arial" w:cs="Arial"/>
                <w:b w:val="0"/>
                <w:bCs w:val="0"/>
                <w:color w:val="auto"/>
              </w:rPr>
              <w:t>zakresie brakujących odcinków dróg S2</w:t>
            </w:r>
            <w:r w:rsidR="009B065E" w:rsidRPr="00282C4E">
              <w:rPr>
                <w:rFonts w:ascii="Arial" w:hAnsi="Arial" w:cs="Arial"/>
                <w:b w:val="0"/>
                <w:bCs w:val="0"/>
                <w:color w:val="auto"/>
              </w:rPr>
              <w:t xml:space="preserve"> i </w:t>
            </w:r>
            <w:r w:rsidRPr="00282C4E">
              <w:rPr>
                <w:rFonts w:ascii="Arial" w:hAnsi="Arial" w:cs="Arial"/>
                <w:b w:val="0"/>
                <w:bCs w:val="0"/>
                <w:color w:val="auto"/>
              </w:rPr>
              <w:t>S7 oraz zbyt niskiej przepustowości drogi S8</w:t>
            </w:r>
            <w:r w:rsidR="009B065E" w:rsidRPr="00282C4E">
              <w:rPr>
                <w:rFonts w:ascii="Arial" w:hAnsi="Arial" w:cs="Arial"/>
                <w:b w:val="0"/>
                <w:bCs w:val="0"/>
                <w:color w:val="auto"/>
              </w:rPr>
              <w:t xml:space="preserve"> w </w:t>
            </w:r>
            <w:r w:rsidRPr="00282C4E">
              <w:rPr>
                <w:rFonts w:ascii="Arial" w:hAnsi="Arial" w:cs="Arial"/>
                <w:b w:val="0"/>
                <w:bCs w:val="0"/>
                <w:color w:val="auto"/>
              </w:rPr>
              <w:t>obrębie Warszawy</w:t>
            </w:r>
          </w:p>
          <w:p w14:paraId="362F63F9" w14:textId="60697530"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Niezadawalający lub zły stan dróg,</w:t>
            </w:r>
            <w:r w:rsidR="009B065E" w:rsidRPr="00282C4E">
              <w:rPr>
                <w:rFonts w:ascii="Arial" w:hAnsi="Arial" w:cs="Arial"/>
                <w:b w:val="0"/>
                <w:bCs w:val="0"/>
                <w:color w:val="auto"/>
              </w:rPr>
              <w:t xml:space="preserve"> w </w:t>
            </w:r>
            <w:r w:rsidRPr="00282C4E">
              <w:rPr>
                <w:rFonts w:ascii="Arial" w:hAnsi="Arial" w:cs="Arial"/>
                <w:b w:val="0"/>
                <w:bCs w:val="0"/>
                <w:color w:val="auto"/>
              </w:rPr>
              <w:t>tym stanowiących uzupełnienie sieci dróg krajowych</w:t>
            </w:r>
            <w:r w:rsidR="009B065E" w:rsidRPr="00282C4E">
              <w:rPr>
                <w:rFonts w:ascii="Arial" w:hAnsi="Arial" w:cs="Arial"/>
                <w:b w:val="0"/>
                <w:bCs w:val="0"/>
                <w:color w:val="auto"/>
              </w:rPr>
              <w:t xml:space="preserve"> i </w:t>
            </w:r>
            <w:r w:rsidRPr="00282C4E">
              <w:rPr>
                <w:rFonts w:ascii="Arial" w:hAnsi="Arial" w:cs="Arial"/>
                <w:b w:val="0"/>
                <w:bCs w:val="0"/>
                <w:color w:val="auto"/>
              </w:rPr>
              <w:t>sieci TEN-T</w:t>
            </w:r>
          </w:p>
          <w:p w14:paraId="531B12AF"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Niewystarczająca liczba obwodnic miast powodująca zatłoczenie na drogach, zwiększone liczby wypadków oraz zwiększoną emisję zanieczyszczeń</w:t>
            </w:r>
          </w:p>
          <w:p w14:paraId="50A8AB80"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Niewystarczająca przepustowość dróg, zwłaszcza na trasach wlotowych do Warszawy</w:t>
            </w:r>
          </w:p>
          <w:p w14:paraId="71C824DD" w14:textId="48204412"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Wysoki udział transportu drogowego</w:t>
            </w:r>
            <w:r w:rsidR="009B065E" w:rsidRPr="00282C4E">
              <w:rPr>
                <w:rFonts w:ascii="Arial" w:hAnsi="Arial" w:cs="Arial"/>
                <w:b w:val="0"/>
                <w:bCs w:val="0"/>
                <w:color w:val="auto"/>
              </w:rPr>
              <w:t xml:space="preserve"> w </w:t>
            </w:r>
            <w:r w:rsidRPr="00282C4E">
              <w:rPr>
                <w:rFonts w:ascii="Arial" w:hAnsi="Arial" w:cs="Arial"/>
                <w:b w:val="0"/>
                <w:bCs w:val="0"/>
                <w:color w:val="auto"/>
              </w:rPr>
              <w:t>przewozach towarów</w:t>
            </w:r>
            <w:r w:rsidR="009B065E" w:rsidRPr="00282C4E">
              <w:rPr>
                <w:rFonts w:ascii="Arial" w:hAnsi="Arial" w:cs="Arial"/>
                <w:b w:val="0"/>
                <w:bCs w:val="0"/>
                <w:color w:val="auto"/>
              </w:rPr>
              <w:t xml:space="preserve"> i </w:t>
            </w:r>
            <w:r w:rsidRPr="00282C4E">
              <w:rPr>
                <w:rFonts w:ascii="Arial" w:hAnsi="Arial" w:cs="Arial"/>
                <w:b w:val="0"/>
                <w:bCs w:val="0"/>
                <w:color w:val="auto"/>
              </w:rPr>
              <w:t>osób</w:t>
            </w:r>
          </w:p>
          <w:p w14:paraId="263B2A8C"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Niski poziom bezpieczeństwa ruchu drogowego</w:t>
            </w:r>
          </w:p>
          <w:p w14:paraId="46DC04DE" w14:textId="6FB36828"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 xml:space="preserve">Słabsza dostępność transportowa miast </w:t>
            </w:r>
            <w:proofErr w:type="spellStart"/>
            <w:r w:rsidRPr="00282C4E">
              <w:rPr>
                <w:rFonts w:ascii="Arial" w:hAnsi="Arial" w:cs="Arial"/>
                <w:b w:val="0"/>
                <w:bCs w:val="0"/>
                <w:color w:val="auto"/>
              </w:rPr>
              <w:t>subregionalnych</w:t>
            </w:r>
            <w:proofErr w:type="spellEnd"/>
            <w:r w:rsidRPr="00282C4E">
              <w:rPr>
                <w:rFonts w:ascii="Arial" w:hAnsi="Arial" w:cs="Arial"/>
                <w:b w:val="0"/>
                <w:bCs w:val="0"/>
                <w:color w:val="auto"/>
              </w:rPr>
              <w:t>, zwłaszcza Płocka</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Ostrołęki </w:t>
            </w:r>
          </w:p>
          <w:p w14:paraId="01B3817C" w14:textId="7F06B30B"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Brak realizacji przewozów autobusowych realizowanych na szczeblu wojewódzkim</w:t>
            </w:r>
            <w:r w:rsidR="009B065E" w:rsidRPr="00282C4E">
              <w:rPr>
                <w:rFonts w:ascii="Arial" w:hAnsi="Arial" w:cs="Arial"/>
                <w:b w:val="0"/>
                <w:bCs w:val="0"/>
                <w:color w:val="auto"/>
              </w:rPr>
              <w:t xml:space="preserve"> i </w:t>
            </w:r>
            <w:r w:rsidRPr="00282C4E">
              <w:rPr>
                <w:rFonts w:ascii="Arial" w:hAnsi="Arial" w:cs="Arial"/>
                <w:b w:val="0"/>
                <w:bCs w:val="0"/>
                <w:color w:val="auto"/>
              </w:rPr>
              <w:t>mogących stanowić skuteczne uzupełnienie istniejącej sieci transportowej</w:t>
            </w:r>
          </w:p>
          <w:p w14:paraId="5E7B1470"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Mała częstotliwość połączeń komunikacji autobusowej na obszarach peryferyjnych</w:t>
            </w:r>
          </w:p>
          <w:p w14:paraId="32CBF4D7" w14:textId="40338772"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Niedobór połączeń autobusowych prowadzonych</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relacjach „poprzecznych” </w:t>
            </w:r>
            <w:r w:rsidRPr="00282C4E">
              <w:rPr>
                <w:rFonts w:ascii="Arial" w:hAnsi="Arial" w:cs="Arial"/>
                <w:b w:val="0"/>
                <w:bCs w:val="0"/>
                <w:color w:val="auto"/>
              </w:rPr>
              <w:lastRenderedPageBreak/>
              <w:t>tj. poza koncentrycznym układem sieci prowadzącym</w:t>
            </w:r>
            <w:r w:rsidR="009B065E" w:rsidRPr="00282C4E">
              <w:rPr>
                <w:rFonts w:ascii="Arial" w:hAnsi="Arial" w:cs="Arial"/>
                <w:b w:val="0"/>
                <w:bCs w:val="0"/>
                <w:color w:val="auto"/>
              </w:rPr>
              <w:t xml:space="preserve"> z i </w:t>
            </w:r>
            <w:r w:rsidRPr="00282C4E">
              <w:rPr>
                <w:rFonts w:ascii="Arial" w:hAnsi="Arial" w:cs="Arial"/>
                <w:b w:val="0"/>
                <w:bCs w:val="0"/>
                <w:color w:val="auto"/>
              </w:rPr>
              <w:t>do Warszawy</w:t>
            </w:r>
          </w:p>
          <w:p w14:paraId="557CB904"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Występowanie obszarów wykluczonych transportowo, zwłaszcza na terenach wiejskich</w:t>
            </w:r>
          </w:p>
          <w:p w14:paraId="2CD2B149" w14:textId="7C9900A4"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Niewielki stopień integracji systemów transportowych,</w:t>
            </w:r>
            <w:r w:rsidR="009B065E" w:rsidRPr="00282C4E">
              <w:rPr>
                <w:rFonts w:ascii="Arial" w:hAnsi="Arial" w:cs="Arial"/>
                <w:b w:val="0"/>
                <w:bCs w:val="0"/>
                <w:color w:val="auto"/>
              </w:rPr>
              <w:t xml:space="preserve"> w </w:t>
            </w:r>
            <w:r w:rsidRPr="00282C4E">
              <w:rPr>
                <w:rFonts w:ascii="Arial" w:hAnsi="Arial" w:cs="Arial"/>
                <w:b w:val="0"/>
                <w:bCs w:val="0"/>
                <w:color w:val="auto"/>
              </w:rPr>
              <w:t>tym niewystarczająca jakość węzłów przesiadkowych oraz niedostateczna integracja taryfowa</w:t>
            </w:r>
          </w:p>
          <w:p w14:paraId="29E80767" w14:textId="56A71BAD"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Występowanie taboru kolejowego starego typu</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tym niedostosowanego do obsługi osób niepełnosprawnych </w:t>
            </w:r>
          </w:p>
          <w:p w14:paraId="4570B1A4"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 xml:space="preserve">Mały odsetek taboru niskoemisyjnego </w:t>
            </w:r>
          </w:p>
          <w:p w14:paraId="0F5BB566" w14:textId="47796A76"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Ograniczona przepustowość Portu Lotniczego im. Chopina</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Warszawie </w:t>
            </w:r>
          </w:p>
          <w:p w14:paraId="4C4AD535" w14:textId="2242A4F0"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Niska jakość powietrza na obszarach miejskich</w:t>
            </w:r>
            <w:r w:rsidR="009B065E" w:rsidRPr="00282C4E">
              <w:rPr>
                <w:rFonts w:ascii="Arial" w:hAnsi="Arial" w:cs="Arial"/>
                <w:b w:val="0"/>
                <w:bCs w:val="0"/>
                <w:color w:val="auto"/>
              </w:rPr>
              <w:t xml:space="preserve"> i </w:t>
            </w:r>
            <w:r w:rsidRPr="00282C4E">
              <w:rPr>
                <w:rFonts w:ascii="Arial" w:hAnsi="Arial" w:cs="Arial"/>
                <w:b w:val="0"/>
                <w:bCs w:val="0"/>
                <w:color w:val="auto"/>
              </w:rPr>
              <w:t>podmiejskich, związana m.in.</w:t>
            </w:r>
            <w:r w:rsidR="009B065E" w:rsidRPr="00282C4E">
              <w:rPr>
                <w:rFonts w:ascii="Arial" w:hAnsi="Arial" w:cs="Arial"/>
                <w:b w:val="0"/>
                <w:bCs w:val="0"/>
                <w:color w:val="auto"/>
              </w:rPr>
              <w:t xml:space="preserve"> z </w:t>
            </w:r>
            <w:r w:rsidRPr="00282C4E">
              <w:rPr>
                <w:rFonts w:ascii="Arial" w:hAnsi="Arial" w:cs="Arial"/>
                <w:b w:val="0"/>
                <w:bCs w:val="0"/>
                <w:color w:val="auto"/>
              </w:rPr>
              <w:t>emisją zanieczyszczeń</w:t>
            </w:r>
            <w:r w:rsidR="009B065E" w:rsidRPr="00282C4E">
              <w:rPr>
                <w:rFonts w:ascii="Arial" w:hAnsi="Arial" w:cs="Arial"/>
                <w:b w:val="0"/>
                <w:bCs w:val="0"/>
                <w:color w:val="auto"/>
              </w:rPr>
              <w:t xml:space="preserve"> z </w:t>
            </w:r>
            <w:r w:rsidRPr="00282C4E">
              <w:rPr>
                <w:rFonts w:ascii="Arial" w:hAnsi="Arial" w:cs="Arial"/>
                <w:b w:val="0"/>
                <w:bCs w:val="0"/>
                <w:color w:val="auto"/>
              </w:rPr>
              <w:t>transportu</w:t>
            </w:r>
            <w:r w:rsidR="009B065E" w:rsidRPr="00282C4E">
              <w:rPr>
                <w:rFonts w:ascii="Arial" w:hAnsi="Arial" w:cs="Arial"/>
                <w:b w:val="0"/>
                <w:bCs w:val="0"/>
                <w:color w:val="auto"/>
              </w:rPr>
              <w:t xml:space="preserve"> w </w:t>
            </w:r>
            <w:r w:rsidRPr="00282C4E">
              <w:rPr>
                <w:rFonts w:ascii="Arial" w:hAnsi="Arial" w:cs="Arial"/>
                <w:b w:val="0"/>
                <w:bCs w:val="0"/>
                <w:color w:val="auto"/>
              </w:rPr>
              <w:t>tym</w:t>
            </w:r>
            <w:r w:rsidR="009B065E" w:rsidRPr="00282C4E">
              <w:rPr>
                <w:rFonts w:ascii="Arial" w:hAnsi="Arial" w:cs="Arial"/>
                <w:b w:val="0"/>
                <w:bCs w:val="0"/>
                <w:color w:val="auto"/>
              </w:rPr>
              <w:t xml:space="preserve"> w </w:t>
            </w:r>
            <w:r w:rsidRPr="00282C4E">
              <w:rPr>
                <w:rFonts w:ascii="Arial" w:hAnsi="Arial" w:cs="Arial"/>
                <w:b w:val="0"/>
                <w:bCs w:val="0"/>
                <w:color w:val="auto"/>
              </w:rPr>
              <w:t>znacznej mierze</w:t>
            </w:r>
            <w:r w:rsidR="009B065E" w:rsidRPr="00282C4E">
              <w:rPr>
                <w:rFonts w:ascii="Arial" w:hAnsi="Arial" w:cs="Arial"/>
                <w:b w:val="0"/>
                <w:bCs w:val="0"/>
                <w:color w:val="auto"/>
              </w:rPr>
              <w:t xml:space="preserve"> z </w:t>
            </w:r>
            <w:r w:rsidRPr="00282C4E">
              <w:rPr>
                <w:rFonts w:ascii="Arial" w:hAnsi="Arial" w:cs="Arial"/>
                <w:b w:val="0"/>
                <w:bCs w:val="0"/>
                <w:color w:val="auto"/>
              </w:rPr>
              <w:t>transportu indywidualnego</w:t>
            </w:r>
          </w:p>
          <w:p w14:paraId="6DE23335"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Niewystarczająca infrastruktura rowerowa</w:t>
            </w:r>
          </w:p>
          <w:p w14:paraId="19D37A1B" w14:textId="72AC5C0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Słabo rozwinięty transport wodny śródlądowy</w:t>
            </w:r>
            <w:r w:rsidR="009B065E" w:rsidRPr="00282C4E">
              <w:rPr>
                <w:rFonts w:ascii="Arial" w:hAnsi="Arial" w:cs="Arial"/>
                <w:b w:val="0"/>
                <w:bCs w:val="0"/>
                <w:color w:val="auto"/>
              </w:rPr>
              <w:t xml:space="preserve"> i </w:t>
            </w:r>
            <w:r w:rsidRPr="00282C4E">
              <w:rPr>
                <w:rFonts w:ascii="Arial" w:hAnsi="Arial" w:cs="Arial"/>
                <w:b w:val="0"/>
                <w:bCs w:val="0"/>
                <w:color w:val="auto"/>
              </w:rPr>
              <w:t>multimodalny</w:t>
            </w:r>
          </w:p>
        </w:tc>
      </w:tr>
      <w:tr w:rsidR="002C33B5" w:rsidRPr="00282C4E" w14:paraId="21AF8B8A" w14:textId="77777777" w:rsidTr="002C33B5">
        <w:trPr>
          <w:cnfStyle w:val="100000000000" w:firstRow="1" w:lastRow="0" w:firstColumn="0" w:lastColumn="0" w:oddVBand="0" w:evenVBand="0" w:oddHBand="0" w:evenHBand="0" w:firstRowFirstColumn="0" w:firstRowLastColumn="0" w:lastRowFirstColumn="0" w:lastRowLastColumn="0"/>
          <w:cantSplit/>
          <w:trHeight w:val="100"/>
          <w:tblHeader/>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5F277B33" w14:textId="77777777" w:rsidR="00BE33C1" w:rsidRPr="00282C4E" w:rsidRDefault="00BE33C1" w:rsidP="00AC6B7F">
            <w:pPr>
              <w:pStyle w:val="Bezodstpw"/>
              <w:ind w:left="176" w:right="176" w:firstLine="0"/>
              <w:jc w:val="left"/>
              <w:rPr>
                <w:rFonts w:ascii="Arial" w:hAnsi="Arial" w:cs="Arial"/>
                <w:b w:val="0"/>
                <w:bCs w:val="0"/>
                <w:color w:val="auto"/>
              </w:rPr>
            </w:pPr>
            <w:r w:rsidRPr="00282C4E">
              <w:rPr>
                <w:rFonts w:ascii="Arial" w:hAnsi="Arial" w:cs="Arial"/>
                <w:b w:val="0"/>
                <w:bCs w:val="0"/>
                <w:color w:val="auto"/>
              </w:rPr>
              <w:lastRenderedPageBreak/>
              <w:t>Szanse</w:t>
            </w:r>
          </w:p>
        </w:tc>
        <w:tc>
          <w:tcPr>
            <w:cnfStyle w:val="000010000000" w:firstRow="0" w:lastRow="0" w:firstColumn="0" w:lastColumn="0" w:oddVBand="1"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08AE4C3E" w14:textId="77777777" w:rsidR="00BE33C1" w:rsidRPr="00282C4E" w:rsidRDefault="00BE33C1" w:rsidP="00AC6B7F">
            <w:pPr>
              <w:pStyle w:val="Bezodstpw"/>
              <w:ind w:left="176" w:right="176" w:firstLine="0"/>
              <w:jc w:val="left"/>
              <w:rPr>
                <w:rFonts w:ascii="Arial" w:hAnsi="Arial" w:cs="Arial"/>
                <w:b w:val="0"/>
                <w:bCs w:val="0"/>
                <w:color w:val="auto"/>
              </w:rPr>
            </w:pPr>
            <w:r w:rsidRPr="00282C4E">
              <w:rPr>
                <w:rFonts w:ascii="Arial" w:hAnsi="Arial" w:cs="Arial"/>
                <w:b w:val="0"/>
                <w:bCs w:val="0"/>
                <w:color w:val="auto"/>
              </w:rPr>
              <w:t>Zagrożenia</w:t>
            </w:r>
          </w:p>
        </w:tc>
      </w:tr>
      <w:tr w:rsidR="002C33B5" w:rsidRPr="00282C4E" w14:paraId="24284B92" w14:textId="77777777" w:rsidTr="002C33B5">
        <w:trPr>
          <w:cnfStyle w:val="100000000000" w:firstRow="1" w:lastRow="0" w:firstColumn="0" w:lastColumn="0" w:oddVBand="0" w:evenVBand="0" w:oddHBand="0" w:evenHBand="0" w:firstRowFirstColumn="0" w:firstRowLastColumn="0" w:lastRowFirstColumn="0" w:lastRowLastColumn="0"/>
          <w:cantSplit/>
          <w:trHeight w:val="100"/>
          <w:tblHeader/>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6688FCA1" w14:textId="2C81F9E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lastRenderedPageBreak/>
              <w:t>Wykorzystanie położenia województwa</w:t>
            </w:r>
            <w:r w:rsidR="009B065E" w:rsidRPr="00282C4E">
              <w:rPr>
                <w:rFonts w:ascii="Arial" w:hAnsi="Arial" w:cs="Arial"/>
                <w:b w:val="0"/>
                <w:bCs w:val="0"/>
                <w:color w:val="auto"/>
              </w:rPr>
              <w:t xml:space="preserve"> w </w:t>
            </w:r>
            <w:r w:rsidRPr="00282C4E">
              <w:rPr>
                <w:rFonts w:ascii="Arial" w:hAnsi="Arial" w:cs="Arial"/>
                <w:b w:val="0"/>
                <w:bCs w:val="0"/>
                <w:color w:val="auto"/>
              </w:rPr>
              <w:t>ciągach europejskich korytarzy transportowych</w:t>
            </w:r>
            <w:r w:rsidR="009B065E" w:rsidRPr="00282C4E">
              <w:rPr>
                <w:rFonts w:ascii="Arial" w:hAnsi="Arial" w:cs="Arial"/>
                <w:b w:val="0"/>
                <w:bCs w:val="0"/>
                <w:color w:val="auto"/>
              </w:rPr>
              <w:t xml:space="preserve"> z </w:t>
            </w:r>
            <w:r w:rsidRPr="00282C4E">
              <w:rPr>
                <w:rFonts w:ascii="Arial" w:hAnsi="Arial" w:cs="Arial"/>
                <w:b w:val="0"/>
                <w:bCs w:val="0"/>
                <w:color w:val="auto"/>
              </w:rPr>
              <w:t>węzłem</w:t>
            </w:r>
            <w:r w:rsidR="009B065E" w:rsidRPr="00282C4E">
              <w:rPr>
                <w:rFonts w:ascii="Arial" w:hAnsi="Arial" w:cs="Arial"/>
                <w:b w:val="0"/>
                <w:bCs w:val="0"/>
                <w:color w:val="auto"/>
              </w:rPr>
              <w:t xml:space="preserve"> w </w:t>
            </w:r>
            <w:r w:rsidRPr="00282C4E">
              <w:rPr>
                <w:rFonts w:ascii="Arial" w:hAnsi="Arial" w:cs="Arial"/>
                <w:b w:val="0"/>
                <w:bCs w:val="0"/>
                <w:color w:val="auto"/>
              </w:rPr>
              <w:t>Warszawie do napędzania rozwoju społeczno-gospodarczego</w:t>
            </w:r>
          </w:p>
          <w:p w14:paraId="3050A1FA" w14:textId="7A183569"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Stworzenie jednolitego, sprawnego</w:t>
            </w:r>
            <w:r w:rsidR="009B065E" w:rsidRPr="00282C4E">
              <w:rPr>
                <w:rFonts w:ascii="Arial" w:hAnsi="Arial" w:cs="Arial"/>
                <w:b w:val="0"/>
                <w:bCs w:val="0"/>
                <w:color w:val="auto"/>
              </w:rPr>
              <w:t xml:space="preserve"> i </w:t>
            </w:r>
            <w:r w:rsidRPr="00282C4E">
              <w:rPr>
                <w:rFonts w:ascii="Arial" w:hAnsi="Arial" w:cs="Arial"/>
                <w:b w:val="0"/>
                <w:bCs w:val="0"/>
                <w:color w:val="auto"/>
              </w:rPr>
              <w:t>spójnego sytemu transportowego poprzez działania inwestycyjne</w:t>
            </w:r>
            <w:r w:rsidR="009B065E" w:rsidRPr="00282C4E">
              <w:rPr>
                <w:rFonts w:ascii="Arial" w:hAnsi="Arial" w:cs="Arial"/>
                <w:b w:val="0"/>
                <w:bCs w:val="0"/>
                <w:color w:val="auto"/>
              </w:rPr>
              <w:t xml:space="preserve"> w </w:t>
            </w:r>
            <w:r w:rsidRPr="00282C4E">
              <w:rPr>
                <w:rFonts w:ascii="Arial" w:hAnsi="Arial" w:cs="Arial"/>
                <w:b w:val="0"/>
                <w:bCs w:val="0"/>
                <w:color w:val="auto"/>
              </w:rPr>
              <w:t>rozwój sieci drogowej</w:t>
            </w:r>
            <w:r w:rsidR="009B065E" w:rsidRPr="00282C4E">
              <w:rPr>
                <w:rFonts w:ascii="Arial" w:hAnsi="Arial" w:cs="Arial"/>
                <w:b w:val="0"/>
                <w:bCs w:val="0"/>
                <w:color w:val="auto"/>
              </w:rPr>
              <w:t xml:space="preserve"> i </w:t>
            </w:r>
            <w:r w:rsidRPr="00282C4E">
              <w:rPr>
                <w:rFonts w:ascii="Arial" w:hAnsi="Arial" w:cs="Arial"/>
                <w:b w:val="0"/>
                <w:bCs w:val="0"/>
                <w:color w:val="auto"/>
              </w:rPr>
              <w:t>kolejowej</w:t>
            </w:r>
          </w:p>
          <w:p w14:paraId="2062C678"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Rozbudowa sieci TEN-T na terenie województwa</w:t>
            </w:r>
          </w:p>
          <w:p w14:paraId="0864AA7C" w14:textId="7F8F515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Poprawa bezpieczeństwa</w:t>
            </w:r>
            <w:r w:rsidR="009B065E" w:rsidRPr="00282C4E">
              <w:rPr>
                <w:rFonts w:ascii="Arial" w:hAnsi="Arial" w:cs="Arial"/>
                <w:b w:val="0"/>
                <w:bCs w:val="0"/>
                <w:color w:val="auto"/>
              </w:rPr>
              <w:t xml:space="preserve"> w </w:t>
            </w:r>
            <w:r w:rsidRPr="00282C4E">
              <w:rPr>
                <w:rFonts w:ascii="Arial" w:hAnsi="Arial" w:cs="Arial"/>
                <w:b w:val="0"/>
                <w:bCs w:val="0"/>
                <w:color w:val="auto"/>
              </w:rPr>
              <w:t>transporcie poprzez: wdrażanie nowoczesnych systemów sterowania</w:t>
            </w:r>
            <w:r w:rsidR="009B065E" w:rsidRPr="00282C4E">
              <w:rPr>
                <w:rFonts w:ascii="Arial" w:hAnsi="Arial" w:cs="Arial"/>
                <w:b w:val="0"/>
                <w:bCs w:val="0"/>
                <w:color w:val="auto"/>
              </w:rPr>
              <w:t xml:space="preserve"> i </w:t>
            </w:r>
            <w:r w:rsidRPr="00282C4E">
              <w:rPr>
                <w:rFonts w:ascii="Arial" w:hAnsi="Arial" w:cs="Arial"/>
                <w:b w:val="0"/>
                <w:bCs w:val="0"/>
                <w:color w:val="auto"/>
              </w:rPr>
              <w:t>nadzorowania ruchu, poprawę jakości dróg, budowę obwodnic</w:t>
            </w:r>
          </w:p>
          <w:p w14:paraId="18ED1610" w14:textId="69AEA82F"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Wykorzystanie potencjału transportu szynowego poprzez modernizację linii kolejowych</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 tych</w:t>
            </w:r>
            <w:r w:rsidR="009B065E" w:rsidRPr="00282C4E">
              <w:rPr>
                <w:rFonts w:ascii="Arial" w:hAnsi="Arial" w:cs="Arial"/>
                <w:b w:val="0"/>
                <w:bCs w:val="0"/>
                <w:color w:val="auto"/>
              </w:rPr>
              <w:t xml:space="preserve"> o </w:t>
            </w:r>
            <w:r w:rsidRPr="00282C4E">
              <w:rPr>
                <w:rFonts w:ascii="Arial" w:hAnsi="Arial" w:cs="Arial"/>
                <w:b w:val="0"/>
                <w:bCs w:val="0"/>
                <w:color w:val="auto"/>
              </w:rPr>
              <w:t>znaczeniu regionalnym), budowę nowych przystanków</w:t>
            </w:r>
            <w:r w:rsidR="009B065E" w:rsidRPr="00282C4E">
              <w:rPr>
                <w:rFonts w:ascii="Arial" w:hAnsi="Arial" w:cs="Arial"/>
                <w:b w:val="0"/>
                <w:bCs w:val="0"/>
                <w:color w:val="auto"/>
              </w:rPr>
              <w:t xml:space="preserve"> i </w:t>
            </w:r>
            <w:r w:rsidRPr="00282C4E">
              <w:rPr>
                <w:rFonts w:ascii="Arial" w:hAnsi="Arial" w:cs="Arial"/>
                <w:b w:val="0"/>
                <w:bCs w:val="0"/>
                <w:color w:val="auto"/>
              </w:rPr>
              <w:t>wymianę taboru</w:t>
            </w:r>
          </w:p>
          <w:p w14:paraId="5A74346F" w14:textId="45072DF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Podniesienie dopuszczalnych prędkości na liniach kolejowych</w:t>
            </w:r>
            <w:r w:rsidR="009B065E" w:rsidRPr="00282C4E">
              <w:rPr>
                <w:rFonts w:ascii="Arial" w:hAnsi="Arial" w:cs="Arial"/>
                <w:b w:val="0"/>
                <w:bCs w:val="0"/>
                <w:color w:val="auto"/>
              </w:rPr>
              <w:t xml:space="preserve"> i </w:t>
            </w:r>
            <w:r w:rsidRPr="00282C4E">
              <w:rPr>
                <w:rFonts w:ascii="Arial" w:hAnsi="Arial" w:cs="Arial"/>
                <w:b w:val="0"/>
                <w:bCs w:val="0"/>
                <w:color w:val="auto"/>
              </w:rPr>
              <w:t>zwiększenie ich przepustowości</w:t>
            </w:r>
          </w:p>
          <w:p w14:paraId="370C713F"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Rozwój systemu ERTMS</w:t>
            </w:r>
          </w:p>
          <w:p w14:paraId="73615F71" w14:textId="66D1D303"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Zmiana modelu mobilności</w:t>
            </w:r>
            <w:r w:rsidR="009B065E" w:rsidRPr="00282C4E">
              <w:rPr>
                <w:rFonts w:ascii="Arial" w:hAnsi="Arial" w:cs="Arial"/>
                <w:b w:val="0"/>
                <w:bCs w:val="0"/>
                <w:color w:val="auto"/>
              </w:rPr>
              <w:t xml:space="preserve"> w </w:t>
            </w:r>
            <w:r w:rsidRPr="00282C4E">
              <w:rPr>
                <w:rFonts w:ascii="Arial" w:hAnsi="Arial" w:cs="Arial"/>
                <w:b w:val="0"/>
                <w:bCs w:val="0"/>
                <w:color w:val="auto"/>
              </w:rPr>
              <w:t>kierunku transportu zrównoważonego oraz ograniczenie transportu indywidualnego poprzez rozwój publicznego transportu zbiorowego</w:t>
            </w:r>
            <w:r w:rsidR="009B065E" w:rsidRPr="00282C4E">
              <w:rPr>
                <w:rFonts w:ascii="Arial" w:hAnsi="Arial" w:cs="Arial"/>
                <w:b w:val="0"/>
                <w:bCs w:val="0"/>
                <w:color w:val="auto"/>
              </w:rPr>
              <w:t xml:space="preserve"> i </w:t>
            </w:r>
            <w:r w:rsidRPr="00282C4E">
              <w:rPr>
                <w:rFonts w:ascii="Arial" w:hAnsi="Arial" w:cs="Arial"/>
                <w:b w:val="0"/>
                <w:bCs w:val="0"/>
                <w:color w:val="auto"/>
              </w:rPr>
              <w:t>poprawę jakości świadczonych usług</w:t>
            </w:r>
          </w:p>
          <w:p w14:paraId="79975EEB"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Zwiększenie udziału transportu kolejowego poprzez modernizację/reaktywację linii kolejowych</w:t>
            </w:r>
          </w:p>
          <w:p w14:paraId="3F215ABA"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Poprawa jakości transportu zbiorowego poprzez zakupy nowoczesnego taboru, poprawę oferty przewozowej</w:t>
            </w:r>
          </w:p>
          <w:p w14:paraId="7DA2670F" w14:textId="263849D3"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Regulacje prawne związane</w:t>
            </w:r>
            <w:r w:rsidR="009B065E" w:rsidRPr="00282C4E">
              <w:rPr>
                <w:rFonts w:ascii="Arial" w:hAnsi="Arial" w:cs="Arial"/>
                <w:b w:val="0"/>
                <w:bCs w:val="0"/>
                <w:color w:val="auto"/>
              </w:rPr>
              <w:t xml:space="preserve"> z </w:t>
            </w:r>
            <w:r w:rsidRPr="00282C4E">
              <w:rPr>
                <w:rFonts w:ascii="Arial" w:hAnsi="Arial" w:cs="Arial"/>
                <w:b w:val="0"/>
                <w:bCs w:val="0"/>
                <w:color w:val="auto"/>
              </w:rPr>
              <w:t>ochroną środowiska oraz wdrażaniem rozwiązań niskoemisyjnych</w:t>
            </w:r>
          </w:p>
          <w:p w14:paraId="5A58B451"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Ograniczenie emisji zanieczyszczeń poprzez zakup niskoemisyjnego taboru, rozwój publicznego transportu zbiorowego</w:t>
            </w:r>
          </w:p>
          <w:p w14:paraId="180A69A9" w14:textId="2E4B54F5"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 xml:space="preserve">Rozwój lotnisk </w:t>
            </w:r>
            <w:proofErr w:type="spellStart"/>
            <w:r w:rsidRPr="00282C4E">
              <w:rPr>
                <w:rFonts w:ascii="Arial" w:hAnsi="Arial" w:cs="Arial"/>
                <w:b w:val="0"/>
                <w:bCs w:val="0"/>
                <w:color w:val="auto"/>
              </w:rPr>
              <w:t>niskokosztowych</w:t>
            </w:r>
            <w:proofErr w:type="spellEnd"/>
            <w:r w:rsidR="009B065E" w:rsidRPr="00282C4E">
              <w:rPr>
                <w:rFonts w:ascii="Arial" w:hAnsi="Arial" w:cs="Arial"/>
                <w:b w:val="0"/>
                <w:bCs w:val="0"/>
                <w:color w:val="auto"/>
              </w:rPr>
              <w:t xml:space="preserve"> w </w:t>
            </w:r>
            <w:r w:rsidRPr="00282C4E">
              <w:rPr>
                <w:rFonts w:ascii="Arial" w:hAnsi="Arial" w:cs="Arial"/>
                <w:b w:val="0"/>
                <w:bCs w:val="0"/>
                <w:color w:val="auto"/>
              </w:rPr>
              <w:t xml:space="preserve">tym Lotniska Warszawa-Modlin </w:t>
            </w:r>
          </w:p>
          <w:p w14:paraId="628430E4"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Możliwość zwiększenia udziału transportu rowerowego poprzez rozwój sieci tras rowerowych</w:t>
            </w:r>
          </w:p>
          <w:p w14:paraId="04547306"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Przywrócenie żeglowności dróg wodnych</w:t>
            </w:r>
          </w:p>
          <w:p w14:paraId="36CD58A4" w14:textId="7D702DFA"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Wykorzystanie funduszy unijnych</w:t>
            </w:r>
            <w:r w:rsidR="009B065E" w:rsidRPr="00282C4E">
              <w:rPr>
                <w:rFonts w:ascii="Arial" w:hAnsi="Arial" w:cs="Arial"/>
                <w:b w:val="0"/>
                <w:bCs w:val="0"/>
                <w:color w:val="auto"/>
              </w:rPr>
              <w:t xml:space="preserve"> w </w:t>
            </w:r>
            <w:r w:rsidRPr="00282C4E">
              <w:rPr>
                <w:rFonts w:ascii="Arial" w:hAnsi="Arial" w:cs="Arial"/>
                <w:b w:val="0"/>
                <w:bCs w:val="0"/>
                <w:color w:val="auto"/>
              </w:rPr>
              <w:t>rozwój sieci</w:t>
            </w:r>
            <w:r w:rsidR="009B065E" w:rsidRPr="00282C4E">
              <w:rPr>
                <w:rFonts w:ascii="Arial" w:hAnsi="Arial" w:cs="Arial"/>
                <w:b w:val="0"/>
                <w:bCs w:val="0"/>
                <w:color w:val="auto"/>
              </w:rPr>
              <w:t xml:space="preserve"> i </w:t>
            </w:r>
            <w:r w:rsidRPr="00282C4E">
              <w:rPr>
                <w:rFonts w:ascii="Arial" w:hAnsi="Arial" w:cs="Arial"/>
                <w:b w:val="0"/>
                <w:bCs w:val="0"/>
                <w:color w:val="auto"/>
              </w:rPr>
              <w:t>systemów transportowych</w:t>
            </w:r>
          </w:p>
        </w:tc>
        <w:tc>
          <w:tcPr>
            <w:cnfStyle w:val="000010000000" w:firstRow="0" w:lastRow="0" w:firstColumn="0" w:lastColumn="0" w:oddVBand="1"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shd w:val="clear" w:color="auto" w:fill="auto"/>
          </w:tcPr>
          <w:p w14:paraId="7ECE4C8A" w14:textId="1AC0615D"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Niekorzystne trendy demograficzne m.in. związane</w:t>
            </w:r>
            <w:r w:rsidR="009B065E" w:rsidRPr="00282C4E">
              <w:rPr>
                <w:rFonts w:ascii="Arial" w:hAnsi="Arial" w:cs="Arial"/>
                <w:b w:val="0"/>
                <w:bCs w:val="0"/>
                <w:color w:val="auto"/>
              </w:rPr>
              <w:t xml:space="preserve"> z </w:t>
            </w:r>
            <w:r w:rsidRPr="00282C4E">
              <w:rPr>
                <w:rFonts w:ascii="Arial" w:hAnsi="Arial" w:cs="Arial"/>
                <w:b w:val="0"/>
                <w:bCs w:val="0"/>
                <w:color w:val="auto"/>
              </w:rPr>
              <w:t>spadkiem przyrostu naturalnego oraz starzeniem się społeczeństwa</w:t>
            </w:r>
          </w:p>
          <w:p w14:paraId="4B5B367B" w14:textId="5006B75B"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Przedłużająca się pandemia koronawirusa COVID19</w:t>
            </w:r>
            <w:r w:rsidR="009B065E" w:rsidRPr="00282C4E">
              <w:rPr>
                <w:rFonts w:ascii="Arial" w:hAnsi="Arial" w:cs="Arial"/>
                <w:b w:val="0"/>
                <w:bCs w:val="0"/>
                <w:color w:val="auto"/>
              </w:rPr>
              <w:t xml:space="preserve"> i </w:t>
            </w:r>
            <w:r w:rsidRPr="00282C4E">
              <w:rPr>
                <w:rFonts w:ascii="Arial" w:hAnsi="Arial" w:cs="Arial"/>
                <w:b w:val="0"/>
                <w:bCs w:val="0"/>
                <w:color w:val="auto"/>
              </w:rPr>
              <w:t>związane</w:t>
            </w:r>
            <w:r w:rsidR="009B065E" w:rsidRPr="00282C4E">
              <w:rPr>
                <w:rFonts w:ascii="Arial" w:hAnsi="Arial" w:cs="Arial"/>
                <w:b w:val="0"/>
                <w:bCs w:val="0"/>
                <w:color w:val="auto"/>
              </w:rPr>
              <w:t xml:space="preserve"> z </w:t>
            </w:r>
            <w:r w:rsidRPr="00282C4E">
              <w:rPr>
                <w:rFonts w:ascii="Arial" w:hAnsi="Arial" w:cs="Arial"/>
                <w:b w:val="0"/>
                <w:bCs w:val="0"/>
                <w:color w:val="auto"/>
              </w:rPr>
              <w:t>nią negatywne skutki społeczne</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gospodarcze </w:t>
            </w:r>
          </w:p>
          <w:p w14:paraId="0545D957" w14:textId="36493C36"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Niewystarczające działania</w:t>
            </w:r>
            <w:r w:rsidR="009B065E" w:rsidRPr="00282C4E">
              <w:rPr>
                <w:rFonts w:ascii="Arial" w:hAnsi="Arial" w:cs="Arial"/>
                <w:b w:val="0"/>
                <w:bCs w:val="0"/>
                <w:color w:val="auto"/>
              </w:rPr>
              <w:t xml:space="preserve"> w </w:t>
            </w:r>
            <w:r w:rsidRPr="00282C4E">
              <w:rPr>
                <w:rFonts w:ascii="Arial" w:hAnsi="Arial" w:cs="Arial"/>
                <w:b w:val="0"/>
                <w:bCs w:val="0"/>
                <w:color w:val="auto"/>
              </w:rPr>
              <w:t>rozwój sieci kolejowej inicjowane na poziomie krajowym, wpływające na zwiększanie udział transportu drogowego</w:t>
            </w:r>
            <w:r w:rsidR="009B065E" w:rsidRPr="00282C4E">
              <w:rPr>
                <w:rFonts w:ascii="Arial" w:hAnsi="Arial" w:cs="Arial"/>
                <w:b w:val="0"/>
                <w:bCs w:val="0"/>
                <w:color w:val="auto"/>
              </w:rPr>
              <w:t xml:space="preserve"> i </w:t>
            </w:r>
            <w:r w:rsidRPr="00282C4E">
              <w:rPr>
                <w:rFonts w:ascii="Arial" w:hAnsi="Arial" w:cs="Arial"/>
                <w:b w:val="0"/>
                <w:bCs w:val="0"/>
                <w:color w:val="auto"/>
              </w:rPr>
              <w:t>związane</w:t>
            </w:r>
            <w:r w:rsidR="009B065E" w:rsidRPr="00282C4E">
              <w:rPr>
                <w:rFonts w:ascii="Arial" w:hAnsi="Arial" w:cs="Arial"/>
                <w:b w:val="0"/>
                <w:bCs w:val="0"/>
                <w:color w:val="auto"/>
              </w:rPr>
              <w:t xml:space="preserve"> z </w:t>
            </w:r>
            <w:r w:rsidRPr="00282C4E">
              <w:rPr>
                <w:rFonts w:ascii="Arial" w:hAnsi="Arial" w:cs="Arial"/>
                <w:b w:val="0"/>
                <w:bCs w:val="0"/>
                <w:color w:val="auto"/>
              </w:rPr>
              <w:t>nim zanieczyszczenia powietrza, zatłoczenia na drogach czy wypadki</w:t>
            </w:r>
          </w:p>
          <w:p w14:paraId="63AF8B1C" w14:textId="793E074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Degradacja dróg oraz niemodernizowanych linii kolejowych</w:t>
            </w:r>
            <w:r w:rsidR="009B065E" w:rsidRPr="00282C4E">
              <w:rPr>
                <w:rFonts w:ascii="Arial" w:hAnsi="Arial" w:cs="Arial"/>
                <w:b w:val="0"/>
                <w:bCs w:val="0"/>
                <w:color w:val="auto"/>
              </w:rPr>
              <w:t xml:space="preserve"> i </w:t>
            </w:r>
            <w:r w:rsidRPr="00282C4E">
              <w:rPr>
                <w:rFonts w:ascii="Arial" w:hAnsi="Arial" w:cs="Arial"/>
                <w:b w:val="0"/>
                <w:bCs w:val="0"/>
                <w:color w:val="auto"/>
              </w:rPr>
              <w:t>starzenie się taboru</w:t>
            </w:r>
          </w:p>
          <w:p w14:paraId="6078AD54" w14:textId="29A90C18"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Brak inwestycji</w:t>
            </w:r>
            <w:r w:rsidR="009B065E" w:rsidRPr="00282C4E">
              <w:rPr>
                <w:rFonts w:ascii="Arial" w:hAnsi="Arial" w:cs="Arial"/>
                <w:b w:val="0"/>
                <w:bCs w:val="0"/>
                <w:color w:val="auto"/>
              </w:rPr>
              <w:t xml:space="preserve"> w </w:t>
            </w:r>
            <w:r w:rsidRPr="00282C4E">
              <w:rPr>
                <w:rFonts w:ascii="Arial" w:hAnsi="Arial" w:cs="Arial"/>
                <w:b w:val="0"/>
                <w:bCs w:val="0"/>
                <w:color w:val="auto"/>
              </w:rPr>
              <w:t>budowę obwodnic miast powodujące dalsze zatłoczenia na drogach dojazdowych do miast oraz zwiększoną emisję zanieczyszczeń, uciążliwości hałasu komunikacyjnego</w:t>
            </w:r>
            <w:r w:rsidR="009B065E" w:rsidRPr="00282C4E">
              <w:rPr>
                <w:rFonts w:ascii="Arial" w:hAnsi="Arial" w:cs="Arial"/>
                <w:b w:val="0"/>
                <w:bCs w:val="0"/>
                <w:color w:val="auto"/>
              </w:rPr>
              <w:t xml:space="preserve"> i </w:t>
            </w:r>
            <w:r w:rsidRPr="00282C4E">
              <w:rPr>
                <w:rFonts w:ascii="Arial" w:hAnsi="Arial" w:cs="Arial"/>
                <w:b w:val="0"/>
                <w:bCs w:val="0"/>
                <w:color w:val="auto"/>
              </w:rPr>
              <w:t>wypadkowości</w:t>
            </w:r>
          </w:p>
          <w:p w14:paraId="109E4889"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Niska efektywność działań ukierunkowanych</w:t>
            </w:r>
            <w:r w:rsidRPr="00282C4E">
              <w:rPr>
                <w:rFonts w:ascii="Arial" w:hAnsi="Arial" w:cs="Arial"/>
                <w:b w:val="0"/>
                <w:bCs w:val="0"/>
                <w:color w:val="auto"/>
              </w:rPr>
              <w:br/>
              <w:t>na poprawę bezpieczeństwa dróg</w:t>
            </w:r>
          </w:p>
          <w:p w14:paraId="23515B28" w14:textId="561192FA"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Zagrożenie ograniczaniem</w:t>
            </w:r>
            <w:r w:rsidR="009B065E" w:rsidRPr="00282C4E">
              <w:rPr>
                <w:rFonts w:ascii="Arial" w:hAnsi="Arial" w:cs="Arial"/>
                <w:b w:val="0"/>
                <w:bCs w:val="0"/>
                <w:color w:val="auto"/>
              </w:rPr>
              <w:t xml:space="preserve"> i </w:t>
            </w:r>
            <w:r w:rsidRPr="00282C4E">
              <w:rPr>
                <w:rFonts w:ascii="Arial" w:hAnsi="Arial" w:cs="Arial"/>
                <w:b w:val="0"/>
                <w:bCs w:val="0"/>
                <w:color w:val="auto"/>
              </w:rPr>
              <w:t>likwidacją istniejących połączeń kolejowych przez organizatorów przewozów</w:t>
            </w:r>
          </w:p>
          <w:p w14:paraId="0322C788" w14:textId="7E6F2FA9"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Gwałtowne zmiany klimatu</w:t>
            </w:r>
            <w:r w:rsidR="009B065E" w:rsidRPr="00282C4E">
              <w:rPr>
                <w:rFonts w:ascii="Arial" w:hAnsi="Arial" w:cs="Arial"/>
                <w:b w:val="0"/>
                <w:bCs w:val="0"/>
                <w:color w:val="auto"/>
              </w:rPr>
              <w:t xml:space="preserve"> i </w:t>
            </w:r>
            <w:r w:rsidRPr="00282C4E">
              <w:rPr>
                <w:rFonts w:ascii="Arial" w:hAnsi="Arial" w:cs="Arial"/>
                <w:b w:val="0"/>
                <w:bCs w:val="0"/>
                <w:color w:val="auto"/>
              </w:rPr>
              <w:t>związane</w:t>
            </w:r>
            <w:r w:rsidR="009B065E" w:rsidRPr="00282C4E">
              <w:rPr>
                <w:rFonts w:ascii="Arial" w:hAnsi="Arial" w:cs="Arial"/>
                <w:b w:val="0"/>
                <w:bCs w:val="0"/>
                <w:color w:val="auto"/>
              </w:rPr>
              <w:t xml:space="preserve"> z </w:t>
            </w:r>
            <w:r w:rsidRPr="00282C4E">
              <w:rPr>
                <w:rFonts w:ascii="Arial" w:hAnsi="Arial" w:cs="Arial"/>
                <w:b w:val="0"/>
                <w:bCs w:val="0"/>
                <w:color w:val="auto"/>
              </w:rPr>
              <w:t xml:space="preserve">nimi katastrofy naturalne </w:t>
            </w:r>
          </w:p>
          <w:p w14:paraId="684D5025" w14:textId="77777777"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Pogarszający się stan środowiska naturalnego</w:t>
            </w:r>
          </w:p>
          <w:p w14:paraId="79088DEE" w14:textId="2080BF94"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Konflikty społeczne</w:t>
            </w:r>
            <w:r w:rsidR="009B065E" w:rsidRPr="00282C4E">
              <w:rPr>
                <w:rFonts w:ascii="Arial" w:hAnsi="Arial" w:cs="Arial"/>
                <w:b w:val="0"/>
                <w:bCs w:val="0"/>
                <w:color w:val="auto"/>
              </w:rPr>
              <w:t xml:space="preserve"> i </w:t>
            </w:r>
            <w:r w:rsidRPr="00282C4E">
              <w:rPr>
                <w:rFonts w:ascii="Arial" w:hAnsi="Arial" w:cs="Arial"/>
                <w:b w:val="0"/>
                <w:bCs w:val="0"/>
                <w:color w:val="auto"/>
              </w:rPr>
              <w:t>ekologiczne lokalizacji inwestycji transportowych</w:t>
            </w:r>
          </w:p>
          <w:p w14:paraId="5839E948" w14:textId="38A3F656"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Wyczerpanie przepustowości Lotniska Chopina</w:t>
            </w:r>
            <w:r w:rsidR="009B065E" w:rsidRPr="00282C4E">
              <w:rPr>
                <w:rFonts w:ascii="Arial" w:hAnsi="Arial" w:cs="Arial"/>
                <w:b w:val="0"/>
                <w:bCs w:val="0"/>
                <w:color w:val="auto"/>
              </w:rPr>
              <w:t xml:space="preserve"> w </w:t>
            </w:r>
            <w:r w:rsidRPr="00282C4E">
              <w:rPr>
                <w:rFonts w:ascii="Arial" w:hAnsi="Arial" w:cs="Arial"/>
                <w:b w:val="0"/>
                <w:bCs w:val="0"/>
                <w:color w:val="auto"/>
              </w:rPr>
              <w:t>Warszawie</w:t>
            </w:r>
          </w:p>
          <w:p w14:paraId="40B758E1" w14:textId="076AE2DC"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Brak działań na poziomie krajowym</w:t>
            </w:r>
            <w:r w:rsidR="009B065E" w:rsidRPr="00282C4E">
              <w:rPr>
                <w:rFonts w:ascii="Arial" w:hAnsi="Arial" w:cs="Arial"/>
                <w:b w:val="0"/>
                <w:bCs w:val="0"/>
                <w:color w:val="auto"/>
              </w:rPr>
              <w:t xml:space="preserve"> w </w:t>
            </w:r>
            <w:r w:rsidRPr="00282C4E">
              <w:rPr>
                <w:rFonts w:ascii="Arial" w:hAnsi="Arial" w:cs="Arial"/>
                <w:b w:val="0"/>
                <w:bCs w:val="0"/>
                <w:color w:val="auto"/>
              </w:rPr>
              <w:t>modernizację</w:t>
            </w:r>
            <w:r w:rsidR="009B065E" w:rsidRPr="00282C4E">
              <w:rPr>
                <w:rFonts w:ascii="Arial" w:hAnsi="Arial" w:cs="Arial"/>
                <w:b w:val="0"/>
                <w:bCs w:val="0"/>
                <w:color w:val="auto"/>
              </w:rPr>
              <w:t xml:space="preserve"> i </w:t>
            </w:r>
            <w:r w:rsidRPr="00282C4E">
              <w:rPr>
                <w:rFonts w:ascii="Arial" w:hAnsi="Arial" w:cs="Arial"/>
                <w:b w:val="0"/>
                <w:bCs w:val="0"/>
                <w:color w:val="auto"/>
              </w:rPr>
              <w:t>budowę linii kolejowych, budowę dróg krajowych oraz transport wodny śródlądowy</w:t>
            </w:r>
            <w:r w:rsidR="009B065E" w:rsidRPr="00282C4E">
              <w:rPr>
                <w:rFonts w:ascii="Arial" w:hAnsi="Arial" w:cs="Arial"/>
                <w:b w:val="0"/>
                <w:bCs w:val="0"/>
                <w:color w:val="auto"/>
              </w:rPr>
              <w:t xml:space="preserve"> i </w:t>
            </w:r>
            <w:r w:rsidRPr="00282C4E">
              <w:rPr>
                <w:rFonts w:ascii="Arial" w:hAnsi="Arial" w:cs="Arial"/>
                <w:b w:val="0"/>
                <w:bCs w:val="0"/>
                <w:color w:val="auto"/>
              </w:rPr>
              <w:t>multimodalny</w:t>
            </w:r>
          </w:p>
          <w:p w14:paraId="54D994E4" w14:textId="140A9136" w:rsidR="00BE33C1" w:rsidRPr="00282C4E" w:rsidRDefault="00BE33C1" w:rsidP="00AC6B7F">
            <w:pPr>
              <w:pStyle w:val="Punktowanie"/>
              <w:numPr>
                <w:ilvl w:val="0"/>
                <w:numId w:val="18"/>
              </w:numPr>
              <w:ind w:left="308" w:hanging="284"/>
              <w:jc w:val="left"/>
              <w:rPr>
                <w:rFonts w:ascii="Arial" w:hAnsi="Arial" w:cs="Arial"/>
                <w:b w:val="0"/>
                <w:bCs w:val="0"/>
                <w:color w:val="auto"/>
              </w:rPr>
            </w:pPr>
            <w:r w:rsidRPr="00282C4E">
              <w:rPr>
                <w:rFonts w:ascii="Arial" w:hAnsi="Arial" w:cs="Arial"/>
                <w:b w:val="0"/>
                <w:bCs w:val="0"/>
                <w:color w:val="auto"/>
              </w:rPr>
              <w:t>Brak zapewnienia finansowania inwestycji – zarówno</w:t>
            </w:r>
            <w:r w:rsidR="009B065E" w:rsidRPr="00282C4E">
              <w:rPr>
                <w:rFonts w:ascii="Arial" w:hAnsi="Arial" w:cs="Arial"/>
                <w:b w:val="0"/>
                <w:bCs w:val="0"/>
                <w:color w:val="auto"/>
              </w:rPr>
              <w:t xml:space="preserve"> w </w:t>
            </w:r>
            <w:r w:rsidRPr="00282C4E">
              <w:rPr>
                <w:rFonts w:ascii="Arial" w:hAnsi="Arial" w:cs="Arial"/>
                <w:b w:val="0"/>
                <w:bCs w:val="0"/>
                <w:color w:val="auto"/>
              </w:rPr>
              <w:t>odniesieniu do instrumentów pomocowych</w:t>
            </w:r>
            <w:r w:rsidR="009B065E" w:rsidRPr="00282C4E">
              <w:rPr>
                <w:rFonts w:ascii="Arial" w:hAnsi="Arial" w:cs="Arial"/>
                <w:b w:val="0"/>
                <w:bCs w:val="0"/>
                <w:color w:val="auto"/>
              </w:rPr>
              <w:t xml:space="preserve"> z </w:t>
            </w:r>
            <w:r w:rsidRPr="00282C4E">
              <w:rPr>
                <w:rFonts w:ascii="Arial" w:hAnsi="Arial" w:cs="Arial"/>
                <w:b w:val="0"/>
                <w:bCs w:val="0"/>
                <w:color w:val="auto"/>
              </w:rPr>
              <w:t>perspektywy finansowej UE 2021-27 jak</w:t>
            </w:r>
            <w:r w:rsidR="009B065E" w:rsidRPr="00282C4E">
              <w:rPr>
                <w:rFonts w:ascii="Arial" w:hAnsi="Arial" w:cs="Arial"/>
                <w:b w:val="0"/>
                <w:bCs w:val="0"/>
                <w:color w:val="auto"/>
              </w:rPr>
              <w:t xml:space="preserve"> i w </w:t>
            </w:r>
            <w:r w:rsidRPr="00282C4E">
              <w:rPr>
                <w:rFonts w:ascii="Arial" w:hAnsi="Arial" w:cs="Arial"/>
                <w:b w:val="0"/>
                <w:bCs w:val="0"/>
                <w:color w:val="auto"/>
              </w:rPr>
              <w:t>odniesieniu do źródeł krajowych</w:t>
            </w:r>
          </w:p>
          <w:p w14:paraId="3A31D0E9" w14:textId="77777777" w:rsidR="00BE33C1" w:rsidRPr="00282C4E" w:rsidRDefault="00BE33C1" w:rsidP="00AC6B7F">
            <w:pPr>
              <w:pStyle w:val="Punktowanie"/>
              <w:numPr>
                <w:ilvl w:val="0"/>
                <w:numId w:val="0"/>
              </w:numPr>
              <w:ind w:left="308"/>
              <w:jc w:val="left"/>
              <w:rPr>
                <w:rFonts w:ascii="Arial" w:hAnsi="Arial" w:cs="Arial"/>
                <w:b w:val="0"/>
                <w:bCs w:val="0"/>
                <w:color w:val="auto"/>
              </w:rPr>
            </w:pPr>
          </w:p>
        </w:tc>
      </w:tr>
    </w:tbl>
    <w:p w14:paraId="38E7DA1C" w14:textId="425AC865"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SRWM</w:t>
      </w:r>
    </w:p>
    <w:p w14:paraId="31A7353F" w14:textId="74ED2CB1" w:rsidR="00BE33C1" w:rsidRPr="00282C4E" w:rsidRDefault="00BE33C1" w:rsidP="00AC6B7F">
      <w:pPr>
        <w:pStyle w:val="Bezodstpw"/>
        <w:jc w:val="left"/>
        <w:rPr>
          <w:rFonts w:ascii="Arial" w:hAnsi="Arial" w:cs="Arial"/>
        </w:rPr>
      </w:pPr>
      <w:r w:rsidRPr="00282C4E">
        <w:rPr>
          <w:rFonts w:ascii="Arial" w:hAnsi="Arial" w:cs="Arial"/>
        </w:rPr>
        <w:t>Ocena sieci transportowej na terenie województwa mazowieckiego przedstawiona</w:t>
      </w:r>
      <w:r w:rsidR="009B065E" w:rsidRPr="00282C4E">
        <w:rPr>
          <w:rFonts w:ascii="Arial" w:hAnsi="Arial" w:cs="Arial"/>
        </w:rPr>
        <w:t xml:space="preserve"> w </w:t>
      </w:r>
      <w:r w:rsidRPr="00282C4E">
        <w:rPr>
          <w:rFonts w:ascii="Arial" w:hAnsi="Arial" w:cs="Arial"/>
        </w:rPr>
        <w:t>analizie SWOT</w:t>
      </w:r>
      <w:r w:rsidR="009B065E" w:rsidRPr="00282C4E">
        <w:rPr>
          <w:rFonts w:ascii="Arial" w:hAnsi="Arial" w:cs="Arial"/>
        </w:rPr>
        <w:t xml:space="preserve"> w </w:t>
      </w:r>
      <w:r w:rsidRPr="00282C4E">
        <w:rPr>
          <w:rFonts w:ascii="Arial" w:hAnsi="Arial" w:cs="Arial"/>
        </w:rPr>
        <w:t>sposób syntetyczny wskazuje na mocne strony transportu na Mazowszu, które odpowiednio wykorzystane przyczynią się do zwiększenia szans</w:t>
      </w:r>
      <w:r w:rsidR="009B065E" w:rsidRPr="00282C4E">
        <w:rPr>
          <w:rFonts w:ascii="Arial" w:hAnsi="Arial" w:cs="Arial"/>
        </w:rPr>
        <w:t xml:space="preserve"> i </w:t>
      </w:r>
      <w:r w:rsidRPr="00282C4E">
        <w:rPr>
          <w:rFonts w:ascii="Arial" w:hAnsi="Arial" w:cs="Arial"/>
        </w:rPr>
        <w:t>uniknięcia zagrożeń rozwojowych. Przeprowadzona analiza prowadzi</w:t>
      </w:r>
      <w:r w:rsidR="00F8602D" w:rsidRPr="00282C4E">
        <w:rPr>
          <w:rFonts w:ascii="Arial" w:hAnsi="Arial" w:cs="Arial"/>
          <w:lang w:val="pl-PL"/>
        </w:rPr>
        <w:t xml:space="preserve"> </w:t>
      </w:r>
      <w:r w:rsidRPr="00282C4E">
        <w:rPr>
          <w:rFonts w:ascii="Arial" w:hAnsi="Arial" w:cs="Arial"/>
        </w:rPr>
        <w:t>także do następujących wniosków: polityka transportowa województwa</w:t>
      </w:r>
      <w:r w:rsidR="009B065E" w:rsidRPr="00282C4E">
        <w:rPr>
          <w:rFonts w:ascii="Arial" w:hAnsi="Arial" w:cs="Arial"/>
        </w:rPr>
        <w:t xml:space="preserve"> w </w:t>
      </w:r>
      <w:r w:rsidRPr="00282C4E">
        <w:rPr>
          <w:rFonts w:ascii="Arial" w:hAnsi="Arial" w:cs="Arial"/>
        </w:rPr>
        <w:t>istotny sposób wpływa na rozwój województwa, położenie województwa wraz ze stolicą Polski</w:t>
      </w:r>
      <w:r w:rsidR="009B065E" w:rsidRPr="00282C4E">
        <w:rPr>
          <w:rFonts w:ascii="Arial" w:hAnsi="Arial" w:cs="Arial"/>
        </w:rPr>
        <w:t xml:space="preserve"> w </w:t>
      </w:r>
      <w:r w:rsidRPr="00282C4E">
        <w:rPr>
          <w:rFonts w:ascii="Arial" w:hAnsi="Arial" w:cs="Arial"/>
        </w:rPr>
        <w:t xml:space="preserve">centrum kraju, rozwój sieci drogowej, rozwój lotnisk, </w:t>
      </w:r>
      <w:r w:rsidRPr="00282C4E">
        <w:rPr>
          <w:rFonts w:ascii="Arial" w:hAnsi="Arial" w:cs="Arial"/>
        </w:rPr>
        <w:lastRenderedPageBreak/>
        <w:t>dogodne połączenia</w:t>
      </w:r>
      <w:r w:rsidR="009B065E" w:rsidRPr="00282C4E">
        <w:rPr>
          <w:rFonts w:ascii="Arial" w:hAnsi="Arial" w:cs="Arial"/>
        </w:rPr>
        <w:t xml:space="preserve"> z </w:t>
      </w:r>
      <w:r w:rsidRPr="00282C4E">
        <w:rPr>
          <w:rFonts w:ascii="Arial" w:hAnsi="Arial" w:cs="Arial"/>
        </w:rPr>
        <w:t>ośrodkami regionalnymi</w:t>
      </w:r>
      <w:r w:rsidR="009B065E" w:rsidRPr="00282C4E">
        <w:rPr>
          <w:rFonts w:ascii="Arial" w:hAnsi="Arial" w:cs="Arial"/>
        </w:rPr>
        <w:t xml:space="preserve"> i </w:t>
      </w:r>
      <w:proofErr w:type="spellStart"/>
      <w:r w:rsidRPr="00282C4E">
        <w:rPr>
          <w:rFonts w:ascii="Arial" w:hAnsi="Arial" w:cs="Arial"/>
        </w:rPr>
        <w:t>subregionalnymi</w:t>
      </w:r>
      <w:proofErr w:type="spellEnd"/>
      <w:r w:rsidRPr="00282C4E">
        <w:rPr>
          <w:rFonts w:ascii="Arial" w:hAnsi="Arial" w:cs="Arial"/>
        </w:rPr>
        <w:t>, stwarzają dogodne warunki dla rozwoju województwa. Dla pełnego wykorzystania tych zalet konieczna jest m.in. rozbudowa</w:t>
      </w:r>
      <w:r w:rsidR="009B065E" w:rsidRPr="00282C4E">
        <w:rPr>
          <w:rFonts w:ascii="Arial" w:hAnsi="Arial" w:cs="Arial"/>
        </w:rPr>
        <w:t xml:space="preserve"> i </w:t>
      </w:r>
      <w:r w:rsidRPr="00282C4E">
        <w:rPr>
          <w:rFonts w:ascii="Arial" w:hAnsi="Arial" w:cs="Arial"/>
        </w:rPr>
        <w:t>modernizacja istniejącej infrastruktury transportowej. Infrastruktura ta przyczyni się do rozwoju województwa, a także wpłynie na poprawę jakości życia mieszkańców. Działania te muszą być ukierunkowane na promowanie rozwiązać nisko</w:t>
      </w:r>
      <w:r w:rsidR="009B065E" w:rsidRPr="00282C4E">
        <w:rPr>
          <w:rFonts w:ascii="Arial" w:hAnsi="Arial" w:cs="Arial"/>
          <w:lang w:val="pl-PL"/>
        </w:rPr>
        <w:t xml:space="preserve"> i </w:t>
      </w:r>
      <w:r w:rsidRPr="00282C4E">
        <w:rPr>
          <w:rFonts w:ascii="Arial" w:hAnsi="Arial" w:cs="Arial"/>
        </w:rPr>
        <w:t>zeroemisyjnych,</w:t>
      </w:r>
      <w:r w:rsidR="009B065E" w:rsidRPr="00282C4E">
        <w:rPr>
          <w:rFonts w:ascii="Arial" w:hAnsi="Arial" w:cs="Arial"/>
        </w:rPr>
        <w:t xml:space="preserve"> w </w:t>
      </w:r>
      <w:r w:rsidRPr="00282C4E">
        <w:rPr>
          <w:rFonts w:ascii="Arial" w:hAnsi="Arial" w:cs="Arial"/>
        </w:rPr>
        <w:t>szczególności transportu kolejowego.</w:t>
      </w:r>
    </w:p>
    <w:p w14:paraId="76B279E4" w14:textId="12809BB3" w:rsidR="00BE33C1" w:rsidRPr="00282C4E" w:rsidRDefault="00BE33C1" w:rsidP="00AC6B7F">
      <w:pPr>
        <w:pStyle w:val="Bezodstpw"/>
        <w:jc w:val="left"/>
        <w:rPr>
          <w:rFonts w:ascii="Arial" w:hAnsi="Arial" w:cs="Arial"/>
        </w:rPr>
      </w:pPr>
      <w:r w:rsidRPr="00282C4E">
        <w:rPr>
          <w:rFonts w:ascii="Arial" w:hAnsi="Arial" w:cs="Arial"/>
        </w:rPr>
        <w:t>Analiza SWOT</w:t>
      </w:r>
      <w:r w:rsidR="009B065E" w:rsidRPr="00282C4E">
        <w:rPr>
          <w:rFonts w:ascii="Arial" w:hAnsi="Arial" w:cs="Arial"/>
        </w:rPr>
        <w:t xml:space="preserve"> w </w:t>
      </w:r>
      <w:r w:rsidRPr="00282C4E">
        <w:rPr>
          <w:rFonts w:ascii="Arial" w:hAnsi="Arial" w:cs="Arial"/>
        </w:rPr>
        <w:t>aspekcie dróg wojewódzkich, jako mocne strony wymienia m.in. rozwiniętą sieć drogową łączącą Warszawę</w:t>
      </w:r>
      <w:r w:rsidR="009B065E" w:rsidRPr="00282C4E">
        <w:rPr>
          <w:rFonts w:ascii="Arial" w:hAnsi="Arial" w:cs="Arial"/>
        </w:rPr>
        <w:t xml:space="preserve"> z </w:t>
      </w:r>
      <w:r w:rsidRPr="00282C4E">
        <w:rPr>
          <w:rFonts w:ascii="Arial" w:hAnsi="Arial" w:cs="Arial"/>
        </w:rPr>
        <w:t>ośrodkami regionalnymi</w:t>
      </w:r>
      <w:r w:rsidR="009B065E" w:rsidRPr="00282C4E">
        <w:rPr>
          <w:rFonts w:ascii="Arial" w:hAnsi="Arial" w:cs="Arial"/>
        </w:rPr>
        <w:t xml:space="preserve"> i </w:t>
      </w:r>
      <w:proofErr w:type="spellStart"/>
      <w:r w:rsidRPr="00282C4E">
        <w:rPr>
          <w:rFonts w:ascii="Arial" w:hAnsi="Arial" w:cs="Arial"/>
        </w:rPr>
        <w:t>subregionalnymi</w:t>
      </w:r>
      <w:proofErr w:type="spellEnd"/>
      <w:r w:rsidRPr="00282C4E">
        <w:rPr>
          <w:rFonts w:ascii="Arial" w:hAnsi="Arial" w:cs="Arial"/>
        </w:rPr>
        <w:t xml:space="preserve"> oraz innymi regionami</w:t>
      </w:r>
      <w:r w:rsidR="009B065E" w:rsidRPr="00282C4E">
        <w:rPr>
          <w:rFonts w:ascii="Arial" w:hAnsi="Arial" w:cs="Arial"/>
        </w:rPr>
        <w:t xml:space="preserve"> w </w:t>
      </w:r>
      <w:r w:rsidRPr="00282C4E">
        <w:rPr>
          <w:rFonts w:ascii="Arial" w:hAnsi="Arial" w:cs="Arial"/>
        </w:rPr>
        <w:t>kraju. Jako szanse wymienia się m.in. rozszerzenie sieci TEN-T na terenie województwa oraz stworzenie jednolitego sytemu drogowego na Mazowszu poprzez budowę/modernizację dróg krajowych</w:t>
      </w:r>
      <w:r w:rsidR="009B065E" w:rsidRPr="00282C4E">
        <w:rPr>
          <w:rFonts w:ascii="Arial" w:hAnsi="Arial" w:cs="Arial"/>
        </w:rPr>
        <w:t xml:space="preserve"> i </w:t>
      </w:r>
      <w:r w:rsidRPr="00282C4E">
        <w:rPr>
          <w:rFonts w:ascii="Arial" w:hAnsi="Arial" w:cs="Arial"/>
        </w:rPr>
        <w:t>wojewódzkich. Zagrożeniami natomiast mogą być: brak inwestycji</w:t>
      </w:r>
      <w:r w:rsidR="009B065E" w:rsidRPr="00282C4E">
        <w:rPr>
          <w:rFonts w:ascii="Arial" w:hAnsi="Arial" w:cs="Arial"/>
        </w:rPr>
        <w:t xml:space="preserve"> w </w:t>
      </w:r>
      <w:r w:rsidRPr="00282C4E">
        <w:rPr>
          <w:rFonts w:ascii="Arial" w:hAnsi="Arial" w:cs="Arial"/>
        </w:rPr>
        <w:t>budowę obwodnic miast powodującą dalsze zatłoczenia na drogach dojazdowych do miast oraz zwiększoną emisję zanieczyszczeń, degradację dróg.</w:t>
      </w:r>
    </w:p>
    <w:p w14:paraId="37FB0F06" w14:textId="23A692C4" w:rsidR="00BE33C1" w:rsidRPr="00282C4E" w:rsidRDefault="00BE33C1" w:rsidP="00AC6B7F">
      <w:pPr>
        <w:pStyle w:val="Bezodstpw"/>
        <w:jc w:val="left"/>
        <w:rPr>
          <w:rFonts w:ascii="Arial" w:hAnsi="Arial" w:cs="Arial"/>
        </w:rPr>
      </w:pPr>
      <w:r w:rsidRPr="00282C4E">
        <w:rPr>
          <w:rFonts w:ascii="Arial" w:hAnsi="Arial" w:cs="Arial"/>
        </w:rPr>
        <w:t>Analiza SWOT</w:t>
      </w:r>
      <w:r w:rsidR="009B065E" w:rsidRPr="00282C4E">
        <w:rPr>
          <w:rFonts w:ascii="Arial" w:hAnsi="Arial" w:cs="Arial"/>
        </w:rPr>
        <w:t xml:space="preserve"> w </w:t>
      </w:r>
      <w:r w:rsidRPr="00282C4E">
        <w:rPr>
          <w:rFonts w:ascii="Arial" w:hAnsi="Arial" w:cs="Arial"/>
        </w:rPr>
        <w:t>aspekcie transportu kolejowego, jako mocne strony wymienia m.in. rozwinięty system transportu kolejowego oraz silną pozycję przewoźników samorządowych realizujących nowoczesny transport kolejowy. Jako szanse wymienia się m.in. rozwój publicznego transportu kolejowego poprzez modernizację linii kolejowych oraz reaktywację linii, inwestycje</w:t>
      </w:r>
      <w:r w:rsidR="009B065E" w:rsidRPr="00282C4E">
        <w:rPr>
          <w:rFonts w:ascii="Arial" w:hAnsi="Arial" w:cs="Arial"/>
        </w:rPr>
        <w:t xml:space="preserve"> w </w:t>
      </w:r>
      <w:r w:rsidRPr="00282C4E">
        <w:rPr>
          <w:rFonts w:ascii="Arial" w:hAnsi="Arial" w:cs="Arial"/>
        </w:rPr>
        <w:t>infrastrukturę oraz tabor kolejowy. Zagrożeniami natomiast mogą być: ograniczanie</w:t>
      </w:r>
      <w:r w:rsidR="009B065E" w:rsidRPr="00282C4E">
        <w:rPr>
          <w:rFonts w:ascii="Arial" w:hAnsi="Arial" w:cs="Arial"/>
        </w:rPr>
        <w:t xml:space="preserve"> i </w:t>
      </w:r>
      <w:r w:rsidRPr="00282C4E">
        <w:rPr>
          <w:rFonts w:ascii="Arial" w:hAnsi="Arial" w:cs="Arial"/>
        </w:rPr>
        <w:t>likwidacja istniejących połączeń kolejowych przez organizatorów przewozów czy brak inwestycji</w:t>
      </w:r>
      <w:r w:rsidR="009B065E" w:rsidRPr="00282C4E">
        <w:rPr>
          <w:rFonts w:ascii="Arial" w:hAnsi="Arial" w:cs="Arial"/>
        </w:rPr>
        <w:t xml:space="preserve"> w </w:t>
      </w:r>
      <w:r w:rsidRPr="00282C4E">
        <w:rPr>
          <w:rFonts w:ascii="Arial" w:hAnsi="Arial" w:cs="Arial"/>
        </w:rPr>
        <w:t>infrastrukturę oraz tabor kolejowy.</w:t>
      </w:r>
    </w:p>
    <w:p w14:paraId="2CED230D" w14:textId="77777777" w:rsidR="0042472D" w:rsidRPr="00282C4E" w:rsidRDefault="0042472D" w:rsidP="00AC6B7F">
      <w:pPr>
        <w:jc w:val="left"/>
        <w:rPr>
          <w:rFonts w:ascii="Arial" w:hAnsi="Arial" w:cs="Arial"/>
          <w:szCs w:val="22"/>
          <w:lang w:val="x-none" w:eastAsia="x-none"/>
        </w:rPr>
      </w:pPr>
    </w:p>
    <w:p w14:paraId="357C21F0" w14:textId="77777777" w:rsidR="00BE33C1" w:rsidRPr="00282C4E" w:rsidRDefault="00BE33C1" w:rsidP="00466FFD">
      <w:pPr>
        <w:pStyle w:val="Nagwek1"/>
        <w:rPr>
          <w:b/>
        </w:rPr>
      </w:pPr>
      <w:bookmarkStart w:id="226" w:name="_Toc90452599"/>
      <w:r w:rsidRPr="00282C4E">
        <w:t>Cele rozwoju systemu transportowego</w:t>
      </w:r>
      <w:bookmarkEnd w:id="226"/>
      <w:r w:rsidRPr="00282C4E">
        <w:t xml:space="preserve"> </w:t>
      </w:r>
    </w:p>
    <w:p w14:paraId="762EB5F9" w14:textId="3373D677" w:rsidR="00BE33C1" w:rsidRPr="00282C4E" w:rsidRDefault="00BE33C1" w:rsidP="00AC6B7F">
      <w:pPr>
        <w:pStyle w:val="Bezodstpw"/>
        <w:jc w:val="left"/>
        <w:rPr>
          <w:rFonts w:ascii="Arial" w:hAnsi="Arial" w:cs="Arial"/>
        </w:rPr>
      </w:pPr>
      <w:r w:rsidRPr="00282C4E">
        <w:rPr>
          <w:rFonts w:ascii="Arial" w:hAnsi="Arial" w:cs="Arial"/>
        </w:rPr>
        <w:t>Wyznacznikiem kierunków rozwoju publicznego transportu zbiorowego</w:t>
      </w:r>
      <w:r w:rsidR="009B065E" w:rsidRPr="00282C4E">
        <w:rPr>
          <w:rFonts w:ascii="Arial" w:hAnsi="Arial" w:cs="Arial"/>
        </w:rPr>
        <w:t xml:space="preserve"> w </w:t>
      </w:r>
      <w:r w:rsidRPr="00282C4E">
        <w:rPr>
          <w:rFonts w:ascii="Arial" w:hAnsi="Arial" w:cs="Arial"/>
        </w:rPr>
        <w:t>województwie mazowieckim jest zasada zrównoważonego rozwoju, stanowiąca podstawę kształtowania polityki transportowej. Dążąc do zapewnienia efektywnego systemu transportowego, priorytetem działań</w:t>
      </w:r>
      <w:r w:rsidR="009B065E" w:rsidRPr="00282C4E">
        <w:rPr>
          <w:rFonts w:ascii="Arial" w:hAnsi="Arial" w:cs="Arial"/>
        </w:rPr>
        <w:t xml:space="preserve"> w </w:t>
      </w:r>
      <w:r w:rsidRPr="00282C4E">
        <w:rPr>
          <w:rFonts w:ascii="Arial" w:hAnsi="Arial" w:cs="Arial"/>
        </w:rPr>
        <w:t>Województwie</w:t>
      </w:r>
      <w:r w:rsidR="009B065E" w:rsidRPr="00282C4E">
        <w:rPr>
          <w:rFonts w:ascii="Arial" w:hAnsi="Arial" w:cs="Arial"/>
        </w:rPr>
        <w:t xml:space="preserve"> w </w:t>
      </w:r>
      <w:r w:rsidRPr="00282C4E">
        <w:rPr>
          <w:rFonts w:ascii="Arial" w:hAnsi="Arial" w:cs="Arial"/>
        </w:rPr>
        <w:t>zakresie transportu będzie stwarzanie warunków zachęcających do korzystania ze środków transportu będących</w:t>
      </w:r>
      <w:r w:rsidR="00F8602D" w:rsidRPr="00282C4E">
        <w:rPr>
          <w:rFonts w:ascii="Arial" w:hAnsi="Arial" w:cs="Arial"/>
          <w:lang w:val="pl-PL"/>
        </w:rPr>
        <w:t xml:space="preserve"> </w:t>
      </w:r>
      <w:r w:rsidRPr="00282C4E">
        <w:rPr>
          <w:rFonts w:ascii="Arial" w:hAnsi="Arial" w:cs="Arial"/>
        </w:rPr>
        <w:t>najmniej uciążliwymi dla przestrzeni, środowiska</w:t>
      </w:r>
      <w:r w:rsidR="009B065E" w:rsidRPr="00282C4E">
        <w:rPr>
          <w:rFonts w:ascii="Arial" w:hAnsi="Arial" w:cs="Arial"/>
        </w:rPr>
        <w:t xml:space="preserve"> i </w:t>
      </w:r>
      <w:r w:rsidRPr="00282C4E">
        <w:rPr>
          <w:rFonts w:ascii="Arial" w:hAnsi="Arial" w:cs="Arial"/>
        </w:rPr>
        <w:t>mieszkańców. Województwo,</w:t>
      </w:r>
      <w:r w:rsidR="009B065E" w:rsidRPr="00282C4E">
        <w:rPr>
          <w:rFonts w:ascii="Arial" w:hAnsi="Arial" w:cs="Arial"/>
        </w:rPr>
        <w:t xml:space="preserve"> w </w:t>
      </w:r>
      <w:r w:rsidRPr="00282C4E">
        <w:rPr>
          <w:rFonts w:ascii="Arial" w:hAnsi="Arial" w:cs="Arial"/>
        </w:rPr>
        <w:t>ramach promocji, będzie zachęcać podróżnych do korzystania</w:t>
      </w:r>
      <w:r w:rsidR="009B065E" w:rsidRPr="00282C4E">
        <w:rPr>
          <w:rFonts w:ascii="Arial" w:hAnsi="Arial" w:cs="Arial"/>
        </w:rPr>
        <w:t xml:space="preserve"> z </w:t>
      </w:r>
      <w:r w:rsidRPr="00282C4E">
        <w:rPr>
          <w:rFonts w:ascii="Arial" w:hAnsi="Arial" w:cs="Arial"/>
        </w:rPr>
        <w:t>usług publicznego transportu.</w:t>
      </w:r>
      <w:r w:rsidR="009B065E" w:rsidRPr="00282C4E">
        <w:rPr>
          <w:rFonts w:ascii="Arial" w:hAnsi="Arial" w:cs="Arial"/>
        </w:rPr>
        <w:t xml:space="preserve"> w </w:t>
      </w:r>
      <w:r w:rsidRPr="00282C4E">
        <w:rPr>
          <w:rFonts w:ascii="Arial" w:hAnsi="Arial" w:cs="Arial"/>
        </w:rPr>
        <w:t>ten sposób, będzie przede wszystkim dążyć do rozwoju potencjału regionalnego transportu kolejowego zarówno</w:t>
      </w:r>
      <w:r w:rsidR="009B065E" w:rsidRPr="00282C4E">
        <w:rPr>
          <w:rFonts w:ascii="Arial" w:hAnsi="Arial" w:cs="Arial"/>
        </w:rPr>
        <w:t xml:space="preserve"> w </w:t>
      </w:r>
      <w:r w:rsidRPr="00282C4E">
        <w:rPr>
          <w:rFonts w:ascii="Arial" w:hAnsi="Arial" w:cs="Arial"/>
        </w:rPr>
        <w:t>ramach posiadanych kompetencji jak</w:t>
      </w:r>
      <w:r w:rsidR="009B065E" w:rsidRPr="00282C4E">
        <w:rPr>
          <w:rFonts w:ascii="Arial" w:hAnsi="Arial" w:cs="Arial"/>
        </w:rPr>
        <w:t xml:space="preserve"> i w </w:t>
      </w:r>
      <w:r w:rsidRPr="00282C4E">
        <w:rPr>
          <w:rFonts w:ascii="Arial" w:hAnsi="Arial" w:cs="Arial"/>
        </w:rPr>
        <w:t>porozumieniu</w:t>
      </w:r>
      <w:r w:rsidR="009B065E" w:rsidRPr="00282C4E">
        <w:rPr>
          <w:rFonts w:ascii="Arial" w:hAnsi="Arial" w:cs="Arial"/>
        </w:rPr>
        <w:t xml:space="preserve"> z </w:t>
      </w:r>
      <w:r w:rsidRPr="00282C4E">
        <w:rPr>
          <w:rFonts w:ascii="Arial" w:hAnsi="Arial" w:cs="Arial"/>
        </w:rPr>
        <w:t>pozostałymi uczestnikami rynku kolejowego. Podejmowane działania będą spójne</w:t>
      </w:r>
      <w:r w:rsidR="009B065E" w:rsidRPr="00282C4E">
        <w:rPr>
          <w:rFonts w:ascii="Arial" w:hAnsi="Arial" w:cs="Arial"/>
        </w:rPr>
        <w:t xml:space="preserve"> z </w:t>
      </w:r>
      <w:r w:rsidRPr="00282C4E">
        <w:rPr>
          <w:rFonts w:ascii="Arial" w:hAnsi="Arial" w:cs="Arial"/>
        </w:rPr>
        <w:t>uregulowaniami zawartymi</w:t>
      </w:r>
      <w:r w:rsidR="009B065E" w:rsidRPr="00282C4E">
        <w:rPr>
          <w:rFonts w:ascii="Arial" w:hAnsi="Arial" w:cs="Arial"/>
        </w:rPr>
        <w:t xml:space="preserve"> w </w:t>
      </w:r>
      <w:r w:rsidRPr="00282C4E">
        <w:rPr>
          <w:rFonts w:ascii="Arial" w:hAnsi="Arial" w:cs="Arial"/>
        </w:rPr>
        <w:t xml:space="preserve">dokumentach strategicznych szczebla wojewódzkiego, krajowego oraz unijnego. </w:t>
      </w:r>
    </w:p>
    <w:p w14:paraId="7907FDBA" w14:textId="5A028957" w:rsidR="00BE33C1" w:rsidRPr="00282C4E" w:rsidRDefault="00BE33C1" w:rsidP="00AC6B7F">
      <w:pPr>
        <w:pStyle w:val="Bezodstpw"/>
        <w:jc w:val="left"/>
        <w:rPr>
          <w:rFonts w:ascii="Arial" w:hAnsi="Arial" w:cs="Arial"/>
        </w:rPr>
      </w:pPr>
      <w:r w:rsidRPr="00282C4E">
        <w:rPr>
          <w:rFonts w:ascii="Arial" w:hAnsi="Arial" w:cs="Arial"/>
        </w:rPr>
        <w:t>Plan Transportowy realizuje również działania</w:t>
      </w:r>
      <w:r w:rsidR="009B065E" w:rsidRPr="00282C4E">
        <w:rPr>
          <w:rFonts w:ascii="Arial" w:hAnsi="Arial" w:cs="Arial"/>
        </w:rPr>
        <w:t xml:space="preserve"> w </w:t>
      </w:r>
      <w:r w:rsidRPr="00282C4E">
        <w:rPr>
          <w:rFonts w:ascii="Arial" w:hAnsi="Arial" w:cs="Arial"/>
        </w:rPr>
        <w:t>zakresie ochrony klimatu, a mianowicie wskazuje inwestycje, których priorytetem jest ochrona środowiska naturalnego, poprzez budowę</w:t>
      </w:r>
      <w:r w:rsidR="009B065E" w:rsidRPr="00282C4E">
        <w:rPr>
          <w:rFonts w:ascii="Arial" w:hAnsi="Arial" w:cs="Arial"/>
        </w:rPr>
        <w:t xml:space="preserve"> i </w:t>
      </w:r>
      <w:r w:rsidRPr="00282C4E">
        <w:rPr>
          <w:rFonts w:ascii="Arial" w:hAnsi="Arial" w:cs="Arial"/>
        </w:rPr>
        <w:t>rozbudowę infrastruktury transportowej. Plan zakłada działania, które mają wpływ na redukcję emisji gazów cieplarnianych. Poprawa stanu jakości infrastruktury, wymiana taboru, czy promocja niskoemisyjnych źródeł komunikacji – to główne kierunki rozwoju transportu, zaplanowane na lata 2021-2027 (2030).</w:t>
      </w:r>
    </w:p>
    <w:p w14:paraId="75063351" w14:textId="77777777" w:rsidR="0042472D" w:rsidRPr="00282C4E" w:rsidRDefault="0042472D" w:rsidP="00AC6B7F">
      <w:pPr>
        <w:spacing w:before="0" w:after="160" w:line="259" w:lineRule="auto"/>
        <w:jc w:val="left"/>
        <w:rPr>
          <w:rFonts w:ascii="Arial" w:hAnsi="Arial" w:cs="Arial"/>
          <w:spacing w:val="15"/>
          <w:szCs w:val="22"/>
          <w:lang w:val="x-none" w:eastAsia="x-none"/>
        </w:rPr>
      </w:pPr>
      <w:r w:rsidRPr="00282C4E">
        <w:rPr>
          <w:rFonts w:ascii="Arial" w:hAnsi="Arial" w:cs="Arial"/>
          <w:szCs w:val="22"/>
        </w:rPr>
        <w:br w:type="page"/>
      </w:r>
    </w:p>
    <w:p w14:paraId="429DB48B" w14:textId="6A470643" w:rsidR="00BE33C1" w:rsidRPr="00282C4E" w:rsidRDefault="00BE33C1" w:rsidP="00AC6B7F">
      <w:pPr>
        <w:pStyle w:val="Nagwek2"/>
        <w:numPr>
          <w:ilvl w:val="0"/>
          <w:numId w:val="0"/>
        </w:numPr>
        <w:jc w:val="left"/>
        <w:rPr>
          <w:rFonts w:ascii="Arial" w:hAnsi="Arial" w:cs="Arial"/>
          <w:b w:val="0"/>
          <w:color w:val="auto"/>
          <w:szCs w:val="22"/>
        </w:rPr>
      </w:pPr>
      <w:bookmarkStart w:id="227" w:name="_Toc90452600"/>
      <w:r w:rsidRPr="00282C4E">
        <w:rPr>
          <w:rFonts w:ascii="Arial" w:hAnsi="Arial" w:cs="Arial"/>
          <w:b w:val="0"/>
          <w:color w:val="auto"/>
          <w:szCs w:val="22"/>
        </w:rPr>
        <w:lastRenderedPageBreak/>
        <w:t>Cele określone</w:t>
      </w:r>
      <w:r w:rsidR="009B065E" w:rsidRPr="00282C4E">
        <w:rPr>
          <w:rFonts w:ascii="Arial" w:hAnsi="Arial" w:cs="Arial"/>
          <w:b w:val="0"/>
          <w:color w:val="auto"/>
          <w:szCs w:val="22"/>
        </w:rPr>
        <w:t xml:space="preserve"> w </w:t>
      </w:r>
      <w:r w:rsidRPr="00282C4E">
        <w:rPr>
          <w:rFonts w:ascii="Arial" w:hAnsi="Arial" w:cs="Arial"/>
          <w:b w:val="0"/>
          <w:color w:val="auto"/>
          <w:szCs w:val="22"/>
          <w:lang w:val="pl-PL"/>
        </w:rPr>
        <w:t xml:space="preserve">unijnych </w:t>
      </w:r>
      <w:r w:rsidRPr="00282C4E">
        <w:rPr>
          <w:rFonts w:ascii="Arial" w:hAnsi="Arial" w:cs="Arial"/>
          <w:b w:val="0"/>
          <w:color w:val="auto"/>
          <w:szCs w:val="22"/>
        </w:rPr>
        <w:t>dokumentach strategicznych</w:t>
      </w:r>
      <w:bookmarkEnd w:id="227"/>
      <w:r w:rsidRPr="00282C4E">
        <w:rPr>
          <w:rFonts w:ascii="Arial" w:hAnsi="Arial" w:cs="Arial"/>
          <w:b w:val="0"/>
          <w:color w:val="auto"/>
          <w:szCs w:val="22"/>
        </w:rPr>
        <w:t xml:space="preserve"> </w:t>
      </w:r>
    </w:p>
    <w:p w14:paraId="37240898"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Umowa Partnerstwa </w:t>
      </w:r>
      <w:r w:rsidRPr="00282C4E">
        <w:rPr>
          <w:rFonts w:ascii="Arial" w:hAnsi="Arial" w:cs="Arial"/>
          <w:lang w:val="pl-PL"/>
        </w:rPr>
        <w:t>określa sześć podstawowych celów rozwojowych Polski:</w:t>
      </w:r>
    </w:p>
    <w:p w14:paraId="7C6A8FB9" w14:textId="6113893A" w:rsidR="00BE33C1" w:rsidRPr="00282C4E" w:rsidRDefault="003801AA" w:rsidP="00AC6B7F">
      <w:pPr>
        <w:keepNext/>
        <w:jc w:val="left"/>
        <w:rPr>
          <w:rFonts w:ascii="Arial" w:hAnsi="Arial" w:cs="Arial"/>
          <w:szCs w:val="22"/>
        </w:rPr>
      </w:pPr>
      <w:r>
        <w:rPr>
          <w:rFonts w:ascii="Arial" w:hAnsi="Arial" w:cs="Arial"/>
          <w:noProof/>
          <w:szCs w:val="22"/>
        </w:rPr>
        <w:t xml:space="preserve"> </w:t>
      </w:r>
      <w:r w:rsidR="00BE33C1" w:rsidRPr="00282C4E">
        <w:rPr>
          <w:rFonts w:ascii="Arial" w:hAnsi="Arial" w:cs="Arial"/>
          <w:noProof/>
          <w:szCs w:val="22"/>
        </w:rPr>
        <w:drawing>
          <wp:inline distT="0" distB="0" distL="0" distR="0" wp14:anchorId="414B2916" wp14:editId="40FEEB99">
            <wp:extent cx="5760720" cy="3116455"/>
            <wp:effectExtent l="57150" t="0" r="49530" b="0"/>
            <wp:docPr id="226" name="Diagram 226" descr="Schemat przedstawia Cele Polityki wskazane w Projekcie Umowy Partnerstwa"/>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1F18AA9D" w14:textId="73AAA76D" w:rsidR="00BE33C1" w:rsidRPr="00282C4E" w:rsidRDefault="00BE33C1" w:rsidP="00AC6B7F">
      <w:pPr>
        <w:pStyle w:val="Spisschematw"/>
        <w:spacing w:before="0"/>
        <w:jc w:val="left"/>
        <w:rPr>
          <w:rFonts w:ascii="Arial" w:hAnsi="Arial" w:cs="Arial"/>
          <w:i w:val="0"/>
          <w:iCs w:val="0"/>
          <w:color w:val="auto"/>
          <w:sz w:val="22"/>
        </w:rPr>
      </w:pPr>
      <w:bookmarkStart w:id="228" w:name="_Toc90895585"/>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Cele Polityki </w:t>
      </w:r>
      <w:r w:rsidRPr="00282C4E">
        <w:rPr>
          <w:rFonts w:ascii="Arial" w:eastAsia="Calibri" w:hAnsi="Arial" w:cs="Arial"/>
          <w:i w:val="0"/>
          <w:iCs w:val="0"/>
          <w:color w:val="auto"/>
          <w:sz w:val="22"/>
        </w:rPr>
        <w:t>wskazane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Projekcie Umowy Partnerstwa</w:t>
      </w:r>
      <w:bookmarkEnd w:id="228"/>
    </w:p>
    <w:p w14:paraId="10560D0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503D62CF" w14:textId="475E01B1" w:rsidR="00BE33C1" w:rsidRPr="00282C4E" w:rsidRDefault="00BE33C1" w:rsidP="00AC6B7F">
      <w:pPr>
        <w:pStyle w:val="Bezodstpw"/>
        <w:jc w:val="left"/>
        <w:rPr>
          <w:rFonts w:ascii="Arial" w:hAnsi="Arial" w:cs="Arial"/>
        </w:rPr>
      </w:pPr>
      <w:r w:rsidRPr="00282C4E">
        <w:rPr>
          <w:rFonts w:ascii="Arial" w:hAnsi="Arial" w:cs="Arial"/>
        </w:rPr>
        <w:t>W zakresie transportu</w:t>
      </w:r>
      <w:r w:rsidR="009B065E" w:rsidRPr="00282C4E">
        <w:rPr>
          <w:rFonts w:ascii="Arial" w:hAnsi="Arial" w:cs="Arial"/>
        </w:rPr>
        <w:t xml:space="preserve"> w </w:t>
      </w:r>
      <w:r w:rsidRPr="00282C4E">
        <w:rPr>
          <w:rFonts w:ascii="Arial" w:hAnsi="Arial" w:cs="Arial"/>
        </w:rPr>
        <w:t>Projekcie Umowy Partnerstwa wskazany został Cel Polityki 3 – „Lepiej połączona Europa dzięki zwiększeniu mobilności</w:t>
      </w:r>
      <w:r w:rsidR="009B065E" w:rsidRPr="00282C4E">
        <w:rPr>
          <w:rFonts w:ascii="Arial" w:hAnsi="Arial" w:cs="Arial"/>
        </w:rPr>
        <w:t xml:space="preserve"> i </w:t>
      </w:r>
      <w:r w:rsidRPr="00282C4E">
        <w:rPr>
          <w:rFonts w:ascii="Arial" w:hAnsi="Arial" w:cs="Arial"/>
        </w:rPr>
        <w:t xml:space="preserve">udoskonaleniu regionalnych połączeń teleinformatycznych”. </w:t>
      </w:r>
    </w:p>
    <w:p w14:paraId="5E0486AC" w14:textId="77777777" w:rsidR="00BE33C1" w:rsidRPr="00282C4E" w:rsidRDefault="00BE33C1" w:rsidP="00AC6B7F">
      <w:pPr>
        <w:jc w:val="left"/>
        <w:rPr>
          <w:rFonts w:ascii="Arial" w:hAnsi="Arial" w:cs="Arial"/>
          <w:szCs w:val="22"/>
          <w:lang w:eastAsia="x-none"/>
        </w:rPr>
      </w:pPr>
      <w:r w:rsidRPr="00282C4E">
        <w:rPr>
          <w:rFonts w:ascii="Arial" w:hAnsi="Arial" w:cs="Arial"/>
          <w:szCs w:val="22"/>
          <w:lang w:eastAsia="x-none"/>
        </w:rPr>
        <w:tab/>
        <w:t>Osiągnięcie celu zakłada się poprzez realizację następujących działań:</w:t>
      </w:r>
    </w:p>
    <w:p w14:paraId="6EAF6EC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Udoskonalanie sieci połączeń cyfrowych;</w:t>
      </w:r>
    </w:p>
    <w:p w14:paraId="5B393FD3" w14:textId="7DFB2D7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zrównoważonej, inteligentnej, bezpiecznej</w:t>
      </w:r>
      <w:r w:rsidR="009B065E" w:rsidRPr="00282C4E">
        <w:rPr>
          <w:rFonts w:ascii="Arial" w:hAnsi="Arial" w:cs="Arial"/>
        </w:rPr>
        <w:t xml:space="preserve"> i </w:t>
      </w:r>
      <w:r w:rsidRPr="00282C4E">
        <w:rPr>
          <w:rFonts w:ascii="Arial" w:hAnsi="Arial" w:cs="Arial"/>
        </w:rPr>
        <w:t>intermodalnej sieci TEN-T odpornej na zmianę klimatu;</w:t>
      </w:r>
    </w:p>
    <w:p w14:paraId="3E526DC6" w14:textId="0EF00AE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Rozwój zrównoważonej, inteligentnej</w:t>
      </w:r>
      <w:r w:rsidR="009B065E" w:rsidRPr="00282C4E">
        <w:rPr>
          <w:rFonts w:ascii="Arial" w:hAnsi="Arial" w:cs="Arial"/>
        </w:rPr>
        <w:t xml:space="preserve"> i </w:t>
      </w:r>
      <w:r w:rsidRPr="00282C4E">
        <w:rPr>
          <w:rFonts w:ascii="Arial" w:hAnsi="Arial" w:cs="Arial"/>
        </w:rPr>
        <w:t>intermodalnej mobilności odpornej na zmianę klimatu na szczeblu krajowym, regionalnym</w:t>
      </w:r>
      <w:r w:rsidR="009B065E" w:rsidRPr="00282C4E">
        <w:rPr>
          <w:rFonts w:ascii="Arial" w:hAnsi="Arial" w:cs="Arial"/>
        </w:rPr>
        <w:t xml:space="preserve"> i </w:t>
      </w:r>
      <w:r w:rsidRPr="00282C4E">
        <w:rPr>
          <w:rFonts w:ascii="Arial" w:hAnsi="Arial" w:cs="Arial"/>
        </w:rPr>
        <w:t>lokalnym,</w:t>
      </w:r>
      <w:r w:rsidR="009B065E" w:rsidRPr="00282C4E">
        <w:rPr>
          <w:rFonts w:ascii="Arial" w:hAnsi="Arial" w:cs="Arial"/>
        </w:rPr>
        <w:t xml:space="preserve"> w </w:t>
      </w:r>
      <w:r w:rsidRPr="00282C4E">
        <w:rPr>
          <w:rFonts w:ascii="Arial" w:hAnsi="Arial" w:cs="Arial"/>
        </w:rPr>
        <w:t xml:space="preserve">tym poprawa dostępu do sieci </w:t>
      </w:r>
      <w:r w:rsidRPr="00282C4E">
        <w:rPr>
          <w:rFonts w:ascii="Arial" w:hAnsi="Arial" w:cs="Arial"/>
        </w:rPr>
        <w:br/>
        <w:t>TEN-T</w:t>
      </w:r>
      <w:r w:rsidR="009B065E" w:rsidRPr="00282C4E">
        <w:rPr>
          <w:rFonts w:ascii="Arial" w:hAnsi="Arial" w:cs="Arial"/>
        </w:rPr>
        <w:t xml:space="preserve"> i </w:t>
      </w:r>
      <w:r w:rsidRPr="00282C4E">
        <w:rPr>
          <w:rFonts w:ascii="Arial" w:hAnsi="Arial" w:cs="Arial"/>
        </w:rPr>
        <w:t>mobilności transgranicznej;</w:t>
      </w:r>
    </w:p>
    <w:p w14:paraId="7B4A22E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Wspieranie zrównoważonej multimodalnej mobilności miejskiej.</w:t>
      </w:r>
    </w:p>
    <w:p w14:paraId="66295620" w14:textId="162ED396" w:rsidR="00BE33C1" w:rsidRPr="00282C4E" w:rsidRDefault="00BE33C1" w:rsidP="00AC6B7F">
      <w:pPr>
        <w:pStyle w:val="Bezodstpw"/>
        <w:jc w:val="left"/>
        <w:rPr>
          <w:rFonts w:ascii="Arial" w:hAnsi="Arial" w:cs="Arial"/>
        </w:rPr>
      </w:pPr>
      <w:r w:rsidRPr="00282C4E">
        <w:rPr>
          <w:rFonts w:ascii="Arial" w:hAnsi="Arial" w:cs="Arial"/>
        </w:rPr>
        <w:t xml:space="preserve">Celem Europejskiego Zielonego Ładu </w:t>
      </w:r>
      <w:r w:rsidRPr="00282C4E">
        <w:rPr>
          <w:rFonts w:ascii="Arial" w:hAnsi="Arial" w:cs="Arial"/>
          <w:lang w:val="pl-PL"/>
        </w:rPr>
        <w:t xml:space="preserve">(EZŁ) </w:t>
      </w:r>
      <w:r w:rsidRPr="00282C4E">
        <w:rPr>
          <w:rFonts w:ascii="Arial" w:hAnsi="Arial" w:cs="Arial"/>
        </w:rPr>
        <w:t>jest głęboka proekologiczna przebudowa gospodarki Unii Europejskiej, która</w:t>
      </w:r>
      <w:r w:rsidR="009B065E" w:rsidRPr="00282C4E">
        <w:rPr>
          <w:rFonts w:ascii="Arial" w:hAnsi="Arial" w:cs="Arial"/>
        </w:rPr>
        <w:t xml:space="preserve"> z </w:t>
      </w:r>
      <w:r w:rsidRPr="00282C4E">
        <w:rPr>
          <w:rFonts w:ascii="Arial" w:hAnsi="Arial" w:cs="Arial"/>
        </w:rPr>
        <w:t>trzeciego największego źródła emisji gazów cieplarnianych na świecie ma</w:t>
      </w:r>
      <w:r w:rsidR="009B065E" w:rsidRPr="00282C4E">
        <w:rPr>
          <w:rFonts w:ascii="Arial" w:hAnsi="Arial" w:cs="Arial"/>
        </w:rPr>
        <w:t xml:space="preserve"> w </w:t>
      </w:r>
      <w:r w:rsidRPr="00282C4E">
        <w:rPr>
          <w:rFonts w:ascii="Arial" w:hAnsi="Arial" w:cs="Arial"/>
        </w:rPr>
        <w:t>ciągu trzech dekad stać się pierwszym obszarem neutralnym klimatycznie.</w:t>
      </w:r>
    </w:p>
    <w:p w14:paraId="5AD9E69C" w14:textId="1C7F19BF" w:rsidR="00BE33C1" w:rsidRPr="00282C4E" w:rsidRDefault="00BE33C1" w:rsidP="00AC6B7F">
      <w:pPr>
        <w:pStyle w:val="Bezodstpw"/>
        <w:jc w:val="left"/>
        <w:rPr>
          <w:rFonts w:ascii="Arial" w:hAnsi="Arial" w:cs="Arial"/>
        </w:rPr>
      </w:pPr>
      <w:r w:rsidRPr="00282C4E">
        <w:rPr>
          <w:rFonts w:ascii="Arial" w:hAnsi="Arial" w:cs="Arial"/>
        </w:rPr>
        <w:t>Postępujące zmiany klimatu stały się</w:t>
      </w:r>
      <w:r w:rsidR="009B065E" w:rsidRPr="00282C4E">
        <w:rPr>
          <w:rFonts w:ascii="Arial" w:hAnsi="Arial" w:cs="Arial"/>
        </w:rPr>
        <w:t xml:space="preserve"> w </w:t>
      </w:r>
      <w:r w:rsidRPr="00282C4E">
        <w:rPr>
          <w:rFonts w:ascii="Arial" w:hAnsi="Arial" w:cs="Arial"/>
        </w:rPr>
        <w:t>UE bodźcem do rewizji niemal całej polityki gospodarczej – Międzynarodowy Zespół ds. Zmian Klimatu (IPCC) wskazuje, że wzrost temperatury</w:t>
      </w:r>
      <w:r w:rsidR="009B065E" w:rsidRPr="00282C4E">
        <w:rPr>
          <w:rFonts w:ascii="Arial" w:hAnsi="Arial" w:cs="Arial"/>
        </w:rPr>
        <w:t xml:space="preserve"> w </w:t>
      </w:r>
      <w:r w:rsidRPr="00282C4E">
        <w:rPr>
          <w:rFonts w:ascii="Arial" w:hAnsi="Arial" w:cs="Arial"/>
        </w:rPr>
        <w:t>latach 2030-205</w:t>
      </w:r>
      <w:r w:rsidRPr="00282C4E">
        <w:rPr>
          <w:rFonts w:ascii="Arial" w:hAnsi="Arial" w:cs="Arial"/>
          <w:lang w:val="pl-PL"/>
        </w:rPr>
        <w:t>0</w:t>
      </w:r>
      <w:r w:rsidRPr="00282C4E">
        <w:rPr>
          <w:rFonts w:ascii="Arial" w:hAnsi="Arial" w:cs="Arial"/>
        </w:rPr>
        <w:t xml:space="preserve"> może osiągnąć poziom 1,5°C, a</w:t>
      </w:r>
      <w:r w:rsidR="009B065E" w:rsidRPr="00282C4E">
        <w:rPr>
          <w:rFonts w:ascii="Arial" w:hAnsi="Arial" w:cs="Arial"/>
        </w:rPr>
        <w:t xml:space="preserve"> w </w:t>
      </w:r>
      <w:r w:rsidRPr="00282C4E">
        <w:rPr>
          <w:rFonts w:ascii="Arial" w:hAnsi="Arial" w:cs="Arial"/>
        </w:rPr>
        <w:t>jeszcze mniej korzystnym scenariuszu 2°C – oba przypadki wiążą się</w:t>
      </w:r>
      <w:r w:rsidR="009B065E" w:rsidRPr="00282C4E">
        <w:rPr>
          <w:rFonts w:ascii="Arial" w:hAnsi="Arial" w:cs="Arial"/>
        </w:rPr>
        <w:t xml:space="preserve"> z </w:t>
      </w:r>
      <w:r w:rsidRPr="00282C4E">
        <w:rPr>
          <w:rFonts w:ascii="Arial" w:hAnsi="Arial" w:cs="Arial"/>
        </w:rPr>
        <w:t xml:space="preserve">wysoce negatywnymi skutkami dla naszej planety. Jedynym sposobem zbliżenia się do realizacji mniej szkodliwego scenariusza jest osiągnięcie zerowej emisji netto CO2 do 2050 r., co musi angażować wszystkie sektory gospodarki. </w:t>
      </w:r>
    </w:p>
    <w:p w14:paraId="7470D878" w14:textId="0CEF44FF" w:rsidR="00BE33C1" w:rsidRPr="00282C4E" w:rsidRDefault="00BE33C1" w:rsidP="00AC6B7F">
      <w:pPr>
        <w:pStyle w:val="Bezodstpw"/>
        <w:jc w:val="left"/>
        <w:rPr>
          <w:rFonts w:ascii="Arial" w:hAnsi="Arial" w:cs="Arial"/>
        </w:rPr>
      </w:pPr>
      <w:r w:rsidRPr="00282C4E">
        <w:rPr>
          <w:rFonts w:ascii="Arial" w:hAnsi="Arial" w:cs="Arial"/>
        </w:rPr>
        <w:t>W tym celu opracowany został Europejski Zielony Ład, który wskazuje kierunki działań</w:t>
      </w:r>
      <w:r w:rsidR="009B065E" w:rsidRPr="00282C4E">
        <w:rPr>
          <w:rFonts w:ascii="Arial" w:hAnsi="Arial" w:cs="Arial"/>
        </w:rPr>
        <w:t xml:space="preserve"> w </w:t>
      </w:r>
      <w:r w:rsidRPr="00282C4E">
        <w:rPr>
          <w:rFonts w:ascii="Arial" w:hAnsi="Arial" w:cs="Arial"/>
        </w:rPr>
        <w:t>celu niedopuszczenia do negatywnego scenariusza zmian klimatycznych. Zmiana klimatu</w:t>
      </w:r>
      <w:r w:rsidR="009B065E" w:rsidRPr="00282C4E">
        <w:rPr>
          <w:rFonts w:ascii="Arial" w:hAnsi="Arial" w:cs="Arial"/>
        </w:rPr>
        <w:t xml:space="preserve"> i </w:t>
      </w:r>
      <w:r w:rsidRPr="00282C4E">
        <w:rPr>
          <w:rFonts w:ascii="Arial" w:hAnsi="Arial" w:cs="Arial"/>
        </w:rPr>
        <w:t>degradacja środowiska stanowią zagrożenie dla Europy</w:t>
      </w:r>
      <w:r w:rsidR="009B065E" w:rsidRPr="00282C4E">
        <w:rPr>
          <w:rFonts w:ascii="Arial" w:hAnsi="Arial" w:cs="Arial"/>
        </w:rPr>
        <w:t xml:space="preserve"> i </w:t>
      </w:r>
      <w:r w:rsidRPr="00282C4E">
        <w:rPr>
          <w:rFonts w:ascii="Arial" w:hAnsi="Arial" w:cs="Arial"/>
        </w:rPr>
        <w:t>reszty świata. Aby sprostać tym wyzwaniom Europejski Zielony Ład ma pomóc przekształcić UE</w:t>
      </w:r>
      <w:r w:rsidR="009B065E" w:rsidRPr="00282C4E">
        <w:rPr>
          <w:rFonts w:ascii="Arial" w:hAnsi="Arial" w:cs="Arial"/>
        </w:rPr>
        <w:t xml:space="preserve"> w </w:t>
      </w:r>
      <w:r w:rsidRPr="00282C4E">
        <w:rPr>
          <w:rFonts w:ascii="Arial" w:hAnsi="Arial" w:cs="Arial"/>
        </w:rPr>
        <w:t xml:space="preserve">nowoczesną, </w:t>
      </w:r>
      <w:proofErr w:type="spellStart"/>
      <w:r w:rsidRPr="00282C4E">
        <w:rPr>
          <w:rFonts w:ascii="Arial" w:hAnsi="Arial" w:cs="Arial"/>
        </w:rPr>
        <w:t>zasobooszczędną</w:t>
      </w:r>
      <w:proofErr w:type="spellEnd"/>
      <w:r w:rsidR="009B065E" w:rsidRPr="00282C4E">
        <w:rPr>
          <w:rFonts w:ascii="Arial" w:hAnsi="Arial" w:cs="Arial"/>
        </w:rPr>
        <w:t xml:space="preserve"> i </w:t>
      </w:r>
      <w:r w:rsidRPr="00282C4E">
        <w:rPr>
          <w:rFonts w:ascii="Arial" w:hAnsi="Arial" w:cs="Arial"/>
        </w:rPr>
        <w:t>konkurencyjną gospodarkę:</w:t>
      </w:r>
    </w:p>
    <w:p w14:paraId="282D5FB8" w14:textId="0CAAB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która</w:t>
      </w:r>
      <w:r w:rsidR="009B065E" w:rsidRPr="00282C4E">
        <w:rPr>
          <w:rFonts w:ascii="Arial" w:hAnsi="Arial" w:cs="Arial"/>
        </w:rPr>
        <w:t xml:space="preserve"> w </w:t>
      </w:r>
      <w:r w:rsidRPr="00282C4E">
        <w:rPr>
          <w:rFonts w:ascii="Arial" w:hAnsi="Arial" w:cs="Arial"/>
        </w:rPr>
        <w:t>2050 r. osiągnie zerowy poziom emisji gazów cieplarnianych netto,</w:t>
      </w:r>
    </w:p>
    <w:p w14:paraId="6FBDCD8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której nastąpi oddzielenie wzrostu gospodarczego od zużywania zasobów,</w:t>
      </w:r>
    </w:p>
    <w:p w14:paraId="5F821938" w14:textId="0029D8B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której żadna osoba ani żaden region nie pozostaną</w:t>
      </w:r>
      <w:r w:rsidR="009B065E" w:rsidRPr="00282C4E">
        <w:rPr>
          <w:rFonts w:ascii="Arial" w:hAnsi="Arial" w:cs="Arial"/>
        </w:rPr>
        <w:t xml:space="preserve"> w </w:t>
      </w:r>
      <w:r w:rsidRPr="00282C4E">
        <w:rPr>
          <w:rFonts w:ascii="Arial" w:hAnsi="Arial" w:cs="Arial"/>
        </w:rPr>
        <w:t>tyle.</w:t>
      </w:r>
    </w:p>
    <w:p w14:paraId="1D0E5249" w14:textId="79F2400E" w:rsidR="00BE33C1" w:rsidRPr="00282C4E" w:rsidRDefault="00BE33C1" w:rsidP="00AC6B7F">
      <w:pPr>
        <w:pStyle w:val="Bezodstpw"/>
        <w:jc w:val="left"/>
        <w:rPr>
          <w:rFonts w:ascii="Arial" w:hAnsi="Arial" w:cs="Arial"/>
        </w:rPr>
      </w:pPr>
      <w:r w:rsidRPr="00282C4E">
        <w:rPr>
          <w:rFonts w:ascii="Arial" w:hAnsi="Arial" w:cs="Arial"/>
        </w:rPr>
        <w:lastRenderedPageBreak/>
        <w:t>Najważniejszą propozycją Zielonego Ładu jest uchwalenie wiążącego celu neutralności klimatycznej do 2050 roku. Oznacza to, że do połowy wieku unijna gospodarka ma emitować tylko tyle gazów cieplarnianych, ile jest</w:t>
      </w:r>
      <w:r w:rsidR="009B065E" w:rsidRPr="00282C4E">
        <w:rPr>
          <w:rFonts w:ascii="Arial" w:hAnsi="Arial" w:cs="Arial"/>
        </w:rPr>
        <w:t xml:space="preserve"> w </w:t>
      </w:r>
      <w:r w:rsidRPr="00282C4E">
        <w:rPr>
          <w:rFonts w:ascii="Arial" w:hAnsi="Arial" w:cs="Arial"/>
        </w:rPr>
        <w:t>stanie pochłonąć (na przykład przez lasy lub technologię przechwytywania emisji CO2).</w:t>
      </w:r>
      <w:r w:rsidRPr="00282C4E">
        <w:rPr>
          <w:rFonts w:ascii="Arial" w:hAnsi="Arial" w:cs="Arial"/>
          <w:lang w:val="pl-PL"/>
        </w:rPr>
        <w:t xml:space="preserve"> </w:t>
      </w:r>
      <w:r w:rsidRPr="00282C4E">
        <w:rPr>
          <w:rFonts w:ascii="Arial" w:hAnsi="Arial" w:cs="Arial"/>
        </w:rPr>
        <w:t xml:space="preserve">Osiągnięcie tego celu będzie wymagało </w:t>
      </w:r>
      <w:r w:rsidRPr="00282C4E">
        <w:rPr>
          <w:rFonts w:ascii="Arial" w:hAnsi="Arial" w:cs="Arial"/>
          <w:lang w:val="pl-PL"/>
        </w:rPr>
        <w:t xml:space="preserve">podjęcia </w:t>
      </w:r>
      <w:r w:rsidRPr="00282C4E">
        <w:rPr>
          <w:rFonts w:ascii="Arial" w:hAnsi="Arial" w:cs="Arial"/>
        </w:rPr>
        <w:t xml:space="preserve">działań we wszystkich sektorach </w:t>
      </w:r>
      <w:r w:rsidRPr="00282C4E">
        <w:rPr>
          <w:rFonts w:ascii="Arial" w:hAnsi="Arial" w:cs="Arial"/>
          <w:lang w:val="pl-PL"/>
        </w:rPr>
        <w:t>gospodarki</w:t>
      </w:r>
      <w:r w:rsidRPr="00282C4E">
        <w:rPr>
          <w:rFonts w:ascii="Arial" w:hAnsi="Arial" w:cs="Arial"/>
        </w:rPr>
        <w:t>,</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zakresie transportu. EZŁ zakłada wprowadzanie czystszych, tańszych</w:t>
      </w:r>
      <w:r w:rsidR="009B065E" w:rsidRPr="00282C4E">
        <w:rPr>
          <w:rFonts w:ascii="Arial" w:hAnsi="Arial" w:cs="Arial"/>
        </w:rPr>
        <w:t xml:space="preserve"> i </w:t>
      </w:r>
      <w:r w:rsidRPr="00282C4E">
        <w:rPr>
          <w:rFonts w:ascii="Arial" w:hAnsi="Arial" w:cs="Arial"/>
        </w:rPr>
        <w:t>zdrowszych form transportu prywatnego</w:t>
      </w:r>
      <w:r w:rsidR="009B065E" w:rsidRPr="00282C4E">
        <w:rPr>
          <w:rFonts w:ascii="Arial" w:hAnsi="Arial" w:cs="Arial"/>
        </w:rPr>
        <w:t xml:space="preserve"> i </w:t>
      </w:r>
      <w:r w:rsidRPr="00282C4E">
        <w:rPr>
          <w:rFonts w:ascii="Arial" w:hAnsi="Arial" w:cs="Arial"/>
        </w:rPr>
        <w:t>publicznego.</w:t>
      </w:r>
      <w:r w:rsidR="009B065E" w:rsidRPr="00282C4E">
        <w:rPr>
          <w:rFonts w:ascii="Arial" w:hAnsi="Arial" w:cs="Arial"/>
        </w:rPr>
        <w:t xml:space="preserve"> w </w:t>
      </w:r>
      <w:r w:rsidRPr="00282C4E">
        <w:rPr>
          <w:rFonts w:ascii="Arial" w:hAnsi="Arial" w:cs="Arial"/>
        </w:rPr>
        <w:t>zakresie mobilności EZŁ zakłada 90% redukcj</w:t>
      </w:r>
      <w:r w:rsidRPr="00282C4E">
        <w:rPr>
          <w:rFonts w:ascii="Arial" w:hAnsi="Arial" w:cs="Arial"/>
          <w:lang w:val="pl-PL"/>
        </w:rPr>
        <w:t>i</w:t>
      </w:r>
      <w:r w:rsidRPr="00282C4E">
        <w:rPr>
          <w:rFonts w:ascii="Arial" w:hAnsi="Arial" w:cs="Arial"/>
        </w:rPr>
        <w:t xml:space="preserve"> emisji do 2050 roku</w:t>
      </w:r>
      <w:r w:rsidR="009B065E" w:rsidRPr="00282C4E">
        <w:rPr>
          <w:rFonts w:ascii="Arial" w:hAnsi="Arial" w:cs="Arial"/>
        </w:rPr>
        <w:t xml:space="preserve"> z </w:t>
      </w:r>
      <w:r w:rsidRPr="00282C4E">
        <w:rPr>
          <w:rFonts w:ascii="Arial" w:hAnsi="Arial" w:cs="Arial"/>
        </w:rPr>
        <w:t xml:space="preserve">całego transportu. </w:t>
      </w:r>
    </w:p>
    <w:p w14:paraId="4977854C" w14:textId="79A0423A" w:rsidR="00BE33C1" w:rsidRPr="00282C4E" w:rsidRDefault="00BE33C1" w:rsidP="00AC6B7F">
      <w:pPr>
        <w:pStyle w:val="Bezodstpw"/>
        <w:jc w:val="left"/>
        <w:rPr>
          <w:rFonts w:ascii="Arial" w:hAnsi="Arial" w:cs="Arial"/>
        </w:rPr>
      </w:pPr>
      <w:r w:rsidRPr="00282C4E">
        <w:rPr>
          <w:rFonts w:ascii="Arial" w:hAnsi="Arial" w:cs="Arial"/>
        </w:rPr>
        <w:t>Zakres jaki obejmuje EZŁ</w:t>
      </w:r>
      <w:r w:rsidR="009B065E" w:rsidRPr="00282C4E">
        <w:rPr>
          <w:rFonts w:ascii="Arial" w:hAnsi="Arial" w:cs="Arial"/>
        </w:rPr>
        <w:t xml:space="preserve"> w </w:t>
      </w:r>
      <w:r w:rsidRPr="00282C4E">
        <w:rPr>
          <w:rFonts w:ascii="Arial" w:hAnsi="Arial" w:cs="Arial"/>
        </w:rPr>
        <w:t xml:space="preserve">dziedzinie transportu dotyczy wszystkich jego sektorów – </w:t>
      </w:r>
      <w:r w:rsidRPr="00282C4E">
        <w:rPr>
          <w:rFonts w:ascii="Arial" w:hAnsi="Arial" w:cs="Arial"/>
          <w:lang w:val="pl-PL"/>
        </w:rPr>
        <w:t xml:space="preserve">zakłada się, że </w:t>
      </w:r>
      <w:r w:rsidRPr="00282C4E">
        <w:rPr>
          <w:rFonts w:ascii="Arial" w:hAnsi="Arial" w:cs="Arial"/>
        </w:rPr>
        <w:t xml:space="preserve">transport </w:t>
      </w:r>
      <w:r w:rsidRPr="00282C4E">
        <w:rPr>
          <w:rFonts w:ascii="Arial" w:hAnsi="Arial" w:cs="Arial"/>
          <w:lang w:val="pl-PL"/>
        </w:rPr>
        <w:t>będzie</w:t>
      </w:r>
      <w:r w:rsidRPr="00282C4E">
        <w:rPr>
          <w:rFonts w:ascii="Arial" w:hAnsi="Arial" w:cs="Arial"/>
        </w:rPr>
        <w:t xml:space="preserve"> multimodalny, </w:t>
      </w:r>
      <w:r w:rsidRPr="00282C4E">
        <w:rPr>
          <w:rFonts w:ascii="Arial" w:hAnsi="Arial" w:cs="Arial"/>
          <w:lang w:val="pl-PL"/>
        </w:rPr>
        <w:t>zero</w:t>
      </w:r>
      <w:r w:rsidRPr="00282C4E">
        <w:rPr>
          <w:rFonts w:ascii="Arial" w:hAnsi="Arial" w:cs="Arial"/>
        </w:rPr>
        <w:t xml:space="preserve"> lub niskoemisyjny, cyfrowy oraz dostępny międzynarodowo. KE stawia na rozwój kolei,</w:t>
      </w:r>
      <w:r w:rsidR="009B065E" w:rsidRPr="00282C4E">
        <w:rPr>
          <w:rFonts w:ascii="Arial" w:hAnsi="Arial" w:cs="Arial"/>
        </w:rPr>
        <w:t xml:space="preserve"> w </w:t>
      </w:r>
      <w:r w:rsidRPr="00282C4E">
        <w:rPr>
          <w:rFonts w:ascii="Arial" w:hAnsi="Arial" w:cs="Arial"/>
        </w:rPr>
        <w:t>ramach przenoszenia na tory ruchu towarowego, ale także</w:t>
      </w:r>
      <w:r w:rsidR="009B065E" w:rsidRPr="00282C4E">
        <w:rPr>
          <w:rFonts w:ascii="Arial" w:hAnsi="Arial" w:cs="Arial"/>
        </w:rPr>
        <w:t xml:space="preserve"> w </w:t>
      </w:r>
      <w:r w:rsidRPr="00282C4E">
        <w:rPr>
          <w:rFonts w:ascii="Arial" w:hAnsi="Arial" w:cs="Arial"/>
        </w:rPr>
        <w:t>ruchu pasażerskim</w:t>
      </w:r>
      <w:r w:rsidR="009B065E" w:rsidRPr="00282C4E">
        <w:rPr>
          <w:rFonts w:ascii="Arial" w:hAnsi="Arial" w:cs="Arial"/>
        </w:rPr>
        <w:t xml:space="preserve"> w </w:t>
      </w:r>
      <w:r w:rsidRPr="00282C4E">
        <w:rPr>
          <w:rFonts w:ascii="Arial" w:hAnsi="Arial" w:cs="Arial"/>
        </w:rPr>
        <w:t>obrębie miast oraz</w:t>
      </w:r>
      <w:r w:rsidR="009B065E" w:rsidRPr="00282C4E">
        <w:rPr>
          <w:rFonts w:ascii="Arial" w:hAnsi="Arial" w:cs="Arial"/>
        </w:rPr>
        <w:t xml:space="preserve"> w </w:t>
      </w:r>
      <w:r w:rsidRPr="00282C4E">
        <w:rPr>
          <w:rFonts w:ascii="Arial" w:hAnsi="Arial" w:cs="Arial"/>
        </w:rPr>
        <w:t>połączeniach długodystansowych</w:t>
      </w:r>
      <w:r w:rsidR="009B065E" w:rsidRPr="00282C4E">
        <w:rPr>
          <w:rFonts w:ascii="Arial" w:hAnsi="Arial" w:cs="Arial"/>
        </w:rPr>
        <w:t xml:space="preserve"> i </w:t>
      </w:r>
      <w:r w:rsidRPr="00282C4E">
        <w:rPr>
          <w:rFonts w:ascii="Arial" w:hAnsi="Arial" w:cs="Arial"/>
        </w:rPr>
        <w:t>międzynarodowych,</w:t>
      </w:r>
      <w:r w:rsidR="009B065E" w:rsidRPr="00282C4E">
        <w:rPr>
          <w:rFonts w:ascii="Arial" w:hAnsi="Arial" w:cs="Arial"/>
        </w:rPr>
        <w:t xml:space="preserve"> w </w:t>
      </w:r>
      <w:r w:rsidRPr="00282C4E">
        <w:rPr>
          <w:rFonts w:ascii="Arial" w:hAnsi="Arial" w:cs="Arial"/>
        </w:rPr>
        <w:t xml:space="preserve">szczególności takich, które mogą stanowić alternatywę dla połączeń lotniczych. Za kluczowe wskazywana jest także dalsza elektryfikacja linii, sprawna realizacja sieci TEN-T, zabudowa ERTMS, zmiana ram prawnych dla opłat za infrastrukturę, a także uproszczenie systemu biletów. </w:t>
      </w:r>
    </w:p>
    <w:p w14:paraId="09419918" w14:textId="30E186E9" w:rsidR="00BE33C1" w:rsidRPr="00282C4E" w:rsidRDefault="00BE33C1" w:rsidP="00AC6B7F">
      <w:pPr>
        <w:pStyle w:val="Bezodstpw"/>
        <w:jc w:val="left"/>
        <w:rPr>
          <w:rFonts w:ascii="Arial" w:hAnsi="Arial" w:cs="Arial"/>
        </w:rPr>
      </w:pPr>
      <w:r w:rsidRPr="00282C4E">
        <w:rPr>
          <w:rFonts w:ascii="Arial" w:hAnsi="Arial" w:cs="Arial"/>
        </w:rPr>
        <w:t xml:space="preserve">EZŁ </w:t>
      </w:r>
      <w:r w:rsidRPr="00282C4E">
        <w:rPr>
          <w:rFonts w:ascii="Arial" w:hAnsi="Arial" w:cs="Arial"/>
          <w:lang w:val="pl-PL"/>
        </w:rPr>
        <w:t>skupia się również na t</w:t>
      </w:r>
      <w:proofErr w:type="spellStart"/>
      <w:r w:rsidRPr="00282C4E">
        <w:rPr>
          <w:rFonts w:ascii="Arial" w:hAnsi="Arial" w:cs="Arial"/>
        </w:rPr>
        <w:t>ranspor</w:t>
      </w:r>
      <w:r w:rsidRPr="00282C4E">
        <w:rPr>
          <w:rFonts w:ascii="Arial" w:hAnsi="Arial" w:cs="Arial"/>
          <w:lang w:val="pl-PL"/>
        </w:rPr>
        <w:t>cie</w:t>
      </w:r>
      <w:proofErr w:type="spellEnd"/>
      <w:r w:rsidRPr="00282C4E">
        <w:rPr>
          <w:rFonts w:ascii="Arial" w:hAnsi="Arial" w:cs="Arial"/>
        </w:rPr>
        <w:t xml:space="preserve"> drogowy</w:t>
      </w:r>
      <w:r w:rsidRPr="00282C4E">
        <w:rPr>
          <w:rFonts w:ascii="Arial" w:hAnsi="Arial" w:cs="Arial"/>
          <w:lang w:val="pl-PL"/>
        </w:rPr>
        <w:t>m</w:t>
      </w:r>
      <w:r w:rsidRPr="00282C4E">
        <w:rPr>
          <w:rFonts w:ascii="Arial" w:hAnsi="Arial" w:cs="Arial"/>
        </w:rPr>
        <w:t>, jako dominujący</w:t>
      </w:r>
      <w:r w:rsidRPr="00282C4E">
        <w:rPr>
          <w:rFonts w:ascii="Arial" w:hAnsi="Arial" w:cs="Arial"/>
          <w:lang w:val="pl-PL"/>
        </w:rPr>
        <w:t>m</w:t>
      </w:r>
      <w:r w:rsidR="009B065E" w:rsidRPr="00282C4E">
        <w:rPr>
          <w:rFonts w:ascii="Arial" w:hAnsi="Arial" w:cs="Arial"/>
        </w:rPr>
        <w:t xml:space="preserve"> w </w:t>
      </w:r>
      <w:r w:rsidRPr="00282C4E">
        <w:rPr>
          <w:rFonts w:ascii="Arial" w:hAnsi="Arial" w:cs="Arial"/>
        </w:rPr>
        <w:t>sektorze</w:t>
      </w:r>
      <w:r w:rsidR="009B065E" w:rsidRPr="00282C4E">
        <w:rPr>
          <w:rFonts w:ascii="Arial" w:hAnsi="Arial" w:cs="Arial"/>
        </w:rPr>
        <w:t xml:space="preserve"> i </w:t>
      </w:r>
      <w:r w:rsidRPr="00282C4E">
        <w:rPr>
          <w:rFonts w:ascii="Arial" w:hAnsi="Arial" w:cs="Arial"/>
        </w:rPr>
        <w:t>wysoce emisyjn</w:t>
      </w:r>
      <w:r w:rsidRPr="00282C4E">
        <w:rPr>
          <w:rFonts w:ascii="Arial" w:hAnsi="Arial" w:cs="Arial"/>
          <w:lang w:val="pl-PL"/>
        </w:rPr>
        <w:t>ym</w:t>
      </w:r>
      <w:r w:rsidRPr="00282C4E">
        <w:rPr>
          <w:rFonts w:ascii="Arial" w:hAnsi="Arial" w:cs="Arial"/>
        </w:rPr>
        <w:t>. Cały rynek pojazdów spalinowych ma być objęty bardziej rygorystycznymi normami emisji, a</w:t>
      </w:r>
      <w:r w:rsidRPr="00282C4E">
        <w:rPr>
          <w:rFonts w:ascii="Arial" w:hAnsi="Arial" w:cs="Arial"/>
          <w:lang w:val="pl-PL"/>
        </w:rPr>
        <w:t> </w:t>
      </w:r>
      <w:r w:rsidRPr="00282C4E">
        <w:rPr>
          <w:rFonts w:ascii="Arial" w:hAnsi="Arial" w:cs="Arial"/>
        </w:rPr>
        <w:t>przepisy odnośnie norm emisji CO2 przez samochody osobowe</w:t>
      </w:r>
      <w:r w:rsidR="009B065E" w:rsidRPr="00282C4E">
        <w:rPr>
          <w:rFonts w:ascii="Arial" w:hAnsi="Arial" w:cs="Arial"/>
        </w:rPr>
        <w:t xml:space="preserve"> i </w:t>
      </w:r>
      <w:r w:rsidRPr="00282C4E">
        <w:rPr>
          <w:rFonts w:ascii="Arial" w:hAnsi="Arial" w:cs="Arial"/>
        </w:rPr>
        <w:t>dostawcze mają zostać zrewidowane. Dodatkowo system opłat drogowych ma być uszczelniony</w:t>
      </w:r>
      <w:r w:rsidR="009B065E" w:rsidRPr="00282C4E">
        <w:rPr>
          <w:rFonts w:ascii="Arial" w:hAnsi="Arial" w:cs="Arial"/>
        </w:rPr>
        <w:t xml:space="preserve"> i </w:t>
      </w:r>
      <w:r w:rsidRPr="00282C4E">
        <w:rPr>
          <w:rFonts w:ascii="Arial" w:hAnsi="Arial" w:cs="Arial"/>
        </w:rPr>
        <w:t xml:space="preserve">usprawniony. Znaczną zmianą ma być możliwe włączenie transportu drogowego do europejskiego systemu handlu uprawnieniami do emisji CO2. Powyższe zmiany mają zmotywować użytkowników dróg do zwiększenia liczby ekologicznych pojazdów – </w:t>
      </w:r>
      <w:r w:rsidRPr="00282C4E">
        <w:rPr>
          <w:rFonts w:ascii="Arial" w:hAnsi="Arial" w:cs="Arial"/>
          <w:lang w:val="pl-PL"/>
        </w:rPr>
        <w:t xml:space="preserve">planuje się, że </w:t>
      </w:r>
      <w:r w:rsidRPr="00282C4E">
        <w:rPr>
          <w:rFonts w:ascii="Arial" w:hAnsi="Arial" w:cs="Arial"/>
        </w:rPr>
        <w:t xml:space="preserve">do 2030 r. na europejskich drogach </w:t>
      </w:r>
      <w:r w:rsidRPr="00282C4E">
        <w:rPr>
          <w:rFonts w:ascii="Arial" w:hAnsi="Arial" w:cs="Arial"/>
          <w:lang w:val="pl-PL"/>
        </w:rPr>
        <w:t>będzie</w:t>
      </w:r>
      <w:r w:rsidRPr="00282C4E">
        <w:rPr>
          <w:rFonts w:ascii="Arial" w:hAnsi="Arial" w:cs="Arial"/>
        </w:rPr>
        <w:t xml:space="preserve"> co najmniej 30 mln </w:t>
      </w:r>
      <w:proofErr w:type="spellStart"/>
      <w:r w:rsidRPr="00282C4E">
        <w:rPr>
          <w:rFonts w:ascii="Arial" w:hAnsi="Arial" w:cs="Arial"/>
        </w:rPr>
        <w:t>bezemisyjnych</w:t>
      </w:r>
      <w:proofErr w:type="spellEnd"/>
      <w:r w:rsidRPr="00282C4E">
        <w:rPr>
          <w:rFonts w:ascii="Arial" w:hAnsi="Arial" w:cs="Arial"/>
        </w:rPr>
        <w:t xml:space="preserve"> samochodów.</w:t>
      </w:r>
    </w:p>
    <w:p w14:paraId="349AD116" w14:textId="6E5DE789" w:rsidR="00BE33C1" w:rsidRPr="00282C4E" w:rsidRDefault="00BE33C1" w:rsidP="00AC6B7F">
      <w:pPr>
        <w:pStyle w:val="Bezodstpw"/>
        <w:jc w:val="left"/>
        <w:rPr>
          <w:rFonts w:ascii="Arial" w:hAnsi="Arial" w:cs="Arial"/>
        </w:rPr>
      </w:pPr>
      <w:r w:rsidRPr="00282C4E">
        <w:rPr>
          <w:rFonts w:ascii="Arial" w:hAnsi="Arial" w:cs="Arial"/>
          <w:lang w:val="pl-PL"/>
        </w:rPr>
        <w:t>Działania</w:t>
      </w:r>
      <w:r w:rsidR="009B065E" w:rsidRPr="00282C4E">
        <w:rPr>
          <w:rFonts w:ascii="Arial" w:hAnsi="Arial" w:cs="Arial"/>
          <w:lang w:val="pl-PL"/>
        </w:rPr>
        <w:t xml:space="preserve"> w </w:t>
      </w:r>
      <w:r w:rsidRPr="00282C4E">
        <w:rPr>
          <w:rFonts w:ascii="Arial" w:hAnsi="Arial" w:cs="Arial"/>
          <w:lang w:val="pl-PL"/>
        </w:rPr>
        <w:t>zakresie transportu lotniczego</w:t>
      </w:r>
      <w:r w:rsidRPr="00282C4E">
        <w:rPr>
          <w:rFonts w:ascii="Arial" w:hAnsi="Arial" w:cs="Arial"/>
        </w:rPr>
        <w:t xml:space="preserve"> oraz śródlądow</w:t>
      </w:r>
      <w:r w:rsidRPr="00282C4E">
        <w:rPr>
          <w:rFonts w:ascii="Arial" w:hAnsi="Arial" w:cs="Arial"/>
          <w:lang w:val="pl-PL"/>
        </w:rPr>
        <w:t xml:space="preserve">ego planowane </w:t>
      </w:r>
      <w:r w:rsidRPr="00282C4E">
        <w:rPr>
          <w:rFonts w:ascii="Arial" w:hAnsi="Arial" w:cs="Arial"/>
        </w:rPr>
        <w:t>są</w:t>
      </w:r>
      <w:r w:rsidR="009B065E" w:rsidRPr="00282C4E">
        <w:rPr>
          <w:rFonts w:ascii="Arial" w:hAnsi="Arial" w:cs="Arial"/>
        </w:rPr>
        <w:t xml:space="preserve"> w </w:t>
      </w:r>
      <w:r w:rsidRPr="00282C4E">
        <w:rPr>
          <w:rFonts w:ascii="Arial" w:hAnsi="Arial" w:cs="Arial"/>
        </w:rPr>
        <w:t>podobnym duchu – dopłaty do paliw kopalnych mają być zlikwidowane, ulgi podatkowe dla paliw lotniczych</w:t>
      </w:r>
      <w:r w:rsidR="009B065E" w:rsidRPr="00282C4E">
        <w:rPr>
          <w:rFonts w:ascii="Arial" w:hAnsi="Arial" w:cs="Arial"/>
        </w:rPr>
        <w:t xml:space="preserve"> i </w:t>
      </w:r>
      <w:r w:rsidRPr="00282C4E">
        <w:rPr>
          <w:rFonts w:ascii="Arial" w:hAnsi="Arial" w:cs="Arial"/>
        </w:rPr>
        <w:t>żeglugowych zrewidowane, a system handlu uprawnieniami rozszerzony także na sektor gospodarki morskiej. Dodatkowo, linie lotnicze czeka ograniczenie bezpłatnie przydzielanych pozwoleń na emisje.</w:t>
      </w:r>
    </w:p>
    <w:p w14:paraId="325408A4" w14:textId="03B3152C" w:rsidR="00BE33C1" w:rsidRPr="00282C4E" w:rsidRDefault="00BE33C1" w:rsidP="00AC6B7F">
      <w:pPr>
        <w:pStyle w:val="Bezodstpw"/>
        <w:jc w:val="left"/>
        <w:rPr>
          <w:rFonts w:ascii="Arial" w:hAnsi="Arial" w:cs="Arial"/>
        </w:rPr>
      </w:pPr>
      <w:r w:rsidRPr="00282C4E">
        <w:rPr>
          <w:rFonts w:ascii="Arial" w:hAnsi="Arial" w:cs="Arial"/>
        </w:rPr>
        <w:t>Europa</w:t>
      </w:r>
      <w:r w:rsidR="009B065E" w:rsidRPr="00282C4E">
        <w:rPr>
          <w:rFonts w:ascii="Arial" w:hAnsi="Arial" w:cs="Arial"/>
        </w:rPr>
        <w:t xml:space="preserve"> w </w:t>
      </w:r>
      <w:r w:rsidRPr="00282C4E">
        <w:rPr>
          <w:rFonts w:ascii="Arial" w:hAnsi="Arial" w:cs="Arial"/>
        </w:rPr>
        <w:t>ruchu. Zrównoważona mobilność dla Europy: bezpieczna, połączona</w:t>
      </w:r>
      <w:r w:rsidR="009B065E" w:rsidRPr="00282C4E">
        <w:rPr>
          <w:rFonts w:ascii="Arial" w:hAnsi="Arial" w:cs="Arial"/>
        </w:rPr>
        <w:t xml:space="preserve"> i </w:t>
      </w:r>
      <w:r w:rsidRPr="00282C4E">
        <w:rPr>
          <w:rFonts w:ascii="Arial" w:hAnsi="Arial" w:cs="Arial"/>
        </w:rPr>
        <w:t>ekologiczna</w:t>
      </w:r>
      <w:r w:rsidRPr="00282C4E">
        <w:rPr>
          <w:rFonts w:ascii="Arial" w:hAnsi="Arial" w:cs="Arial"/>
          <w:lang w:val="pl-PL"/>
        </w:rPr>
        <w:t xml:space="preserve"> (Europa</w:t>
      </w:r>
      <w:r w:rsidR="009B065E" w:rsidRPr="00282C4E">
        <w:rPr>
          <w:rFonts w:ascii="Arial" w:hAnsi="Arial" w:cs="Arial"/>
          <w:lang w:val="pl-PL"/>
        </w:rPr>
        <w:t xml:space="preserve"> w </w:t>
      </w:r>
      <w:r w:rsidRPr="00282C4E">
        <w:rPr>
          <w:rFonts w:ascii="Arial" w:hAnsi="Arial" w:cs="Arial"/>
          <w:lang w:val="pl-PL"/>
        </w:rPr>
        <w:t>ruchu) – podstawowym celem określonym</w:t>
      </w:r>
      <w:r w:rsidR="009B065E" w:rsidRPr="00282C4E">
        <w:rPr>
          <w:rFonts w:ascii="Arial" w:hAnsi="Arial" w:cs="Arial"/>
          <w:lang w:val="pl-PL"/>
        </w:rPr>
        <w:t xml:space="preserve"> w </w:t>
      </w:r>
      <w:r w:rsidRPr="00282C4E">
        <w:rPr>
          <w:rFonts w:ascii="Arial" w:hAnsi="Arial" w:cs="Arial"/>
          <w:lang w:val="pl-PL"/>
        </w:rPr>
        <w:t xml:space="preserve">dokumencie </w:t>
      </w:r>
      <w:r w:rsidRPr="00282C4E">
        <w:rPr>
          <w:rFonts w:ascii="Arial" w:hAnsi="Arial" w:cs="Arial"/>
        </w:rPr>
        <w:t xml:space="preserve">jest pomoc sektorowi </w:t>
      </w:r>
      <w:r w:rsidRPr="00282C4E">
        <w:rPr>
          <w:rFonts w:ascii="Arial" w:hAnsi="Arial" w:cs="Arial"/>
          <w:lang w:val="pl-PL"/>
        </w:rPr>
        <w:t>transportowemu</w:t>
      </w:r>
      <w:r w:rsidR="009B065E" w:rsidRPr="00282C4E">
        <w:rPr>
          <w:rFonts w:ascii="Arial" w:hAnsi="Arial" w:cs="Arial"/>
          <w:lang w:val="pl-PL"/>
        </w:rPr>
        <w:t xml:space="preserve"> w </w:t>
      </w:r>
      <w:r w:rsidRPr="00282C4E">
        <w:rPr>
          <w:rFonts w:ascii="Arial" w:hAnsi="Arial" w:cs="Arial"/>
        </w:rPr>
        <w:t>utrzymaniu konkurencyjności</w:t>
      </w:r>
      <w:r w:rsidR="009B065E" w:rsidRPr="00282C4E">
        <w:rPr>
          <w:rFonts w:ascii="Arial" w:hAnsi="Arial" w:cs="Arial"/>
        </w:rPr>
        <w:t xml:space="preserve"> w </w:t>
      </w:r>
      <w:r w:rsidRPr="00282C4E">
        <w:rPr>
          <w:rFonts w:ascii="Arial" w:hAnsi="Arial" w:cs="Arial"/>
        </w:rPr>
        <w:t>ramach sprawiedliwej społecznie transformacji.</w:t>
      </w:r>
      <w:r w:rsidRPr="00282C4E">
        <w:rPr>
          <w:rFonts w:ascii="Arial" w:hAnsi="Arial" w:cs="Arial"/>
          <w:lang w:val="pl-PL"/>
        </w:rPr>
        <w:t xml:space="preserve"> </w:t>
      </w:r>
      <w:r w:rsidRPr="00282C4E">
        <w:rPr>
          <w:rFonts w:ascii="Arial" w:hAnsi="Arial" w:cs="Arial"/>
        </w:rPr>
        <w:t>„Europa</w:t>
      </w:r>
      <w:r w:rsidR="009B065E" w:rsidRPr="00282C4E">
        <w:rPr>
          <w:rFonts w:ascii="Arial" w:hAnsi="Arial" w:cs="Arial"/>
        </w:rPr>
        <w:t xml:space="preserve"> w </w:t>
      </w:r>
      <w:r w:rsidRPr="00282C4E">
        <w:rPr>
          <w:rFonts w:ascii="Arial" w:hAnsi="Arial" w:cs="Arial"/>
        </w:rPr>
        <w:t>ruchu” to zestaw inicjatyw, któr</w:t>
      </w:r>
      <w:r w:rsidRPr="00282C4E">
        <w:rPr>
          <w:rFonts w:ascii="Arial" w:hAnsi="Arial" w:cs="Arial"/>
          <w:lang w:val="pl-PL"/>
        </w:rPr>
        <w:t>e</w:t>
      </w:r>
      <w:r w:rsidRPr="00282C4E">
        <w:rPr>
          <w:rFonts w:ascii="Arial" w:hAnsi="Arial" w:cs="Arial"/>
        </w:rPr>
        <w:t xml:space="preserve"> ma</w:t>
      </w:r>
      <w:r w:rsidRPr="00282C4E">
        <w:rPr>
          <w:rFonts w:ascii="Arial" w:hAnsi="Arial" w:cs="Arial"/>
          <w:lang w:val="pl-PL"/>
        </w:rPr>
        <w:t>ją</w:t>
      </w:r>
      <w:r w:rsidRPr="00282C4E">
        <w:rPr>
          <w:rFonts w:ascii="Arial" w:hAnsi="Arial" w:cs="Arial"/>
        </w:rPr>
        <w:t xml:space="preserve"> na celu zapewnieni</w:t>
      </w:r>
      <w:r w:rsidRPr="00282C4E">
        <w:rPr>
          <w:rFonts w:ascii="Arial" w:hAnsi="Arial" w:cs="Arial"/>
          <w:lang w:val="pl-PL"/>
        </w:rPr>
        <w:t>e</w:t>
      </w:r>
      <w:r w:rsidRPr="00282C4E">
        <w:rPr>
          <w:rFonts w:ascii="Arial" w:hAnsi="Arial" w:cs="Arial"/>
        </w:rPr>
        <w:t xml:space="preserve"> sprawnego przejścia na system mobilności, który byłby bezpieczny, czysty, połączony</w:t>
      </w:r>
      <w:r w:rsidR="009B065E" w:rsidRPr="00282C4E">
        <w:rPr>
          <w:rFonts w:ascii="Arial" w:hAnsi="Arial" w:cs="Arial"/>
        </w:rPr>
        <w:t xml:space="preserve"> z </w:t>
      </w:r>
      <w:r w:rsidRPr="00282C4E">
        <w:rPr>
          <w:rFonts w:ascii="Arial" w:hAnsi="Arial" w:cs="Arial"/>
        </w:rPr>
        <w:t>siecią</w:t>
      </w:r>
      <w:r w:rsidR="009B065E" w:rsidRPr="00282C4E">
        <w:rPr>
          <w:rFonts w:ascii="Arial" w:hAnsi="Arial" w:cs="Arial"/>
        </w:rPr>
        <w:t xml:space="preserve"> i </w:t>
      </w:r>
      <w:r w:rsidRPr="00282C4E">
        <w:rPr>
          <w:rFonts w:ascii="Arial" w:hAnsi="Arial" w:cs="Arial"/>
        </w:rPr>
        <w:t>zautomatyzowany.</w:t>
      </w:r>
    </w:p>
    <w:p w14:paraId="5CDC58A3" w14:textId="46F60DCB" w:rsidR="00BE33C1" w:rsidRPr="00282C4E" w:rsidRDefault="00BE33C1" w:rsidP="00AC6B7F">
      <w:pPr>
        <w:pStyle w:val="Bezodstpw"/>
        <w:jc w:val="left"/>
        <w:rPr>
          <w:rFonts w:ascii="Arial" w:hAnsi="Arial" w:cs="Arial"/>
          <w:lang w:val="pl-PL"/>
        </w:rPr>
      </w:pPr>
      <w:r w:rsidRPr="00282C4E">
        <w:rPr>
          <w:rStyle w:val="Pogrubienie"/>
          <w:rFonts w:ascii="Arial" w:hAnsi="Arial" w:cs="Arial"/>
          <w:b w:val="0"/>
          <w:bCs w:val="0"/>
          <w:lang w:val="pl-PL"/>
        </w:rPr>
        <w:t xml:space="preserve">W zakresie bezpiecznej mobilności </w:t>
      </w:r>
      <w:r w:rsidRPr="00282C4E">
        <w:rPr>
          <w:rStyle w:val="Pogrubienie"/>
          <w:rFonts w:ascii="Arial" w:hAnsi="Arial" w:cs="Arial"/>
          <w:b w:val="0"/>
          <w:bCs w:val="0"/>
        </w:rPr>
        <w:t>Komisja</w:t>
      </w:r>
      <w:r w:rsidRPr="00282C4E">
        <w:rPr>
          <w:rStyle w:val="Pogrubienie"/>
          <w:rFonts w:ascii="Arial" w:hAnsi="Arial" w:cs="Arial"/>
          <w:b w:val="0"/>
          <w:bCs w:val="0"/>
          <w:lang w:val="pl-PL"/>
        </w:rPr>
        <w:t xml:space="preserve"> Europejska</w:t>
      </w:r>
      <w:r w:rsidRPr="00282C4E">
        <w:rPr>
          <w:rStyle w:val="Pogrubienie"/>
          <w:rFonts w:ascii="Arial" w:hAnsi="Arial" w:cs="Arial"/>
          <w:b w:val="0"/>
          <w:bCs w:val="0"/>
        </w:rPr>
        <w:t xml:space="preserve"> podejmuje</w:t>
      </w:r>
      <w:r w:rsidRPr="00282C4E">
        <w:rPr>
          <w:rFonts w:ascii="Arial" w:hAnsi="Arial" w:cs="Arial"/>
        </w:rPr>
        <w:t xml:space="preserve"> działania, aby przyczynić się do bezpieczeństwa na drogach. Komisja proponuje, by nowe modele pojazdów były wyposażone</w:t>
      </w:r>
      <w:r w:rsidR="009B065E" w:rsidRPr="00282C4E">
        <w:rPr>
          <w:rFonts w:ascii="Arial" w:hAnsi="Arial" w:cs="Arial"/>
        </w:rPr>
        <w:t xml:space="preserve"> w </w:t>
      </w:r>
      <w:r w:rsidRPr="00282C4E">
        <w:rPr>
          <w:rFonts w:ascii="Arial" w:hAnsi="Arial" w:cs="Arial"/>
        </w:rPr>
        <w:t>zaawansowane elementy bezpieczeństwa, takie jak zaawansowany system hamowania awaryjnego</w:t>
      </w:r>
      <w:r w:rsidR="009B065E" w:rsidRPr="00282C4E">
        <w:rPr>
          <w:rFonts w:ascii="Arial" w:hAnsi="Arial" w:cs="Arial"/>
        </w:rPr>
        <w:t xml:space="preserve"> i </w:t>
      </w:r>
      <w:r w:rsidRPr="00282C4E">
        <w:rPr>
          <w:rFonts w:ascii="Arial" w:hAnsi="Arial" w:cs="Arial"/>
        </w:rPr>
        <w:t>system utrzymywania pojazdu</w:t>
      </w:r>
      <w:r w:rsidR="009B065E" w:rsidRPr="00282C4E">
        <w:rPr>
          <w:rFonts w:ascii="Arial" w:hAnsi="Arial" w:cs="Arial"/>
        </w:rPr>
        <w:t xml:space="preserve"> w </w:t>
      </w:r>
      <w:r w:rsidRPr="00282C4E">
        <w:rPr>
          <w:rFonts w:ascii="Arial" w:hAnsi="Arial" w:cs="Arial"/>
        </w:rPr>
        <w:t>pasie ruchu</w:t>
      </w:r>
      <w:r w:rsidR="009B065E" w:rsidRPr="00282C4E">
        <w:rPr>
          <w:rFonts w:ascii="Arial" w:hAnsi="Arial" w:cs="Arial"/>
        </w:rPr>
        <w:t xml:space="preserve"> w </w:t>
      </w:r>
      <w:r w:rsidRPr="00282C4E">
        <w:rPr>
          <w:rFonts w:ascii="Arial" w:hAnsi="Arial" w:cs="Arial"/>
        </w:rPr>
        <w:t>przypadku samochodów osobowych lub systemy detekcji ruchu pieszych</w:t>
      </w:r>
      <w:r w:rsidR="009B065E" w:rsidRPr="00282C4E">
        <w:rPr>
          <w:rFonts w:ascii="Arial" w:hAnsi="Arial" w:cs="Arial"/>
        </w:rPr>
        <w:t xml:space="preserve"> i </w:t>
      </w:r>
      <w:r w:rsidRPr="00282C4E">
        <w:rPr>
          <w:rFonts w:ascii="Arial" w:hAnsi="Arial" w:cs="Arial"/>
        </w:rPr>
        <w:t>rowerzystów</w:t>
      </w:r>
      <w:r w:rsidR="009B065E" w:rsidRPr="00282C4E">
        <w:rPr>
          <w:rFonts w:ascii="Arial" w:hAnsi="Arial" w:cs="Arial"/>
        </w:rPr>
        <w:t xml:space="preserve"> w </w:t>
      </w:r>
      <w:r w:rsidRPr="00282C4E">
        <w:rPr>
          <w:rFonts w:ascii="Arial" w:hAnsi="Arial" w:cs="Arial"/>
        </w:rPr>
        <w:t>przypadku samochodów ciężarowyc</w:t>
      </w:r>
      <w:r w:rsidRPr="00282C4E">
        <w:rPr>
          <w:rFonts w:ascii="Arial" w:hAnsi="Arial" w:cs="Arial"/>
          <w:lang w:val="pl-PL"/>
        </w:rPr>
        <w:t>h</w:t>
      </w:r>
      <w:r w:rsidRPr="00282C4E">
        <w:rPr>
          <w:rFonts w:ascii="Arial" w:hAnsi="Arial" w:cs="Arial"/>
        </w:rPr>
        <w:t xml:space="preserve">. Ponadto </w:t>
      </w:r>
      <w:r w:rsidRPr="00282C4E">
        <w:rPr>
          <w:rFonts w:ascii="Arial" w:hAnsi="Arial" w:cs="Arial"/>
          <w:lang w:val="pl-PL"/>
        </w:rPr>
        <w:t xml:space="preserve">wskazuje na koniczność </w:t>
      </w:r>
      <w:r w:rsidRPr="00282C4E">
        <w:rPr>
          <w:rFonts w:ascii="Arial" w:hAnsi="Arial" w:cs="Arial"/>
        </w:rPr>
        <w:t>systematyczn</w:t>
      </w:r>
      <w:r w:rsidRPr="00282C4E">
        <w:rPr>
          <w:rFonts w:ascii="Arial" w:hAnsi="Arial" w:cs="Arial"/>
          <w:lang w:val="pl-PL"/>
        </w:rPr>
        <w:t>ego</w:t>
      </w:r>
      <w:r w:rsidRPr="00282C4E">
        <w:rPr>
          <w:rFonts w:ascii="Arial" w:hAnsi="Arial" w:cs="Arial"/>
        </w:rPr>
        <w:t xml:space="preserve"> identyfikowani</w:t>
      </w:r>
      <w:r w:rsidRPr="00282C4E">
        <w:rPr>
          <w:rFonts w:ascii="Arial" w:hAnsi="Arial" w:cs="Arial"/>
          <w:lang w:val="pl-PL"/>
        </w:rPr>
        <w:t>a</w:t>
      </w:r>
      <w:r w:rsidRPr="00282C4E">
        <w:rPr>
          <w:rFonts w:ascii="Arial" w:hAnsi="Arial" w:cs="Arial"/>
        </w:rPr>
        <w:t xml:space="preserve"> niebezpiecznych odcinków dróg</w:t>
      </w:r>
      <w:r w:rsidR="009B065E" w:rsidRPr="00282C4E">
        <w:rPr>
          <w:rFonts w:ascii="Arial" w:hAnsi="Arial" w:cs="Arial"/>
        </w:rPr>
        <w:t xml:space="preserve"> i </w:t>
      </w:r>
      <w:r w:rsidRPr="00282C4E">
        <w:rPr>
          <w:rFonts w:ascii="Arial" w:hAnsi="Arial" w:cs="Arial"/>
        </w:rPr>
        <w:t>przeprowadzanie lepiej ukierunkowanych inwestycji. Wprowadzenie</w:t>
      </w:r>
      <w:r w:rsidR="009B065E" w:rsidRPr="00282C4E">
        <w:rPr>
          <w:rFonts w:ascii="Arial" w:hAnsi="Arial" w:cs="Arial"/>
        </w:rPr>
        <w:t xml:space="preserve"> w </w:t>
      </w:r>
      <w:r w:rsidRPr="00282C4E">
        <w:rPr>
          <w:rFonts w:ascii="Arial" w:hAnsi="Arial" w:cs="Arial"/>
        </w:rPr>
        <w:t xml:space="preserve">życie tych dwóch środków </w:t>
      </w:r>
      <w:r w:rsidRPr="00282C4E">
        <w:rPr>
          <w:rFonts w:ascii="Arial" w:hAnsi="Arial" w:cs="Arial"/>
          <w:lang w:val="pl-PL"/>
        </w:rPr>
        <w:t xml:space="preserve">ma na celu poprawę bezpieczeństwa na drogach oraz </w:t>
      </w:r>
      <w:r w:rsidRPr="00282C4E">
        <w:rPr>
          <w:rFonts w:ascii="Arial" w:hAnsi="Arial" w:cs="Arial"/>
        </w:rPr>
        <w:t>zrealizowani</w:t>
      </w:r>
      <w:r w:rsidRPr="00282C4E">
        <w:rPr>
          <w:rFonts w:ascii="Arial" w:hAnsi="Arial" w:cs="Arial"/>
          <w:lang w:val="pl-PL"/>
        </w:rPr>
        <w:t>e</w:t>
      </w:r>
      <w:r w:rsidRPr="00282C4E">
        <w:rPr>
          <w:rFonts w:ascii="Arial" w:hAnsi="Arial" w:cs="Arial"/>
        </w:rPr>
        <w:t xml:space="preserve"> długoterminowego celu UE, jakim jest ograniczenie do 2050 r.</w:t>
      </w:r>
      <w:r w:rsidRPr="00282C4E">
        <w:rPr>
          <w:rFonts w:ascii="Arial" w:hAnsi="Arial" w:cs="Arial"/>
          <w:lang w:val="pl-PL"/>
        </w:rPr>
        <w:t xml:space="preserve"> do </w:t>
      </w:r>
      <w:r w:rsidRPr="00282C4E">
        <w:rPr>
          <w:rFonts w:ascii="Arial" w:hAnsi="Arial" w:cs="Arial"/>
        </w:rPr>
        <w:t>zerowej liczby ofiar śmiertelnych</w:t>
      </w:r>
      <w:r w:rsidR="009B065E" w:rsidRPr="00282C4E">
        <w:rPr>
          <w:rFonts w:ascii="Arial" w:hAnsi="Arial" w:cs="Arial"/>
        </w:rPr>
        <w:t xml:space="preserve"> i </w:t>
      </w:r>
      <w:r w:rsidRPr="00282C4E">
        <w:rPr>
          <w:rFonts w:ascii="Arial" w:hAnsi="Arial" w:cs="Arial"/>
        </w:rPr>
        <w:t>ciężko rannych</w:t>
      </w:r>
      <w:r w:rsidRPr="00282C4E">
        <w:rPr>
          <w:rFonts w:ascii="Arial" w:hAnsi="Arial" w:cs="Arial"/>
          <w:lang w:val="pl-PL"/>
        </w:rPr>
        <w:t>.</w:t>
      </w:r>
    </w:p>
    <w:p w14:paraId="0C4155FC" w14:textId="05CA3CEA" w:rsidR="00BE33C1" w:rsidRPr="00282C4E" w:rsidRDefault="00BE33C1" w:rsidP="00AC6B7F">
      <w:pPr>
        <w:pStyle w:val="Bezodstpw"/>
        <w:jc w:val="left"/>
        <w:rPr>
          <w:rFonts w:ascii="Arial" w:hAnsi="Arial" w:cs="Arial"/>
        </w:rPr>
      </w:pPr>
      <w:r w:rsidRPr="00282C4E">
        <w:rPr>
          <w:rStyle w:val="Pogrubienie"/>
          <w:rFonts w:ascii="Arial" w:hAnsi="Arial" w:cs="Arial"/>
          <w:b w:val="0"/>
          <w:bCs w:val="0"/>
          <w:lang w:val="pl-PL"/>
        </w:rPr>
        <w:t xml:space="preserve">W zakresie mobilności ekologicznej </w:t>
      </w:r>
      <w:r w:rsidRPr="00282C4E">
        <w:rPr>
          <w:rFonts w:ascii="Arial" w:hAnsi="Arial" w:cs="Arial"/>
        </w:rPr>
        <w:t>Komisja</w:t>
      </w:r>
      <w:r w:rsidRPr="00282C4E">
        <w:rPr>
          <w:rFonts w:ascii="Arial" w:hAnsi="Arial" w:cs="Arial"/>
          <w:lang w:val="pl-PL"/>
        </w:rPr>
        <w:t xml:space="preserve"> Europejska</w:t>
      </w:r>
      <w:r w:rsidRPr="00282C4E">
        <w:rPr>
          <w:rFonts w:ascii="Arial" w:hAnsi="Arial" w:cs="Arial"/>
        </w:rPr>
        <w:t xml:space="preserve"> proponuj</w:t>
      </w:r>
      <w:r w:rsidRPr="00282C4E">
        <w:rPr>
          <w:rFonts w:ascii="Arial" w:hAnsi="Arial" w:cs="Arial"/>
          <w:lang w:val="pl-PL"/>
        </w:rPr>
        <w:t>e</w:t>
      </w:r>
      <w:r w:rsidRPr="00282C4E">
        <w:rPr>
          <w:rFonts w:ascii="Arial" w:hAnsi="Arial" w:cs="Arial"/>
        </w:rPr>
        <w:t> </w:t>
      </w:r>
      <w:r w:rsidRPr="00282C4E">
        <w:rPr>
          <w:rStyle w:val="Pogrubienie"/>
          <w:rFonts w:ascii="Arial" w:hAnsi="Arial" w:cs="Arial"/>
          <w:b w:val="0"/>
          <w:bCs w:val="0"/>
        </w:rPr>
        <w:t>normy emisji CO2 dla pojazdów ciężarowych</w:t>
      </w:r>
      <w:r w:rsidR="009B065E" w:rsidRPr="00282C4E">
        <w:rPr>
          <w:rStyle w:val="Pogrubienie"/>
          <w:rFonts w:ascii="Arial" w:hAnsi="Arial" w:cs="Arial"/>
          <w:b w:val="0"/>
          <w:bCs w:val="0"/>
        </w:rPr>
        <w:t xml:space="preserve"> o </w:t>
      </w:r>
      <w:r w:rsidRPr="00282C4E">
        <w:rPr>
          <w:rStyle w:val="Pogrubienie"/>
          <w:rFonts w:ascii="Arial" w:hAnsi="Arial" w:cs="Arial"/>
          <w:b w:val="0"/>
          <w:bCs w:val="0"/>
        </w:rPr>
        <w:t>dużej ładowności</w:t>
      </w:r>
      <w:r w:rsidRPr="00282C4E">
        <w:rPr>
          <w:rFonts w:ascii="Arial" w:hAnsi="Arial" w:cs="Arial"/>
        </w:rPr>
        <w:t>.</w:t>
      </w:r>
      <w:r w:rsidR="009B065E" w:rsidRPr="00282C4E">
        <w:rPr>
          <w:rFonts w:ascii="Arial" w:hAnsi="Arial" w:cs="Arial"/>
        </w:rPr>
        <w:t xml:space="preserve"> w </w:t>
      </w:r>
      <w:r w:rsidRPr="00282C4E">
        <w:rPr>
          <w:rFonts w:ascii="Arial" w:hAnsi="Arial" w:cs="Arial"/>
        </w:rPr>
        <w:t>2025 r. średni poziom emisji CO2</w:t>
      </w:r>
      <w:r w:rsidR="009B065E" w:rsidRPr="00282C4E">
        <w:rPr>
          <w:rFonts w:ascii="Arial" w:hAnsi="Arial" w:cs="Arial"/>
        </w:rPr>
        <w:t xml:space="preserve"> z </w:t>
      </w:r>
      <w:r w:rsidRPr="00282C4E">
        <w:rPr>
          <w:rFonts w:ascii="Arial" w:hAnsi="Arial" w:cs="Arial"/>
        </w:rPr>
        <w:t>nowych samochodów ciężarowych będzie musiał być</w:t>
      </w:r>
      <w:r w:rsidR="009B065E" w:rsidRPr="00282C4E">
        <w:rPr>
          <w:rFonts w:ascii="Arial" w:hAnsi="Arial" w:cs="Arial"/>
        </w:rPr>
        <w:t xml:space="preserve"> o </w:t>
      </w:r>
      <w:r w:rsidRPr="00282C4E">
        <w:rPr>
          <w:rFonts w:ascii="Arial" w:hAnsi="Arial" w:cs="Arial"/>
        </w:rPr>
        <w:t>15</w:t>
      </w:r>
      <w:r w:rsidRPr="00282C4E">
        <w:rPr>
          <w:rFonts w:ascii="Arial" w:hAnsi="Arial" w:cs="Arial"/>
          <w:lang w:val="pl-PL"/>
        </w:rPr>
        <w:t>%</w:t>
      </w:r>
      <w:r w:rsidRPr="00282C4E">
        <w:rPr>
          <w:rFonts w:ascii="Arial" w:hAnsi="Arial" w:cs="Arial"/>
        </w:rPr>
        <w:t xml:space="preserve"> niższy niż</w:t>
      </w:r>
      <w:r w:rsidR="009B065E" w:rsidRPr="00282C4E">
        <w:rPr>
          <w:rFonts w:ascii="Arial" w:hAnsi="Arial" w:cs="Arial"/>
        </w:rPr>
        <w:t xml:space="preserve"> w </w:t>
      </w:r>
      <w:r w:rsidRPr="00282C4E">
        <w:rPr>
          <w:rFonts w:ascii="Arial" w:hAnsi="Arial" w:cs="Arial"/>
        </w:rPr>
        <w:t>roku 2019.</w:t>
      </w:r>
      <w:r w:rsidR="009B065E" w:rsidRPr="00282C4E">
        <w:rPr>
          <w:rFonts w:ascii="Arial" w:hAnsi="Arial" w:cs="Arial"/>
        </w:rPr>
        <w:t xml:space="preserve"> w </w:t>
      </w:r>
      <w:r w:rsidRPr="00282C4E">
        <w:rPr>
          <w:rFonts w:ascii="Arial" w:hAnsi="Arial" w:cs="Arial"/>
        </w:rPr>
        <w:t>odniesieniu do 2030 r. zaproponowano, orientacyjny poziom redukcji</w:t>
      </w:r>
      <w:r w:rsidR="009B065E" w:rsidRPr="00282C4E">
        <w:rPr>
          <w:rFonts w:ascii="Arial" w:hAnsi="Arial" w:cs="Arial"/>
        </w:rPr>
        <w:t xml:space="preserve"> o </w:t>
      </w:r>
      <w:r w:rsidRPr="00282C4E">
        <w:rPr>
          <w:rFonts w:ascii="Arial" w:hAnsi="Arial" w:cs="Arial"/>
        </w:rPr>
        <w:t>co najmniej 30</w:t>
      </w:r>
      <w:r w:rsidRPr="00282C4E">
        <w:rPr>
          <w:rFonts w:ascii="Arial" w:hAnsi="Arial" w:cs="Arial"/>
          <w:lang w:val="pl-PL"/>
        </w:rPr>
        <w:t>%</w:t>
      </w:r>
      <w:r w:rsidR="009B065E" w:rsidRPr="00282C4E">
        <w:rPr>
          <w:rFonts w:ascii="Arial" w:hAnsi="Arial" w:cs="Arial"/>
        </w:rPr>
        <w:t xml:space="preserve"> w </w:t>
      </w:r>
      <w:r w:rsidRPr="00282C4E">
        <w:rPr>
          <w:rFonts w:ascii="Arial" w:hAnsi="Arial" w:cs="Arial"/>
        </w:rPr>
        <w:t>stosunku do poziomu</w:t>
      </w:r>
      <w:r w:rsidR="009B065E" w:rsidRPr="00282C4E">
        <w:rPr>
          <w:rFonts w:ascii="Arial" w:hAnsi="Arial" w:cs="Arial"/>
        </w:rPr>
        <w:t xml:space="preserve"> z </w:t>
      </w:r>
      <w:r w:rsidRPr="00282C4E">
        <w:rPr>
          <w:rFonts w:ascii="Arial" w:hAnsi="Arial" w:cs="Arial"/>
        </w:rPr>
        <w:t>2019 r. Ponadto Komisja przedstawia kompleksowy </w:t>
      </w:r>
      <w:r w:rsidRPr="00282C4E">
        <w:rPr>
          <w:rStyle w:val="Pogrubienie"/>
          <w:rFonts w:ascii="Arial" w:hAnsi="Arial" w:cs="Arial"/>
          <w:b w:val="0"/>
          <w:bCs w:val="0"/>
        </w:rPr>
        <w:t>plan działania dotyczący akumulatorów</w:t>
      </w:r>
      <w:r w:rsidRPr="00282C4E">
        <w:rPr>
          <w:rFonts w:ascii="Arial" w:hAnsi="Arial" w:cs="Arial"/>
        </w:rPr>
        <w:t>, który przyczyni się do stworzenia konkurencyjnego</w:t>
      </w:r>
      <w:r w:rsidR="009B065E" w:rsidRPr="00282C4E">
        <w:rPr>
          <w:rFonts w:ascii="Arial" w:hAnsi="Arial" w:cs="Arial"/>
        </w:rPr>
        <w:t xml:space="preserve"> i </w:t>
      </w:r>
      <w:r w:rsidRPr="00282C4E">
        <w:rPr>
          <w:rFonts w:ascii="Arial" w:hAnsi="Arial" w:cs="Arial"/>
        </w:rPr>
        <w:t>trwałego „ekosystemu” akumulatorów</w:t>
      </w:r>
      <w:r w:rsidR="009B065E" w:rsidRPr="00282C4E">
        <w:rPr>
          <w:rFonts w:ascii="Arial" w:hAnsi="Arial" w:cs="Arial"/>
        </w:rPr>
        <w:t xml:space="preserve"> w </w:t>
      </w:r>
      <w:r w:rsidRPr="00282C4E">
        <w:rPr>
          <w:rFonts w:ascii="Arial" w:hAnsi="Arial" w:cs="Arial"/>
        </w:rPr>
        <w:t>Europie.</w:t>
      </w:r>
    </w:p>
    <w:p w14:paraId="418C662F" w14:textId="2F4526A1" w:rsidR="00BE33C1" w:rsidRPr="00282C4E" w:rsidRDefault="00BE33C1" w:rsidP="00AC6B7F">
      <w:pPr>
        <w:pStyle w:val="Bezodstpw"/>
        <w:jc w:val="left"/>
        <w:rPr>
          <w:rFonts w:ascii="Arial" w:hAnsi="Arial" w:cs="Arial"/>
        </w:rPr>
      </w:pPr>
      <w:r w:rsidRPr="00282C4E">
        <w:rPr>
          <w:rStyle w:val="Pogrubienie"/>
          <w:rFonts w:ascii="Arial" w:hAnsi="Arial" w:cs="Arial"/>
          <w:b w:val="0"/>
          <w:bCs w:val="0"/>
          <w:lang w:val="pl-PL"/>
        </w:rPr>
        <w:t xml:space="preserve">W zakresie </w:t>
      </w:r>
      <w:r w:rsidRPr="00282C4E">
        <w:rPr>
          <w:rStyle w:val="Pogrubienie"/>
          <w:rFonts w:ascii="Arial" w:hAnsi="Arial" w:cs="Arial"/>
          <w:b w:val="0"/>
          <w:bCs w:val="0"/>
        </w:rPr>
        <w:t>zautomatyzowan</w:t>
      </w:r>
      <w:r w:rsidRPr="00282C4E">
        <w:rPr>
          <w:rStyle w:val="Pogrubienie"/>
          <w:rFonts w:ascii="Arial" w:hAnsi="Arial" w:cs="Arial"/>
          <w:b w:val="0"/>
          <w:bCs w:val="0"/>
          <w:lang w:val="pl-PL"/>
        </w:rPr>
        <w:t>ej</w:t>
      </w:r>
      <w:r w:rsidRPr="00282C4E">
        <w:rPr>
          <w:rStyle w:val="Pogrubienie"/>
          <w:rFonts w:ascii="Arial" w:hAnsi="Arial" w:cs="Arial"/>
          <w:b w:val="0"/>
          <w:bCs w:val="0"/>
        </w:rPr>
        <w:t xml:space="preserve"> mobilnoś</w:t>
      </w:r>
      <w:r w:rsidRPr="00282C4E">
        <w:rPr>
          <w:rStyle w:val="Pogrubienie"/>
          <w:rFonts w:ascii="Arial" w:hAnsi="Arial" w:cs="Arial"/>
          <w:b w:val="0"/>
          <w:bCs w:val="0"/>
          <w:lang w:val="pl-PL"/>
        </w:rPr>
        <w:t xml:space="preserve">ci Komisja Europejska </w:t>
      </w:r>
      <w:r w:rsidRPr="00282C4E">
        <w:rPr>
          <w:rFonts w:ascii="Arial" w:hAnsi="Arial" w:cs="Arial"/>
        </w:rPr>
        <w:t>proponuje strategię, której celem jest uczynienie Europy światowym liderem</w:t>
      </w:r>
      <w:r w:rsidR="009B065E" w:rsidRPr="00282C4E">
        <w:rPr>
          <w:rFonts w:ascii="Arial" w:hAnsi="Arial" w:cs="Arial"/>
        </w:rPr>
        <w:t xml:space="preserve"> w </w:t>
      </w:r>
      <w:r w:rsidRPr="00282C4E">
        <w:rPr>
          <w:rFonts w:ascii="Arial" w:hAnsi="Arial" w:cs="Arial"/>
        </w:rPr>
        <w:t>dziedzinie</w:t>
      </w:r>
      <w:r w:rsidR="009B065E" w:rsidRPr="00282C4E">
        <w:rPr>
          <w:rFonts w:ascii="Arial" w:hAnsi="Arial" w:cs="Arial"/>
        </w:rPr>
        <w:t xml:space="preserve"> w </w:t>
      </w:r>
      <w:r w:rsidRPr="00282C4E">
        <w:rPr>
          <w:rFonts w:ascii="Arial" w:hAnsi="Arial" w:cs="Arial"/>
        </w:rPr>
        <w:t>pełni zautomatyzowanych</w:t>
      </w:r>
      <w:r w:rsidR="009B065E" w:rsidRPr="00282C4E">
        <w:rPr>
          <w:rFonts w:ascii="Arial" w:hAnsi="Arial" w:cs="Arial"/>
        </w:rPr>
        <w:t xml:space="preserve"> i </w:t>
      </w:r>
      <w:r w:rsidRPr="00282C4E">
        <w:rPr>
          <w:rFonts w:ascii="Arial" w:hAnsi="Arial" w:cs="Arial"/>
        </w:rPr>
        <w:t>połączonych</w:t>
      </w:r>
      <w:r w:rsidR="009B065E" w:rsidRPr="00282C4E">
        <w:rPr>
          <w:rFonts w:ascii="Arial" w:hAnsi="Arial" w:cs="Arial"/>
        </w:rPr>
        <w:t xml:space="preserve"> z </w:t>
      </w:r>
      <w:r w:rsidRPr="00282C4E">
        <w:rPr>
          <w:rFonts w:ascii="Arial" w:hAnsi="Arial" w:cs="Arial"/>
        </w:rPr>
        <w:t xml:space="preserve">siecią systemów mobilności. </w:t>
      </w:r>
      <w:r w:rsidRPr="00282C4E">
        <w:rPr>
          <w:rFonts w:ascii="Arial" w:hAnsi="Arial" w:cs="Arial"/>
          <w:lang w:val="pl-PL"/>
        </w:rPr>
        <w:t>Zakłada się, że transport będzie</w:t>
      </w:r>
      <w:r w:rsidRPr="00282C4E">
        <w:rPr>
          <w:rFonts w:ascii="Arial" w:hAnsi="Arial" w:cs="Arial"/>
        </w:rPr>
        <w:t xml:space="preserve"> bezpieczniejszy, bardziej</w:t>
      </w:r>
      <w:r w:rsidRPr="00282C4E">
        <w:rPr>
          <w:rFonts w:ascii="Arial" w:hAnsi="Arial" w:cs="Arial"/>
          <w:lang w:val="pl-PL"/>
        </w:rPr>
        <w:t xml:space="preserve"> </w:t>
      </w:r>
      <w:r w:rsidRPr="00282C4E">
        <w:rPr>
          <w:rFonts w:ascii="Arial" w:hAnsi="Arial" w:cs="Arial"/>
        </w:rPr>
        <w:t>ekologiczny, tańszy oraz bardziej dostępny dla osób</w:t>
      </w:r>
      <w:r w:rsidR="009B065E" w:rsidRPr="00282C4E">
        <w:rPr>
          <w:rFonts w:ascii="Arial" w:hAnsi="Arial" w:cs="Arial"/>
        </w:rPr>
        <w:t xml:space="preserve"> w </w:t>
      </w:r>
      <w:r w:rsidRPr="00282C4E">
        <w:rPr>
          <w:rFonts w:ascii="Arial" w:hAnsi="Arial" w:cs="Arial"/>
        </w:rPr>
        <w:t>podeszłym wieku</w:t>
      </w:r>
      <w:r w:rsidR="009B065E" w:rsidRPr="00282C4E">
        <w:rPr>
          <w:rFonts w:ascii="Arial" w:hAnsi="Arial" w:cs="Arial"/>
        </w:rPr>
        <w:t xml:space="preserve"> i </w:t>
      </w:r>
      <w:r w:rsidRPr="00282C4E">
        <w:rPr>
          <w:rFonts w:ascii="Arial" w:hAnsi="Arial" w:cs="Arial"/>
        </w:rPr>
        <w:t>osób</w:t>
      </w:r>
      <w:r w:rsidR="009B065E" w:rsidRPr="00282C4E">
        <w:rPr>
          <w:rFonts w:ascii="Arial" w:hAnsi="Arial" w:cs="Arial"/>
        </w:rPr>
        <w:t xml:space="preserve"> o </w:t>
      </w:r>
      <w:r w:rsidRPr="00282C4E">
        <w:rPr>
          <w:rFonts w:ascii="Arial" w:hAnsi="Arial" w:cs="Arial"/>
        </w:rPr>
        <w:t xml:space="preserve">ograniczonej sprawności ruchowej. </w:t>
      </w:r>
    </w:p>
    <w:p w14:paraId="4238F769" w14:textId="35E4FEB7" w:rsidR="00BE33C1" w:rsidRPr="00282C4E" w:rsidRDefault="00BE33C1" w:rsidP="00AC6B7F">
      <w:pPr>
        <w:pStyle w:val="Bezodstpw"/>
        <w:jc w:val="left"/>
        <w:rPr>
          <w:rFonts w:ascii="Arial" w:hAnsi="Arial" w:cs="Arial"/>
          <w:noProof/>
        </w:rPr>
      </w:pPr>
      <w:r w:rsidRPr="00282C4E">
        <w:rPr>
          <w:rFonts w:ascii="Arial" w:hAnsi="Arial" w:cs="Arial"/>
        </w:rPr>
        <w:lastRenderedPageBreak/>
        <w:t>Strategia na rzecz zrównoważonej</w:t>
      </w:r>
      <w:r w:rsidR="009B065E" w:rsidRPr="00282C4E">
        <w:rPr>
          <w:rFonts w:ascii="Arial" w:hAnsi="Arial" w:cs="Arial"/>
        </w:rPr>
        <w:t xml:space="preserve"> i </w:t>
      </w:r>
      <w:r w:rsidRPr="00282C4E">
        <w:rPr>
          <w:rFonts w:ascii="Arial" w:hAnsi="Arial" w:cs="Arial"/>
        </w:rPr>
        <w:t xml:space="preserve">inteligentnej mobilności wskazuje, że </w:t>
      </w:r>
      <w:r w:rsidRPr="00282C4E">
        <w:rPr>
          <w:rFonts w:ascii="Arial" w:hAnsi="Arial" w:cs="Arial"/>
          <w:noProof/>
        </w:rPr>
        <w:t>wśród najważniejszych celów przyszłej unijnej polityki transportowej musi znaleźć się zapewnienie, że:</w:t>
      </w:r>
    </w:p>
    <w:p w14:paraId="1E7844E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unijny system transportu stanie się odporny na przyszłe kryzysy,</w:t>
      </w:r>
    </w:p>
    <w:p w14:paraId="06F8DA0B" w14:textId="540E675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mobilność</w:t>
      </w:r>
      <w:r w:rsidR="009B065E" w:rsidRPr="00282C4E">
        <w:rPr>
          <w:rFonts w:ascii="Arial" w:hAnsi="Arial" w:cs="Arial"/>
        </w:rPr>
        <w:t xml:space="preserve"> w </w:t>
      </w:r>
      <w:r w:rsidRPr="00282C4E">
        <w:rPr>
          <w:rFonts w:ascii="Arial" w:hAnsi="Arial" w:cs="Arial"/>
        </w:rPr>
        <w:t>Europie będzie opierać się na wydajnym</w:t>
      </w:r>
      <w:r w:rsidR="009B065E" w:rsidRPr="00282C4E">
        <w:rPr>
          <w:rFonts w:ascii="Arial" w:hAnsi="Arial" w:cs="Arial"/>
        </w:rPr>
        <w:t xml:space="preserve"> i </w:t>
      </w:r>
      <w:r w:rsidRPr="00282C4E">
        <w:rPr>
          <w:rFonts w:ascii="Arial" w:hAnsi="Arial" w:cs="Arial"/>
        </w:rPr>
        <w:t xml:space="preserve">wzajemnie połączonym systemie transportu multimodalnego, </w:t>
      </w:r>
    </w:p>
    <w:p w14:paraId="13D1965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transformacja cyfrowa stanie się niezbędnym czynnikiem napędowym modernizacji całego systemu,</w:t>
      </w:r>
    </w:p>
    <w:p w14:paraId="6A813FE0" w14:textId="6EF7804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mobilność będzie dostępna</w:t>
      </w:r>
      <w:r w:rsidR="009B065E" w:rsidRPr="00282C4E">
        <w:rPr>
          <w:rFonts w:ascii="Arial" w:hAnsi="Arial" w:cs="Arial"/>
        </w:rPr>
        <w:t xml:space="preserve"> i </w:t>
      </w:r>
      <w:r w:rsidRPr="00282C4E">
        <w:rPr>
          <w:rFonts w:ascii="Arial" w:hAnsi="Arial" w:cs="Arial"/>
        </w:rPr>
        <w:t>przystępna cenowo dla wszystkich.</w:t>
      </w:r>
    </w:p>
    <w:p w14:paraId="7B7C5E05" w14:textId="6233F1C3" w:rsidR="00BE33C1" w:rsidRPr="00282C4E" w:rsidRDefault="00BE33C1" w:rsidP="00AC6B7F">
      <w:pPr>
        <w:pStyle w:val="Bezodstpw"/>
        <w:jc w:val="left"/>
        <w:rPr>
          <w:rFonts w:ascii="Arial" w:hAnsi="Arial" w:cs="Arial"/>
        </w:rPr>
      </w:pPr>
      <w:r w:rsidRPr="00282C4E">
        <w:rPr>
          <w:rFonts w:ascii="Arial" w:hAnsi="Arial" w:cs="Arial"/>
        </w:rPr>
        <w:t>Zgodnie ze strategią wszystkie rodzaje transportu mają stać się bardziej zrównoważone, a</w:t>
      </w:r>
      <w:r w:rsidRPr="00282C4E">
        <w:rPr>
          <w:rFonts w:ascii="Arial" w:hAnsi="Arial" w:cs="Arial"/>
          <w:lang w:val="pl-PL"/>
        </w:rPr>
        <w:t> </w:t>
      </w:r>
      <w:r w:rsidRPr="00282C4E">
        <w:rPr>
          <w:rFonts w:ascii="Arial" w:hAnsi="Arial" w:cs="Arial"/>
        </w:rPr>
        <w:t xml:space="preserve">ekologiczne alternatywy powszechnie dostępne. Według planów do 2030 roku przewóz pasażerów na odległości do 500 km ma być neutralny klimatycznie, a na drogach UE spotkamy co najmniej 30 milionów </w:t>
      </w:r>
      <w:proofErr w:type="spellStart"/>
      <w:r w:rsidRPr="00282C4E">
        <w:rPr>
          <w:rFonts w:ascii="Arial" w:hAnsi="Arial" w:cs="Arial"/>
        </w:rPr>
        <w:t>bezemisyjnych</w:t>
      </w:r>
      <w:proofErr w:type="spellEnd"/>
      <w:r w:rsidRPr="00282C4E">
        <w:rPr>
          <w:rFonts w:ascii="Arial" w:hAnsi="Arial" w:cs="Arial"/>
        </w:rPr>
        <w:t xml:space="preserve"> samochodów.</w:t>
      </w:r>
      <w:r w:rsidR="009B065E" w:rsidRPr="00282C4E">
        <w:rPr>
          <w:rFonts w:ascii="Arial" w:hAnsi="Arial" w:cs="Arial"/>
        </w:rPr>
        <w:t xml:space="preserve"> w </w:t>
      </w:r>
      <w:r w:rsidRPr="00282C4E">
        <w:rPr>
          <w:rFonts w:ascii="Arial" w:hAnsi="Arial" w:cs="Arial"/>
        </w:rPr>
        <w:t xml:space="preserve">roku 2050 niemal cały transport kołowy ma osiągnąć zerową emisję CO2. </w:t>
      </w:r>
    </w:p>
    <w:p w14:paraId="6D2FEA5D" w14:textId="77777777" w:rsidR="00BE33C1" w:rsidRPr="00282C4E" w:rsidRDefault="00BE33C1" w:rsidP="00AC6B7F">
      <w:pPr>
        <w:pStyle w:val="Bezodstpw"/>
        <w:jc w:val="left"/>
        <w:rPr>
          <w:rFonts w:ascii="Arial" w:hAnsi="Arial" w:cs="Arial"/>
        </w:rPr>
      </w:pPr>
      <w:r w:rsidRPr="00282C4E">
        <w:rPr>
          <w:rFonts w:ascii="Arial" w:hAnsi="Arial" w:cs="Arial"/>
        </w:rPr>
        <w:t xml:space="preserve">W Strategii znajduje się 10 kamieni milowych, które należy osiągnąć </w:t>
      </w:r>
      <w:r w:rsidRPr="00282C4E">
        <w:rPr>
          <w:rFonts w:ascii="Arial" w:hAnsi="Arial" w:cs="Arial"/>
          <w:lang w:val="pl-PL"/>
        </w:rPr>
        <w:t>odpowiednio</w:t>
      </w:r>
      <w:r w:rsidRPr="00282C4E">
        <w:rPr>
          <w:rFonts w:ascii="Arial" w:hAnsi="Arial" w:cs="Arial"/>
        </w:rPr>
        <w:t xml:space="preserve"> do</w:t>
      </w:r>
      <w:r w:rsidRPr="00282C4E">
        <w:rPr>
          <w:rFonts w:ascii="Arial" w:hAnsi="Arial" w:cs="Arial"/>
          <w:lang w:val="pl-PL"/>
        </w:rPr>
        <w:t>:</w:t>
      </w:r>
    </w:p>
    <w:p w14:paraId="623ED80F" w14:textId="77777777" w:rsidR="00BE33C1" w:rsidRPr="00282C4E" w:rsidRDefault="00BE33C1" w:rsidP="00AC6B7F">
      <w:pPr>
        <w:ind w:firstLine="709"/>
        <w:jc w:val="left"/>
        <w:rPr>
          <w:rFonts w:ascii="Arial" w:hAnsi="Arial" w:cs="Arial"/>
          <w:szCs w:val="22"/>
          <w:u w:val="single"/>
          <w:lang w:eastAsia="x-none"/>
        </w:rPr>
      </w:pPr>
      <w:r w:rsidRPr="00282C4E">
        <w:rPr>
          <w:rFonts w:ascii="Arial" w:hAnsi="Arial" w:cs="Arial"/>
          <w:szCs w:val="22"/>
          <w:u w:val="single"/>
          <w:lang w:eastAsia="x-none"/>
        </w:rPr>
        <w:t>do 2030 r.:</w:t>
      </w:r>
    </w:p>
    <w:p w14:paraId="1FF3B56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na europejskich drogach użytkowanych będzie co najmniej 30 mln </w:t>
      </w:r>
      <w:proofErr w:type="spellStart"/>
      <w:r w:rsidRPr="00282C4E">
        <w:rPr>
          <w:rFonts w:ascii="Arial" w:hAnsi="Arial" w:cs="Arial"/>
        </w:rPr>
        <w:t>bezemisyjnych</w:t>
      </w:r>
      <w:proofErr w:type="spellEnd"/>
      <w:r w:rsidRPr="00282C4E">
        <w:rPr>
          <w:rFonts w:ascii="Arial" w:hAnsi="Arial" w:cs="Arial"/>
        </w:rPr>
        <w:t xml:space="preserve"> samochodów,</w:t>
      </w:r>
    </w:p>
    <w:p w14:paraId="6383173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100 europejskich miast będzie neutralnych dla klimatu,</w:t>
      </w:r>
    </w:p>
    <w:p w14:paraId="371EA147" w14:textId="7A972A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kolejowe przewozy ekspresowe</w:t>
      </w:r>
      <w:r w:rsidR="009B065E" w:rsidRPr="00282C4E">
        <w:rPr>
          <w:rFonts w:ascii="Arial" w:hAnsi="Arial" w:cs="Arial"/>
        </w:rPr>
        <w:t xml:space="preserve"> w </w:t>
      </w:r>
      <w:r w:rsidRPr="00282C4E">
        <w:rPr>
          <w:rFonts w:ascii="Arial" w:hAnsi="Arial" w:cs="Arial"/>
        </w:rPr>
        <w:t>całej Europie podwoją się,</w:t>
      </w:r>
    </w:p>
    <w:p w14:paraId="2D1DE3C8" w14:textId="418EDDC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planowane podróże zbiorowe</w:t>
      </w:r>
      <w:r w:rsidR="009B065E" w:rsidRPr="00282C4E">
        <w:rPr>
          <w:rFonts w:ascii="Arial" w:hAnsi="Arial" w:cs="Arial"/>
        </w:rPr>
        <w:t xml:space="preserve"> o </w:t>
      </w:r>
      <w:r w:rsidRPr="00282C4E">
        <w:rPr>
          <w:rFonts w:ascii="Arial" w:hAnsi="Arial" w:cs="Arial"/>
        </w:rPr>
        <w:t>zasięgu poniżej 500 km powinny być neutralne pod względem emisji dwutlenku węgla,</w:t>
      </w:r>
    </w:p>
    <w:p w14:paraId="6EB831F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zautomatyzowany transport zostanie wprowadzony na dużą skalę,</w:t>
      </w:r>
    </w:p>
    <w:p w14:paraId="2B61C76B" w14:textId="77777777" w:rsidR="00BE33C1" w:rsidRPr="00282C4E" w:rsidRDefault="00BE33C1" w:rsidP="00AC6B7F">
      <w:pPr>
        <w:pStyle w:val="Punktowanie"/>
        <w:numPr>
          <w:ilvl w:val="0"/>
          <w:numId w:val="4"/>
        </w:numPr>
        <w:jc w:val="left"/>
        <w:rPr>
          <w:rFonts w:ascii="Arial" w:hAnsi="Arial" w:cs="Arial"/>
        </w:rPr>
      </w:pPr>
      <w:proofErr w:type="spellStart"/>
      <w:r w:rsidRPr="00282C4E">
        <w:rPr>
          <w:rFonts w:ascii="Arial" w:hAnsi="Arial" w:cs="Arial"/>
        </w:rPr>
        <w:t>bezemisyjne</w:t>
      </w:r>
      <w:proofErr w:type="spellEnd"/>
      <w:r w:rsidRPr="00282C4E">
        <w:rPr>
          <w:rFonts w:ascii="Arial" w:hAnsi="Arial" w:cs="Arial"/>
        </w:rPr>
        <w:t xml:space="preserve"> statki morskie będą gotowe do wprowadzenia na rynek;</w:t>
      </w:r>
    </w:p>
    <w:p w14:paraId="612C22EB" w14:textId="77777777" w:rsidR="00BE33C1" w:rsidRPr="00282C4E" w:rsidRDefault="00BE33C1" w:rsidP="00AC6B7F">
      <w:pPr>
        <w:ind w:firstLine="709"/>
        <w:jc w:val="left"/>
        <w:rPr>
          <w:rFonts w:ascii="Arial" w:hAnsi="Arial" w:cs="Arial"/>
          <w:szCs w:val="22"/>
          <w:u w:val="single"/>
          <w:lang w:eastAsia="x-none"/>
        </w:rPr>
      </w:pPr>
      <w:r w:rsidRPr="00282C4E">
        <w:rPr>
          <w:rFonts w:ascii="Arial" w:hAnsi="Arial" w:cs="Arial"/>
          <w:szCs w:val="22"/>
          <w:u w:val="single"/>
          <w:lang w:eastAsia="x-none"/>
        </w:rPr>
        <w:t>do 2035 r.:</w:t>
      </w:r>
    </w:p>
    <w:p w14:paraId="7544836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duże </w:t>
      </w:r>
      <w:proofErr w:type="spellStart"/>
      <w:r w:rsidRPr="00282C4E">
        <w:rPr>
          <w:rFonts w:ascii="Arial" w:hAnsi="Arial" w:cs="Arial"/>
        </w:rPr>
        <w:t>bezemisyjne</w:t>
      </w:r>
      <w:proofErr w:type="spellEnd"/>
      <w:r w:rsidRPr="00282C4E">
        <w:rPr>
          <w:rFonts w:ascii="Arial" w:hAnsi="Arial" w:cs="Arial"/>
        </w:rPr>
        <w:t xml:space="preserve"> samoloty będą gotowe do wprowadzenia na rynek;</w:t>
      </w:r>
    </w:p>
    <w:p w14:paraId="60723E84" w14:textId="77777777" w:rsidR="00BE33C1" w:rsidRPr="00282C4E" w:rsidRDefault="00BE33C1" w:rsidP="00AC6B7F">
      <w:pPr>
        <w:ind w:firstLine="709"/>
        <w:jc w:val="left"/>
        <w:rPr>
          <w:rFonts w:ascii="Arial" w:hAnsi="Arial" w:cs="Arial"/>
          <w:szCs w:val="22"/>
          <w:u w:val="single"/>
          <w:lang w:eastAsia="x-none"/>
        </w:rPr>
      </w:pPr>
      <w:r w:rsidRPr="00282C4E">
        <w:rPr>
          <w:rFonts w:ascii="Arial" w:hAnsi="Arial" w:cs="Arial"/>
          <w:szCs w:val="22"/>
          <w:u w:val="single"/>
          <w:lang w:eastAsia="x-none"/>
        </w:rPr>
        <w:t>do 2050 r.:</w:t>
      </w:r>
    </w:p>
    <w:p w14:paraId="19D5330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prawie wszystkie samochody osobowe, furgonetki, autobusy, a także nowe pojazdy ciężarowe będą </w:t>
      </w:r>
      <w:proofErr w:type="spellStart"/>
      <w:r w:rsidRPr="00282C4E">
        <w:rPr>
          <w:rFonts w:ascii="Arial" w:hAnsi="Arial" w:cs="Arial"/>
        </w:rPr>
        <w:t>bezemisyjne</w:t>
      </w:r>
      <w:proofErr w:type="spellEnd"/>
      <w:r w:rsidRPr="00282C4E">
        <w:rPr>
          <w:rFonts w:ascii="Arial" w:hAnsi="Arial" w:cs="Arial"/>
        </w:rPr>
        <w:t>,</w:t>
      </w:r>
    </w:p>
    <w:p w14:paraId="2313950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kolejowy ruch towarowy podwoi się,</w:t>
      </w:r>
    </w:p>
    <w:p w14:paraId="4148B5DC" w14:textId="7465651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pełni operacyjna stanie się multimodalna transeuropejska sieć transportowa (TEN-T) na rzecz zrównoważonego</w:t>
      </w:r>
      <w:r w:rsidR="009B065E" w:rsidRPr="00282C4E">
        <w:rPr>
          <w:rFonts w:ascii="Arial" w:hAnsi="Arial" w:cs="Arial"/>
        </w:rPr>
        <w:t xml:space="preserve"> i </w:t>
      </w:r>
      <w:r w:rsidRPr="00282C4E">
        <w:rPr>
          <w:rFonts w:ascii="Arial" w:hAnsi="Arial" w:cs="Arial"/>
        </w:rPr>
        <w:t>inteligentnego transportu</w:t>
      </w:r>
      <w:r w:rsidR="009B065E" w:rsidRPr="00282C4E">
        <w:rPr>
          <w:rFonts w:ascii="Arial" w:hAnsi="Arial" w:cs="Arial"/>
        </w:rPr>
        <w:t xml:space="preserve"> z </w:t>
      </w:r>
      <w:r w:rsidRPr="00282C4E">
        <w:rPr>
          <w:rFonts w:ascii="Arial" w:hAnsi="Arial" w:cs="Arial"/>
        </w:rPr>
        <w:t>szybkimi połączeniami.</w:t>
      </w:r>
    </w:p>
    <w:p w14:paraId="1D7598FB" w14:textId="747C3548" w:rsidR="00BE33C1" w:rsidRPr="00282C4E" w:rsidRDefault="00BE33C1" w:rsidP="00AC6B7F">
      <w:pPr>
        <w:pStyle w:val="Bezodstpw"/>
        <w:jc w:val="left"/>
        <w:rPr>
          <w:rFonts w:ascii="Arial" w:hAnsi="Arial" w:cs="Arial"/>
          <w:lang w:val="pl-PL"/>
        </w:rPr>
      </w:pPr>
      <w:r w:rsidRPr="00282C4E">
        <w:rPr>
          <w:rFonts w:ascii="Arial" w:hAnsi="Arial" w:cs="Arial"/>
        </w:rPr>
        <w:t>Aby zrealizować zakładane cele,</w:t>
      </w:r>
      <w:r w:rsidR="009B065E" w:rsidRPr="00282C4E">
        <w:rPr>
          <w:rFonts w:ascii="Arial" w:hAnsi="Arial" w:cs="Arial"/>
        </w:rPr>
        <w:t xml:space="preserve"> w </w:t>
      </w:r>
      <w:r w:rsidRPr="00282C4E">
        <w:rPr>
          <w:rFonts w:ascii="Arial" w:hAnsi="Arial" w:cs="Arial"/>
        </w:rPr>
        <w:t>strategii określono łącznie 82 inicjatywy</w:t>
      </w:r>
      <w:r w:rsidR="009B065E" w:rsidRPr="00282C4E">
        <w:rPr>
          <w:rFonts w:ascii="Arial" w:hAnsi="Arial" w:cs="Arial"/>
        </w:rPr>
        <w:t xml:space="preserve"> w </w:t>
      </w:r>
      <w:r w:rsidRPr="00282C4E">
        <w:rPr>
          <w:rFonts w:ascii="Arial" w:hAnsi="Arial" w:cs="Arial"/>
          <w:lang w:val="pl-PL"/>
        </w:rPr>
        <w:t>tym</w:t>
      </w:r>
      <w:r w:rsidRPr="00282C4E">
        <w:rPr>
          <w:rFonts w:ascii="Arial" w:hAnsi="Arial" w:cs="Arial"/>
        </w:rPr>
        <w:t xml:space="preserve"> 10</w:t>
      </w:r>
      <w:r w:rsidRPr="00282C4E">
        <w:rPr>
          <w:rFonts w:ascii="Arial" w:hAnsi="Arial" w:cs="Arial"/>
          <w:lang w:val="pl-PL"/>
        </w:rPr>
        <w:t> </w:t>
      </w:r>
      <w:r w:rsidRPr="00282C4E">
        <w:rPr>
          <w:rFonts w:ascii="Arial" w:hAnsi="Arial" w:cs="Arial"/>
        </w:rPr>
        <w:t>kluczowych obszar</w:t>
      </w:r>
      <w:r w:rsidRPr="00282C4E">
        <w:rPr>
          <w:rFonts w:ascii="Arial" w:hAnsi="Arial" w:cs="Arial"/>
          <w:lang w:val="pl-PL"/>
        </w:rPr>
        <w:t>ów</w:t>
      </w:r>
      <w:r w:rsidRPr="00282C4E">
        <w:rPr>
          <w:rFonts w:ascii="Arial" w:hAnsi="Arial" w:cs="Arial"/>
        </w:rPr>
        <w:t xml:space="preserve"> działania</w:t>
      </w:r>
      <w:r w:rsidRPr="00282C4E">
        <w:rPr>
          <w:rFonts w:ascii="Arial" w:hAnsi="Arial" w:cs="Arial"/>
          <w:lang w:val="pl-PL"/>
        </w:rPr>
        <w:t>, które</w:t>
      </w:r>
      <w:r w:rsidRPr="00282C4E">
        <w:rPr>
          <w:rFonts w:ascii="Arial" w:hAnsi="Arial" w:cs="Arial"/>
        </w:rPr>
        <w:t xml:space="preserve"> mają </w:t>
      </w:r>
      <w:r w:rsidRPr="00282C4E">
        <w:rPr>
          <w:rFonts w:ascii="Arial" w:hAnsi="Arial" w:cs="Arial"/>
          <w:lang w:val="pl-PL"/>
        </w:rPr>
        <w:t>spowodować, że,</w:t>
      </w:r>
      <w:r w:rsidRPr="00282C4E">
        <w:rPr>
          <w:rFonts w:ascii="Arial" w:hAnsi="Arial" w:cs="Arial"/>
        </w:rPr>
        <w:t>transport</w:t>
      </w:r>
      <w:r w:rsidR="009B065E" w:rsidRPr="00282C4E">
        <w:rPr>
          <w:rFonts w:ascii="Arial" w:hAnsi="Arial" w:cs="Arial"/>
        </w:rPr>
        <w:t xml:space="preserve"> w </w:t>
      </w:r>
      <w:r w:rsidRPr="00282C4E">
        <w:rPr>
          <w:rFonts w:ascii="Arial" w:hAnsi="Arial" w:cs="Arial"/>
        </w:rPr>
        <w:t>UE</w:t>
      </w:r>
      <w:r w:rsidR="009B065E" w:rsidRPr="00282C4E">
        <w:rPr>
          <w:rFonts w:ascii="Arial" w:hAnsi="Arial" w:cs="Arial"/>
        </w:rPr>
        <w:t xml:space="preserve"> w </w:t>
      </w:r>
      <w:r w:rsidRPr="00282C4E">
        <w:rPr>
          <w:rFonts w:ascii="Arial" w:hAnsi="Arial" w:cs="Arial"/>
        </w:rPr>
        <w:t>do 2050 rok</w:t>
      </w:r>
      <w:r w:rsidRPr="00282C4E">
        <w:rPr>
          <w:rFonts w:ascii="Arial" w:hAnsi="Arial" w:cs="Arial"/>
          <w:lang w:val="pl-PL"/>
        </w:rPr>
        <w:t>u będzie</w:t>
      </w:r>
      <w:r w:rsidRPr="00282C4E">
        <w:rPr>
          <w:rFonts w:ascii="Arial" w:hAnsi="Arial" w:cs="Arial"/>
        </w:rPr>
        <w:t xml:space="preserve"> zrównoważony, inteligentny</w:t>
      </w:r>
      <w:r w:rsidR="009B065E" w:rsidRPr="00282C4E">
        <w:rPr>
          <w:rFonts w:ascii="Arial" w:hAnsi="Arial" w:cs="Arial"/>
        </w:rPr>
        <w:t xml:space="preserve"> i </w:t>
      </w:r>
      <w:r w:rsidRPr="00282C4E">
        <w:rPr>
          <w:rFonts w:ascii="Arial" w:hAnsi="Arial" w:cs="Arial"/>
        </w:rPr>
        <w:t>odporny.</w:t>
      </w:r>
      <w:r w:rsidR="003801AA">
        <w:rPr>
          <w:rFonts w:ascii="Arial" w:hAnsi="Arial" w:cs="Arial"/>
          <w:lang w:val="pl-PL"/>
        </w:rPr>
        <w:t xml:space="preserve"> </w:t>
      </w:r>
      <w:r w:rsidRPr="00282C4E">
        <w:rPr>
          <w:rFonts w:ascii="Arial" w:hAnsi="Arial" w:cs="Arial"/>
          <w:lang w:val="pl-PL"/>
        </w:rPr>
        <w:t>Cele te mają zostać zrealizowane dzięki:</w:t>
      </w:r>
    </w:p>
    <w:p w14:paraId="437AA9C7" w14:textId="467F3F5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upowszechnianiu </w:t>
      </w:r>
      <w:proofErr w:type="spellStart"/>
      <w:r w:rsidRPr="00282C4E">
        <w:rPr>
          <w:rFonts w:ascii="Arial" w:hAnsi="Arial" w:cs="Arial"/>
        </w:rPr>
        <w:t>bezemisyjnych</w:t>
      </w:r>
      <w:proofErr w:type="spellEnd"/>
      <w:r w:rsidRPr="00282C4E">
        <w:rPr>
          <w:rFonts w:ascii="Arial" w:hAnsi="Arial" w:cs="Arial"/>
        </w:rPr>
        <w:t xml:space="preserve"> pojazdów, statków</w:t>
      </w:r>
      <w:r w:rsidR="009B065E" w:rsidRPr="00282C4E">
        <w:rPr>
          <w:rFonts w:ascii="Arial" w:hAnsi="Arial" w:cs="Arial"/>
        </w:rPr>
        <w:t xml:space="preserve"> i </w:t>
      </w:r>
      <w:r w:rsidRPr="00282C4E">
        <w:rPr>
          <w:rFonts w:ascii="Arial" w:hAnsi="Arial" w:cs="Arial"/>
        </w:rPr>
        <w:t>samolotów, odnawialnych źródeł energii, paliw niskoemisyjnych</w:t>
      </w:r>
      <w:r w:rsidR="009B065E" w:rsidRPr="00282C4E">
        <w:rPr>
          <w:rFonts w:ascii="Arial" w:hAnsi="Arial" w:cs="Arial"/>
        </w:rPr>
        <w:t xml:space="preserve"> i </w:t>
      </w:r>
      <w:r w:rsidRPr="00282C4E">
        <w:rPr>
          <w:rFonts w:ascii="Arial" w:hAnsi="Arial" w:cs="Arial"/>
        </w:rPr>
        <w:t>powiązanej infrastruktury – na przykład poprzez zainstalowanie 3 mln publicznych punktów ładowania do 2030 r.,</w:t>
      </w:r>
    </w:p>
    <w:p w14:paraId="53D013E7" w14:textId="2C32635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tworzeniu zeroemisyjnych lotnisk</w:t>
      </w:r>
      <w:r w:rsidR="009B065E" w:rsidRPr="00282C4E">
        <w:rPr>
          <w:rFonts w:ascii="Arial" w:hAnsi="Arial" w:cs="Arial"/>
        </w:rPr>
        <w:t xml:space="preserve"> i </w:t>
      </w:r>
      <w:r w:rsidRPr="00282C4E">
        <w:rPr>
          <w:rFonts w:ascii="Arial" w:hAnsi="Arial" w:cs="Arial"/>
        </w:rPr>
        <w:t>portów – na przykład poprzez nowe inicjatywy promujące zrównoważone paliwa lotnicze</w:t>
      </w:r>
      <w:r w:rsidR="009B065E" w:rsidRPr="00282C4E">
        <w:rPr>
          <w:rFonts w:ascii="Arial" w:hAnsi="Arial" w:cs="Arial"/>
        </w:rPr>
        <w:t xml:space="preserve"> i </w:t>
      </w:r>
      <w:r w:rsidRPr="00282C4E">
        <w:rPr>
          <w:rFonts w:ascii="Arial" w:hAnsi="Arial" w:cs="Arial"/>
        </w:rPr>
        <w:t>morskie,</w:t>
      </w:r>
    </w:p>
    <w:p w14:paraId="7098723C" w14:textId="471C11B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działaniom na rzecz zdrowszego</w:t>
      </w:r>
      <w:r w:rsidR="009B065E" w:rsidRPr="00282C4E">
        <w:rPr>
          <w:rFonts w:ascii="Arial" w:hAnsi="Arial" w:cs="Arial"/>
        </w:rPr>
        <w:t xml:space="preserve"> i </w:t>
      </w:r>
      <w:r w:rsidRPr="00282C4E">
        <w:rPr>
          <w:rFonts w:ascii="Arial" w:hAnsi="Arial" w:cs="Arial"/>
        </w:rPr>
        <w:t>bardziej zrównoważonego transportu międzymiastowego</w:t>
      </w:r>
      <w:r w:rsidR="009B065E" w:rsidRPr="00282C4E">
        <w:rPr>
          <w:rFonts w:ascii="Arial" w:hAnsi="Arial" w:cs="Arial"/>
        </w:rPr>
        <w:t xml:space="preserve"> i </w:t>
      </w:r>
      <w:r w:rsidRPr="00282C4E">
        <w:rPr>
          <w:rFonts w:ascii="Arial" w:hAnsi="Arial" w:cs="Arial"/>
        </w:rPr>
        <w:t>miejskiego – na przykład poprzez podwojenie ekspresowych przewozów kolejowych</w:t>
      </w:r>
      <w:r w:rsidR="009B065E" w:rsidRPr="00282C4E">
        <w:rPr>
          <w:rFonts w:ascii="Arial" w:hAnsi="Arial" w:cs="Arial"/>
        </w:rPr>
        <w:t xml:space="preserve"> i </w:t>
      </w:r>
      <w:r w:rsidRPr="00282C4E">
        <w:rPr>
          <w:rFonts w:ascii="Arial" w:hAnsi="Arial" w:cs="Arial"/>
        </w:rPr>
        <w:t>rozwój dodatkowej infrastruktury rowerowej</w:t>
      </w:r>
      <w:r w:rsidR="009B065E" w:rsidRPr="00282C4E">
        <w:rPr>
          <w:rFonts w:ascii="Arial" w:hAnsi="Arial" w:cs="Arial"/>
        </w:rPr>
        <w:t xml:space="preserve"> w </w:t>
      </w:r>
      <w:r w:rsidRPr="00282C4E">
        <w:rPr>
          <w:rFonts w:ascii="Arial" w:hAnsi="Arial" w:cs="Arial"/>
        </w:rPr>
        <w:t>ciągu najbliższych 10 lat,</w:t>
      </w:r>
    </w:p>
    <w:p w14:paraId="2363688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wspieraniu ekologicznego transportu towarowego – na przykład poprzez podwojenie kolejowego ruchu towarowego do 2050 r.,</w:t>
      </w:r>
    </w:p>
    <w:p w14:paraId="37ADB8EB" w14:textId="29143D5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ustalaniu opłat za emisję gazów cieplarnianych</w:t>
      </w:r>
      <w:r w:rsidR="009B065E" w:rsidRPr="00282C4E">
        <w:rPr>
          <w:rFonts w:ascii="Arial" w:hAnsi="Arial" w:cs="Arial"/>
        </w:rPr>
        <w:t xml:space="preserve"> i </w:t>
      </w:r>
      <w:r w:rsidRPr="00282C4E">
        <w:rPr>
          <w:rFonts w:ascii="Arial" w:hAnsi="Arial" w:cs="Arial"/>
        </w:rPr>
        <w:t>zapewnianie lepszych zachęt dla użytkowników – na przykład poprzez stosowanie kompleksowego zestawu środków mających na celu zapewnienie uczciwego</w:t>
      </w:r>
      <w:r w:rsidR="009B065E" w:rsidRPr="00282C4E">
        <w:rPr>
          <w:rFonts w:ascii="Arial" w:hAnsi="Arial" w:cs="Arial"/>
        </w:rPr>
        <w:t xml:space="preserve"> i </w:t>
      </w:r>
      <w:r w:rsidRPr="00282C4E">
        <w:rPr>
          <w:rFonts w:ascii="Arial" w:hAnsi="Arial" w:cs="Arial"/>
        </w:rPr>
        <w:t>efektywnego systemu opłat</w:t>
      </w:r>
      <w:r w:rsidR="009B065E" w:rsidRPr="00282C4E">
        <w:rPr>
          <w:rFonts w:ascii="Arial" w:hAnsi="Arial" w:cs="Arial"/>
        </w:rPr>
        <w:t xml:space="preserve"> w </w:t>
      </w:r>
      <w:r w:rsidRPr="00282C4E">
        <w:rPr>
          <w:rFonts w:ascii="Arial" w:hAnsi="Arial" w:cs="Arial"/>
        </w:rPr>
        <w:t>całym transporcie,</w:t>
      </w:r>
    </w:p>
    <w:p w14:paraId="1E9BD9DA" w14:textId="42001F2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urzeczywistnieniu multimodalnego, opartego na sieci</w:t>
      </w:r>
      <w:r w:rsidR="009B065E" w:rsidRPr="00282C4E">
        <w:rPr>
          <w:rFonts w:ascii="Arial" w:hAnsi="Arial" w:cs="Arial"/>
        </w:rPr>
        <w:t xml:space="preserve"> i </w:t>
      </w:r>
      <w:r w:rsidRPr="00282C4E">
        <w:rPr>
          <w:rFonts w:ascii="Arial" w:hAnsi="Arial" w:cs="Arial"/>
        </w:rPr>
        <w:t xml:space="preserve">zautomatyzowanego transportu – na przykład poprzez umożliwienie pasażerom zakupu biletów na </w:t>
      </w:r>
      <w:r w:rsidRPr="00282C4E">
        <w:rPr>
          <w:rFonts w:ascii="Arial" w:hAnsi="Arial" w:cs="Arial"/>
        </w:rPr>
        <w:lastRenderedPageBreak/>
        <w:t>podróże multimodalne</w:t>
      </w:r>
      <w:r w:rsidR="009B065E" w:rsidRPr="00282C4E">
        <w:rPr>
          <w:rFonts w:ascii="Arial" w:hAnsi="Arial" w:cs="Arial"/>
        </w:rPr>
        <w:t xml:space="preserve"> i </w:t>
      </w:r>
      <w:r w:rsidRPr="00282C4E">
        <w:rPr>
          <w:rFonts w:ascii="Arial" w:hAnsi="Arial" w:cs="Arial"/>
        </w:rPr>
        <w:t>zapewnienie możliwości płynnej zmiany rodzajów transportu</w:t>
      </w:r>
      <w:r w:rsidR="009B065E" w:rsidRPr="00282C4E">
        <w:rPr>
          <w:rFonts w:ascii="Arial" w:hAnsi="Arial" w:cs="Arial"/>
        </w:rPr>
        <w:t xml:space="preserve"> w </w:t>
      </w:r>
      <w:r w:rsidRPr="00282C4E">
        <w:rPr>
          <w:rFonts w:ascii="Arial" w:hAnsi="Arial" w:cs="Arial"/>
        </w:rPr>
        <w:t>przewozie towarów,</w:t>
      </w:r>
    </w:p>
    <w:p w14:paraId="5C0148CD" w14:textId="1DDCFBD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pobudzaniu innowacji oraz wykorzystywania danych</w:t>
      </w:r>
      <w:r w:rsidR="009B065E" w:rsidRPr="00282C4E">
        <w:rPr>
          <w:rFonts w:ascii="Arial" w:hAnsi="Arial" w:cs="Arial"/>
        </w:rPr>
        <w:t xml:space="preserve"> i </w:t>
      </w:r>
      <w:r w:rsidRPr="00282C4E">
        <w:rPr>
          <w:rFonts w:ascii="Arial" w:hAnsi="Arial" w:cs="Arial"/>
        </w:rPr>
        <w:t>sztucznej inteligencji na rzecz bardziej inteligentnego transportu – na przykład poprzez wspieranie wdrażania dronów</w:t>
      </w:r>
      <w:r w:rsidR="009B065E" w:rsidRPr="00282C4E">
        <w:rPr>
          <w:rFonts w:ascii="Arial" w:hAnsi="Arial" w:cs="Arial"/>
        </w:rPr>
        <w:t xml:space="preserve"> i </w:t>
      </w:r>
      <w:r w:rsidRPr="00282C4E">
        <w:rPr>
          <w:rFonts w:ascii="Arial" w:hAnsi="Arial" w:cs="Arial"/>
        </w:rPr>
        <w:t>bezzałogowych statków powietrznych oraz dalsze działania na rzecz stworzenia europejskiej wspólnej przestrzeni danych dotyczących mobilności,</w:t>
      </w:r>
    </w:p>
    <w:p w14:paraId="3852BAB0" w14:textId="72311F9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wzmocnieniu jednolitego rynku – na przykład poprzez intensyfikację wysiłków</w:t>
      </w:r>
      <w:r w:rsidR="009B065E" w:rsidRPr="00282C4E">
        <w:rPr>
          <w:rFonts w:ascii="Arial" w:hAnsi="Arial" w:cs="Arial"/>
        </w:rPr>
        <w:t xml:space="preserve"> i </w:t>
      </w:r>
      <w:r w:rsidRPr="00282C4E">
        <w:rPr>
          <w:rFonts w:ascii="Arial" w:hAnsi="Arial" w:cs="Arial"/>
        </w:rPr>
        <w:t>inwestycji na rzecz ukończenia transeuropejskiej sieci transportowej (TEN-T) do 2030 r. oraz wspieranie sektora transportu</w:t>
      </w:r>
      <w:r w:rsidR="009B065E" w:rsidRPr="00282C4E">
        <w:rPr>
          <w:rFonts w:ascii="Arial" w:hAnsi="Arial" w:cs="Arial"/>
        </w:rPr>
        <w:t xml:space="preserve"> w </w:t>
      </w:r>
      <w:r w:rsidRPr="00282C4E">
        <w:rPr>
          <w:rFonts w:ascii="Arial" w:hAnsi="Arial" w:cs="Arial"/>
        </w:rPr>
        <w:t>skutecznej odbudowie dzięki zwiększonym inwestycjom, zarówno publicznym, jak</w:t>
      </w:r>
      <w:r w:rsidR="009B065E" w:rsidRPr="00282C4E">
        <w:rPr>
          <w:rFonts w:ascii="Arial" w:hAnsi="Arial" w:cs="Arial"/>
        </w:rPr>
        <w:t xml:space="preserve"> i </w:t>
      </w:r>
      <w:r w:rsidRPr="00282C4E">
        <w:rPr>
          <w:rFonts w:ascii="Arial" w:hAnsi="Arial" w:cs="Arial"/>
        </w:rPr>
        <w:t>prywatnym,</w:t>
      </w:r>
      <w:r w:rsidR="009B065E" w:rsidRPr="00282C4E">
        <w:rPr>
          <w:rFonts w:ascii="Arial" w:hAnsi="Arial" w:cs="Arial"/>
        </w:rPr>
        <w:t xml:space="preserve"> w </w:t>
      </w:r>
      <w:r w:rsidRPr="00282C4E">
        <w:rPr>
          <w:rFonts w:ascii="Arial" w:hAnsi="Arial" w:cs="Arial"/>
        </w:rPr>
        <w:t>modernizację flot we wszystkich rodzajach transportu,</w:t>
      </w:r>
    </w:p>
    <w:p w14:paraId="58D0C016" w14:textId="23C24CE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urzeczywistnieniu sprawiedliwego transportu dostępnego dla wszystkich – na przykład przez zapewnienie, aby nowy transport był przystępny cenowo</w:t>
      </w:r>
      <w:r w:rsidR="009B065E" w:rsidRPr="00282C4E">
        <w:rPr>
          <w:rFonts w:ascii="Arial" w:hAnsi="Arial" w:cs="Arial"/>
        </w:rPr>
        <w:t xml:space="preserve"> i </w:t>
      </w:r>
      <w:r w:rsidRPr="00282C4E">
        <w:rPr>
          <w:rFonts w:ascii="Arial" w:hAnsi="Arial" w:cs="Arial"/>
        </w:rPr>
        <w:t>dostępny we wszystkich regionach</w:t>
      </w:r>
      <w:r w:rsidR="009B065E" w:rsidRPr="00282C4E">
        <w:rPr>
          <w:rFonts w:ascii="Arial" w:hAnsi="Arial" w:cs="Arial"/>
        </w:rPr>
        <w:t xml:space="preserve"> i </w:t>
      </w:r>
      <w:r w:rsidRPr="00282C4E">
        <w:rPr>
          <w:rFonts w:ascii="Arial" w:hAnsi="Arial" w:cs="Arial"/>
        </w:rPr>
        <w:t>dla wszystkich pasażerów,</w:t>
      </w:r>
      <w:r w:rsidR="009B065E" w:rsidRPr="00282C4E">
        <w:rPr>
          <w:rFonts w:ascii="Arial" w:hAnsi="Arial" w:cs="Arial"/>
        </w:rPr>
        <w:t xml:space="preserve"> w </w:t>
      </w:r>
      <w:r w:rsidRPr="00282C4E">
        <w:rPr>
          <w:rFonts w:ascii="Arial" w:hAnsi="Arial" w:cs="Arial"/>
        </w:rPr>
        <w:t>tym pasażerów</w:t>
      </w:r>
      <w:r w:rsidR="009B065E" w:rsidRPr="00282C4E">
        <w:rPr>
          <w:rFonts w:ascii="Arial" w:hAnsi="Arial" w:cs="Arial"/>
        </w:rPr>
        <w:t xml:space="preserve"> o </w:t>
      </w:r>
      <w:r w:rsidRPr="00282C4E">
        <w:rPr>
          <w:rFonts w:ascii="Arial" w:hAnsi="Arial" w:cs="Arial"/>
        </w:rPr>
        <w:t>ograniczonej możliwości poruszania się, jak również zwiększenie atrakcyjności sektora dla pracowników,</w:t>
      </w:r>
    </w:p>
    <w:p w14:paraId="5B65F723" w14:textId="56D7AC8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zwiększeniu bezpieczeństwa</w:t>
      </w:r>
      <w:r w:rsidR="009B065E" w:rsidRPr="00282C4E">
        <w:rPr>
          <w:rFonts w:ascii="Arial" w:hAnsi="Arial" w:cs="Arial"/>
        </w:rPr>
        <w:t xml:space="preserve"> i </w:t>
      </w:r>
      <w:r w:rsidRPr="00282C4E">
        <w:rPr>
          <w:rFonts w:ascii="Arial" w:hAnsi="Arial" w:cs="Arial"/>
        </w:rPr>
        <w:t>ochrony wszystkich rodzajów transportu,</w:t>
      </w:r>
      <w:r w:rsidR="009B065E" w:rsidRPr="00282C4E">
        <w:rPr>
          <w:rFonts w:ascii="Arial" w:hAnsi="Arial" w:cs="Arial"/>
        </w:rPr>
        <w:t xml:space="preserve"> w </w:t>
      </w:r>
      <w:r w:rsidRPr="00282C4E">
        <w:rPr>
          <w:rFonts w:ascii="Arial" w:hAnsi="Arial" w:cs="Arial"/>
        </w:rPr>
        <w:t>tym poprzez zmniejszenie liczby ofiar śmiertelnych niemal do zera do 2050 r.</w:t>
      </w:r>
    </w:p>
    <w:p w14:paraId="71C6F02C" w14:textId="245262C8" w:rsidR="00BE33C1" w:rsidRPr="00282C4E" w:rsidRDefault="00BE33C1" w:rsidP="00AC6B7F">
      <w:pPr>
        <w:pStyle w:val="Bezodstpw"/>
        <w:jc w:val="left"/>
        <w:rPr>
          <w:rStyle w:val="BezodstpwZnak"/>
          <w:rFonts w:ascii="Arial" w:hAnsi="Arial" w:cs="Arial"/>
        </w:rPr>
      </w:pPr>
      <w:r w:rsidRPr="00282C4E">
        <w:rPr>
          <w:rFonts w:ascii="Arial" w:hAnsi="Arial" w:cs="Arial"/>
        </w:rPr>
        <w:t xml:space="preserve">W Białej Księdze pt. "Plan utworzenia jednolitego europejskiego obszaru </w:t>
      </w:r>
      <w:r w:rsidRPr="00282C4E">
        <w:rPr>
          <w:rStyle w:val="BezodstpwZnak"/>
          <w:rFonts w:ascii="Arial" w:hAnsi="Arial" w:cs="Arial"/>
        </w:rPr>
        <w:t>transportu - dążenie do osiągnięcia konkurencyjnego</w:t>
      </w:r>
      <w:r w:rsidR="009B065E" w:rsidRPr="00282C4E">
        <w:rPr>
          <w:rStyle w:val="BezodstpwZnak"/>
          <w:rFonts w:ascii="Arial" w:hAnsi="Arial" w:cs="Arial"/>
        </w:rPr>
        <w:t xml:space="preserve"> i </w:t>
      </w:r>
      <w:proofErr w:type="spellStart"/>
      <w:r w:rsidRPr="00282C4E">
        <w:rPr>
          <w:rStyle w:val="BezodstpwZnak"/>
          <w:rFonts w:ascii="Arial" w:hAnsi="Arial" w:cs="Arial"/>
        </w:rPr>
        <w:t>zasobooszczędnego</w:t>
      </w:r>
      <w:proofErr w:type="spellEnd"/>
      <w:r w:rsidRPr="00282C4E">
        <w:rPr>
          <w:rStyle w:val="BezodstpwZnak"/>
          <w:rFonts w:ascii="Arial" w:hAnsi="Arial" w:cs="Arial"/>
        </w:rPr>
        <w:t xml:space="preserve"> systemu transportu" poruszono główne kwestie</w:t>
      </w:r>
      <w:r w:rsidR="009B065E" w:rsidRPr="00282C4E">
        <w:rPr>
          <w:rStyle w:val="BezodstpwZnak"/>
          <w:rFonts w:ascii="Arial" w:hAnsi="Arial" w:cs="Arial"/>
        </w:rPr>
        <w:t xml:space="preserve"> o </w:t>
      </w:r>
      <w:r w:rsidRPr="00282C4E">
        <w:rPr>
          <w:rStyle w:val="BezodstpwZnak"/>
          <w:rFonts w:ascii="Arial" w:hAnsi="Arial" w:cs="Arial"/>
        </w:rPr>
        <w:t>kluczowym znaczeniu dla przyszłości europejskiej polityki transportowej</w:t>
      </w:r>
      <w:r w:rsidR="009B065E" w:rsidRPr="00282C4E">
        <w:rPr>
          <w:rStyle w:val="BezodstpwZnak"/>
          <w:rFonts w:ascii="Arial" w:hAnsi="Arial" w:cs="Arial"/>
        </w:rPr>
        <w:t xml:space="preserve"> i </w:t>
      </w:r>
      <w:r w:rsidRPr="00282C4E">
        <w:rPr>
          <w:rStyle w:val="BezodstpwZnak"/>
          <w:rFonts w:ascii="Arial" w:hAnsi="Arial" w:cs="Arial"/>
        </w:rPr>
        <w:t>systemów transportowych Europy. Za główne cele, dokument stawia integrację</w:t>
      </w:r>
      <w:r w:rsidR="009B065E" w:rsidRPr="00282C4E">
        <w:rPr>
          <w:rStyle w:val="BezodstpwZnak"/>
          <w:rFonts w:ascii="Arial" w:hAnsi="Arial" w:cs="Arial"/>
        </w:rPr>
        <w:t xml:space="preserve"> i </w:t>
      </w:r>
      <w:r w:rsidRPr="00282C4E">
        <w:rPr>
          <w:rStyle w:val="BezodstpwZnak"/>
          <w:rFonts w:ascii="Arial" w:hAnsi="Arial" w:cs="Arial"/>
        </w:rPr>
        <w:t>ujednolicenie transportu</w:t>
      </w:r>
      <w:r w:rsidR="009B065E" w:rsidRPr="00282C4E">
        <w:rPr>
          <w:rStyle w:val="BezodstpwZnak"/>
          <w:rFonts w:ascii="Arial" w:hAnsi="Arial" w:cs="Arial"/>
        </w:rPr>
        <w:t xml:space="preserve"> w </w:t>
      </w:r>
      <w:r w:rsidRPr="00282C4E">
        <w:rPr>
          <w:rStyle w:val="BezodstpwZnak"/>
          <w:rFonts w:ascii="Arial" w:hAnsi="Arial" w:cs="Arial"/>
        </w:rPr>
        <w:t>Europie, znaczne zmniejszenie emisji CO2 poprzez rozwój nowoczesnych technologii produkcji silników oraz zwiększenie aktywizacji bardziej ekologicznych</w:t>
      </w:r>
      <w:r w:rsidR="009B065E" w:rsidRPr="00282C4E">
        <w:rPr>
          <w:rStyle w:val="BezodstpwZnak"/>
          <w:rFonts w:ascii="Arial" w:hAnsi="Arial" w:cs="Arial"/>
        </w:rPr>
        <w:t xml:space="preserve"> i </w:t>
      </w:r>
      <w:r w:rsidRPr="00282C4E">
        <w:rPr>
          <w:rStyle w:val="BezodstpwZnak"/>
          <w:rFonts w:ascii="Arial" w:hAnsi="Arial" w:cs="Arial"/>
        </w:rPr>
        <w:t>wydajniejszych środków transportu,</w:t>
      </w:r>
      <w:r w:rsidR="009B065E" w:rsidRPr="00282C4E">
        <w:rPr>
          <w:rStyle w:val="BezodstpwZnak"/>
          <w:rFonts w:ascii="Arial" w:hAnsi="Arial" w:cs="Arial"/>
        </w:rPr>
        <w:t xml:space="preserve"> w </w:t>
      </w:r>
      <w:r w:rsidRPr="00282C4E">
        <w:rPr>
          <w:rStyle w:val="BezodstpwZnak"/>
          <w:rFonts w:ascii="Arial" w:hAnsi="Arial" w:cs="Arial"/>
        </w:rPr>
        <w:t>tym kolejowego.</w:t>
      </w:r>
    </w:p>
    <w:p w14:paraId="77F8CEDA" w14:textId="31549E34" w:rsidR="00BE33C1" w:rsidRPr="00282C4E" w:rsidRDefault="00BE33C1" w:rsidP="00AC6B7F">
      <w:pPr>
        <w:pStyle w:val="Bezodstpw"/>
        <w:jc w:val="left"/>
        <w:rPr>
          <w:rFonts w:ascii="Arial" w:hAnsi="Arial" w:cs="Arial"/>
        </w:rPr>
      </w:pPr>
      <w:r w:rsidRPr="00282C4E">
        <w:rPr>
          <w:rFonts w:ascii="Arial" w:hAnsi="Arial" w:cs="Arial"/>
        </w:rPr>
        <w:t>Osiągnięciu celów służyć ma 10 zadań ujętych</w:t>
      </w:r>
      <w:r w:rsidR="009B065E" w:rsidRPr="00282C4E">
        <w:rPr>
          <w:rFonts w:ascii="Arial" w:hAnsi="Arial" w:cs="Arial"/>
        </w:rPr>
        <w:t xml:space="preserve"> w </w:t>
      </w:r>
      <w:r w:rsidRPr="00282C4E">
        <w:rPr>
          <w:rFonts w:ascii="Arial" w:hAnsi="Arial" w:cs="Arial"/>
        </w:rPr>
        <w:t xml:space="preserve">trzech grupach: </w:t>
      </w:r>
    </w:p>
    <w:p w14:paraId="1F247F9A" w14:textId="449932B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pierwsza obejmuje działania zmierzające do poprawy struktury zużywanych</w:t>
      </w:r>
      <w:r w:rsidR="009B065E" w:rsidRPr="00282C4E">
        <w:rPr>
          <w:rFonts w:ascii="Arial" w:hAnsi="Arial" w:cs="Arial"/>
        </w:rPr>
        <w:t xml:space="preserve"> w </w:t>
      </w:r>
      <w:r w:rsidRPr="00282C4E">
        <w:rPr>
          <w:rFonts w:ascii="Arial" w:hAnsi="Arial" w:cs="Arial"/>
        </w:rPr>
        <w:t>transporcie paliw</w:t>
      </w:r>
      <w:r w:rsidR="009B065E" w:rsidRPr="00282C4E">
        <w:rPr>
          <w:rFonts w:ascii="Arial" w:hAnsi="Arial" w:cs="Arial"/>
        </w:rPr>
        <w:t xml:space="preserve"> i </w:t>
      </w:r>
      <w:r w:rsidRPr="00282C4E">
        <w:rPr>
          <w:rFonts w:ascii="Arial" w:hAnsi="Arial" w:cs="Arial"/>
        </w:rPr>
        <w:t xml:space="preserve">systemów napędowych, </w:t>
      </w:r>
    </w:p>
    <w:p w14:paraId="563FFAE7" w14:textId="406C029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druga obejmuje działania zmierzające do lepszego wykorzystania przyjaznych dla środowiska gałęzi</w:t>
      </w:r>
      <w:r w:rsidR="009B065E" w:rsidRPr="00282C4E">
        <w:rPr>
          <w:rFonts w:ascii="Arial" w:hAnsi="Arial" w:cs="Arial"/>
        </w:rPr>
        <w:t xml:space="preserve"> i </w:t>
      </w:r>
      <w:r w:rsidRPr="00282C4E">
        <w:rPr>
          <w:rFonts w:ascii="Arial" w:hAnsi="Arial" w:cs="Arial"/>
        </w:rPr>
        <w:t xml:space="preserve">technologii przewozu, </w:t>
      </w:r>
    </w:p>
    <w:p w14:paraId="6F896674" w14:textId="796E91A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trzecia służyć ma szerszemu wykorzystaniu Inteligentnych Systemów Transportowych dla zwiększania efektywności transportu</w:t>
      </w:r>
      <w:r w:rsidR="009B065E" w:rsidRPr="00282C4E">
        <w:rPr>
          <w:rFonts w:ascii="Arial" w:hAnsi="Arial" w:cs="Arial"/>
        </w:rPr>
        <w:t xml:space="preserve"> i </w:t>
      </w:r>
      <w:r w:rsidRPr="00282C4E">
        <w:rPr>
          <w:rFonts w:ascii="Arial" w:hAnsi="Arial" w:cs="Arial"/>
        </w:rPr>
        <w:t>jego bezpieczeństwa.</w:t>
      </w:r>
    </w:p>
    <w:p w14:paraId="052C579F" w14:textId="77777777" w:rsidR="00BE33C1" w:rsidRPr="00282C4E" w:rsidRDefault="00BE33C1" w:rsidP="00AC6B7F">
      <w:pPr>
        <w:pStyle w:val="Normalny1"/>
        <w:spacing w:before="100"/>
        <w:jc w:val="left"/>
        <w:rPr>
          <w:rFonts w:ascii="Arial" w:hAnsi="Arial" w:cs="Arial"/>
          <w:szCs w:val="22"/>
        </w:rPr>
      </w:pPr>
      <w:r w:rsidRPr="00282C4E">
        <w:rPr>
          <w:rFonts w:ascii="Arial" w:hAnsi="Arial" w:cs="Arial"/>
          <w:szCs w:val="22"/>
        </w:rPr>
        <w:t>Osiągnięcie powyższych celów ma nastąpić do 2050 roku, a ma być to możliwe dzięki realizacji 10 celów, dla których poziomem odniesienia jest ograniczenie emisji gazów cieplarnianych:</w:t>
      </w:r>
    </w:p>
    <w:p w14:paraId="112A1C65" w14:textId="6985A24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1. Zmniejszenie</w:t>
      </w:r>
      <w:r w:rsidR="009B065E" w:rsidRPr="00282C4E">
        <w:rPr>
          <w:rFonts w:ascii="Arial" w:hAnsi="Arial" w:cs="Arial"/>
        </w:rPr>
        <w:t xml:space="preserve"> o </w:t>
      </w:r>
      <w:r w:rsidRPr="00282C4E">
        <w:rPr>
          <w:rFonts w:ascii="Arial" w:hAnsi="Arial" w:cs="Arial"/>
        </w:rPr>
        <w:t>połowę liczby samochodów</w:t>
      </w:r>
      <w:r w:rsidR="009B065E" w:rsidRPr="00282C4E">
        <w:rPr>
          <w:rFonts w:ascii="Arial" w:hAnsi="Arial" w:cs="Arial"/>
        </w:rPr>
        <w:t xml:space="preserve"> o </w:t>
      </w:r>
      <w:r w:rsidRPr="00282C4E">
        <w:rPr>
          <w:rFonts w:ascii="Arial" w:hAnsi="Arial" w:cs="Arial"/>
        </w:rPr>
        <w:t>napędzie konwencjonalnym</w:t>
      </w:r>
      <w:r w:rsidR="009B065E" w:rsidRPr="00282C4E">
        <w:rPr>
          <w:rFonts w:ascii="Arial" w:hAnsi="Arial" w:cs="Arial"/>
        </w:rPr>
        <w:t xml:space="preserve"> w </w:t>
      </w:r>
      <w:r w:rsidRPr="00282C4E">
        <w:rPr>
          <w:rFonts w:ascii="Arial" w:hAnsi="Arial" w:cs="Arial"/>
        </w:rPr>
        <w:t>transporcie miejskim do 2030 r.; eliminacja ich</w:t>
      </w:r>
      <w:r w:rsidR="009B065E" w:rsidRPr="00282C4E">
        <w:rPr>
          <w:rFonts w:ascii="Arial" w:hAnsi="Arial" w:cs="Arial"/>
        </w:rPr>
        <w:t xml:space="preserve"> z </w:t>
      </w:r>
      <w:r w:rsidRPr="00282C4E">
        <w:rPr>
          <w:rFonts w:ascii="Arial" w:hAnsi="Arial" w:cs="Arial"/>
        </w:rPr>
        <w:t>miast do 2050 r.; osiągnięcie zasadniczo wolnej od emisji CO2 logistyki</w:t>
      </w:r>
      <w:r w:rsidR="009B065E" w:rsidRPr="00282C4E">
        <w:rPr>
          <w:rFonts w:ascii="Arial" w:hAnsi="Arial" w:cs="Arial"/>
        </w:rPr>
        <w:t xml:space="preserve"> w </w:t>
      </w:r>
      <w:r w:rsidRPr="00282C4E">
        <w:rPr>
          <w:rFonts w:ascii="Arial" w:hAnsi="Arial" w:cs="Arial"/>
        </w:rPr>
        <w:t>dużych ośrodkach miejskich do 2030 r.;</w:t>
      </w:r>
    </w:p>
    <w:p w14:paraId="179019EC" w14:textId="7B06930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2. Osiągnięcie poziomu 40 % wykorzystania paliwa niskoemisyjnego</w:t>
      </w:r>
      <w:r w:rsidR="009B065E" w:rsidRPr="00282C4E">
        <w:rPr>
          <w:rFonts w:ascii="Arial" w:hAnsi="Arial" w:cs="Arial"/>
        </w:rPr>
        <w:t xml:space="preserve"> w </w:t>
      </w:r>
      <w:r w:rsidRPr="00282C4E">
        <w:rPr>
          <w:rFonts w:ascii="Arial" w:hAnsi="Arial" w:cs="Arial"/>
        </w:rPr>
        <w:t>lotnictwie do 2050 r., zgodnie</w:t>
      </w:r>
      <w:r w:rsidR="009B065E" w:rsidRPr="00282C4E">
        <w:rPr>
          <w:rFonts w:ascii="Arial" w:hAnsi="Arial" w:cs="Arial"/>
        </w:rPr>
        <w:t xml:space="preserve"> z </w:t>
      </w:r>
      <w:r w:rsidRPr="00282C4E">
        <w:rPr>
          <w:rFonts w:ascii="Arial" w:hAnsi="Arial" w:cs="Arial"/>
        </w:rPr>
        <w:t>zasadą zrównoważonego rozwoju; ograniczenie emisji</w:t>
      </w:r>
      <w:r w:rsidR="009B065E" w:rsidRPr="00282C4E">
        <w:rPr>
          <w:rFonts w:ascii="Arial" w:hAnsi="Arial" w:cs="Arial"/>
        </w:rPr>
        <w:t xml:space="preserve"> z </w:t>
      </w:r>
      <w:r w:rsidRPr="00282C4E">
        <w:rPr>
          <w:rFonts w:ascii="Arial" w:hAnsi="Arial" w:cs="Arial"/>
        </w:rPr>
        <w:t>morskich paliw płynnych</w:t>
      </w:r>
      <w:r w:rsidR="009B065E" w:rsidRPr="00282C4E">
        <w:rPr>
          <w:rFonts w:ascii="Arial" w:hAnsi="Arial" w:cs="Arial"/>
        </w:rPr>
        <w:t xml:space="preserve"> o </w:t>
      </w:r>
      <w:r w:rsidRPr="00282C4E">
        <w:rPr>
          <w:rFonts w:ascii="Arial" w:hAnsi="Arial" w:cs="Arial"/>
        </w:rPr>
        <w:t>40% (a</w:t>
      </w:r>
      <w:r w:rsidR="009B065E" w:rsidRPr="00282C4E">
        <w:rPr>
          <w:rFonts w:ascii="Arial" w:hAnsi="Arial" w:cs="Arial"/>
        </w:rPr>
        <w:t xml:space="preserve"> w </w:t>
      </w:r>
      <w:r w:rsidRPr="00282C4E">
        <w:rPr>
          <w:rFonts w:ascii="Arial" w:hAnsi="Arial" w:cs="Arial"/>
        </w:rPr>
        <w:t>miarę możliwości</w:t>
      </w:r>
      <w:r w:rsidR="009B065E" w:rsidRPr="00282C4E">
        <w:rPr>
          <w:rFonts w:ascii="Arial" w:hAnsi="Arial" w:cs="Arial"/>
        </w:rPr>
        <w:t xml:space="preserve"> o </w:t>
      </w:r>
      <w:r w:rsidRPr="00282C4E">
        <w:rPr>
          <w:rFonts w:ascii="Arial" w:hAnsi="Arial" w:cs="Arial"/>
        </w:rPr>
        <w:t>50%) również do 2050 r.;</w:t>
      </w:r>
    </w:p>
    <w:p w14:paraId="0E3F344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3. Przeniesienie 30% drogowego transportu towarów na odległościach większych niż 300 km do 2030 r. na inne środki transportu, np. kolej lub transport wodny, zaś do 2050 r. powinno to być ponad 50% tego typu transportu; ułatwi to rozwój efektywnych ekologicznych korytarzy transportowych. Aby osiągnąć ten cel, musimy rozbudować stosowną infrastrukturę;</w:t>
      </w:r>
    </w:p>
    <w:p w14:paraId="29C61EF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Cel 4. Ukończenie szybkiej europejskiej sieci kolejowej do 2050 r. - trzykrotny wzrost istniejącej sieci szybkich kolei do 2030 r. oraz zachowanie gęstej sieci kolejowej we wszystkich państwach członkowskich; do 2050 r. </w:t>
      </w:r>
      <w:r w:rsidRPr="00282C4E">
        <w:rPr>
          <w:rFonts w:ascii="Arial" w:hAnsi="Arial" w:cs="Arial"/>
        </w:rPr>
        <w:lastRenderedPageBreak/>
        <w:t>większa część ruchu pasażerskiego na średnie odległości powinna odbywać się koleją;</w:t>
      </w:r>
    </w:p>
    <w:p w14:paraId="309F2EB8" w14:textId="34911E3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5. Stworzenie do 2030 r.</w:t>
      </w:r>
      <w:r w:rsidR="009B065E" w:rsidRPr="00282C4E">
        <w:rPr>
          <w:rFonts w:ascii="Arial" w:hAnsi="Arial" w:cs="Arial"/>
        </w:rPr>
        <w:t xml:space="preserve"> w </w:t>
      </w:r>
      <w:r w:rsidRPr="00282C4E">
        <w:rPr>
          <w:rFonts w:ascii="Arial" w:hAnsi="Arial" w:cs="Arial"/>
        </w:rPr>
        <w:t xml:space="preserve">pełni funkcjonalnej </w:t>
      </w:r>
      <w:proofErr w:type="spellStart"/>
      <w:r w:rsidRPr="00282C4E">
        <w:rPr>
          <w:rFonts w:ascii="Arial" w:hAnsi="Arial" w:cs="Arial"/>
        </w:rPr>
        <w:t>ogólnounijnej</w:t>
      </w:r>
      <w:proofErr w:type="spellEnd"/>
      <w:r w:rsidRPr="00282C4E">
        <w:rPr>
          <w:rFonts w:ascii="Arial" w:hAnsi="Arial" w:cs="Arial"/>
        </w:rPr>
        <w:t xml:space="preserve"> multimodalnej sieci bazowej TEN-T, zaś do 2050 r. osiągnięcie wysokiej jakości</w:t>
      </w:r>
      <w:r w:rsidR="009B065E" w:rsidRPr="00282C4E">
        <w:rPr>
          <w:rFonts w:ascii="Arial" w:hAnsi="Arial" w:cs="Arial"/>
        </w:rPr>
        <w:t xml:space="preserve"> i </w:t>
      </w:r>
      <w:r w:rsidRPr="00282C4E">
        <w:rPr>
          <w:rFonts w:ascii="Arial" w:hAnsi="Arial" w:cs="Arial"/>
        </w:rPr>
        <w:t>przepustowości tej sieci;</w:t>
      </w:r>
    </w:p>
    <w:p w14:paraId="65D010C6" w14:textId="781425F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6. Połączenie wszystkich lotnisk należących do sieci bazowej</w:t>
      </w:r>
      <w:r w:rsidR="009B065E" w:rsidRPr="00282C4E">
        <w:rPr>
          <w:rFonts w:ascii="Arial" w:hAnsi="Arial" w:cs="Arial"/>
        </w:rPr>
        <w:t xml:space="preserve"> z </w:t>
      </w:r>
      <w:r w:rsidRPr="00282C4E">
        <w:rPr>
          <w:rFonts w:ascii="Arial" w:hAnsi="Arial" w:cs="Arial"/>
        </w:rPr>
        <w:t>siecią kolejową, najlepiej</w:t>
      </w:r>
      <w:r w:rsidR="009B065E" w:rsidRPr="00282C4E">
        <w:rPr>
          <w:rFonts w:ascii="Arial" w:hAnsi="Arial" w:cs="Arial"/>
        </w:rPr>
        <w:t xml:space="preserve"> z </w:t>
      </w:r>
      <w:r w:rsidRPr="00282C4E">
        <w:rPr>
          <w:rFonts w:ascii="Arial" w:hAnsi="Arial" w:cs="Arial"/>
        </w:rPr>
        <w:t>szybkimi kolejami do 2050 r.; zapewnienie, aby wszystkie najważniejsze porty morskie miały dobre połączenie</w:t>
      </w:r>
      <w:r w:rsidR="009B065E" w:rsidRPr="00282C4E">
        <w:rPr>
          <w:rFonts w:ascii="Arial" w:hAnsi="Arial" w:cs="Arial"/>
        </w:rPr>
        <w:t xml:space="preserve"> z </w:t>
      </w:r>
      <w:r w:rsidRPr="00282C4E">
        <w:rPr>
          <w:rFonts w:ascii="Arial" w:hAnsi="Arial" w:cs="Arial"/>
        </w:rPr>
        <w:t>kolejowym systemem transportu towarów oraz</w:t>
      </w:r>
      <w:r w:rsidR="009B065E" w:rsidRPr="00282C4E">
        <w:rPr>
          <w:rFonts w:ascii="Arial" w:hAnsi="Arial" w:cs="Arial"/>
        </w:rPr>
        <w:t xml:space="preserve"> w </w:t>
      </w:r>
      <w:r w:rsidRPr="00282C4E">
        <w:rPr>
          <w:rFonts w:ascii="Arial" w:hAnsi="Arial" w:cs="Arial"/>
        </w:rPr>
        <w:t>miarę możliwości, systemem wodnego transportu śródlądowego;</w:t>
      </w:r>
    </w:p>
    <w:p w14:paraId="7A206427" w14:textId="436D510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7. Wprowadzenie</w:t>
      </w:r>
      <w:r w:rsidR="009B065E" w:rsidRPr="00282C4E">
        <w:rPr>
          <w:rFonts w:ascii="Arial" w:hAnsi="Arial" w:cs="Arial"/>
        </w:rPr>
        <w:t xml:space="preserve"> w </w:t>
      </w:r>
      <w:r w:rsidRPr="00282C4E">
        <w:rPr>
          <w:rFonts w:ascii="Arial" w:hAnsi="Arial" w:cs="Arial"/>
        </w:rPr>
        <w:t>Europie do 2020 r. zmodernizowanej infrastruktury zarządzania ruchem lotniczym (SESAR5) oraz zakończenie prac nad Wspólnym Europejskim Obszarem Lotniczym; wprowadzenie równoważnych systemów zarządzania transportem lądowym</w:t>
      </w:r>
      <w:r w:rsidR="009B065E" w:rsidRPr="00282C4E">
        <w:rPr>
          <w:rFonts w:ascii="Arial" w:hAnsi="Arial" w:cs="Arial"/>
        </w:rPr>
        <w:t xml:space="preserve"> i </w:t>
      </w:r>
      <w:r w:rsidRPr="00282C4E">
        <w:rPr>
          <w:rFonts w:ascii="Arial" w:hAnsi="Arial" w:cs="Arial"/>
        </w:rPr>
        <w:t>wodnym (ERTMS6, ITS7, SSN</w:t>
      </w:r>
      <w:r w:rsidR="009B065E" w:rsidRPr="00282C4E">
        <w:rPr>
          <w:rFonts w:ascii="Arial" w:hAnsi="Arial" w:cs="Arial"/>
        </w:rPr>
        <w:t xml:space="preserve"> i </w:t>
      </w:r>
      <w:r w:rsidRPr="00282C4E">
        <w:rPr>
          <w:rFonts w:ascii="Arial" w:hAnsi="Arial" w:cs="Arial"/>
        </w:rPr>
        <w:t>LRIT8, RIS9); wprowadzenie do użytku europejskiego systemu nawigacji satelitarnej (Galileo);</w:t>
      </w:r>
    </w:p>
    <w:p w14:paraId="47AF1F68" w14:textId="7B7BE1D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8. Ustanowienie do 2020 r. ram europejskiego systemu informacji, zarządzania</w:t>
      </w:r>
      <w:r w:rsidR="009B065E" w:rsidRPr="00282C4E">
        <w:rPr>
          <w:rFonts w:ascii="Arial" w:hAnsi="Arial" w:cs="Arial"/>
        </w:rPr>
        <w:t xml:space="preserve"> i </w:t>
      </w:r>
      <w:r w:rsidRPr="00282C4E">
        <w:rPr>
          <w:rFonts w:ascii="Arial" w:hAnsi="Arial" w:cs="Arial"/>
        </w:rPr>
        <w:t>płatności</w:t>
      </w:r>
      <w:r w:rsidR="009B065E" w:rsidRPr="00282C4E">
        <w:rPr>
          <w:rFonts w:ascii="Arial" w:hAnsi="Arial" w:cs="Arial"/>
        </w:rPr>
        <w:t xml:space="preserve"> w </w:t>
      </w:r>
      <w:r w:rsidRPr="00282C4E">
        <w:rPr>
          <w:rFonts w:ascii="Arial" w:hAnsi="Arial" w:cs="Arial"/>
        </w:rPr>
        <w:t>zakresie transportu multimodalnego;</w:t>
      </w:r>
    </w:p>
    <w:p w14:paraId="2454C0B5" w14:textId="1247629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9. Osiągnięcie do 2050 r. prawie zerowej liczby ofiar śmiertelnych</w:t>
      </w:r>
      <w:r w:rsidR="009B065E" w:rsidRPr="00282C4E">
        <w:rPr>
          <w:rFonts w:ascii="Arial" w:hAnsi="Arial" w:cs="Arial"/>
        </w:rPr>
        <w:t xml:space="preserve"> w </w:t>
      </w:r>
      <w:r w:rsidRPr="00282C4E">
        <w:rPr>
          <w:rFonts w:ascii="Arial" w:hAnsi="Arial" w:cs="Arial"/>
        </w:rPr>
        <w:t>transporcie drogowym; zgodnie</w:t>
      </w:r>
      <w:r w:rsidR="009B065E" w:rsidRPr="00282C4E">
        <w:rPr>
          <w:rFonts w:ascii="Arial" w:hAnsi="Arial" w:cs="Arial"/>
        </w:rPr>
        <w:t xml:space="preserve"> z </w:t>
      </w:r>
      <w:r w:rsidRPr="00282C4E">
        <w:rPr>
          <w:rFonts w:ascii="Arial" w:hAnsi="Arial" w:cs="Arial"/>
        </w:rPr>
        <w:t>powyższym UE dąży do zmniejszenia</w:t>
      </w:r>
      <w:r w:rsidR="009B065E" w:rsidRPr="00282C4E">
        <w:rPr>
          <w:rFonts w:ascii="Arial" w:hAnsi="Arial" w:cs="Arial"/>
        </w:rPr>
        <w:t xml:space="preserve"> o </w:t>
      </w:r>
      <w:r w:rsidRPr="00282C4E">
        <w:rPr>
          <w:rFonts w:ascii="Arial" w:hAnsi="Arial" w:cs="Arial"/>
        </w:rPr>
        <w:t>połowę ofiar wypadków drogowych do 2020 r.;</w:t>
      </w:r>
    </w:p>
    <w:p w14:paraId="6271B71E" w14:textId="65E4276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Cel 10. Przejście na pełne zastosowanie zasad „użytkownik płaci”</w:t>
      </w:r>
      <w:r w:rsidR="009B065E" w:rsidRPr="00282C4E">
        <w:rPr>
          <w:rFonts w:ascii="Arial" w:hAnsi="Arial" w:cs="Arial"/>
        </w:rPr>
        <w:t xml:space="preserve"> i </w:t>
      </w:r>
      <w:r w:rsidRPr="00282C4E">
        <w:rPr>
          <w:rFonts w:ascii="Arial" w:hAnsi="Arial" w:cs="Arial"/>
        </w:rPr>
        <w:t>„zanieczyszczający płaci” oraz zaangażowanie sektora prywatnego</w:t>
      </w:r>
      <w:r w:rsidR="009B065E" w:rsidRPr="00282C4E">
        <w:rPr>
          <w:rFonts w:ascii="Arial" w:hAnsi="Arial" w:cs="Arial"/>
        </w:rPr>
        <w:t xml:space="preserve"> w </w:t>
      </w:r>
      <w:r w:rsidRPr="00282C4E">
        <w:rPr>
          <w:rFonts w:ascii="Arial" w:hAnsi="Arial" w:cs="Arial"/>
        </w:rPr>
        <w:t>celu eliminacji zakłóceń,</w:t>
      </w:r>
      <w:r w:rsidR="009B065E" w:rsidRPr="00282C4E">
        <w:rPr>
          <w:rFonts w:ascii="Arial" w:hAnsi="Arial" w:cs="Arial"/>
        </w:rPr>
        <w:t xml:space="preserve"> w </w:t>
      </w:r>
      <w:r w:rsidRPr="00282C4E">
        <w:rPr>
          <w:rFonts w:ascii="Arial" w:hAnsi="Arial" w:cs="Arial"/>
        </w:rPr>
        <w:t>tym szkodliwych dotacji, wytworzenia przychodów</w:t>
      </w:r>
      <w:r w:rsidR="009B065E" w:rsidRPr="00282C4E">
        <w:rPr>
          <w:rFonts w:ascii="Arial" w:hAnsi="Arial" w:cs="Arial"/>
        </w:rPr>
        <w:t xml:space="preserve"> i </w:t>
      </w:r>
      <w:r w:rsidRPr="00282C4E">
        <w:rPr>
          <w:rFonts w:ascii="Arial" w:hAnsi="Arial" w:cs="Arial"/>
        </w:rPr>
        <w:t>zapewnienia finansowania przyszłych inwestycji</w:t>
      </w:r>
      <w:r w:rsidR="009B065E" w:rsidRPr="00282C4E">
        <w:rPr>
          <w:rFonts w:ascii="Arial" w:hAnsi="Arial" w:cs="Arial"/>
        </w:rPr>
        <w:t xml:space="preserve"> w </w:t>
      </w:r>
      <w:r w:rsidRPr="00282C4E">
        <w:rPr>
          <w:rFonts w:ascii="Arial" w:hAnsi="Arial" w:cs="Arial"/>
        </w:rPr>
        <w:t>dziedzinie transportu.</w:t>
      </w:r>
    </w:p>
    <w:p w14:paraId="6D11C6CF" w14:textId="59AAB5D1" w:rsidR="00BE33C1" w:rsidRPr="00282C4E" w:rsidRDefault="00BE33C1" w:rsidP="00AC6B7F">
      <w:pPr>
        <w:pStyle w:val="Spistabel"/>
        <w:jc w:val="left"/>
        <w:rPr>
          <w:rFonts w:ascii="Arial" w:hAnsi="Arial" w:cs="Arial"/>
          <w:i w:val="0"/>
          <w:iCs w:val="0"/>
          <w:color w:val="auto"/>
          <w:sz w:val="22"/>
        </w:rPr>
      </w:pPr>
      <w:bookmarkStart w:id="229" w:name="_Toc88480384"/>
      <w:bookmarkStart w:id="230" w:name="_Toc88480513"/>
      <w:bookmarkStart w:id="231" w:name="_Toc90895181"/>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Główne cele działań określone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unijnych dokumentach strategicznych</w:t>
      </w:r>
      <w:bookmarkEnd w:id="229"/>
      <w:bookmarkEnd w:id="230"/>
      <w:bookmarkEnd w:id="231"/>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Główne cele działań określone w unijnych dokumentach strategicznych"/>
      </w:tblPr>
      <w:tblGrid>
        <w:gridCol w:w="1757"/>
        <w:gridCol w:w="7489"/>
      </w:tblGrid>
      <w:tr w:rsidR="002C33B5" w:rsidRPr="00282C4E" w14:paraId="16071DB1" w14:textId="77777777" w:rsidTr="002C33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right w:val="none" w:sz="0" w:space="0" w:color="auto"/>
            </w:tcBorders>
            <w:shd w:val="clear" w:color="auto" w:fill="auto"/>
          </w:tcPr>
          <w:p w14:paraId="5E04E2FE" w14:textId="77777777" w:rsidR="00BE33C1" w:rsidRPr="00282C4E" w:rsidRDefault="00BE33C1" w:rsidP="00AC6B7F">
            <w:pPr>
              <w:spacing w:before="0" w:after="0" w:line="240" w:lineRule="auto"/>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rPr>
              <w:t>Dokument</w:t>
            </w:r>
          </w:p>
        </w:tc>
        <w:tc>
          <w:tcPr>
            <w:tcW w:w="7489" w:type="dxa"/>
            <w:tcBorders>
              <w:top w:val="none" w:sz="0" w:space="0" w:color="auto"/>
              <w:left w:val="none" w:sz="0" w:space="0" w:color="auto"/>
              <w:right w:val="none" w:sz="0" w:space="0" w:color="auto"/>
            </w:tcBorders>
            <w:shd w:val="clear" w:color="auto" w:fill="auto"/>
          </w:tcPr>
          <w:p w14:paraId="7C850469"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lang w:val="x-none"/>
              </w:rPr>
              <w:t>Cel</w:t>
            </w:r>
            <w:r w:rsidRPr="00282C4E">
              <w:rPr>
                <w:rFonts w:ascii="Arial" w:hAnsi="Arial" w:cs="Arial"/>
                <w:b w:val="0"/>
                <w:bCs w:val="0"/>
                <w:color w:val="auto"/>
                <w:szCs w:val="22"/>
              </w:rPr>
              <w:t xml:space="preserve">e </w:t>
            </w:r>
          </w:p>
        </w:tc>
      </w:tr>
      <w:tr w:rsidR="002C33B5" w:rsidRPr="00282C4E" w14:paraId="246DBBF6" w14:textId="77777777" w:rsidTr="007B1895">
        <w:trPr>
          <w:cnfStyle w:val="100000000000" w:firstRow="1" w:lastRow="0" w:firstColumn="0" w:lastColumn="0" w:oddVBand="0" w:evenVBand="0" w:oddHBand="0" w:evenHBand="0" w:firstRowFirstColumn="0" w:firstRowLastColumn="0" w:lastRowFirstColumn="0" w:lastRowLastColumn="0"/>
          <w:trHeight w:val="686"/>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right w:val="none" w:sz="0" w:space="0" w:color="auto"/>
            </w:tcBorders>
            <w:shd w:val="clear" w:color="auto" w:fill="auto"/>
          </w:tcPr>
          <w:p w14:paraId="2A0AD85C" w14:textId="77777777" w:rsidR="00BE33C1" w:rsidRPr="00282C4E" w:rsidRDefault="00BE33C1" w:rsidP="007B1895">
            <w:pPr>
              <w:spacing w:before="0" w:after="0" w:line="240" w:lineRule="auto"/>
              <w:jc w:val="left"/>
              <w:rPr>
                <w:rFonts w:ascii="Arial" w:hAnsi="Arial" w:cs="Arial"/>
                <w:b w:val="0"/>
                <w:bCs w:val="0"/>
                <w:color w:val="auto"/>
                <w:szCs w:val="22"/>
                <w:lang w:val="x-none" w:eastAsia="x-none"/>
              </w:rPr>
            </w:pPr>
            <w:r w:rsidRPr="00282C4E">
              <w:rPr>
                <w:rFonts w:ascii="Arial" w:eastAsiaTheme="minorHAnsi" w:hAnsi="Arial" w:cs="Arial"/>
                <w:b w:val="0"/>
                <w:bCs w:val="0"/>
                <w:color w:val="auto"/>
                <w:szCs w:val="22"/>
                <w:lang w:eastAsia="en-US"/>
              </w:rPr>
              <w:t>Projekt Umowy Partnerstwa</w:t>
            </w:r>
          </w:p>
        </w:tc>
        <w:tc>
          <w:tcPr>
            <w:tcW w:w="7489" w:type="dxa"/>
            <w:tcBorders>
              <w:top w:val="none" w:sz="0" w:space="0" w:color="auto"/>
              <w:left w:val="none" w:sz="0" w:space="0" w:color="auto"/>
              <w:right w:val="none" w:sz="0" w:space="0" w:color="auto"/>
            </w:tcBorders>
            <w:shd w:val="clear" w:color="auto" w:fill="auto"/>
          </w:tcPr>
          <w:p w14:paraId="7D1AF8B7" w14:textId="3BF6BCD9" w:rsidR="00BE33C1" w:rsidRPr="00282C4E" w:rsidRDefault="00BE33C1" w:rsidP="00AC6B7F">
            <w:pPr>
              <w:pStyle w:val="Bezodstpw"/>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 xml:space="preserve">W zakresie transportowym celem Umowy Partnerstwa jest </w:t>
            </w:r>
            <w:r w:rsidRPr="00282C4E">
              <w:rPr>
                <w:rFonts w:ascii="Arial" w:hAnsi="Arial" w:cs="Arial"/>
                <w:b w:val="0"/>
                <w:bCs w:val="0"/>
                <w:color w:val="auto"/>
              </w:rPr>
              <w:t xml:space="preserve">Cel Polityki 3 </w:t>
            </w:r>
            <w:r w:rsidRPr="00282C4E">
              <w:rPr>
                <w:rFonts w:ascii="Arial" w:hAnsi="Arial" w:cs="Arial"/>
                <w:b w:val="0"/>
                <w:bCs w:val="0"/>
                <w:color w:val="auto"/>
                <w:lang w:val="pl-PL"/>
              </w:rPr>
              <w:t xml:space="preserve">- </w:t>
            </w:r>
            <w:r w:rsidRPr="00282C4E">
              <w:rPr>
                <w:rFonts w:ascii="Arial" w:hAnsi="Arial" w:cs="Arial"/>
                <w:b w:val="0"/>
                <w:bCs w:val="0"/>
                <w:color w:val="auto"/>
              </w:rPr>
              <w:t>Lepiej połączona Europa dzięki zwiększeniu mobilności</w:t>
            </w:r>
            <w:r w:rsidR="009B065E" w:rsidRPr="00282C4E">
              <w:rPr>
                <w:rFonts w:ascii="Arial" w:hAnsi="Arial" w:cs="Arial"/>
                <w:b w:val="0"/>
                <w:bCs w:val="0"/>
                <w:color w:val="auto"/>
              </w:rPr>
              <w:t xml:space="preserve"> i </w:t>
            </w:r>
            <w:r w:rsidRPr="00282C4E">
              <w:rPr>
                <w:rFonts w:ascii="Arial" w:hAnsi="Arial" w:cs="Arial"/>
                <w:b w:val="0"/>
                <w:bCs w:val="0"/>
                <w:color w:val="auto"/>
              </w:rPr>
              <w:t>udoskonaleniu regionalnych połączeń teleinformatycznych.</w:t>
            </w:r>
          </w:p>
          <w:p w14:paraId="0EC486A2" w14:textId="77777777" w:rsidR="00BE33C1" w:rsidRPr="00282C4E" w:rsidRDefault="00BE33C1" w:rsidP="00AC6B7F">
            <w:pPr>
              <w:pStyle w:val="Punktowanie"/>
              <w:numPr>
                <w:ilvl w:val="0"/>
                <w:numId w:val="0"/>
              </w:num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
        </w:tc>
      </w:tr>
      <w:tr w:rsidR="002C33B5" w:rsidRPr="00282C4E" w14:paraId="45293A5E" w14:textId="77777777" w:rsidTr="007B1895">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right w:val="none" w:sz="0" w:space="0" w:color="auto"/>
            </w:tcBorders>
            <w:shd w:val="clear" w:color="auto" w:fill="auto"/>
          </w:tcPr>
          <w:p w14:paraId="20D08E4E" w14:textId="77777777" w:rsidR="00BE33C1" w:rsidRPr="00282C4E" w:rsidRDefault="00BE33C1" w:rsidP="007B1895">
            <w:pPr>
              <w:spacing w:before="0" w:after="0" w:line="240" w:lineRule="auto"/>
              <w:jc w:val="left"/>
              <w:rPr>
                <w:rFonts w:ascii="Arial" w:eastAsiaTheme="minorHAnsi" w:hAnsi="Arial" w:cs="Arial"/>
                <w:b w:val="0"/>
                <w:bCs w:val="0"/>
                <w:color w:val="auto"/>
                <w:szCs w:val="22"/>
                <w:lang w:eastAsia="en-US"/>
              </w:rPr>
            </w:pPr>
            <w:r w:rsidRPr="00282C4E">
              <w:rPr>
                <w:rFonts w:ascii="Arial" w:eastAsiaTheme="minorHAnsi" w:hAnsi="Arial" w:cs="Arial"/>
                <w:b w:val="0"/>
                <w:bCs w:val="0"/>
                <w:color w:val="auto"/>
                <w:szCs w:val="22"/>
                <w:lang w:eastAsia="en-US"/>
              </w:rPr>
              <w:t>Europejski Zielony Ład</w:t>
            </w:r>
          </w:p>
        </w:tc>
        <w:tc>
          <w:tcPr>
            <w:tcW w:w="7489" w:type="dxa"/>
            <w:tcBorders>
              <w:top w:val="none" w:sz="0" w:space="0" w:color="auto"/>
              <w:left w:val="none" w:sz="0" w:space="0" w:color="auto"/>
              <w:right w:val="none" w:sz="0" w:space="0" w:color="auto"/>
            </w:tcBorders>
            <w:shd w:val="clear" w:color="auto" w:fill="auto"/>
          </w:tcPr>
          <w:p w14:paraId="7BF01A2D" w14:textId="4A32A8E2" w:rsidR="00BE33C1" w:rsidRPr="00282C4E" w:rsidRDefault="00BE33C1" w:rsidP="00AC6B7F">
            <w:pPr>
              <w:pStyle w:val="Punktowanie"/>
              <w:numPr>
                <w:ilvl w:val="0"/>
                <w:numId w:val="0"/>
              </w:num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282C4E">
              <w:rPr>
                <w:rFonts w:ascii="Arial" w:hAnsi="Arial" w:cs="Arial"/>
                <w:b w:val="0"/>
                <w:bCs w:val="0"/>
                <w:color w:val="auto"/>
              </w:rPr>
              <w:t>Głównym celem Europejskiego Zielonego Ładu jest osiągnięcie neutralności klimatycznej do 2050 r.</w:t>
            </w:r>
            <w:r w:rsidR="009B065E" w:rsidRPr="00282C4E">
              <w:rPr>
                <w:rFonts w:ascii="Arial" w:hAnsi="Arial" w:cs="Arial"/>
                <w:b w:val="0"/>
                <w:bCs w:val="0"/>
                <w:color w:val="auto"/>
              </w:rPr>
              <w:t xml:space="preserve"> w </w:t>
            </w:r>
            <w:r w:rsidRPr="00282C4E">
              <w:rPr>
                <w:rFonts w:ascii="Arial" w:hAnsi="Arial" w:cs="Arial"/>
                <w:b w:val="0"/>
                <w:bCs w:val="0"/>
                <w:color w:val="auto"/>
              </w:rPr>
              <w:t>zakresie mobilności EZŁ zakłada 90% redukcji emisji do 2050 roku</w:t>
            </w:r>
            <w:r w:rsidR="009B065E" w:rsidRPr="00282C4E">
              <w:rPr>
                <w:rFonts w:ascii="Arial" w:hAnsi="Arial" w:cs="Arial"/>
                <w:b w:val="0"/>
                <w:bCs w:val="0"/>
                <w:color w:val="auto"/>
              </w:rPr>
              <w:t xml:space="preserve"> z </w:t>
            </w:r>
            <w:r w:rsidRPr="00282C4E">
              <w:rPr>
                <w:rFonts w:ascii="Arial" w:hAnsi="Arial" w:cs="Arial"/>
                <w:b w:val="0"/>
                <w:bCs w:val="0"/>
                <w:color w:val="auto"/>
              </w:rPr>
              <w:t>całego transportu. EZŁ zakłada: wprowadzenie czystszych, tańszych</w:t>
            </w:r>
            <w:r w:rsidR="009B065E" w:rsidRPr="00282C4E">
              <w:rPr>
                <w:rFonts w:ascii="Arial" w:hAnsi="Arial" w:cs="Arial"/>
                <w:b w:val="0"/>
                <w:bCs w:val="0"/>
                <w:color w:val="auto"/>
              </w:rPr>
              <w:t xml:space="preserve"> i </w:t>
            </w:r>
            <w:r w:rsidRPr="00282C4E">
              <w:rPr>
                <w:rFonts w:ascii="Arial" w:hAnsi="Arial" w:cs="Arial"/>
                <w:b w:val="0"/>
                <w:bCs w:val="0"/>
                <w:color w:val="auto"/>
              </w:rPr>
              <w:t>zdrowszych form transportu prywatnego</w:t>
            </w:r>
            <w:r w:rsidR="009B065E" w:rsidRPr="00282C4E">
              <w:rPr>
                <w:rFonts w:ascii="Arial" w:hAnsi="Arial" w:cs="Arial"/>
                <w:b w:val="0"/>
                <w:bCs w:val="0"/>
                <w:color w:val="auto"/>
              </w:rPr>
              <w:t xml:space="preserve"> i </w:t>
            </w:r>
            <w:r w:rsidRPr="00282C4E">
              <w:rPr>
                <w:rFonts w:ascii="Arial" w:hAnsi="Arial" w:cs="Arial"/>
                <w:b w:val="0"/>
                <w:bCs w:val="0"/>
                <w:color w:val="auto"/>
              </w:rPr>
              <w:t>publicznego.</w:t>
            </w:r>
          </w:p>
        </w:tc>
      </w:tr>
      <w:tr w:rsidR="002C33B5" w:rsidRPr="00282C4E" w14:paraId="0ABA34B4" w14:textId="77777777" w:rsidTr="007B1895">
        <w:trPr>
          <w:cnfStyle w:val="100000000000" w:firstRow="1" w:lastRow="0" w:firstColumn="0" w:lastColumn="0" w:oddVBand="0" w:evenVBand="0" w:oddHBand="0" w:evenHBand="0" w:firstRowFirstColumn="0" w:firstRowLastColumn="0" w:lastRowFirstColumn="0" w:lastRowLastColumn="0"/>
          <w:trHeight w:val="1443"/>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right w:val="none" w:sz="0" w:space="0" w:color="auto"/>
            </w:tcBorders>
            <w:shd w:val="clear" w:color="auto" w:fill="auto"/>
          </w:tcPr>
          <w:p w14:paraId="59B0F21A" w14:textId="5D8BB678" w:rsidR="00BE33C1" w:rsidRPr="00282C4E" w:rsidRDefault="00BE33C1" w:rsidP="007B1895">
            <w:pPr>
              <w:spacing w:before="0" w:after="0" w:line="240" w:lineRule="auto"/>
              <w:jc w:val="left"/>
              <w:rPr>
                <w:rFonts w:ascii="Arial" w:eastAsiaTheme="minorHAnsi" w:hAnsi="Arial" w:cs="Arial"/>
                <w:b w:val="0"/>
                <w:bCs w:val="0"/>
                <w:color w:val="auto"/>
                <w:szCs w:val="22"/>
                <w:lang w:eastAsia="en-US"/>
              </w:rPr>
            </w:pPr>
            <w:r w:rsidRPr="00282C4E">
              <w:rPr>
                <w:rFonts w:ascii="Arial" w:eastAsiaTheme="minorHAnsi" w:hAnsi="Arial" w:cs="Arial"/>
                <w:b w:val="0"/>
                <w:bCs w:val="0"/>
                <w:color w:val="auto"/>
                <w:szCs w:val="22"/>
                <w:lang w:eastAsia="en-US"/>
              </w:rPr>
              <w:t>Europa</w:t>
            </w:r>
            <w:r w:rsidR="009B065E" w:rsidRPr="00282C4E">
              <w:rPr>
                <w:rFonts w:ascii="Arial" w:eastAsiaTheme="minorHAnsi" w:hAnsi="Arial" w:cs="Arial"/>
                <w:b w:val="0"/>
                <w:bCs w:val="0"/>
                <w:color w:val="auto"/>
                <w:szCs w:val="22"/>
                <w:lang w:eastAsia="en-US"/>
              </w:rPr>
              <w:t xml:space="preserve"> w </w:t>
            </w:r>
            <w:r w:rsidRPr="00282C4E">
              <w:rPr>
                <w:rFonts w:ascii="Arial" w:eastAsiaTheme="minorHAnsi" w:hAnsi="Arial" w:cs="Arial"/>
                <w:b w:val="0"/>
                <w:bCs w:val="0"/>
                <w:color w:val="auto"/>
                <w:szCs w:val="22"/>
                <w:lang w:eastAsia="en-US"/>
              </w:rPr>
              <w:t>ruchu</w:t>
            </w:r>
          </w:p>
        </w:tc>
        <w:tc>
          <w:tcPr>
            <w:tcW w:w="7489" w:type="dxa"/>
            <w:tcBorders>
              <w:top w:val="none" w:sz="0" w:space="0" w:color="auto"/>
              <w:left w:val="none" w:sz="0" w:space="0" w:color="auto"/>
              <w:right w:val="none" w:sz="0" w:space="0" w:color="auto"/>
            </w:tcBorders>
            <w:shd w:val="clear" w:color="auto" w:fill="auto"/>
          </w:tcPr>
          <w:p w14:paraId="7444B3FF" w14:textId="434C496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Celem dokumentu jest, aby przyszły system mobilności służył wszystkim obywatelom UE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sposób bezpieczny, czysty</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sprawny.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celu, konieczne jest wykorzystanie możliwości nowych technologii, aby mobilność europejska była bezpieczniejsza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bardziej dostępna, przemysł europejski bardziej konkurencyjny, europejskie miejsca pracy były bardziej bezpieczne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aby mobilność była czystsza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lepiej dostosowana do konieczności przeciwdziałania zmianie klimatu.</w:t>
            </w:r>
          </w:p>
        </w:tc>
      </w:tr>
      <w:tr w:rsidR="002C33B5" w:rsidRPr="00282C4E" w14:paraId="20F8A43C" w14:textId="77777777" w:rsidTr="007B1895">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right w:val="none" w:sz="0" w:space="0" w:color="auto"/>
            </w:tcBorders>
            <w:shd w:val="clear" w:color="auto" w:fill="auto"/>
          </w:tcPr>
          <w:p w14:paraId="248482A2" w14:textId="463174D5" w:rsidR="00BE33C1" w:rsidRPr="00282C4E" w:rsidRDefault="00BE33C1" w:rsidP="007B1895">
            <w:pPr>
              <w:spacing w:before="0" w:after="0" w:line="240" w:lineRule="auto"/>
              <w:jc w:val="left"/>
              <w:rPr>
                <w:rFonts w:ascii="Arial" w:eastAsiaTheme="minorHAnsi" w:hAnsi="Arial" w:cs="Arial"/>
                <w:b w:val="0"/>
                <w:bCs w:val="0"/>
                <w:color w:val="auto"/>
                <w:szCs w:val="22"/>
                <w:lang w:eastAsia="en-US"/>
              </w:rPr>
            </w:pPr>
            <w:r w:rsidRPr="00282C4E">
              <w:rPr>
                <w:rFonts w:ascii="Arial" w:hAnsi="Arial" w:cs="Arial"/>
                <w:b w:val="0"/>
                <w:bCs w:val="0"/>
                <w:color w:val="auto"/>
                <w:szCs w:val="22"/>
                <w:lang w:val="x-none" w:eastAsia="x-none"/>
              </w:rPr>
              <w:t>Strategi</w:t>
            </w:r>
            <w:r w:rsidRPr="00282C4E">
              <w:rPr>
                <w:rFonts w:ascii="Arial" w:hAnsi="Arial" w:cs="Arial"/>
                <w:b w:val="0"/>
                <w:bCs w:val="0"/>
                <w:color w:val="auto"/>
                <w:szCs w:val="22"/>
                <w:lang w:eastAsia="x-none"/>
              </w:rPr>
              <w:t xml:space="preserve">a </w:t>
            </w:r>
            <w:r w:rsidRPr="00282C4E">
              <w:rPr>
                <w:rFonts w:ascii="Arial" w:hAnsi="Arial" w:cs="Arial"/>
                <w:b w:val="0"/>
                <w:bCs w:val="0"/>
                <w:color w:val="auto"/>
                <w:szCs w:val="22"/>
                <w:lang w:val="x-none" w:eastAsia="x-none"/>
              </w:rPr>
              <w:t>na rzecz Zrównoważonej</w:t>
            </w:r>
            <w:r w:rsidR="009B065E" w:rsidRPr="00282C4E">
              <w:rPr>
                <w:rFonts w:ascii="Arial" w:hAnsi="Arial" w:cs="Arial"/>
                <w:b w:val="0"/>
                <w:bCs w:val="0"/>
                <w:color w:val="auto"/>
                <w:szCs w:val="22"/>
                <w:lang w:val="x-none" w:eastAsia="x-none"/>
              </w:rPr>
              <w:t xml:space="preserve"> i </w:t>
            </w:r>
            <w:r w:rsidRPr="00282C4E">
              <w:rPr>
                <w:rFonts w:ascii="Arial" w:hAnsi="Arial" w:cs="Arial"/>
                <w:b w:val="0"/>
                <w:bCs w:val="0"/>
                <w:color w:val="auto"/>
                <w:szCs w:val="22"/>
                <w:lang w:val="x-none" w:eastAsia="x-none"/>
              </w:rPr>
              <w:t>Inteligentnej Mobilności</w:t>
            </w:r>
          </w:p>
        </w:tc>
        <w:tc>
          <w:tcPr>
            <w:tcW w:w="7489" w:type="dxa"/>
            <w:tcBorders>
              <w:top w:val="none" w:sz="0" w:space="0" w:color="auto"/>
              <w:left w:val="none" w:sz="0" w:space="0" w:color="auto"/>
              <w:right w:val="none" w:sz="0" w:space="0" w:color="auto"/>
            </w:tcBorders>
            <w:shd w:val="clear" w:color="auto" w:fill="auto"/>
          </w:tcPr>
          <w:p w14:paraId="0A943EE5" w14:textId="48D8947E"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Celami strategii na rzecz Zrównoważonej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Inteligentnej Mobilności są m.in:</w:t>
            </w:r>
          </w:p>
          <w:p w14:paraId="743D99F3" w14:textId="77777777" w:rsidR="00BE33C1" w:rsidRPr="00282C4E" w:rsidRDefault="00BE33C1" w:rsidP="00AC6B7F">
            <w:pPr>
              <w:pStyle w:val="Akapitzlist"/>
              <w:numPr>
                <w:ilvl w:val="0"/>
                <w:numId w:val="24"/>
              </w:numPr>
              <w:spacing w:before="0" w:after="0" w:line="240" w:lineRule="auto"/>
              <w:ind w:left="271" w:hanging="284"/>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większe wykorzystanie pojazdów bezemisyjnych,</w:t>
            </w:r>
          </w:p>
          <w:p w14:paraId="7A47F968" w14:textId="6B71A317" w:rsidR="00BE33C1" w:rsidRPr="00282C4E" w:rsidRDefault="00BE33C1" w:rsidP="00AC6B7F">
            <w:pPr>
              <w:pStyle w:val="Akapitzlist"/>
              <w:numPr>
                <w:ilvl w:val="0"/>
                <w:numId w:val="24"/>
              </w:numPr>
              <w:spacing w:before="0" w:after="0" w:line="240" w:lineRule="auto"/>
              <w:ind w:left="271" w:hanging="284"/>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zapewnienie obywatelom</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firmom dostępu do rozwiązań alternatywnych zgodnych</w:t>
            </w:r>
            <w:r w:rsidR="009B065E" w:rsidRPr="00282C4E">
              <w:rPr>
                <w:rFonts w:ascii="Arial" w:hAnsi="Arial" w:cs="Arial"/>
                <w:b w:val="0"/>
                <w:bCs w:val="0"/>
                <w:color w:val="auto"/>
                <w:szCs w:val="22"/>
                <w:lang w:eastAsia="x-none"/>
              </w:rPr>
              <w:t xml:space="preserve"> z </w:t>
            </w:r>
            <w:r w:rsidRPr="00282C4E">
              <w:rPr>
                <w:rFonts w:ascii="Arial" w:hAnsi="Arial" w:cs="Arial"/>
                <w:b w:val="0"/>
                <w:bCs w:val="0"/>
                <w:color w:val="auto"/>
                <w:szCs w:val="22"/>
                <w:lang w:eastAsia="x-none"/>
              </w:rPr>
              <w:t>zasadami zrównoważonego rozwoju,</w:t>
            </w:r>
          </w:p>
          <w:p w14:paraId="36380DFB" w14:textId="4462D17B" w:rsidR="00BE33C1" w:rsidRPr="00282C4E" w:rsidRDefault="00BE33C1" w:rsidP="00AC6B7F">
            <w:pPr>
              <w:pStyle w:val="Akapitzlist"/>
              <w:numPr>
                <w:ilvl w:val="0"/>
                <w:numId w:val="24"/>
              </w:numPr>
              <w:spacing w:before="0" w:after="0" w:line="240" w:lineRule="auto"/>
              <w:ind w:left="271" w:hanging="284"/>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promowanie cyfryzacji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automatyzacji,</w:t>
            </w:r>
          </w:p>
          <w:p w14:paraId="1F7D321F" w14:textId="31C8C80E" w:rsidR="00BE33C1" w:rsidRPr="00282C4E" w:rsidRDefault="00BE33C1" w:rsidP="00AC6B7F">
            <w:pPr>
              <w:pStyle w:val="Akapitzlist"/>
              <w:numPr>
                <w:ilvl w:val="0"/>
                <w:numId w:val="24"/>
              </w:numPr>
              <w:spacing w:before="0" w:after="0" w:line="240" w:lineRule="auto"/>
              <w:ind w:left="271" w:hanging="284"/>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lang w:eastAsia="x-none"/>
              </w:rPr>
              <w:t>poprawa łączności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dostępu.</w:t>
            </w:r>
          </w:p>
        </w:tc>
      </w:tr>
      <w:tr w:rsidR="002C33B5" w:rsidRPr="00282C4E" w14:paraId="01327BEF" w14:textId="77777777" w:rsidTr="007B1895">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bottom w:val="none" w:sz="0" w:space="0" w:color="auto"/>
              <w:right w:val="none" w:sz="0" w:space="0" w:color="auto"/>
            </w:tcBorders>
            <w:shd w:val="clear" w:color="auto" w:fill="auto"/>
          </w:tcPr>
          <w:p w14:paraId="7DC14485" w14:textId="77777777" w:rsidR="00BE33C1" w:rsidRPr="00282C4E" w:rsidRDefault="00BE33C1" w:rsidP="007B1895">
            <w:pPr>
              <w:spacing w:before="0" w:after="0" w:line="240" w:lineRule="auto"/>
              <w:jc w:val="left"/>
              <w:rPr>
                <w:rFonts w:ascii="Arial" w:eastAsiaTheme="minorHAnsi" w:hAnsi="Arial" w:cs="Arial"/>
                <w:b w:val="0"/>
                <w:bCs w:val="0"/>
                <w:color w:val="auto"/>
                <w:szCs w:val="22"/>
                <w:lang w:eastAsia="en-US"/>
              </w:rPr>
            </w:pPr>
            <w:r w:rsidRPr="00282C4E">
              <w:rPr>
                <w:rFonts w:ascii="Arial" w:eastAsiaTheme="minorHAnsi" w:hAnsi="Arial" w:cs="Arial"/>
                <w:b w:val="0"/>
                <w:bCs w:val="0"/>
                <w:color w:val="auto"/>
                <w:szCs w:val="22"/>
                <w:lang w:eastAsia="en-US"/>
              </w:rPr>
              <w:t>Biała Księga</w:t>
            </w:r>
          </w:p>
        </w:tc>
        <w:tc>
          <w:tcPr>
            <w:tcW w:w="7489" w:type="dxa"/>
            <w:tcBorders>
              <w:top w:val="none" w:sz="0" w:space="0" w:color="auto"/>
              <w:left w:val="none" w:sz="0" w:space="0" w:color="auto"/>
              <w:right w:val="none" w:sz="0" w:space="0" w:color="auto"/>
            </w:tcBorders>
            <w:shd w:val="clear" w:color="auto" w:fill="auto"/>
          </w:tcPr>
          <w:p w14:paraId="7A6EA164" w14:textId="40CFE929" w:rsidR="00BE33C1" w:rsidRPr="00282C4E" w:rsidRDefault="00BE33C1" w:rsidP="00AC6B7F">
            <w:pPr>
              <w:pStyle w:val="Bezodstpw"/>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highlight w:val="yellow"/>
              </w:rPr>
            </w:pPr>
            <w:r w:rsidRPr="00282C4E">
              <w:rPr>
                <w:rFonts w:ascii="Arial" w:hAnsi="Arial" w:cs="Arial"/>
                <w:b w:val="0"/>
                <w:bCs w:val="0"/>
                <w:color w:val="auto"/>
              </w:rPr>
              <w:t>Za główne cele do osiągnięcia</w:t>
            </w:r>
            <w:r w:rsidRPr="00282C4E">
              <w:rPr>
                <w:rFonts w:ascii="Arial" w:hAnsi="Arial" w:cs="Arial"/>
                <w:b w:val="0"/>
                <w:bCs w:val="0"/>
                <w:color w:val="auto"/>
                <w:lang w:val="pl-PL"/>
              </w:rPr>
              <w:t xml:space="preserve">, </w:t>
            </w:r>
            <w:r w:rsidRPr="00282C4E">
              <w:rPr>
                <w:rFonts w:ascii="Arial" w:hAnsi="Arial" w:cs="Arial"/>
                <w:b w:val="0"/>
                <w:bCs w:val="0"/>
                <w:color w:val="auto"/>
              </w:rPr>
              <w:t>dokument stawia integrację</w:t>
            </w:r>
            <w:r w:rsidR="009B065E" w:rsidRPr="00282C4E">
              <w:rPr>
                <w:rFonts w:ascii="Arial" w:hAnsi="Arial" w:cs="Arial"/>
                <w:b w:val="0"/>
                <w:bCs w:val="0"/>
                <w:color w:val="auto"/>
              </w:rPr>
              <w:t xml:space="preserve"> i </w:t>
            </w:r>
            <w:r w:rsidRPr="00282C4E">
              <w:rPr>
                <w:rFonts w:ascii="Arial" w:hAnsi="Arial" w:cs="Arial"/>
                <w:b w:val="0"/>
                <w:bCs w:val="0"/>
                <w:color w:val="auto"/>
              </w:rPr>
              <w:t>ujednolicenie transportu</w:t>
            </w:r>
            <w:r w:rsidR="009B065E" w:rsidRPr="00282C4E">
              <w:rPr>
                <w:rFonts w:ascii="Arial" w:hAnsi="Arial" w:cs="Arial"/>
                <w:b w:val="0"/>
                <w:bCs w:val="0"/>
                <w:color w:val="auto"/>
              </w:rPr>
              <w:t xml:space="preserve"> w </w:t>
            </w:r>
            <w:r w:rsidRPr="00282C4E">
              <w:rPr>
                <w:rFonts w:ascii="Arial" w:hAnsi="Arial" w:cs="Arial"/>
                <w:b w:val="0"/>
                <w:bCs w:val="0"/>
                <w:color w:val="auto"/>
              </w:rPr>
              <w:t>Europie, znaczne zmniejszenie emisji CO2 poprzez rozwój nowoczesnych technologii produkcji silników oraz zwiększenie aktywizacji bardziej ekologicznych</w:t>
            </w:r>
            <w:r w:rsidR="009B065E" w:rsidRPr="00282C4E">
              <w:rPr>
                <w:rFonts w:ascii="Arial" w:hAnsi="Arial" w:cs="Arial"/>
                <w:b w:val="0"/>
                <w:bCs w:val="0"/>
                <w:color w:val="auto"/>
              </w:rPr>
              <w:t xml:space="preserve"> i </w:t>
            </w:r>
            <w:r w:rsidRPr="00282C4E">
              <w:rPr>
                <w:rFonts w:ascii="Arial" w:hAnsi="Arial" w:cs="Arial"/>
                <w:b w:val="0"/>
                <w:bCs w:val="0"/>
                <w:color w:val="auto"/>
              </w:rPr>
              <w:t>wydajniejszych środków transportu, czyli kolejowego oraz wodnego.</w:t>
            </w:r>
          </w:p>
        </w:tc>
      </w:tr>
    </w:tbl>
    <w:p w14:paraId="00224FC6" w14:textId="77777777" w:rsidR="00F8602D"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27777D08" w14:textId="0DCC279A" w:rsidR="00BE33C1" w:rsidRPr="00282C4E" w:rsidRDefault="00BE33C1" w:rsidP="00AC6B7F">
      <w:pPr>
        <w:pStyle w:val="Nagwek2"/>
        <w:numPr>
          <w:ilvl w:val="0"/>
          <w:numId w:val="0"/>
        </w:numPr>
        <w:jc w:val="left"/>
        <w:rPr>
          <w:rFonts w:ascii="Arial" w:hAnsi="Arial" w:cs="Arial"/>
          <w:b w:val="0"/>
          <w:color w:val="auto"/>
          <w:szCs w:val="22"/>
        </w:rPr>
      </w:pPr>
      <w:bookmarkStart w:id="232" w:name="_Toc90452601"/>
      <w:r w:rsidRPr="00282C4E">
        <w:rPr>
          <w:rFonts w:ascii="Arial" w:hAnsi="Arial" w:cs="Arial"/>
          <w:b w:val="0"/>
          <w:color w:val="auto"/>
          <w:szCs w:val="22"/>
        </w:rPr>
        <w:t>Cele określone</w:t>
      </w:r>
      <w:r w:rsidR="009B065E" w:rsidRPr="00282C4E">
        <w:rPr>
          <w:rFonts w:ascii="Arial" w:hAnsi="Arial" w:cs="Arial"/>
          <w:b w:val="0"/>
          <w:color w:val="auto"/>
          <w:szCs w:val="22"/>
        </w:rPr>
        <w:t xml:space="preserve"> w </w:t>
      </w:r>
      <w:r w:rsidRPr="00282C4E">
        <w:rPr>
          <w:rFonts w:ascii="Arial" w:hAnsi="Arial" w:cs="Arial"/>
          <w:b w:val="0"/>
          <w:color w:val="auto"/>
          <w:szCs w:val="22"/>
          <w:lang w:val="pl-PL"/>
        </w:rPr>
        <w:t xml:space="preserve">krajowych </w:t>
      </w:r>
      <w:r w:rsidRPr="00282C4E">
        <w:rPr>
          <w:rFonts w:ascii="Arial" w:hAnsi="Arial" w:cs="Arial"/>
          <w:b w:val="0"/>
          <w:color w:val="auto"/>
          <w:szCs w:val="22"/>
        </w:rPr>
        <w:t>dokumentach strategicznych</w:t>
      </w:r>
      <w:bookmarkEnd w:id="232"/>
      <w:r w:rsidRPr="00282C4E">
        <w:rPr>
          <w:rFonts w:ascii="Arial" w:hAnsi="Arial" w:cs="Arial"/>
          <w:b w:val="0"/>
          <w:color w:val="auto"/>
          <w:szCs w:val="22"/>
        </w:rPr>
        <w:t xml:space="preserve"> </w:t>
      </w:r>
    </w:p>
    <w:p w14:paraId="2E045723" w14:textId="3C41EB2E" w:rsidR="00BE33C1" w:rsidRPr="00282C4E" w:rsidRDefault="00BE33C1" w:rsidP="00AC6B7F">
      <w:pPr>
        <w:pStyle w:val="Bezodstpw"/>
        <w:jc w:val="left"/>
        <w:rPr>
          <w:rFonts w:ascii="Arial" w:hAnsi="Arial" w:cs="Arial"/>
        </w:rPr>
      </w:pPr>
      <w:r w:rsidRPr="00282C4E">
        <w:rPr>
          <w:rFonts w:ascii="Arial" w:hAnsi="Arial" w:cs="Arial"/>
        </w:rPr>
        <w:lastRenderedPageBreak/>
        <w:t>Polski sektor transportowy</w:t>
      </w:r>
      <w:r w:rsidR="009B065E" w:rsidRPr="00282C4E">
        <w:rPr>
          <w:rFonts w:ascii="Arial" w:hAnsi="Arial" w:cs="Arial"/>
        </w:rPr>
        <w:t xml:space="preserve"> w </w:t>
      </w:r>
      <w:r w:rsidRPr="00282C4E">
        <w:rPr>
          <w:rFonts w:ascii="Arial" w:hAnsi="Arial" w:cs="Arial"/>
        </w:rPr>
        <w:t>obliczu powyższych założeń czeka wiele wyzwań, głównie</w:t>
      </w:r>
      <w:r w:rsidR="009B065E" w:rsidRPr="00282C4E">
        <w:rPr>
          <w:rFonts w:ascii="Arial" w:hAnsi="Arial" w:cs="Arial"/>
        </w:rPr>
        <w:t xml:space="preserve"> z </w:t>
      </w:r>
      <w:r w:rsidRPr="00282C4E">
        <w:rPr>
          <w:rFonts w:ascii="Arial" w:hAnsi="Arial" w:cs="Arial"/>
        </w:rPr>
        <w:t>perspektywy wysokoemisyjnego transportu samochodowego, gdzie zaawansowany wiek pojazdów oraz brak systemowego podejścia do komunikacji zbiorowej są głównymi zagrożeniami ekologicznego rozwoju. Jednocześnie pozytywne trendy przewozowe</w:t>
      </w:r>
      <w:r w:rsidR="009B065E" w:rsidRPr="00282C4E">
        <w:rPr>
          <w:rFonts w:ascii="Arial" w:hAnsi="Arial" w:cs="Arial"/>
        </w:rPr>
        <w:t xml:space="preserve"> w </w:t>
      </w:r>
      <w:r w:rsidRPr="00282C4E">
        <w:rPr>
          <w:rFonts w:ascii="Arial" w:hAnsi="Arial" w:cs="Arial"/>
        </w:rPr>
        <w:t>Polsce</w:t>
      </w:r>
      <w:r w:rsidR="009B065E" w:rsidRPr="00282C4E">
        <w:rPr>
          <w:rFonts w:ascii="Arial" w:hAnsi="Arial" w:cs="Arial"/>
        </w:rPr>
        <w:t xml:space="preserve"> w </w:t>
      </w:r>
      <w:r w:rsidRPr="00282C4E">
        <w:rPr>
          <w:rFonts w:ascii="Arial" w:hAnsi="Arial" w:cs="Arial"/>
        </w:rPr>
        <w:t>ostatnich latach wskazują na ogromny potencjał, promowanego przez EZŁ, sektora kolejowego. Liczba pasażerów na kolei niezmiennie rośnie od 2014 roku, podobna sytuacja jest</w:t>
      </w:r>
      <w:r w:rsidR="009B065E" w:rsidRPr="00282C4E">
        <w:rPr>
          <w:rFonts w:ascii="Arial" w:hAnsi="Arial" w:cs="Arial"/>
        </w:rPr>
        <w:t xml:space="preserve"> w </w:t>
      </w:r>
      <w:r w:rsidRPr="00282C4E">
        <w:rPr>
          <w:rFonts w:ascii="Arial" w:hAnsi="Arial" w:cs="Arial"/>
        </w:rPr>
        <w:t>sektorze przewozów intermodalnych, gdzie wzrost odnotowuje się na przestrzeni ostatnich dziesięciu lat.</w:t>
      </w:r>
    </w:p>
    <w:p w14:paraId="778FB6E3" w14:textId="303B166B" w:rsidR="00BE33C1" w:rsidRPr="00282C4E" w:rsidRDefault="00BE33C1" w:rsidP="00AC6B7F">
      <w:pPr>
        <w:pStyle w:val="Bezodstpw"/>
        <w:jc w:val="left"/>
        <w:rPr>
          <w:rFonts w:ascii="Arial" w:hAnsi="Arial" w:cs="Arial"/>
        </w:rPr>
      </w:pPr>
      <w:r w:rsidRPr="00282C4E">
        <w:rPr>
          <w:rFonts w:ascii="Arial" w:hAnsi="Arial" w:cs="Arial"/>
        </w:rPr>
        <w:t>Ogromną okazją dla Polski będą również zapowiadane instrumenty finansowe oraz usprawnienia legislacyjne, szczególnie</w:t>
      </w:r>
      <w:r w:rsidR="009B065E" w:rsidRPr="00282C4E">
        <w:rPr>
          <w:rFonts w:ascii="Arial" w:hAnsi="Arial" w:cs="Arial"/>
        </w:rPr>
        <w:t xml:space="preserve"> w </w:t>
      </w:r>
      <w:r w:rsidRPr="00282C4E">
        <w:rPr>
          <w:rFonts w:ascii="Arial" w:hAnsi="Arial" w:cs="Arial"/>
        </w:rPr>
        <w:t>zakresie opłat za dostęp do infrastruktury. EZŁ będzie również odpowiednim bodźcem motywującym do zwiększenia inwestycji</w:t>
      </w:r>
      <w:r w:rsidR="009B065E" w:rsidRPr="00282C4E">
        <w:rPr>
          <w:rFonts w:ascii="Arial" w:hAnsi="Arial" w:cs="Arial"/>
        </w:rPr>
        <w:t xml:space="preserve"> w </w:t>
      </w:r>
      <w:r w:rsidRPr="00282C4E">
        <w:rPr>
          <w:rFonts w:ascii="Arial" w:hAnsi="Arial" w:cs="Arial"/>
        </w:rPr>
        <w:t>sektor kolejowy poprzez zagęszczanie przystanków, usprawnienia multimodalne oraz elektryfikację sieci. Niezmiernie ważnym elementem jest także konieczność przypisania odpowiednich środków</w:t>
      </w:r>
      <w:r w:rsidR="009B065E" w:rsidRPr="00282C4E">
        <w:rPr>
          <w:rFonts w:ascii="Arial" w:hAnsi="Arial" w:cs="Arial"/>
        </w:rPr>
        <w:t xml:space="preserve"> z </w:t>
      </w:r>
      <w:r w:rsidRPr="00282C4E">
        <w:rPr>
          <w:rFonts w:ascii="Arial" w:hAnsi="Arial" w:cs="Arial"/>
        </w:rPr>
        <w:t>funduszy europejskich na zakup nowego taboru, który u wielu polskich przewoźników ma już ponad kilkadziesiąt lat.</w:t>
      </w:r>
    </w:p>
    <w:p w14:paraId="5F680A80" w14:textId="4A3DD0BD" w:rsidR="00BE33C1" w:rsidRPr="00282C4E" w:rsidRDefault="00BE33C1" w:rsidP="00AC6B7F">
      <w:pPr>
        <w:pStyle w:val="Bezodstpw"/>
        <w:jc w:val="left"/>
        <w:rPr>
          <w:rFonts w:ascii="Arial" w:hAnsi="Arial" w:cs="Arial"/>
        </w:rPr>
      </w:pPr>
      <w:r w:rsidRPr="00282C4E">
        <w:rPr>
          <w:rFonts w:ascii="Arial" w:hAnsi="Arial" w:cs="Arial"/>
        </w:rPr>
        <w:t>Dokumenty strategiczne</w:t>
      </w:r>
      <w:r w:rsidR="009B065E" w:rsidRPr="00282C4E">
        <w:rPr>
          <w:rFonts w:ascii="Arial" w:hAnsi="Arial" w:cs="Arial"/>
        </w:rPr>
        <w:t xml:space="preserve"> w </w:t>
      </w:r>
      <w:r w:rsidRPr="00282C4E">
        <w:rPr>
          <w:rFonts w:ascii="Arial" w:hAnsi="Arial" w:cs="Arial"/>
        </w:rPr>
        <w:t>zakresie transportu na szczeblu krajowym szczegółowo wskazane zostały</w:t>
      </w:r>
      <w:r w:rsidR="009B065E" w:rsidRPr="00282C4E">
        <w:rPr>
          <w:rFonts w:ascii="Arial" w:hAnsi="Arial" w:cs="Arial"/>
        </w:rPr>
        <w:t xml:space="preserve"> w </w:t>
      </w:r>
      <w:r w:rsidRPr="00282C4E">
        <w:rPr>
          <w:rFonts w:ascii="Arial" w:hAnsi="Arial" w:cs="Arial"/>
        </w:rPr>
        <w:t>rozdziale 1.2. Dokumenty te określają najważniejsze cele strategiczne istotne dla rozwoju Polski oraz cele szczegółowe</w:t>
      </w:r>
      <w:r w:rsidR="009B065E" w:rsidRPr="00282C4E">
        <w:rPr>
          <w:rFonts w:ascii="Arial" w:hAnsi="Arial" w:cs="Arial"/>
        </w:rPr>
        <w:t xml:space="preserve"> w </w:t>
      </w:r>
      <w:r w:rsidRPr="00282C4E">
        <w:rPr>
          <w:rFonts w:ascii="Arial" w:hAnsi="Arial" w:cs="Arial"/>
        </w:rPr>
        <w:t>zakresie transportu. Realizacja celów pozytywnie wpłynie na proces rozwoju społeczno-gospodarczego kraju, przynosząc korzyści</w:t>
      </w:r>
      <w:r w:rsidR="009B065E" w:rsidRPr="00282C4E">
        <w:rPr>
          <w:rFonts w:ascii="Arial" w:hAnsi="Arial" w:cs="Arial"/>
        </w:rPr>
        <w:t xml:space="preserve"> z </w:t>
      </w:r>
      <w:r w:rsidRPr="00282C4E">
        <w:rPr>
          <w:rFonts w:ascii="Arial" w:hAnsi="Arial" w:cs="Arial"/>
        </w:rPr>
        <w:t>tytułu zwiększenia dostępności transportu kolejowego</w:t>
      </w:r>
      <w:r w:rsidR="009B065E" w:rsidRPr="00282C4E">
        <w:rPr>
          <w:rFonts w:ascii="Arial" w:hAnsi="Arial" w:cs="Arial"/>
        </w:rPr>
        <w:t xml:space="preserve"> i </w:t>
      </w:r>
      <w:r w:rsidRPr="00282C4E">
        <w:rPr>
          <w:rFonts w:ascii="Arial" w:hAnsi="Arial" w:cs="Arial"/>
        </w:rPr>
        <w:t>poprawy jakości usług np.</w:t>
      </w:r>
      <w:r w:rsidR="009B065E" w:rsidRPr="00282C4E">
        <w:rPr>
          <w:rFonts w:ascii="Arial" w:hAnsi="Arial" w:cs="Arial"/>
        </w:rPr>
        <w:t xml:space="preserve"> w </w:t>
      </w:r>
      <w:r w:rsidRPr="00282C4E">
        <w:rPr>
          <w:rFonts w:ascii="Arial" w:hAnsi="Arial" w:cs="Arial"/>
        </w:rPr>
        <w:t>postaci oszczędności czasu przejazdu pociągów</w:t>
      </w:r>
      <w:r w:rsidR="009B065E" w:rsidRPr="00282C4E">
        <w:rPr>
          <w:rFonts w:ascii="Arial" w:hAnsi="Arial" w:cs="Arial"/>
        </w:rPr>
        <w:t xml:space="preserve"> w </w:t>
      </w:r>
      <w:r w:rsidRPr="00282C4E">
        <w:rPr>
          <w:rFonts w:ascii="Arial" w:hAnsi="Arial" w:cs="Arial"/>
        </w:rPr>
        <w:t>przewozach pasażerskich</w:t>
      </w:r>
      <w:r w:rsidR="009B065E" w:rsidRPr="00282C4E">
        <w:rPr>
          <w:rFonts w:ascii="Arial" w:hAnsi="Arial" w:cs="Arial"/>
        </w:rPr>
        <w:t xml:space="preserve"> i </w:t>
      </w:r>
      <w:r w:rsidRPr="00282C4E">
        <w:rPr>
          <w:rFonts w:ascii="Arial" w:hAnsi="Arial" w:cs="Arial"/>
        </w:rPr>
        <w:t>towarowych, ograniczenia negatywnych skutków dla środowiska, a także korzyści powstających</w:t>
      </w:r>
      <w:r w:rsidR="009B065E" w:rsidRPr="00282C4E">
        <w:rPr>
          <w:rFonts w:ascii="Arial" w:hAnsi="Arial" w:cs="Arial"/>
        </w:rPr>
        <w:t xml:space="preserve"> w </w:t>
      </w:r>
      <w:r w:rsidRPr="00282C4E">
        <w:rPr>
          <w:rFonts w:ascii="Arial" w:hAnsi="Arial" w:cs="Arial"/>
        </w:rPr>
        <w:t>transporcie drogowym, jak zmniejszenie zatłoczenia na drogach, poprawa bezpieczeństwa</w:t>
      </w:r>
      <w:r w:rsidR="009B065E" w:rsidRPr="00282C4E">
        <w:rPr>
          <w:rFonts w:ascii="Arial" w:hAnsi="Arial" w:cs="Arial"/>
        </w:rPr>
        <w:t xml:space="preserve"> i </w:t>
      </w:r>
      <w:r w:rsidRPr="00282C4E">
        <w:rPr>
          <w:rFonts w:ascii="Arial" w:hAnsi="Arial" w:cs="Arial"/>
        </w:rPr>
        <w:t>zmniejszenie zużycia dróg na skutek przeniesienia przewozów</w:t>
      </w:r>
      <w:r w:rsidR="009B065E" w:rsidRPr="00282C4E">
        <w:rPr>
          <w:rFonts w:ascii="Arial" w:hAnsi="Arial" w:cs="Arial"/>
        </w:rPr>
        <w:t xml:space="preserve"> z </w:t>
      </w:r>
      <w:r w:rsidRPr="00282C4E">
        <w:rPr>
          <w:rFonts w:ascii="Arial" w:hAnsi="Arial" w:cs="Arial"/>
        </w:rPr>
        <w:t>dróg na kolej.</w:t>
      </w:r>
    </w:p>
    <w:p w14:paraId="3567C59D" w14:textId="77777777" w:rsidR="00BE33C1" w:rsidRPr="00282C4E" w:rsidRDefault="00BE33C1" w:rsidP="00AC6B7F">
      <w:pPr>
        <w:pStyle w:val="Bezodstpw"/>
        <w:jc w:val="left"/>
        <w:rPr>
          <w:rFonts w:ascii="Arial" w:hAnsi="Arial" w:cs="Arial"/>
        </w:rPr>
      </w:pPr>
      <w:r w:rsidRPr="00282C4E">
        <w:rPr>
          <w:rFonts w:ascii="Arial" w:hAnsi="Arial" w:cs="Arial"/>
        </w:rPr>
        <w:t xml:space="preserve">W tabeli wskazane zostały najważniejsze cele na szczeblu krajowym. </w:t>
      </w:r>
    </w:p>
    <w:p w14:paraId="273DB66A" w14:textId="1E3BFF5B" w:rsidR="002C33B5" w:rsidRPr="00282C4E" w:rsidRDefault="00BE33C1" w:rsidP="00AC6B7F">
      <w:pPr>
        <w:pStyle w:val="Spistabel"/>
        <w:jc w:val="left"/>
        <w:rPr>
          <w:rFonts w:ascii="Arial" w:hAnsi="Arial" w:cs="Arial"/>
          <w:i w:val="0"/>
          <w:iCs w:val="0"/>
          <w:color w:val="auto"/>
          <w:sz w:val="22"/>
          <w:lang w:val="pl-PL"/>
        </w:rPr>
      </w:pPr>
      <w:bookmarkStart w:id="233" w:name="_Toc88480385"/>
      <w:bookmarkStart w:id="234" w:name="_Toc88480514"/>
      <w:bookmarkStart w:id="235" w:name="_Toc90895182"/>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Cele </w:t>
      </w:r>
      <w:r w:rsidRPr="00282C4E">
        <w:rPr>
          <w:rFonts w:ascii="Arial" w:hAnsi="Arial" w:cs="Arial"/>
          <w:i w:val="0"/>
          <w:iCs w:val="0"/>
          <w:color w:val="auto"/>
          <w:sz w:val="22"/>
        </w:rPr>
        <w:t>działań</w:t>
      </w:r>
      <w:r w:rsidRPr="00282C4E">
        <w:rPr>
          <w:rFonts w:ascii="Arial" w:hAnsi="Arial" w:cs="Arial"/>
          <w:i w:val="0"/>
          <w:iCs w:val="0"/>
          <w:color w:val="auto"/>
          <w:sz w:val="22"/>
          <w:lang w:val="pl-PL"/>
        </w:rPr>
        <w:t xml:space="preserve"> określone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krajowych dokumentach strategicznych</w:t>
      </w:r>
      <w:bookmarkEnd w:id="233"/>
      <w:bookmarkEnd w:id="234"/>
      <w:bookmarkEnd w:id="235"/>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działań określone w krajowych dokumentach strategicznych"/>
      </w:tblPr>
      <w:tblGrid>
        <w:gridCol w:w="2088"/>
        <w:gridCol w:w="7256"/>
      </w:tblGrid>
      <w:tr w:rsidR="002C33B5" w:rsidRPr="00282C4E" w14:paraId="7A919B09" w14:textId="77777777" w:rsidTr="002C33B5">
        <w:trPr>
          <w:cnfStyle w:val="100000000000" w:firstRow="1" w:lastRow="0" w:firstColumn="0" w:lastColumn="0" w:oddVBand="0" w:evenVBand="0" w:oddHBand="0" w:evenHBand="0" w:firstRowFirstColumn="0" w:firstRowLastColumn="0" w:lastRowFirstColumn="0" w:lastRowLastColumn="0"/>
          <w:trHeight w:val="457"/>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63031662" w14:textId="77777777" w:rsidR="00BE33C1" w:rsidRPr="00282C4E" w:rsidRDefault="00BE33C1" w:rsidP="00AC6B7F">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val="x-none"/>
              </w:rPr>
              <w:lastRenderedPageBreak/>
              <w:t>Dokument</w:t>
            </w:r>
          </w:p>
        </w:tc>
        <w:tc>
          <w:tcPr>
            <w:tcW w:w="7758" w:type="dxa"/>
            <w:tcBorders>
              <w:top w:val="none" w:sz="0" w:space="0" w:color="auto"/>
              <w:left w:val="none" w:sz="0" w:space="0" w:color="auto"/>
              <w:right w:val="none" w:sz="0" w:space="0" w:color="auto"/>
            </w:tcBorders>
            <w:shd w:val="clear" w:color="auto" w:fill="auto"/>
          </w:tcPr>
          <w:p w14:paraId="087E911C"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val="x-none" w:eastAsia="x-none"/>
              </w:rPr>
            </w:pPr>
            <w:r w:rsidRPr="00282C4E">
              <w:rPr>
                <w:rFonts w:ascii="Arial" w:hAnsi="Arial" w:cs="Arial"/>
                <w:b w:val="0"/>
                <w:bCs w:val="0"/>
                <w:color w:val="auto"/>
                <w:szCs w:val="22"/>
              </w:rPr>
              <w:t>Cele</w:t>
            </w:r>
          </w:p>
        </w:tc>
      </w:tr>
      <w:tr w:rsidR="002C33B5" w:rsidRPr="00282C4E" w14:paraId="2651CE47" w14:textId="77777777" w:rsidTr="007B1895">
        <w:trPr>
          <w:cnfStyle w:val="100000000000" w:firstRow="1" w:lastRow="0" w:firstColumn="0" w:lastColumn="0" w:oddVBand="0" w:evenVBand="0" w:oddHBand="0" w:evenHBand="0" w:firstRowFirstColumn="0" w:firstRowLastColumn="0" w:lastRowFirstColumn="0" w:lastRowLastColumn="0"/>
          <w:trHeight w:val="113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3EF5AD7E" w14:textId="77777777" w:rsidR="00BE33C1" w:rsidRPr="00282C4E" w:rsidRDefault="00BE33C1" w:rsidP="007B1895">
            <w:pPr>
              <w:spacing w:before="0" w:after="0"/>
              <w:jc w:val="left"/>
              <w:rPr>
                <w:rFonts w:ascii="Arial" w:eastAsiaTheme="minorHAnsi" w:hAnsi="Arial" w:cs="Arial"/>
                <w:b w:val="0"/>
                <w:bCs w:val="0"/>
                <w:color w:val="auto"/>
                <w:szCs w:val="22"/>
                <w:lang w:eastAsia="en-US"/>
              </w:rPr>
            </w:pPr>
            <w:r w:rsidRPr="00282C4E">
              <w:rPr>
                <w:rFonts w:ascii="Arial" w:eastAsiaTheme="minorHAnsi" w:hAnsi="Arial" w:cs="Arial"/>
                <w:b w:val="0"/>
                <w:bCs w:val="0"/>
                <w:color w:val="auto"/>
                <w:szCs w:val="22"/>
                <w:lang w:eastAsia="en-US"/>
              </w:rPr>
              <w:t xml:space="preserve">Strategia na rzecz Odpowiedzialnego </w:t>
            </w:r>
          </w:p>
          <w:p w14:paraId="720D931C"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eastAsiaTheme="minorHAnsi" w:hAnsi="Arial" w:cs="Arial"/>
                <w:b w:val="0"/>
                <w:bCs w:val="0"/>
                <w:color w:val="auto"/>
                <w:szCs w:val="22"/>
                <w:lang w:eastAsia="en-US"/>
              </w:rPr>
              <w:t>Rozwoju (SOR)</w:t>
            </w:r>
          </w:p>
        </w:tc>
        <w:tc>
          <w:tcPr>
            <w:tcW w:w="7758" w:type="dxa"/>
            <w:tcBorders>
              <w:top w:val="none" w:sz="0" w:space="0" w:color="auto"/>
              <w:left w:val="none" w:sz="0" w:space="0" w:color="auto"/>
              <w:right w:val="none" w:sz="0" w:space="0" w:color="auto"/>
            </w:tcBorders>
            <w:shd w:val="clear" w:color="auto" w:fill="auto"/>
          </w:tcPr>
          <w:p w14:paraId="0DD19F4C" w14:textId="61BCD248"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główny: Tworzenie warunków dla wzrostu dochodów mieszkańców Polski przy jednoczesnym wzroście spójności</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wymiarze społecznym, ekonomicznym, środowiskowym</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terytorialnym.</w:t>
            </w:r>
          </w:p>
          <w:p w14:paraId="3DD8DF7B" w14:textId="4C9E63C0"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szczegółowy: Rozwój społecznie wrażliwy</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terytorialnie zrównoważony.</w:t>
            </w:r>
          </w:p>
          <w:p w14:paraId="4402465A" w14:textId="2D47E6D8"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val="x-none" w:eastAsia="x-none"/>
              </w:rPr>
            </w:pPr>
            <w:r w:rsidRPr="00282C4E">
              <w:rPr>
                <w:rFonts w:ascii="Arial" w:hAnsi="Arial" w:cs="Arial"/>
                <w:b w:val="0"/>
                <w:bCs w:val="0"/>
                <w:color w:val="auto"/>
                <w:szCs w:val="22"/>
                <w:lang w:eastAsia="x-none"/>
              </w:rPr>
              <w:t>W zakresie transportu, SOR kładzie nacisk na zwiększenie dostępności transportowej oraz poprawę warunków świadczenia usług związanych</w:t>
            </w:r>
            <w:r w:rsidR="009B065E" w:rsidRPr="00282C4E">
              <w:rPr>
                <w:rFonts w:ascii="Arial" w:hAnsi="Arial" w:cs="Arial"/>
                <w:b w:val="0"/>
                <w:bCs w:val="0"/>
                <w:color w:val="auto"/>
                <w:szCs w:val="22"/>
                <w:lang w:eastAsia="x-none"/>
              </w:rPr>
              <w:t xml:space="preserve"> z </w:t>
            </w:r>
            <w:r w:rsidRPr="00282C4E">
              <w:rPr>
                <w:rFonts w:ascii="Arial" w:hAnsi="Arial" w:cs="Arial"/>
                <w:b w:val="0"/>
                <w:bCs w:val="0"/>
                <w:color w:val="auto"/>
                <w:szCs w:val="22"/>
                <w:lang w:eastAsia="x-none"/>
              </w:rPr>
              <w:t>przewozem towarów</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pasażerów. Znaczenie będzie mieć dokończenie budowy/modernizacji dróg</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linii kolejowych, umożliwiających szybki przejazd między miastami wojewódzkimi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krajami ościennymi. Niezbędna będzie budowa zintegrowanej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wzajemnie powiązanej sieci transportowej, służąca konkurencyjnej gospodarce</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ograniczająca oddziaływanie na środowisko. Powstaną rozwiązania wspierające większy udział transportu ekologicznego</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miastach, a zwłaszcza</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komunikacji publicznej. Żegluga śródlądowa powinna zyskać na znaczeniu. Wzmacniana będzie również rola portów morskich. Przewiduje się stworzenie infrastruktur dobrej jakości, ale niegenerującej nadmiernych kosztów związanych</w:t>
            </w:r>
            <w:r w:rsidR="009B065E" w:rsidRPr="00282C4E">
              <w:rPr>
                <w:rFonts w:ascii="Arial" w:hAnsi="Arial" w:cs="Arial"/>
                <w:b w:val="0"/>
                <w:bCs w:val="0"/>
                <w:color w:val="auto"/>
                <w:szCs w:val="22"/>
                <w:lang w:eastAsia="x-none"/>
              </w:rPr>
              <w:t xml:space="preserve"> z </w:t>
            </w:r>
            <w:r w:rsidRPr="00282C4E">
              <w:rPr>
                <w:rFonts w:ascii="Arial" w:hAnsi="Arial" w:cs="Arial"/>
                <w:b w:val="0"/>
                <w:bCs w:val="0"/>
                <w:color w:val="auto"/>
                <w:szCs w:val="22"/>
                <w:lang w:eastAsia="x-none"/>
              </w:rPr>
              <w:t>jej budową</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utrzymaniem.</w:t>
            </w:r>
            <w:r w:rsidR="003801AA">
              <w:rPr>
                <w:rStyle w:val="Odwoanieprzypisudolnego"/>
              </w:rPr>
              <w:t xml:space="preserve"> </w:t>
            </w:r>
          </w:p>
        </w:tc>
      </w:tr>
      <w:tr w:rsidR="002C33B5" w:rsidRPr="00282C4E" w14:paraId="21351DB5" w14:textId="77777777" w:rsidTr="007B1895">
        <w:trPr>
          <w:cnfStyle w:val="100000000000" w:firstRow="1" w:lastRow="0" w:firstColumn="0" w:lastColumn="0" w:oddVBand="0" w:evenVBand="0" w:oddHBand="0" w:evenHBand="0" w:firstRowFirstColumn="0" w:firstRowLastColumn="0" w:lastRowFirstColumn="0" w:lastRowLastColumn="0"/>
          <w:trHeight w:val="113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2B633CA1"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eastAsia="x-none"/>
              </w:rPr>
              <w:t>Krajowa Strategia Rozwoju</w:t>
            </w:r>
          </w:p>
          <w:p w14:paraId="1919C73B"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eastAsia="x-none"/>
              </w:rPr>
              <w:t xml:space="preserve"> Regionalnego 2030</w:t>
            </w:r>
          </w:p>
        </w:tc>
        <w:tc>
          <w:tcPr>
            <w:tcW w:w="7758" w:type="dxa"/>
            <w:tcBorders>
              <w:top w:val="none" w:sz="0" w:space="0" w:color="auto"/>
              <w:left w:val="none" w:sz="0" w:space="0" w:color="auto"/>
              <w:right w:val="none" w:sz="0" w:space="0" w:color="auto"/>
            </w:tcBorders>
            <w:shd w:val="clear" w:color="auto" w:fill="auto"/>
          </w:tcPr>
          <w:p w14:paraId="0CFCD4A4" w14:textId="2F2689F4"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główny: Efektywne wykorzystanie endogenicznych potencjałów terytoriów</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ich specjalizacji dla osiągania zrównoważonego rozwoju kraju, co tworzyć będzie warunki do wzrostu dochodów mieszkańców Polski przy jednoczesnym osiąganiu spójności</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wymiarze społecznym, gospodarczym, przestrzennym.</w:t>
            </w:r>
          </w:p>
          <w:p w14:paraId="5A763F83" w14:textId="01914F39"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szczegółowy: Zwiększenie spójności rozwoju kraju</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wymiarze społecznym, gospodarczym</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przestrzennym - Infrastruktura wspierająca dostarczanie usług publicznych.</w:t>
            </w:r>
          </w:p>
          <w:p w14:paraId="056F7DAE" w14:textId="0BAA319A"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Interwencja</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zakresie transportu ma na celu m.in. uzupełnienie braków</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wyposażeniu infrastrukturalnym, poprawa dostępności transportowej, poprawa jakości świadczenia usług publicznych.</w:t>
            </w:r>
          </w:p>
        </w:tc>
      </w:tr>
      <w:tr w:rsidR="002C33B5" w:rsidRPr="00282C4E" w14:paraId="6C15C70E" w14:textId="77777777" w:rsidTr="007B1895">
        <w:trPr>
          <w:cnfStyle w:val="100000000000" w:firstRow="1" w:lastRow="0" w:firstColumn="0" w:lastColumn="0" w:oddVBand="0" w:evenVBand="0" w:oddHBand="0" w:evenHBand="0" w:firstRowFirstColumn="0" w:firstRowLastColumn="0" w:lastRowFirstColumn="0" w:lastRowLastColumn="0"/>
          <w:trHeight w:val="113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0DC163A7"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eastAsia="x-none"/>
              </w:rPr>
              <w:lastRenderedPageBreak/>
              <w:t xml:space="preserve">Strategia Zrównoważonego Rozwoju </w:t>
            </w:r>
          </w:p>
          <w:p w14:paraId="4F18A84D"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eastAsia="x-none"/>
              </w:rPr>
              <w:t>Transportu do 2030 roku</w:t>
            </w:r>
          </w:p>
        </w:tc>
        <w:tc>
          <w:tcPr>
            <w:tcW w:w="7758" w:type="dxa"/>
            <w:tcBorders>
              <w:top w:val="none" w:sz="0" w:space="0" w:color="auto"/>
              <w:left w:val="none" w:sz="0" w:space="0" w:color="auto"/>
              <w:right w:val="none" w:sz="0" w:space="0" w:color="auto"/>
            </w:tcBorders>
            <w:shd w:val="clear" w:color="auto" w:fill="auto"/>
          </w:tcPr>
          <w:p w14:paraId="7FFD795F" w14:textId="09DA073D"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Głównym celem krajowej polityki transportowej jest zwiększenie dostępności transportowej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poprawa bezpieczeństwa uczestników ruchu oraz efektywność sektora transportowego poprzez stworzenie spójnego, zrównoważonego, innowacyjnego oraz przyjaznego użytkownikowi systemu transportowego</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 xml:space="preserve">wymiarze krajowym, globalnym a także europejskim. </w:t>
            </w:r>
          </w:p>
          <w:p w14:paraId="3A2624D4"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p>
          <w:p w14:paraId="645FA178"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Cele szczegółowe:</w:t>
            </w:r>
          </w:p>
          <w:p w14:paraId="7D817094" w14:textId="77777777" w:rsidR="00722586"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budowa zintegrowanej, wzajemnie powiązanej sieci transportowej służącej konkurencyjnej gospodarce;</w:t>
            </w:r>
          </w:p>
          <w:p w14:paraId="0542CA2B" w14:textId="1B140781" w:rsidR="00722586"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poprawa sposobu organizacji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zarządzania systemem transportowym;</w:t>
            </w:r>
          </w:p>
          <w:p w14:paraId="5AF5C27B" w14:textId="7D7D52C7" w:rsidR="00722586"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zmiany</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indywidualnej zbiorowej mobilności;</w:t>
            </w:r>
          </w:p>
          <w:p w14:paraId="2986A856" w14:textId="77777777" w:rsidR="00722586"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poprawa bezpieczeństwa uczestników ruchu oraz przewożonych towarów;</w:t>
            </w:r>
          </w:p>
          <w:p w14:paraId="5AFBCD6C" w14:textId="77777777" w:rsidR="00722586"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ograniczanie negatywnego wpływu transportu na środowisko;</w:t>
            </w:r>
          </w:p>
          <w:p w14:paraId="1F764BCD" w14:textId="7FFE547A" w:rsidR="00BE33C1" w:rsidRPr="00282C4E" w:rsidRDefault="00BE33C1" w:rsidP="00AC6B7F">
            <w:pPr>
              <w:pStyle w:val="Akapitzlist"/>
              <w:numPr>
                <w:ilvl w:val="0"/>
                <w:numId w:val="35"/>
              </w:num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poprawa efektywności wykorzystania publicznych środków na przedsięwzięcia transportowe.</w:t>
            </w:r>
          </w:p>
          <w:p w14:paraId="1846B837" w14:textId="497B4E3B"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Wyzwaniem dla Polski jest zatem budowa zintegrowanej, wzajemnie powiązanej sieci transportowej służącej konkurencyjnej gospodarce oraz zrównoważone kształtowanie połączeń infrastrukturalnych</w:t>
            </w:r>
            <w:r w:rsidR="009B065E" w:rsidRPr="00282C4E">
              <w:rPr>
                <w:rFonts w:ascii="Arial" w:hAnsi="Arial" w:cs="Arial"/>
                <w:b w:val="0"/>
                <w:bCs w:val="0"/>
                <w:color w:val="auto"/>
                <w:szCs w:val="22"/>
                <w:lang w:eastAsia="x-none"/>
              </w:rPr>
              <w:t xml:space="preserve"> z </w:t>
            </w:r>
            <w:r w:rsidRPr="00282C4E">
              <w:rPr>
                <w:rFonts w:ascii="Arial" w:hAnsi="Arial" w:cs="Arial"/>
                <w:b w:val="0"/>
                <w:bCs w:val="0"/>
                <w:color w:val="auto"/>
                <w:szCs w:val="22"/>
                <w:lang w:eastAsia="x-none"/>
              </w:rPr>
              <w:t>uwzględnieniem obszarów</w:t>
            </w:r>
            <w:r w:rsidR="009B065E" w:rsidRPr="00282C4E">
              <w:rPr>
                <w:rFonts w:ascii="Arial" w:hAnsi="Arial" w:cs="Arial"/>
                <w:b w:val="0"/>
                <w:bCs w:val="0"/>
                <w:color w:val="auto"/>
                <w:szCs w:val="22"/>
                <w:lang w:eastAsia="x-none"/>
              </w:rPr>
              <w:t xml:space="preserve"> o </w:t>
            </w:r>
            <w:r w:rsidRPr="00282C4E">
              <w:rPr>
                <w:rFonts w:ascii="Arial" w:hAnsi="Arial" w:cs="Arial"/>
                <w:b w:val="0"/>
                <w:bCs w:val="0"/>
                <w:color w:val="auto"/>
                <w:szCs w:val="22"/>
                <w:lang w:eastAsia="x-none"/>
              </w:rPr>
              <w:t>niższej dynamice rozwoju</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włączenie ich jako pełnoprawnych elementów krajowej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europejskiej sieci transportu. Spójna sieć dróg</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kolei, rozwinięta sieć lotnisk, portów morskich</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dróg wodnych śródlądowych oraz zmiany</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indywidualnej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zbiorowej mobilności, a także wzrost poziomu innowacyjności oraz cyfryzacji sektora transportu</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rozwój systemów transportu publicznego pozwoli na pełne wykorzystanie potencjału polskiej gospodarki, edukacji, nauki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kultury.</w:t>
            </w:r>
          </w:p>
        </w:tc>
      </w:tr>
      <w:tr w:rsidR="002C33B5" w:rsidRPr="00282C4E" w14:paraId="4BD1B52E" w14:textId="77777777" w:rsidTr="007B1895">
        <w:trPr>
          <w:cnfStyle w:val="100000000000" w:firstRow="1" w:lastRow="0" w:firstColumn="0" w:lastColumn="0" w:oddVBand="0" w:evenVBand="0" w:oddHBand="0" w:evenHBand="0" w:firstRowFirstColumn="0" w:firstRowLastColumn="0" w:lastRowFirstColumn="0" w:lastRowLastColumn="0"/>
          <w:trHeight w:val="1016"/>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1A826351" w14:textId="77777777" w:rsidR="00BE33C1" w:rsidRPr="00282C4E" w:rsidRDefault="00BE33C1" w:rsidP="007B1895">
            <w:pPr>
              <w:tabs>
                <w:tab w:val="left" w:pos="3030"/>
              </w:tabs>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Krajowy Program Kolejowy </w:t>
            </w:r>
          </w:p>
          <w:p w14:paraId="1728DE63"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eastAsia="x-none"/>
              </w:rPr>
              <w:t>do 2023 r.</w:t>
            </w:r>
          </w:p>
        </w:tc>
        <w:tc>
          <w:tcPr>
            <w:tcW w:w="7758" w:type="dxa"/>
            <w:tcBorders>
              <w:top w:val="none" w:sz="0" w:space="0" w:color="auto"/>
              <w:left w:val="none" w:sz="0" w:space="0" w:color="auto"/>
              <w:right w:val="none" w:sz="0" w:space="0" w:color="auto"/>
            </w:tcBorders>
            <w:shd w:val="clear" w:color="auto" w:fill="auto"/>
          </w:tcPr>
          <w:p w14:paraId="15E84C24" w14:textId="55DA6240"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główny – wzmocnienie roli transportu kolejowego</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zintegrowanym systemie transportowym kraju poprzez stworzenie spójnej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 xml:space="preserve">nowoczesnej sieci linii kolejowych. </w:t>
            </w:r>
          </w:p>
          <w:p w14:paraId="0BBDC232"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szczegółowy:</w:t>
            </w:r>
          </w:p>
          <w:p w14:paraId="09CFA5B9"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wzmocnienie efektywności transportu kolejowego,</w:t>
            </w:r>
          </w:p>
          <w:p w14:paraId="7E156E77" w14:textId="355C0FFB"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jakości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przewozach pasażerskich oraz towarowych,</w:t>
            </w:r>
          </w:p>
          <w:p w14:paraId="173BB748"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bezpieczeństwa funkcjonowania transportu kolejowego.</w:t>
            </w:r>
          </w:p>
          <w:p w14:paraId="68F2F5EF"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Realizacja celów wpłynie na podwyższenie parametrów sieci. Dzięki realizacji zostaną zaspokojone potrzeby pasażerów, przewoźników, nadawców oraz odbiorców towarów. Zostanie także skrócony czas przejazdów, podniesione zostanie bezpieczeństwo transportu kolejowego, komfortu podróży oraz zostaną zlikwidowane bariery utrudniające przewóz towarów. </w:t>
            </w:r>
          </w:p>
        </w:tc>
      </w:tr>
      <w:tr w:rsidR="002C33B5" w:rsidRPr="00282C4E" w14:paraId="13EAB838" w14:textId="77777777" w:rsidTr="007B1895">
        <w:trPr>
          <w:cnfStyle w:val="100000000000" w:firstRow="1" w:lastRow="0" w:firstColumn="0" w:lastColumn="0" w:oddVBand="0" w:evenVBand="0" w:oddHBand="0" w:evenHBand="0" w:firstRowFirstColumn="0" w:firstRowLastColumn="0" w:lastRowFirstColumn="0" w:lastRowLastColumn="0"/>
          <w:trHeight w:val="266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47207A01"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lastRenderedPageBreak/>
              <w:t>Koncepcja Przestrzennego Zagospodarowania Kraju 2030</w:t>
            </w:r>
          </w:p>
        </w:tc>
        <w:tc>
          <w:tcPr>
            <w:tcW w:w="7758" w:type="dxa"/>
            <w:tcBorders>
              <w:top w:val="none" w:sz="0" w:space="0" w:color="auto"/>
              <w:left w:val="none" w:sz="0" w:space="0" w:color="auto"/>
              <w:right w:val="none" w:sz="0" w:space="0" w:color="auto"/>
            </w:tcBorders>
            <w:shd w:val="clear" w:color="auto" w:fill="auto"/>
          </w:tcPr>
          <w:p w14:paraId="43F55F77" w14:textId="05F25A6E"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 główny: Efektywne wykorzystanie przestrzeni kraju</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jej terytorialnie zróżnicowanych potencjałów rozwojowych dla osiągania ogólnych celów rozwojowych</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konkurencyjności, zwiększenia zatrudnienia, sprawności funkcjonowania państwa oraz spójności</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wymiarze społecznym, gospodarczym</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terytorialnym</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długim okresie.</w:t>
            </w:r>
          </w:p>
          <w:p w14:paraId="375C2FAC" w14:textId="05640EC5"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Cele szczegółowe: Poprawa dostępności terytorialnej kraju</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różnych skalach przestrzennych poprzez rozwijanie infrastruktury transportowej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telekomunikacyjnej.</w:t>
            </w:r>
          </w:p>
          <w:p w14:paraId="669DB259" w14:textId="4C3B6E16"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KPZK wskazuje najpilniejsze problemy zagospodarowania polskiej przestrzeni</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konkretne działania naprawcze</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sześciu obszarach tematycznych dla:</w:t>
            </w:r>
          </w:p>
          <w:p w14:paraId="4ACFEA81" w14:textId="23D49BA1"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poprawy konkurencyjności największych miast</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powiązań między nimi,</w:t>
            </w:r>
          </w:p>
          <w:p w14:paraId="25643F77"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tworzenia warunków równomiernego rozwoju poza dużymi miastami,</w:t>
            </w:r>
          </w:p>
          <w:p w14:paraId="11E38197" w14:textId="2E3DF883"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rozwoju infrastruktury transportowej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telekomunikacyjnej (np. sieci szerokopasmowe),</w:t>
            </w:r>
          </w:p>
          <w:p w14:paraId="5FEF2AA9" w14:textId="5EC65650"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poszanowania środowiska naturalnego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walorów krajobrazowych, a także kulturowych,</w:t>
            </w:r>
          </w:p>
          <w:p w14:paraId="7544870F" w14:textId="663EE58B"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wzmacniania odporności Polski na zagrożenia związane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bezpieczeństwem energetycznym (np. poprzez budowanie połączeń energetycznych</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sąsiednimi państwami) czy ekstremalnymi zjawiskami naturalnymi (np. powodziami),</w:t>
            </w:r>
          </w:p>
          <w:p w14:paraId="60FE3957" w14:textId="2666FA1D"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rPr>
              <w:t>systematycznej budowy</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utrzymania skutecznego systemu planowania przestrzennego (np. eliminowania chaotycznego sposobu zabudowy przedmieść).</w:t>
            </w:r>
          </w:p>
        </w:tc>
      </w:tr>
      <w:tr w:rsidR="002C33B5" w:rsidRPr="00282C4E" w14:paraId="4F834AA8" w14:textId="77777777" w:rsidTr="007B1895">
        <w:trPr>
          <w:cnfStyle w:val="100000000000" w:firstRow="1" w:lastRow="0" w:firstColumn="0" w:lastColumn="0" w:oddVBand="0" w:evenVBand="0" w:oddHBand="0" w:evenHBand="0" w:firstRowFirstColumn="0" w:firstRowLastColumn="0" w:lastRowFirstColumn="0" w:lastRowLastColumn="0"/>
          <w:trHeight w:val="566"/>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2EA9E841" w14:textId="3035B3EE"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lastRenderedPageBreak/>
              <w:t>Krajowy plan na rzecz energii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klimatu na </w:t>
            </w:r>
          </w:p>
          <w:p w14:paraId="473FCA06"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rPr>
              <w:t>lata 2021-2030</w:t>
            </w:r>
          </w:p>
        </w:tc>
        <w:tc>
          <w:tcPr>
            <w:tcW w:w="7758" w:type="dxa"/>
            <w:tcBorders>
              <w:top w:val="none" w:sz="0" w:space="0" w:color="auto"/>
              <w:left w:val="none" w:sz="0" w:space="0" w:color="auto"/>
              <w:right w:val="none" w:sz="0" w:space="0" w:color="auto"/>
            </w:tcBorders>
            <w:shd w:val="clear" w:color="auto" w:fill="auto"/>
          </w:tcPr>
          <w:p w14:paraId="75361BCC"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Cele główne:</w:t>
            </w:r>
          </w:p>
          <w:p w14:paraId="37D55639" w14:textId="6920BB80"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 redukcji emisji gazów cieplarnianych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sektorach nieobjętych systemem ETS</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porównaniu do poziomu</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roku 2005,</w:t>
            </w:r>
          </w:p>
          <w:p w14:paraId="0E599EF4" w14:textId="7FF11C21"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21-23% udziału Odnawialnych Źródeł Energii (OZE)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finalnym zużyciu energii brutto (cel 23% będzie możliwy do osiągnięcia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sytuacji przyznania Polsce dodatkowych środków unijnych,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przeznaczonych na sprawiedliwą transformację), uwzględniając:</w:t>
            </w:r>
          </w:p>
          <w:p w14:paraId="1F33ACBE" w14:textId="76601A06" w:rsidR="00BE33C1" w:rsidRPr="00282C4E" w:rsidRDefault="00BE33C1" w:rsidP="00AC6B7F">
            <w:pPr>
              <w:numPr>
                <w:ilvl w:val="1"/>
                <w:numId w:val="19"/>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14% udziału OZE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transporcie,</w:t>
            </w:r>
          </w:p>
          <w:p w14:paraId="1C76AE0C" w14:textId="386ABFA2" w:rsidR="00BE33C1" w:rsidRPr="00282C4E" w:rsidRDefault="00BE33C1" w:rsidP="00AC6B7F">
            <w:pPr>
              <w:numPr>
                <w:ilvl w:val="1"/>
                <w:numId w:val="19"/>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roczny wzrost udziału OZE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ciepłownictwie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chłodnictwie</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1,1 pkt. proc. średniorocznie.</w:t>
            </w:r>
          </w:p>
          <w:p w14:paraId="0FFFBE9B" w14:textId="0909C77E"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zakresie transportu celem jest ograniczanie negatywnego wpływu transportu na środowisko, zgodnie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kierunkami wskazanymi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Strategii zrównoważonego rozwoju transportu do 2030 r.:</w:t>
            </w:r>
          </w:p>
          <w:p w14:paraId="613FF548" w14:textId="148D821E"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pośredni – od 2025 r. redukcja średniego poziomu emisji CO2 parku nowych samochodów osobowych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lekkich samochodów dostawczych</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5%</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odniesieniu do roku 2021, </w:t>
            </w:r>
          </w:p>
          <w:p w14:paraId="6DB1B51A" w14:textId="173A77CB"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główny – od 2030 r. redukcja średniego poziomu emisji CO2 parku nowych samochodów osobowych</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37,5%</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nowych lekkich samochodów dostawczych</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31%</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odniesieniu do roku 2021.</w:t>
            </w:r>
          </w:p>
          <w:p w14:paraId="557DA081" w14:textId="71429207" w:rsidR="00BE33C1" w:rsidRPr="00282C4E" w:rsidRDefault="00BE33C1" w:rsidP="00AC6B7F">
            <w:pPr>
              <w:spacing w:before="0" w:after="0"/>
              <w:ind w:left="6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Cele te wzmacniają presję na odchodzenie od pojazdów</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konwencjonalnymi silnikami spalinowymi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przechodzenie na pojazdy ekologicznie czyste (oraz zminimalizowanie skutków rozwoju sektora transportu na środowisko,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m.in. zahamowanie tempa wzrostu emisji gazów cieplarnianych).</w:t>
            </w:r>
          </w:p>
        </w:tc>
      </w:tr>
      <w:tr w:rsidR="002C33B5" w:rsidRPr="00282C4E" w14:paraId="0C597DB9" w14:textId="77777777" w:rsidTr="007B1895">
        <w:trPr>
          <w:cnfStyle w:val="100000000000" w:firstRow="1" w:lastRow="0" w:firstColumn="0" w:lastColumn="0" w:oddVBand="0" w:evenVBand="0" w:oddHBand="0" w:evenHBand="0" w:firstRowFirstColumn="0" w:firstRowLastColumn="0" w:lastRowFirstColumn="0" w:lastRowLastColumn="0"/>
          <w:trHeight w:val="113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7AD3E80B" w14:textId="77777777" w:rsidR="00BE33C1" w:rsidRPr="00282C4E" w:rsidRDefault="00BE33C1" w:rsidP="007B1895">
            <w:pPr>
              <w:tabs>
                <w:tab w:val="left" w:pos="3030"/>
              </w:tabs>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rPr>
              <w:t>Polityka Ekologiczna Państwa 2030</w:t>
            </w:r>
          </w:p>
        </w:tc>
        <w:tc>
          <w:tcPr>
            <w:tcW w:w="7758" w:type="dxa"/>
            <w:tcBorders>
              <w:top w:val="none" w:sz="0" w:space="0" w:color="auto"/>
              <w:left w:val="none" w:sz="0" w:space="0" w:color="auto"/>
              <w:right w:val="none" w:sz="0" w:space="0" w:color="auto"/>
            </w:tcBorders>
            <w:shd w:val="clear" w:color="auto" w:fill="auto"/>
          </w:tcPr>
          <w:p w14:paraId="2E79E61C"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Celem głównym Polityki Ekologicznej Państwa 2030 jest rozwój potencjału środowiska na rzecz obywateli oraz przedsiębiorstw. </w:t>
            </w:r>
          </w:p>
          <w:p w14:paraId="157D7A3F" w14:textId="7116950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Cele ujęto</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trzech celach szczegółowych oraz dwóch horyzontalnych:</w:t>
            </w:r>
          </w:p>
          <w:p w14:paraId="09C76D99" w14:textId="5999271E"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szczegółowy I: Środowisko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zdrowie – poprawa jakości środowiska oraz bezpieczeństwa ekologicznego,</w:t>
            </w:r>
          </w:p>
          <w:p w14:paraId="42C44E97" w14:textId="0A2B9D55"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szczegółowy II: Środowisko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gospodarka – zrównoważone gospodarowanie zasobami środowiska,</w:t>
            </w:r>
          </w:p>
          <w:p w14:paraId="0007BFB1" w14:textId="065D5946"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szczegółowy III: Środowisko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klimat – łagodzenie zmian klimatu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adaptacja do nich oraz zarządzanie ryzykiem klęsk żywiołowych,</w:t>
            </w:r>
          </w:p>
          <w:p w14:paraId="44518BB1" w14:textId="6C2D2E41"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horyzontalny I: Środowisko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edukacja – rozwijanie kompetencji (wiedzy, umiejętności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postaw) ekologicznych społeczeństwa</w:t>
            </w:r>
          </w:p>
          <w:p w14:paraId="0768ED75" w14:textId="6C84C659"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horyzontalny II: Środowisko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administracja – poprawa efektywności funkcjonowania instrumentów ochrony środowiska. </w:t>
            </w:r>
          </w:p>
          <w:p w14:paraId="5F6A4EAF" w14:textId="4C0D252E"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W zakresie transportu Polityka wskazuje m.in. na potrzebę w</w:t>
            </w:r>
            <w:r w:rsidRPr="00282C4E">
              <w:rPr>
                <w:rFonts w:ascii="Arial" w:hAnsi="Arial" w:cs="Arial"/>
                <w:b w:val="0"/>
                <w:bCs w:val="0"/>
                <w:color w:val="auto"/>
                <w:szCs w:val="22"/>
              </w:rPr>
              <w:t>sparcia rozwoju transportu niskoemisyjnego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zeroemisyjnego.</w:t>
            </w:r>
          </w:p>
        </w:tc>
      </w:tr>
      <w:tr w:rsidR="002C33B5" w:rsidRPr="00282C4E" w14:paraId="01FBE421" w14:textId="77777777" w:rsidTr="007B1895">
        <w:trPr>
          <w:cnfStyle w:val="100000000000" w:firstRow="1" w:lastRow="0" w:firstColumn="0" w:lastColumn="0" w:oddVBand="0" w:evenVBand="0" w:oddHBand="0" w:evenHBand="0" w:firstRowFirstColumn="0" w:firstRowLastColumn="0" w:lastRowFirstColumn="0" w:lastRowLastColumn="0"/>
          <w:trHeight w:val="591"/>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6038D621" w14:textId="77777777" w:rsidR="00BE33C1" w:rsidRPr="00282C4E" w:rsidRDefault="00BE33C1" w:rsidP="007B1895">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rPr>
              <w:lastRenderedPageBreak/>
              <w:t>Narodowy Program Bezpieczeństwa Ruchu Drogowego na lata 2021 - 2030</w:t>
            </w:r>
          </w:p>
        </w:tc>
        <w:tc>
          <w:tcPr>
            <w:tcW w:w="7758" w:type="dxa"/>
            <w:tcBorders>
              <w:top w:val="none" w:sz="0" w:space="0" w:color="auto"/>
              <w:left w:val="none" w:sz="0" w:space="0" w:color="auto"/>
              <w:right w:val="none" w:sz="0" w:space="0" w:color="auto"/>
            </w:tcBorders>
            <w:shd w:val="clear" w:color="auto" w:fill="auto"/>
          </w:tcPr>
          <w:p w14:paraId="7F7BAB77" w14:textId="6464AD18"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Główne cele przyjęte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perspektywie do roku 2030 odnoszą się do liczby ofiar najciężej poszkodowanych.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zakresie Narodowy Program Bezpieczeństwa Ruchu Drogowego 2021-2030 wskazuje następujące wartości:</w:t>
            </w:r>
          </w:p>
          <w:p w14:paraId="466E019F" w14:textId="7F8074E4" w:rsidR="00BE33C1" w:rsidRPr="00282C4E" w:rsidRDefault="007B1895"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O</w:t>
            </w:r>
            <w:r w:rsidR="00BE33C1" w:rsidRPr="00282C4E">
              <w:rPr>
                <w:rFonts w:ascii="Arial" w:hAnsi="Arial" w:cs="Arial"/>
                <w:b w:val="0"/>
                <w:bCs w:val="0"/>
                <w:color w:val="auto"/>
                <w:szCs w:val="22"/>
                <w:lang w:eastAsia="x-none"/>
              </w:rPr>
              <w:t>fiary śmiertelne - ograniczenie</w:t>
            </w:r>
            <w:r w:rsidR="009B065E" w:rsidRPr="00282C4E">
              <w:rPr>
                <w:rFonts w:ascii="Arial" w:hAnsi="Arial" w:cs="Arial"/>
                <w:b w:val="0"/>
                <w:bCs w:val="0"/>
                <w:color w:val="auto"/>
                <w:szCs w:val="22"/>
                <w:lang w:eastAsia="x-none"/>
              </w:rPr>
              <w:t xml:space="preserve"> o </w:t>
            </w:r>
            <w:r w:rsidR="00BE33C1" w:rsidRPr="00282C4E">
              <w:rPr>
                <w:rFonts w:ascii="Arial" w:hAnsi="Arial" w:cs="Arial"/>
                <w:b w:val="0"/>
                <w:bCs w:val="0"/>
                <w:color w:val="auto"/>
                <w:szCs w:val="22"/>
                <w:lang w:eastAsia="x-none"/>
              </w:rPr>
              <w:t>50% tj. nie więcej niż 1455</w:t>
            </w:r>
            <w:r w:rsidR="009B065E" w:rsidRPr="00282C4E">
              <w:rPr>
                <w:rFonts w:ascii="Arial" w:hAnsi="Arial" w:cs="Arial"/>
                <w:b w:val="0"/>
                <w:bCs w:val="0"/>
                <w:color w:val="auto"/>
                <w:szCs w:val="22"/>
                <w:lang w:eastAsia="x-none"/>
              </w:rPr>
              <w:t xml:space="preserve"> w </w:t>
            </w:r>
            <w:r w:rsidR="00BE33C1" w:rsidRPr="00282C4E">
              <w:rPr>
                <w:rFonts w:ascii="Arial" w:hAnsi="Arial" w:cs="Arial"/>
                <w:b w:val="0"/>
                <w:bCs w:val="0"/>
                <w:color w:val="auto"/>
                <w:szCs w:val="22"/>
                <w:lang w:eastAsia="x-none"/>
              </w:rPr>
              <w:t>roku 2030;</w:t>
            </w:r>
          </w:p>
          <w:p w14:paraId="05410150" w14:textId="507D3DE8"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Ofiary ciężko ranne - ograniczenie</w:t>
            </w:r>
            <w:r w:rsidR="009B065E" w:rsidRPr="00282C4E">
              <w:rPr>
                <w:rFonts w:ascii="Arial" w:hAnsi="Arial" w:cs="Arial"/>
                <w:b w:val="0"/>
                <w:bCs w:val="0"/>
                <w:color w:val="auto"/>
                <w:szCs w:val="22"/>
                <w:lang w:eastAsia="x-none"/>
              </w:rPr>
              <w:t xml:space="preserve"> o </w:t>
            </w:r>
            <w:r w:rsidRPr="00282C4E">
              <w:rPr>
                <w:rFonts w:ascii="Arial" w:hAnsi="Arial" w:cs="Arial"/>
                <w:b w:val="0"/>
                <w:bCs w:val="0"/>
                <w:color w:val="auto"/>
                <w:szCs w:val="22"/>
                <w:lang w:eastAsia="x-none"/>
              </w:rPr>
              <w:t>50% tj. nie więcej niż 5317</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roku 2030.</w:t>
            </w:r>
          </w:p>
          <w:p w14:paraId="29DC17A8" w14:textId="05F510E5"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Osiągnięcie celów głównych oznacza, że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całym okresie realizacji Narodowego Programu Bezpieczeństwa Ruchu Drogowego 2021-2030 powinien następować stopniowy spadek zagrożenia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ruchu drogowym.</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związku</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powyższym przyjęto, iż liczby ofiar śmiertelnych oraz ciężko rannych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poszczególnych latach nie powinny przekraczać poszczególnych wartości wskazanych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Programie. </w:t>
            </w:r>
          </w:p>
          <w:p w14:paraId="7B844758" w14:textId="5604034B"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Struktura interwencji Programu jest oparta na pięciu filarach stanowiących główne obszary działań dedykowanych poprawie bezpieczeństwa ruchu drogowego do 2030 r. Są to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kolejności:</w:t>
            </w:r>
          </w:p>
          <w:p w14:paraId="1CB1E778" w14:textId="6858EE2B"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Filar</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System zarządzania bezpieczeństwem ruchu drogowego, poprzez m.in.: optymalizację struktur organizacyjnych systemu zarządzania bezpieczeństwem ruchu drogowego na szczeblu krajowym</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regionalnym, optymalizację przepisów prawa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odniesieniu do systemu zarządzania bezpieczeństwem ruchu drogowego, utworzenie mechanizmów finansowania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odniesieniu do systemu zarządzania bezpieczeństwem ruchu drogowego, optymalizację systemu zbierania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analizy danych, optymalizację systemu badań</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transferu wiedzy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bezpieczeństwa ruchu drogowego, optymalizację działań komunikacyjnych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zakresie bezpieczeństwa ruchu drogowego; </w:t>
            </w:r>
          </w:p>
          <w:p w14:paraId="70099AAB" w14:textId="77777777"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Filar II – Bezpieczny człowiek, poprzez kształtowanie bezpiecznych zachowań uczestników ruchu drogowego oraz ochronę uczestników ruchu drogowego;</w:t>
            </w:r>
          </w:p>
          <w:p w14:paraId="3B7F752D" w14:textId="77777777"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Filar III – Bezpieczne drogi poprzez zmniejszenie ciężkości wypadków drogowych, rozwój nowoczesnych systemów zarządzania bezpieczeństwem ruchu drogowego, usprawnienie systemu zarządzania prędkością;</w:t>
            </w:r>
          </w:p>
          <w:p w14:paraId="23BF1E49" w14:textId="77777777"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Filar IV – Bezpieczny pojazd poprzez podniesienie poziomu bezpieczeństwa wszystkich pojazdów, usprawnienie kontroli stanu technicznego pojazdów;</w:t>
            </w:r>
          </w:p>
          <w:p w14:paraId="75F98F50" w14:textId="335AB9A4" w:rsidR="00BE33C1" w:rsidRPr="00282C4E" w:rsidRDefault="00BE33C1" w:rsidP="00AC6B7F">
            <w:pPr>
              <w:pStyle w:val="Normalny1"/>
              <w:spacing w:before="0" w:after="0"/>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Filar V - Ratownictwo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opieka powypadkowa poprzez integrację</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rozwój Krajowego Systemu Ratownictwa oraz jednolity system pomocy ofiarom wypadków drogowych.</w:t>
            </w:r>
          </w:p>
        </w:tc>
      </w:tr>
      <w:tr w:rsidR="002C33B5" w:rsidRPr="00282C4E" w14:paraId="7C2550EF" w14:textId="77777777" w:rsidTr="007B1895">
        <w:trPr>
          <w:cnfStyle w:val="100000000000" w:firstRow="1" w:lastRow="0" w:firstColumn="0" w:lastColumn="0" w:oddVBand="0" w:evenVBand="0" w:oddHBand="0" w:evenHBand="0" w:firstRowFirstColumn="0" w:firstRowLastColumn="0" w:lastRowFirstColumn="0" w:lastRowLastColumn="0"/>
          <w:trHeight w:val="1970"/>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376B8767"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t>Program Bezpiecznej Infrastruktury Drogowej 2021-2024</w:t>
            </w:r>
          </w:p>
        </w:tc>
        <w:tc>
          <w:tcPr>
            <w:tcW w:w="7758" w:type="dxa"/>
            <w:tcBorders>
              <w:top w:val="none" w:sz="0" w:space="0" w:color="auto"/>
              <w:left w:val="none" w:sz="0" w:space="0" w:color="auto"/>
              <w:right w:val="none" w:sz="0" w:space="0" w:color="auto"/>
            </w:tcBorders>
            <w:shd w:val="clear" w:color="auto" w:fill="auto"/>
          </w:tcPr>
          <w:p w14:paraId="333643DA" w14:textId="56863924"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lang w:eastAsia="x-none"/>
              </w:rPr>
              <w:t xml:space="preserve">Cel główny: </w:t>
            </w:r>
            <w:r w:rsidRPr="00282C4E">
              <w:rPr>
                <w:rFonts w:ascii="Arial" w:hAnsi="Arial" w:cs="Arial"/>
                <w:b w:val="0"/>
                <w:bCs w:val="0"/>
                <w:color w:val="auto"/>
                <w:szCs w:val="22"/>
              </w:rPr>
              <w:t>Poprawa bezpieczeństwa ruchu drogowego na drogach krajowych będących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zarządzie Generalnej Dyrekcji Dróg Krajowych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Autostrad. </w:t>
            </w:r>
          </w:p>
          <w:p w14:paraId="43D5CCF9" w14:textId="36B8564F"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lang w:eastAsia="x-none"/>
              </w:rPr>
              <w:t>W ramach programu podejmowane są działania ukierunkowane na zwiększenie ochrony uczestników ruchu drogowego oraz stworzenie bezpiecznej infrastruktury drogowej, która będzie miała za zadanie zmniejszyć liczbę wypadków</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 xml:space="preserve">ich ofiar. </w:t>
            </w:r>
          </w:p>
        </w:tc>
      </w:tr>
      <w:tr w:rsidR="002C33B5" w:rsidRPr="00282C4E" w14:paraId="6F6C2330" w14:textId="77777777" w:rsidTr="007B1895">
        <w:trPr>
          <w:cnfStyle w:val="100000000000" w:firstRow="1" w:lastRow="0" w:firstColumn="0" w:lastColumn="0" w:oddVBand="0" w:evenVBand="0" w:oddHBand="0" w:evenHBand="0" w:firstRowFirstColumn="0" w:firstRowLastColumn="0" w:lastRowFirstColumn="0" w:lastRowLastColumn="0"/>
          <w:trHeight w:val="113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3E9ED0EB"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lastRenderedPageBreak/>
              <w:t xml:space="preserve">Projekt Krajowego Planu Odbudowy </w:t>
            </w:r>
          </w:p>
          <w:p w14:paraId="6DC19704"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t>i Zwiększania Odporności</w:t>
            </w:r>
          </w:p>
        </w:tc>
        <w:tc>
          <w:tcPr>
            <w:tcW w:w="7758" w:type="dxa"/>
            <w:tcBorders>
              <w:top w:val="none" w:sz="0" w:space="0" w:color="auto"/>
              <w:left w:val="none" w:sz="0" w:space="0" w:color="auto"/>
              <w:right w:val="none" w:sz="0" w:space="0" w:color="auto"/>
            </w:tcBorders>
            <w:shd w:val="clear" w:color="auto" w:fill="auto"/>
          </w:tcPr>
          <w:p w14:paraId="36CB77E1"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Cele główne: </w:t>
            </w:r>
          </w:p>
          <w:p w14:paraId="36C2BD4B" w14:textId="5339CF69"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szkód gospodarczych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społecznych spowodowanych przez pandemię koronawirusa,</w:t>
            </w:r>
          </w:p>
          <w:p w14:paraId="67E4B5D1"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wzmocnienie odporności gospodarczej,</w:t>
            </w:r>
          </w:p>
          <w:p w14:paraId="4C200F62"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przygotowanie państw na przyszłe nieprzewidziane okoliczności. </w:t>
            </w:r>
          </w:p>
          <w:p w14:paraId="04FAF121" w14:textId="2B64AC26"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 szczegółowy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transportu: Rozwój zrównoważonego transportu służącego konkurencyjnej gospodarce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inteligentnej mobilności. </w:t>
            </w:r>
          </w:p>
          <w:p w14:paraId="2A014041" w14:textId="7E99A679"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Celem działań podejmowanych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KPO jest</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pierwszym rzędzie stawienie czoła wyzwaniom związanym</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pandemią COVID-19</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dążenie do przezwyciężenia zdrowotnych, gospodarczych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społecznych następstw tej pandemii, łagodzenie skutków wpływu COVID-19 na gospodarkę, 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dłuższej perspektywie czasowej wsparcie procesu transformacji oraz zwiększenia spójności społecznej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terytorialnej kraju.</w:t>
            </w:r>
          </w:p>
          <w:p w14:paraId="0D0AB91C" w14:textId="71A7FB15" w:rsidR="00BE33C1" w:rsidRPr="00282C4E" w:rsidRDefault="00BE33C1" w:rsidP="00AC6B7F">
            <w:pPr>
              <w:pStyle w:val="Default"/>
              <w:spacing w:before="0"/>
              <w:cnfStyle w:val="100000000000" w:firstRow="1" w:lastRow="0" w:firstColumn="0" w:lastColumn="0" w:oddVBand="0" w:evenVBand="0" w:oddHBand="0" w:evenHBand="0" w:firstRowFirstColumn="0" w:firstRowLastColumn="0" w:lastRowFirstColumn="0" w:lastRowLastColumn="0"/>
              <w:rPr>
                <w:b w:val="0"/>
                <w:bCs w:val="0"/>
                <w:color w:val="auto"/>
                <w:sz w:val="22"/>
                <w:szCs w:val="22"/>
                <w:lang w:eastAsia="x-none"/>
              </w:rPr>
            </w:pPr>
            <w:r w:rsidRPr="00282C4E">
              <w:rPr>
                <w:b w:val="0"/>
                <w:bCs w:val="0"/>
                <w:color w:val="auto"/>
                <w:sz w:val="22"/>
                <w:szCs w:val="22"/>
              </w:rPr>
              <w:t>Kluczowymi wyzwaniami</w:t>
            </w:r>
            <w:r w:rsidR="009B065E" w:rsidRPr="00282C4E">
              <w:rPr>
                <w:b w:val="0"/>
                <w:bCs w:val="0"/>
                <w:color w:val="auto"/>
                <w:sz w:val="22"/>
                <w:szCs w:val="22"/>
              </w:rPr>
              <w:t xml:space="preserve"> w </w:t>
            </w:r>
            <w:r w:rsidRPr="00282C4E">
              <w:rPr>
                <w:b w:val="0"/>
                <w:bCs w:val="0"/>
                <w:color w:val="auto"/>
                <w:sz w:val="22"/>
                <w:szCs w:val="22"/>
              </w:rPr>
              <w:t>tym obszarze są: zapewnienie dostępności transportowej, utworzenie spójnego systemu transportowego opartego na sieci infrastruktury transportowej charakteryzującej się wysoką jakością</w:t>
            </w:r>
            <w:r w:rsidR="009B065E" w:rsidRPr="00282C4E">
              <w:rPr>
                <w:b w:val="0"/>
                <w:bCs w:val="0"/>
                <w:color w:val="auto"/>
                <w:sz w:val="22"/>
                <w:szCs w:val="22"/>
              </w:rPr>
              <w:t xml:space="preserve"> i </w:t>
            </w:r>
            <w:r w:rsidRPr="00282C4E">
              <w:rPr>
                <w:b w:val="0"/>
                <w:bCs w:val="0"/>
                <w:color w:val="auto"/>
                <w:sz w:val="22"/>
                <w:szCs w:val="22"/>
              </w:rPr>
              <w:t>dostępnością dla klientów, dążenie do zwiększenia udziału zrównoważonych form mobilności, zmniejszenie presji transportu na środowisko</w:t>
            </w:r>
            <w:r w:rsidR="009B065E" w:rsidRPr="00282C4E">
              <w:rPr>
                <w:b w:val="0"/>
                <w:bCs w:val="0"/>
                <w:color w:val="auto"/>
                <w:sz w:val="22"/>
                <w:szCs w:val="22"/>
              </w:rPr>
              <w:t xml:space="preserve"> i </w:t>
            </w:r>
            <w:r w:rsidRPr="00282C4E">
              <w:rPr>
                <w:b w:val="0"/>
                <w:bCs w:val="0"/>
                <w:color w:val="auto"/>
                <w:sz w:val="22"/>
                <w:szCs w:val="22"/>
              </w:rPr>
              <w:t xml:space="preserve">klimat oraz poprawa bezpieczeństwa. </w:t>
            </w:r>
          </w:p>
        </w:tc>
      </w:tr>
      <w:tr w:rsidR="002C33B5" w:rsidRPr="00282C4E" w14:paraId="6E97EBC6" w14:textId="77777777" w:rsidTr="007B1895">
        <w:trPr>
          <w:cnfStyle w:val="100000000000" w:firstRow="1" w:lastRow="0" w:firstColumn="0" w:lastColumn="0" w:oddVBand="0" w:evenVBand="0" w:oddHBand="0" w:evenHBand="0" w:firstRowFirstColumn="0" w:firstRowLastColumn="0" w:lastRowFirstColumn="0" w:lastRowLastColumn="0"/>
          <w:trHeight w:val="850"/>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right w:val="none" w:sz="0" w:space="0" w:color="auto"/>
            </w:tcBorders>
            <w:shd w:val="clear" w:color="auto" w:fill="auto"/>
          </w:tcPr>
          <w:p w14:paraId="228ED53C"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t>Projekt Programu Fundusze Europejskie na Infrastrukturę, Klimat, Środowisko 2021-2027</w:t>
            </w:r>
          </w:p>
        </w:tc>
        <w:tc>
          <w:tcPr>
            <w:tcW w:w="7758" w:type="dxa"/>
            <w:tcBorders>
              <w:top w:val="none" w:sz="0" w:space="0" w:color="auto"/>
              <w:left w:val="none" w:sz="0" w:space="0" w:color="auto"/>
              <w:right w:val="none" w:sz="0" w:space="0" w:color="auto"/>
            </w:tcBorders>
            <w:shd w:val="clear" w:color="auto" w:fill="auto"/>
          </w:tcPr>
          <w:p w14:paraId="5C972EBE" w14:textId="2ABBEF8D"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Celem głównym Programu Fundusze Europejskie na Infrastrukturę, Klimat, Środowisko 2021-2027 jest poprawa warunków rozwoju kraju poprzez budowę infrastruktury technicznej</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społecznej zgodnie</w:t>
            </w:r>
            <w:r w:rsidR="009B065E" w:rsidRPr="00282C4E">
              <w:rPr>
                <w:rFonts w:ascii="Arial" w:hAnsi="Arial" w:cs="Arial"/>
                <w:b w:val="0"/>
                <w:bCs w:val="0"/>
                <w:color w:val="auto"/>
                <w:szCs w:val="22"/>
                <w:lang w:eastAsia="x-none"/>
              </w:rPr>
              <w:t xml:space="preserve"> z </w:t>
            </w:r>
            <w:r w:rsidRPr="00282C4E">
              <w:rPr>
                <w:rFonts w:ascii="Arial" w:hAnsi="Arial" w:cs="Arial"/>
                <w:b w:val="0"/>
                <w:bCs w:val="0"/>
                <w:color w:val="auto"/>
                <w:szCs w:val="22"/>
                <w:lang w:eastAsia="x-none"/>
              </w:rPr>
              <w:t>założeniami rozwoju zrównoważonego,</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tym</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 xml:space="preserve">zakresie transportu) poprzez: </w:t>
            </w:r>
          </w:p>
          <w:p w14:paraId="2EE927F6" w14:textId="601A5496"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obniżenie emisyjności gospodarki, transformację</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kierunku gospodarki przyjaznej środowisku</w:t>
            </w:r>
            <w:r w:rsidR="009B065E" w:rsidRPr="00282C4E">
              <w:rPr>
                <w:rFonts w:ascii="Arial" w:hAnsi="Arial" w:cs="Arial"/>
                <w:b w:val="0"/>
                <w:bCs w:val="0"/>
                <w:color w:val="auto"/>
                <w:szCs w:val="22"/>
              </w:rPr>
              <w:t xml:space="preserve"> i o </w:t>
            </w:r>
            <w:r w:rsidRPr="00282C4E">
              <w:rPr>
                <w:rFonts w:ascii="Arial" w:hAnsi="Arial" w:cs="Arial"/>
                <w:b w:val="0"/>
                <w:bCs w:val="0"/>
                <w:color w:val="auto"/>
                <w:szCs w:val="22"/>
              </w:rPr>
              <w:t>obiegu zamkniętym,</w:t>
            </w:r>
          </w:p>
          <w:p w14:paraId="41AEC249" w14:textId="4AFF2E09"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budowę efektywnego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odpornego systemu transportowego</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 xml:space="preserve">najniższym negatywnym wpływie na środowisko naturalne, </w:t>
            </w:r>
          </w:p>
          <w:p w14:paraId="68605404"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dokończenie realizacji odcinków sieci bazowej TEN-T do roku 2030. </w:t>
            </w:r>
          </w:p>
          <w:p w14:paraId="52841410" w14:textId="4DAD8A75"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Dążąc do zmniejszenia emisji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transporcie, Program zakłada działania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rozwój transportu szynowego, zwiększenie dostępności komunikacji zbiorowej, a także alternatywnych wobec dróg łańcuchów logistycznych (porty morskie, drogi wodne śródlądowe, przewozy intermodalne).</w:t>
            </w:r>
          </w:p>
          <w:p w14:paraId="30029842" w14:textId="5A742E03"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rPr>
              <w:t>W celu poprawy spójności komunikacyjnej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ograniczenia wykluczenia komunikacyjnego Program zakłada budowę nowych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modernizację istniejących linii kolejowych oraz dróg krajowych,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obwodnic miast.</w:t>
            </w:r>
          </w:p>
        </w:tc>
      </w:tr>
      <w:tr w:rsidR="002C33B5" w:rsidRPr="00282C4E" w14:paraId="370D6BF5" w14:textId="77777777" w:rsidTr="007B1895">
        <w:trPr>
          <w:cnfStyle w:val="100000000000" w:firstRow="1" w:lastRow="0" w:firstColumn="0" w:lastColumn="0" w:oddVBand="0" w:evenVBand="0" w:oddHBand="0" w:evenHBand="0" w:firstRowFirstColumn="0" w:firstRowLastColumn="0" w:lastRowFirstColumn="0" w:lastRowLastColumn="0"/>
          <w:trHeight w:val="2214"/>
          <w:tblHeader/>
          <w:jc w:val="center"/>
        </w:trPr>
        <w:tc>
          <w:tcPr>
            <w:cnfStyle w:val="001000000000" w:firstRow="0" w:lastRow="0" w:firstColumn="1" w:lastColumn="0" w:oddVBand="0" w:evenVBand="0" w:oddHBand="0" w:evenHBand="0" w:firstRowFirstColumn="0" w:firstRowLastColumn="0" w:lastRowFirstColumn="0" w:lastRowLastColumn="0"/>
            <w:tcW w:w="1261" w:type="dxa"/>
            <w:tcBorders>
              <w:top w:val="none" w:sz="0" w:space="0" w:color="auto"/>
              <w:left w:val="none" w:sz="0" w:space="0" w:color="auto"/>
              <w:bottom w:val="none" w:sz="0" w:space="0" w:color="auto"/>
              <w:right w:val="none" w:sz="0" w:space="0" w:color="auto"/>
            </w:tcBorders>
            <w:shd w:val="clear" w:color="auto" w:fill="auto"/>
          </w:tcPr>
          <w:p w14:paraId="553CF5ED" w14:textId="77777777" w:rsidR="00BE33C1" w:rsidRPr="00282C4E" w:rsidRDefault="00BE33C1" w:rsidP="007B1895">
            <w:pPr>
              <w:spacing w:before="0" w:after="0"/>
              <w:jc w:val="left"/>
              <w:rPr>
                <w:rFonts w:ascii="Arial" w:hAnsi="Arial" w:cs="Arial"/>
                <w:b w:val="0"/>
                <w:bCs w:val="0"/>
                <w:color w:val="auto"/>
                <w:szCs w:val="22"/>
              </w:rPr>
            </w:pPr>
            <w:r w:rsidRPr="00282C4E">
              <w:rPr>
                <w:rFonts w:ascii="Arial" w:hAnsi="Arial" w:cs="Arial"/>
                <w:b w:val="0"/>
                <w:bCs w:val="0"/>
                <w:color w:val="auto"/>
                <w:szCs w:val="22"/>
              </w:rPr>
              <w:lastRenderedPageBreak/>
              <w:t>Projekt Program Polska Wschodnia 2021-2027</w:t>
            </w:r>
          </w:p>
        </w:tc>
        <w:tc>
          <w:tcPr>
            <w:tcW w:w="7758" w:type="dxa"/>
            <w:tcBorders>
              <w:top w:val="none" w:sz="0" w:space="0" w:color="auto"/>
              <w:left w:val="none" w:sz="0" w:space="0" w:color="auto"/>
              <w:right w:val="none" w:sz="0" w:space="0" w:color="auto"/>
            </w:tcBorders>
            <w:shd w:val="clear" w:color="auto" w:fill="auto"/>
          </w:tcPr>
          <w:p w14:paraId="1EB36DA0" w14:textId="553C4130"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Głównym celem programu jest utrwalenie warunków sprzyjających konkurencyjności makroregionu oraz wyższej jakości życia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Polsce Wschodniej. Cele szczegółowe programu to:</w:t>
            </w:r>
          </w:p>
          <w:p w14:paraId="64815582" w14:textId="07F399AF"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Wzmacnianie konkurencyjności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innowacyjności przedsiębiorstw;</w:t>
            </w:r>
          </w:p>
          <w:p w14:paraId="50BA59E1" w14:textId="7EA426DB"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Wzmacnianie atrakcyjności osadniczej miast</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podniesienie jakości życia mieszkańców</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dobie zmian klimatu;</w:t>
            </w:r>
          </w:p>
          <w:p w14:paraId="1816FE08"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dostępności transportowej makroregionu;</w:t>
            </w:r>
          </w:p>
          <w:p w14:paraId="451C44F5" w14:textId="3D88F2D5"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Wzrost wykorzystania potencjału kultury, turystyki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uzdrowisk dla rozwoju.</w:t>
            </w:r>
          </w:p>
          <w:p w14:paraId="688E52DA" w14:textId="1967C1C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obszarze transportowym celem PO PW jest wzmocnienie wewnętrznych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uzupełnienie zewnętrznych połączeń kolejowych wschodniej Polski.</w:t>
            </w:r>
          </w:p>
        </w:tc>
      </w:tr>
    </w:tbl>
    <w:p w14:paraId="18F36C06" w14:textId="4204039E"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58AABD0B" w14:textId="6CF1CC30" w:rsidR="00BE33C1" w:rsidRPr="00282C4E" w:rsidRDefault="00BE33C1" w:rsidP="00AC6B7F">
      <w:pPr>
        <w:pStyle w:val="Nagwek2"/>
        <w:numPr>
          <w:ilvl w:val="0"/>
          <w:numId w:val="0"/>
        </w:numPr>
        <w:jc w:val="left"/>
        <w:rPr>
          <w:rFonts w:ascii="Arial" w:hAnsi="Arial" w:cs="Arial"/>
          <w:b w:val="0"/>
          <w:color w:val="auto"/>
          <w:szCs w:val="22"/>
        </w:rPr>
      </w:pPr>
      <w:bookmarkStart w:id="236" w:name="_Toc90452602"/>
      <w:r w:rsidRPr="00282C4E">
        <w:rPr>
          <w:rFonts w:ascii="Arial" w:hAnsi="Arial" w:cs="Arial"/>
          <w:b w:val="0"/>
          <w:color w:val="auto"/>
          <w:szCs w:val="22"/>
        </w:rPr>
        <w:t>Cele określone</w:t>
      </w:r>
      <w:r w:rsidR="009B065E" w:rsidRPr="00282C4E">
        <w:rPr>
          <w:rFonts w:ascii="Arial" w:hAnsi="Arial" w:cs="Arial"/>
          <w:b w:val="0"/>
          <w:color w:val="auto"/>
          <w:szCs w:val="22"/>
        </w:rPr>
        <w:t xml:space="preserve"> w </w:t>
      </w:r>
      <w:r w:rsidRPr="00282C4E">
        <w:rPr>
          <w:rFonts w:ascii="Arial" w:hAnsi="Arial" w:cs="Arial"/>
          <w:b w:val="0"/>
          <w:color w:val="auto"/>
          <w:szCs w:val="22"/>
        </w:rPr>
        <w:t>regionalnych dokumentach strategicznych</w:t>
      </w:r>
      <w:bookmarkEnd w:id="236"/>
    </w:p>
    <w:p w14:paraId="2923307B" w14:textId="5425F30C"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Zapewnienie wysokiej jakości usług transportowych</w:t>
      </w:r>
      <w:r w:rsidR="009B065E" w:rsidRPr="00282C4E">
        <w:rPr>
          <w:rFonts w:ascii="Arial" w:eastAsiaTheme="minorHAnsi" w:hAnsi="Arial" w:cs="Arial"/>
        </w:rPr>
        <w:t xml:space="preserve"> i </w:t>
      </w:r>
      <w:r w:rsidRPr="00282C4E">
        <w:rPr>
          <w:rFonts w:ascii="Arial" w:eastAsiaTheme="minorHAnsi" w:hAnsi="Arial" w:cs="Arial"/>
        </w:rPr>
        <w:t>dostępności</w:t>
      </w:r>
      <w:r w:rsidRPr="00282C4E">
        <w:rPr>
          <w:rFonts w:ascii="Arial" w:eastAsiaTheme="minorHAnsi" w:hAnsi="Arial" w:cs="Arial"/>
          <w:lang w:val="pl-PL"/>
        </w:rPr>
        <w:t xml:space="preserve"> </w:t>
      </w:r>
      <w:r w:rsidRPr="00282C4E">
        <w:rPr>
          <w:rFonts w:ascii="Arial" w:eastAsiaTheme="minorHAnsi" w:hAnsi="Arial" w:cs="Arial"/>
        </w:rPr>
        <w:t xml:space="preserve">infrastruktury ma kluczowe znaczenie dla rozwoju </w:t>
      </w:r>
      <w:r w:rsidRPr="00282C4E">
        <w:rPr>
          <w:rFonts w:ascii="Arial" w:eastAsiaTheme="minorHAnsi" w:hAnsi="Arial" w:cs="Arial"/>
          <w:lang w:val="pl-PL"/>
        </w:rPr>
        <w:t>województwa mazowieckiego</w:t>
      </w:r>
      <w:r w:rsidRPr="00282C4E">
        <w:rPr>
          <w:rFonts w:ascii="Arial" w:eastAsiaTheme="minorHAnsi" w:hAnsi="Arial" w:cs="Arial"/>
        </w:rPr>
        <w:t>. Są one istotnym czynnikiem kreowania</w:t>
      </w:r>
      <w:r w:rsidRPr="00282C4E">
        <w:rPr>
          <w:rFonts w:ascii="Arial" w:eastAsiaTheme="minorHAnsi" w:hAnsi="Arial" w:cs="Arial"/>
          <w:lang w:val="pl-PL"/>
        </w:rPr>
        <w:t xml:space="preserve"> </w:t>
      </w:r>
      <w:r w:rsidRPr="00282C4E">
        <w:rPr>
          <w:rFonts w:ascii="Arial" w:eastAsiaTheme="minorHAnsi" w:hAnsi="Arial" w:cs="Arial"/>
        </w:rPr>
        <w:t>wysokiej konkurencyjności gospodarki, przyczyniając się do</w:t>
      </w:r>
      <w:r w:rsidRPr="00282C4E">
        <w:rPr>
          <w:rFonts w:ascii="Arial" w:eastAsiaTheme="minorHAnsi" w:hAnsi="Arial" w:cs="Arial"/>
          <w:lang w:val="pl-PL"/>
        </w:rPr>
        <w:t xml:space="preserve"> </w:t>
      </w:r>
      <w:r w:rsidRPr="00282C4E">
        <w:rPr>
          <w:rFonts w:ascii="Arial" w:eastAsiaTheme="minorHAnsi" w:hAnsi="Arial" w:cs="Arial"/>
        </w:rPr>
        <w:t>pozytywnych zmian na rynku pracy, poprawy jakości życia oraz</w:t>
      </w:r>
      <w:r w:rsidRPr="00282C4E">
        <w:rPr>
          <w:rFonts w:ascii="Arial" w:eastAsiaTheme="minorHAnsi" w:hAnsi="Arial" w:cs="Arial"/>
          <w:lang w:val="pl-PL"/>
        </w:rPr>
        <w:t xml:space="preserve"> </w:t>
      </w:r>
      <w:r w:rsidRPr="00282C4E">
        <w:rPr>
          <w:rFonts w:ascii="Arial" w:eastAsiaTheme="minorHAnsi" w:hAnsi="Arial" w:cs="Arial"/>
        </w:rPr>
        <w:t>przeciwdziałania wykluczeniu społecznemu.</w:t>
      </w:r>
      <w:r w:rsidRPr="00282C4E">
        <w:rPr>
          <w:rFonts w:ascii="Arial" w:eastAsiaTheme="minorHAnsi" w:hAnsi="Arial" w:cs="Arial"/>
          <w:lang w:val="pl-PL"/>
        </w:rPr>
        <w:t xml:space="preserve"> </w:t>
      </w:r>
    </w:p>
    <w:p w14:paraId="46079E39" w14:textId="2CF1B462" w:rsidR="00BE33C1" w:rsidRPr="00282C4E" w:rsidRDefault="00BE33C1" w:rsidP="00AC6B7F">
      <w:pPr>
        <w:pStyle w:val="Bezodstpw"/>
        <w:jc w:val="left"/>
        <w:rPr>
          <w:rFonts w:ascii="Arial" w:hAnsi="Arial" w:cs="Arial"/>
        </w:rPr>
      </w:pPr>
      <w:r w:rsidRPr="00282C4E">
        <w:rPr>
          <w:rFonts w:ascii="Arial" w:eastAsiaTheme="minorHAnsi" w:hAnsi="Arial" w:cs="Arial"/>
          <w:lang w:val="pl-PL"/>
        </w:rPr>
        <w:t xml:space="preserve">Podstawowym dokumentem strategicznym Województwa Mazowieckiego jest „Strategia rozwoju województwa mazowieckiego 2030+. Innowacyjne Mazowsze”. </w:t>
      </w:r>
      <w:r w:rsidRPr="00282C4E">
        <w:rPr>
          <w:rFonts w:ascii="Arial" w:hAnsi="Arial" w:cs="Arial"/>
        </w:rPr>
        <w:t>Strategia stanowi odpowiedź na wyzwania, którym musi sprostać województwo, aby podnieść jakość życia mieszkańców regionu, realizować politykę spójności terytorialnej oraz politykę inteligentnego</w:t>
      </w:r>
      <w:r w:rsidR="009B065E" w:rsidRPr="00282C4E">
        <w:rPr>
          <w:rFonts w:ascii="Arial" w:hAnsi="Arial" w:cs="Arial"/>
        </w:rPr>
        <w:t xml:space="preserve"> i </w:t>
      </w:r>
      <w:r w:rsidRPr="00282C4E">
        <w:rPr>
          <w:rFonts w:ascii="Arial" w:hAnsi="Arial" w:cs="Arial"/>
        </w:rPr>
        <w:t>zrównoważonego rozwoju. Strategia dotyczy wszystkich uczestników życia społeczno-gospodarczego regionu. Strategia jest wyrazem dążeń województwa do osiągania określonych celów rozwojowych,</w:t>
      </w:r>
      <w:r w:rsidR="009B065E" w:rsidRPr="00282C4E">
        <w:rPr>
          <w:rFonts w:ascii="Arial" w:hAnsi="Arial" w:cs="Arial"/>
        </w:rPr>
        <w:t xml:space="preserve"> z </w:t>
      </w:r>
      <w:r w:rsidRPr="00282C4E">
        <w:rPr>
          <w:rFonts w:ascii="Arial" w:hAnsi="Arial" w:cs="Arial"/>
        </w:rPr>
        <w:t>uwzględnieniem kierunków rozwoju Polski</w:t>
      </w:r>
      <w:r w:rsidR="009B065E" w:rsidRPr="00282C4E">
        <w:rPr>
          <w:rFonts w:ascii="Arial" w:hAnsi="Arial" w:cs="Arial"/>
        </w:rPr>
        <w:t xml:space="preserve"> i </w:t>
      </w:r>
      <w:r w:rsidRPr="00282C4E">
        <w:rPr>
          <w:rFonts w:ascii="Arial" w:hAnsi="Arial" w:cs="Arial"/>
        </w:rPr>
        <w:t xml:space="preserve">Unii Europejskiej. </w:t>
      </w:r>
    </w:p>
    <w:p w14:paraId="2D4DCBBF" w14:textId="1175415B" w:rsidR="00BE33C1" w:rsidRPr="00282C4E" w:rsidRDefault="00BE33C1" w:rsidP="00AC6B7F">
      <w:pPr>
        <w:pStyle w:val="Bezodstpw"/>
        <w:jc w:val="left"/>
        <w:rPr>
          <w:rFonts w:ascii="Arial" w:hAnsi="Arial" w:cs="Arial"/>
        </w:rPr>
      </w:pPr>
      <w:r w:rsidRPr="00282C4E">
        <w:rPr>
          <w:rFonts w:ascii="Arial" w:hAnsi="Arial" w:cs="Arial"/>
        </w:rPr>
        <w:t>Wizja rozwoju województwa, to Mazowsze</w:t>
      </w:r>
      <w:r w:rsidR="009B065E" w:rsidRPr="00282C4E">
        <w:rPr>
          <w:rFonts w:ascii="Arial" w:hAnsi="Arial" w:cs="Arial"/>
        </w:rPr>
        <w:t xml:space="preserve"> z </w:t>
      </w:r>
      <w:r w:rsidRPr="00282C4E">
        <w:rPr>
          <w:rFonts w:ascii="Arial" w:hAnsi="Arial" w:cs="Arial"/>
        </w:rPr>
        <w:t>Warszawą, Warszawa ku Europie. Wizja ta jest możliwa do osiągnięcia poprzez realizację celu głównego: Zapewnienie wysokiej jakości życia poprzez trwały</w:t>
      </w:r>
      <w:r w:rsidR="009B065E" w:rsidRPr="00282C4E">
        <w:rPr>
          <w:rFonts w:ascii="Arial" w:hAnsi="Arial" w:cs="Arial"/>
        </w:rPr>
        <w:t xml:space="preserve"> i </w:t>
      </w:r>
      <w:r w:rsidRPr="00282C4E">
        <w:rPr>
          <w:rFonts w:ascii="Arial" w:hAnsi="Arial" w:cs="Arial"/>
        </w:rPr>
        <w:t>zrównoważony przestrzennie rozwój województwa, służący wzrostowi znaczenia regionu</w:t>
      </w:r>
      <w:r w:rsidR="009B065E" w:rsidRPr="00282C4E">
        <w:rPr>
          <w:rFonts w:ascii="Arial" w:hAnsi="Arial" w:cs="Arial"/>
        </w:rPr>
        <w:t xml:space="preserve"> w </w:t>
      </w:r>
      <w:r w:rsidRPr="00282C4E">
        <w:rPr>
          <w:rFonts w:ascii="Arial" w:hAnsi="Arial" w:cs="Arial"/>
        </w:rPr>
        <w:t>Europie</w:t>
      </w:r>
      <w:r w:rsidR="009B065E" w:rsidRPr="00282C4E">
        <w:rPr>
          <w:rFonts w:ascii="Arial" w:hAnsi="Arial" w:cs="Arial"/>
        </w:rPr>
        <w:t xml:space="preserve"> i </w:t>
      </w:r>
      <w:r w:rsidRPr="00282C4E">
        <w:rPr>
          <w:rFonts w:ascii="Arial" w:hAnsi="Arial" w:cs="Arial"/>
        </w:rPr>
        <w:t>na świecie, przy poszanowaniu zasobów środowiska. Osiągnięcie celu nadrzędnego będzie możliwe poprzez wykorzystanie potencjału rozwojowego obszarów miejskich</w:t>
      </w:r>
      <w:r w:rsidR="009B065E" w:rsidRPr="00282C4E">
        <w:rPr>
          <w:rFonts w:ascii="Arial" w:hAnsi="Arial" w:cs="Arial"/>
        </w:rPr>
        <w:t xml:space="preserve"> i </w:t>
      </w:r>
      <w:r w:rsidRPr="00282C4E">
        <w:rPr>
          <w:rFonts w:ascii="Arial" w:hAnsi="Arial" w:cs="Arial"/>
        </w:rPr>
        <w:t>wiejskich województwa, zwiększenie produktywności, rozwój innowacji</w:t>
      </w:r>
      <w:r w:rsidR="009B065E" w:rsidRPr="00282C4E">
        <w:rPr>
          <w:rFonts w:ascii="Arial" w:hAnsi="Arial" w:cs="Arial"/>
        </w:rPr>
        <w:t xml:space="preserve"> i </w:t>
      </w:r>
      <w:r w:rsidRPr="00282C4E">
        <w:rPr>
          <w:rFonts w:ascii="Arial" w:hAnsi="Arial" w:cs="Arial"/>
        </w:rPr>
        <w:t>cyfryzacji, przy jednoczesnym zapewnieniu dostępu do usług publicznych</w:t>
      </w:r>
      <w:r w:rsidR="009B065E" w:rsidRPr="00282C4E">
        <w:rPr>
          <w:rFonts w:ascii="Arial" w:hAnsi="Arial" w:cs="Arial"/>
        </w:rPr>
        <w:t xml:space="preserve"> o </w:t>
      </w:r>
      <w:r w:rsidRPr="00282C4E">
        <w:rPr>
          <w:rFonts w:ascii="Arial" w:hAnsi="Arial" w:cs="Arial"/>
        </w:rPr>
        <w:t>wysokiej jakości na terenie całego województwa.</w:t>
      </w:r>
    </w:p>
    <w:p w14:paraId="1C8E2C77" w14:textId="1A5188AD" w:rsidR="00BE33C1" w:rsidRPr="00282C4E" w:rsidRDefault="00BE33C1" w:rsidP="00AC6B7F">
      <w:pPr>
        <w:pStyle w:val="Bezodstpw"/>
        <w:jc w:val="left"/>
        <w:rPr>
          <w:rFonts w:ascii="Arial" w:hAnsi="Arial" w:cs="Arial"/>
        </w:rPr>
      </w:pPr>
      <w:r w:rsidRPr="00282C4E">
        <w:rPr>
          <w:rFonts w:ascii="Arial" w:hAnsi="Arial" w:cs="Arial"/>
        </w:rPr>
        <w:t>Plan odnosi się do obszaru Dostępność, dla którego celem strategicznym jest Dostępne</w:t>
      </w:r>
      <w:r w:rsidR="009B065E" w:rsidRPr="00282C4E">
        <w:rPr>
          <w:rFonts w:ascii="Arial" w:hAnsi="Arial" w:cs="Arial"/>
        </w:rPr>
        <w:t xml:space="preserve"> i </w:t>
      </w:r>
      <w:r w:rsidRPr="00282C4E">
        <w:rPr>
          <w:rFonts w:ascii="Arial" w:hAnsi="Arial" w:cs="Arial"/>
        </w:rPr>
        <w:t>mobilne Mazowsze. Wizja</w:t>
      </w:r>
      <w:r w:rsidR="009B065E" w:rsidRPr="00282C4E">
        <w:rPr>
          <w:rFonts w:ascii="Arial" w:hAnsi="Arial" w:cs="Arial"/>
        </w:rPr>
        <w:t xml:space="preserve"> i </w:t>
      </w:r>
      <w:r w:rsidRPr="00282C4E">
        <w:rPr>
          <w:rFonts w:ascii="Arial" w:hAnsi="Arial" w:cs="Arial"/>
        </w:rPr>
        <w:t>cele określone</w:t>
      </w:r>
      <w:r w:rsidR="009B065E" w:rsidRPr="00282C4E">
        <w:rPr>
          <w:rFonts w:ascii="Arial" w:hAnsi="Arial" w:cs="Arial"/>
        </w:rPr>
        <w:t xml:space="preserve"> w </w:t>
      </w:r>
      <w:r w:rsidRPr="00282C4E">
        <w:rPr>
          <w:rFonts w:ascii="Arial" w:hAnsi="Arial" w:cs="Arial"/>
        </w:rPr>
        <w:t>SRWM przedstawia poniższy schemat.</w:t>
      </w:r>
    </w:p>
    <w:p w14:paraId="154C8F0D" w14:textId="193C0E1F" w:rsidR="00BE33C1" w:rsidRPr="00282C4E" w:rsidRDefault="00BE33C1" w:rsidP="00AC6B7F">
      <w:pPr>
        <w:keepNext/>
        <w:spacing w:before="0" w:after="0"/>
        <w:jc w:val="left"/>
        <w:rPr>
          <w:rFonts w:ascii="Arial" w:hAnsi="Arial" w:cs="Arial"/>
          <w:szCs w:val="22"/>
        </w:rPr>
      </w:pPr>
      <w:r w:rsidRPr="00282C4E">
        <w:rPr>
          <w:rFonts w:ascii="Arial" w:eastAsia="Calibri" w:hAnsi="Arial" w:cs="Arial"/>
          <w:noProof/>
          <w:szCs w:val="22"/>
        </w:rPr>
        <w:lastRenderedPageBreak/>
        <w:drawing>
          <wp:inline distT="0" distB="0" distL="0" distR="0" wp14:anchorId="2B8039B2" wp14:editId="104E7B4B">
            <wp:extent cx="4584700" cy="2876550"/>
            <wp:effectExtent l="57150" t="57150" r="63500" b="0"/>
            <wp:docPr id="227" name="Diagram 227" descr="Schemat przedstawia Wizję i cele określone w SRWM w obszarze Dostępność"/>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35189394" w14:textId="253C8BBA" w:rsidR="00BE33C1" w:rsidRPr="00282C4E" w:rsidRDefault="00BE33C1" w:rsidP="00AC6B7F">
      <w:pPr>
        <w:pStyle w:val="Spisschematw"/>
        <w:jc w:val="left"/>
        <w:rPr>
          <w:rFonts w:ascii="Arial" w:hAnsi="Arial" w:cs="Arial"/>
          <w:i w:val="0"/>
          <w:iCs w:val="0"/>
          <w:color w:val="auto"/>
          <w:sz w:val="22"/>
        </w:rPr>
      </w:pPr>
      <w:bookmarkStart w:id="237" w:name="_Toc9089558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Wizja</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cele określone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SRWM</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obszarze Dostępność</w:t>
      </w:r>
      <w:bookmarkEnd w:id="237"/>
    </w:p>
    <w:p w14:paraId="0AE274E7" w14:textId="2363AAD9"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SRWM</w:t>
      </w:r>
    </w:p>
    <w:p w14:paraId="2CAB771E" w14:textId="00C06071" w:rsidR="00BE33C1" w:rsidRPr="00282C4E" w:rsidRDefault="00BE33C1" w:rsidP="00AC6B7F">
      <w:pPr>
        <w:pStyle w:val="Bezodstpw"/>
        <w:jc w:val="left"/>
        <w:rPr>
          <w:rFonts w:ascii="Arial" w:hAnsi="Arial" w:cs="Arial"/>
        </w:rPr>
      </w:pPr>
      <w:r w:rsidRPr="00282C4E">
        <w:rPr>
          <w:rFonts w:ascii="Arial" w:hAnsi="Arial" w:cs="Arial"/>
        </w:rPr>
        <w:t>Strategi</w:t>
      </w:r>
      <w:r w:rsidRPr="00282C4E">
        <w:rPr>
          <w:rFonts w:ascii="Arial" w:hAnsi="Arial" w:cs="Arial"/>
          <w:lang w:val="pl-PL"/>
        </w:rPr>
        <w:t>a,</w:t>
      </w:r>
      <w:r w:rsidR="009B065E" w:rsidRPr="00282C4E">
        <w:rPr>
          <w:rFonts w:ascii="Arial" w:hAnsi="Arial" w:cs="Arial"/>
        </w:rPr>
        <w:t xml:space="preserve"> w </w:t>
      </w:r>
      <w:r w:rsidRPr="00282C4E">
        <w:rPr>
          <w:rFonts w:ascii="Arial" w:hAnsi="Arial" w:cs="Arial"/>
        </w:rPr>
        <w:t>obszarze Dostępność wskazuje 3 kierunki działań oraz 19 działań, które mają przyczynić się do osiągnięcia celu głównego</w:t>
      </w:r>
      <w:r w:rsidR="009B065E" w:rsidRPr="00282C4E">
        <w:rPr>
          <w:rFonts w:ascii="Arial" w:hAnsi="Arial" w:cs="Arial"/>
        </w:rPr>
        <w:t xml:space="preserve"> i </w:t>
      </w:r>
      <w:r w:rsidRPr="00282C4E">
        <w:rPr>
          <w:rFonts w:ascii="Arial" w:hAnsi="Arial" w:cs="Arial"/>
        </w:rPr>
        <w:t>strategicznego, a tym samym rozwoju systemu transportu</w:t>
      </w:r>
      <w:r w:rsidR="009B065E" w:rsidRPr="00282C4E">
        <w:rPr>
          <w:rFonts w:ascii="Arial" w:hAnsi="Arial" w:cs="Arial"/>
        </w:rPr>
        <w:t xml:space="preserve"> w </w:t>
      </w:r>
      <w:r w:rsidRPr="00282C4E">
        <w:rPr>
          <w:rFonts w:ascii="Arial" w:hAnsi="Arial" w:cs="Arial"/>
        </w:rPr>
        <w:t>województwie.</w:t>
      </w:r>
    </w:p>
    <w:p w14:paraId="49059263" w14:textId="3EDFBF3E" w:rsidR="00BE33C1" w:rsidRPr="00282C4E" w:rsidRDefault="00BE33C1" w:rsidP="00AC6B7F">
      <w:pPr>
        <w:pStyle w:val="Spistabel"/>
        <w:jc w:val="left"/>
        <w:rPr>
          <w:rFonts w:ascii="Arial" w:hAnsi="Arial" w:cs="Arial"/>
          <w:i w:val="0"/>
          <w:iCs w:val="0"/>
          <w:color w:val="auto"/>
          <w:sz w:val="22"/>
        </w:rPr>
      </w:pPr>
      <w:bookmarkStart w:id="238" w:name="_Toc88480386"/>
      <w:bookmarkStart w:id="239" w:name="_Toc88480515"/>
      <w:bookmarkStart w:id="240" w:name="_Toc90895183"/>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Kierunki działań</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działania</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 xml:space="preserve">obszarze </w:t>
      </w:r>
      <w:r w:rsidR="0042472D" w:rsidRPr="00282C4E">
        <w:rPr>
          <w:rFonts w:ascii="Arial" w:hAnsi="Arial" w:cs="Arial"/>
          <w:i w:val="0"/>
          <w:iCs w:val="0"/>
          <w:color w:val="auto"/>
          <w:sz w:val="22"/>
        </w:rPr>
        <w:t>Dostępność</w:t>
      </w:r>
      <w:r w:rsidR="0042472D" w:rsidRPr="00282C4E">
        <w:rPr>
          <w:rFonts w:ascii="Arial" w:hAnsi="Arial" w:cs="Arial"/>
          <w:i w:val="0"/>
          <w:iCs w:val="0"/>
          <w:color w:val="auto"/>
          <w:sz w:val="22"/>
          <w:lang w:val="pl-PL"/>
        </w:rPr>
        <w:t xml:space="preserve"> określone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SRWM</w:t>
      </w:r>
      <w:bookmarkEnd w:id="238"/>
      <w:bookmarkEnd w:id="239"/>
      <w:bookmarkEnd w:id="240"/>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ierunki działań i działania w obszarze Dostępność określone w SRWM"/>
      </w:tblPr>
      <w:tblGrid>
        <w:gridCol w:w="3199"/>
        <w:gridCol w:w="6145"/>
      </w:tblGrid>
      <w:tr w:rsidR="002C33B5" w:rsidRPr="00282C4E" w14:paraId="7357A33C" w14:textId="0A01E55F"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75CDCDA8" w14:textId="77777777" w:rsidR="00D10DFB" w:rsidRPr="00282C4E" w:rsidRDefault="00D10DFB"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lastRenderedPageBreak/>
              <w:t>OBSZAR: DOSTĘPNOŚĆ</w:t>
            </w:r>
          </w:p>
        </w:tc>
        <w:tc>
          <w:tcPr>
            <w:tcW w:w="6145" w:type="dxa"/>
            <w:tcBorders>
              <w:top w:val="none" w:sz="0" w:space="0" w:color="auto"/>
              <w:left w:val="none" w:sz="0" w:space="0" w:color="auto"/>
              <w:right w:val="none" w:sz="0" w:space="0" w:color="auto"/>
            </w:tcBorders>
            <w:shd w:val="clear" w:color="auto" w:fill="auto"/>
          </w:tcPr>
          <w:p w14:paraId="05C9177A" w14:textId="15DDDB99" w:rsidR="00D10DFB" w:rsidRPr="00282C4E" w:rsidRDefault="00582E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2C33B5" w:rsidRPr="00282C4E" w14:paraId="1326B24E" w14:textId="2B041A1C"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041E22B8" w14:textId="30351188" w:rsidR="00D10DFB" w:rsidRPr="00282C4E" w:rsidRDefault="00D10DFB"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CEL STRATEGICZNY: DOSTĘPNE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MOBILNE MAZOWSZE</w:t>
            </w:r>
          </w:p>
        </w:tc>
        <w:tc>
          <w:tcPr>
            <w:tcW w:w="6145" w:type="dxa"/>
            <w:tcBorders>
              <w:top w:val="none" w:sz="0" w:space="0" w:color="auto"/>
              <w:left w:val="none" w:sz="0" w:space="0" w:color="auto"/>
              <w:right w:val="none" w:sz="0" w:space="0" w:color="auto"/>
            </w:tcBorders>
            <w:shd w:val="clear" w:color="auto" w:fill="auto"/>
          </w:tcPr>
          <w:p w14:paraId="576A7D56" w14:textId="7B3E494E" w:rsidR="00D10DFB" w:rsidRPr="00282C4E" w:rsidRDefault="00582E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2C33B5" w:rsidRPr="00282C4E" w14:paraId="7CB63D03" w14:textId="2B1B5EA3"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4E931C6C" w14:textId="1986FD0E" w:rsidR="00D10DFB" w:rsidRPr="00282C4E" w:rsidRDefault="00D10DFB"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OPIS CELU: KSZTAŁTOWANIE ŁADU PRZESTRZENNEGO ORAZ POPRAWA DOSTĘPNOŚCI PRZY OGRANICZENIU PRESJI NA PRZESTRZEŃ</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ŚRODOWISKO</w:t>
            </w:r>
          </w:p>
        </w:tc>
        <w:tc>
          <w:tcPr>
            <w:tcW w:w="6145" w:type="dxa"/>
            <w:tcBorders>
              <w:top w:val="none" w:sz="0" w:space="0" w:color="auto"/>
              <w:left w:val="none" w:sz="0" w:space="0" w:color="auto"/>
              <w:right w:val="none" w:sz="0" w:space="0" w:color="auto"/>
            </w:tcBorders>
            <w:shd w:val="clear" w:color="auto" w:fill="auto"/>
          </w:tcPr>
          <w:p w14:paraId="540A524E" w14:textId="1F8F358A" w:rsidR="00D10DFB" w:rsidRPr="00282C4E" w:rsidRDefault="00582E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2C33B5" w:rsidRPr="00282C4E" w14:paraId="1F75528B" w14:textId="77777777" w:rsidTr="006B25D3">
        <w:trPr>
          <w:cnfStyle w:val="100000000000" w:firstRow="1" w:lastRow="0" w:firstColumn="0" w:lastColumn="0" w:oddVBand="0" w:evenVBand="0" w:oddHBand="0" w:evenHBand="0" w:firstRowFirstColumn="0" w:firstRowLastColumn="0" w:lastRowFirstColumn="0" w:lastRowLastColumn="0"/>
          <w:cantSplit/>
          <w:trHeight w:val="413"/>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vAlign w:val="center"/>
          </w:tcPr>
          <w:p w14:paraId="764F9DDD"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Kierunki działań</w:t>
            </w:r>
          </w:p>
        </w:tc>
        <w:tc>
          <w:tcPr>
            <w:tcW w:w="6145" w:type="dxa"/>
            <w:tcBorders>
              <w:top w:val="none" w:sz="0" w:space="0" w:color="auto"/>
              <w:left w:val="none" w:sz="0" w:space="0" w:color="auto"/>
              <w:right w:val="none" w:sz="0" w:space="0" w:color="auto"/>
            </w:tcBorders>
            <w:shd w:val="clear" w:color="auto" w:fill="auto"/>
            <w:vAlign w:val="center"/>
          </w:tcPr>
          <w:p w14:paraId="67681833" w14:textId="77777777" w:rsidR="00BE33C1" w:rsidRPr="00282C4E" w:rsidRDefault="00BE33C1" w:rsidP="00AC6B7F">
            <w:pPr>
              <w:spacing w:before="0" w:after="0"/>
              <w:ind w:left="-114"/>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Działania</w:t>
            </w:r>
          </w:p>
        </w:tc>
      </w:tr>
      <w:tr w:rsidR="002C33B5" w:rsidRPr="00282C4E" w14:paraId="272BE09D"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72EC5531" w14:textId="5405C0E1" w:rsidR="00BE33C1" w:rsidRPr="00282C4E" w:rsidRDefault="00582EA2" w:rsidP="00AC6B7F">
            <w:pPr>
              <w:pStyle w:val="Akapitzlist"/>
              <w:spacing w:before="0" w:after="0"/>
              <w:ind w:left="1440"/>
              <w:jc w:val="left"/>
              <w:rPr>
                <w:rFonts w:ascii="Arial" w:hAnsi="Arial" w:cs="Arial"/>
                <w:b w:val="0"/>
                <w:bCs w:val="0"/>
                <w:color w:val="auto"/>
                <w:szCs w:val="22"/>
              </w:rPr>
            </w:pPr>
            <w:r>
              <w:rPr>
                <w:rFonts w:ascii="Arial" w:hAnsi="Arial" w:cs="Arial"/>
                <w:b w:val="0"/>
                <w:bCs w:val="0"/>
                <w:color w:val="auto"/>
                <w:szCs w:val="22"/>
              </w:rPr>
              <w:t>-</w:t>
            </w:r>
          </w:p>
          <w:p w14:paraId="158087C1" w14:textId="21B97524" w:rsidR="00BE33C1" w:rsidRPr="00282C4E" w:rsidRDefault="00BE33C1" w:rsidP="00AC6B7F">
            <w:pPr>
              <w:spacing w:before="0" w:after="0"/>
              <w:contextualSpacing/>
              <w:jc w:val="left"/>
              <w:rPr>
                <w:rFonts w:ascii="Arial" w:hAnsi="Arial" w:cs="Arial"/>
                <w:b w:val="0"/>
                <w:bCs w:val="0"/>
                <w:color w:val="auto"/>
                <w:szCs w:val="22"/>
              </w:rPr>
            </w:pPr>
          </w:p>
        </w:tc>
        <w:tc>
          <w:tcPr>
            <w:tcW w:w="6145" w:type="dxa"/>
            <w:tcBorders>
              <w:top w:val="none" w:sz="0" w:space="0" w:color="auto"/>
              <w:left w:val="none" w:sz="0" w:space="0" w:color="auto"/>
              <w:right w:val="none" w:sz="0" w:space="0" w:color="auto"/>
            </w:tcBorders>
            <w:shd w:val="clear" w:color="auto" w:fill="auto"/>
          </w:tcPr>
          <w:p w14:paraId="7EE4B620" w14:textId="1A958FB5"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modernizacja transportu 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szczególności poprzez inwestycje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linie poprawiające dostępność ośrodków </w:t>
            </w:r>
            <w:proofErr w:type="spellStart"/>
            <w:r w:rsidRPr="00282C4E">
              <w:rPr>
                <w:rFonts w:ascii="Arial" w:hAnsi="Arial" w:cs="Arial"/>
                <w:b w:val="0"/>
                <w:bCs w:val="0"/>
                <w:color w:val="auto"/>
                <w:szCs w:val="22"/>
              </w:rPr>
              <w:t>subregionalnych</w:t>
            </w:r>
            <w:proofErr w:type="spellEnd"/>
          </w:p>
        </w:tc>
      </w:tr>
      <w:tr w:rsidR="002C33B5" w:rsidRPr="00282C4E" w14:paraId="7CC7E3CC"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2B572BED" w14:textId="6B5A0A6A" w:rsidR="00D10DFB" w:rsidRPr="00282C4E" w:rsidRDefault="002C33B5" w:rsidP="00AC6B7F">
            <w:pPr>
              <w:spacing w:before="0" w:after="0"/>
              <w:contextualSpacing/>
              <w:jc w:val="left"/>
              <w:rPr>
                <w:rFonts w:ascii="Arial" w:hAnsi="Arial" w:cs="Arial"/>
                <w:b w:val="0"/>
                <w:bCs w:val="0"/>
                <w:color w:val="auto"/>
                <w:szCs w:val="22"/>
              </w:rPr>
            </w:pPr>
            <w:r w:rsidRPr="00282C4E">
              <w:rPr>
                <w:rFonts w:ascii="Arial" w:hAnsi="Arial" w:cs="Arial"/>
                <w:b w:val="0"/>
                <w:bCs w:val="0"/>
                <w:color w:val="auto"/>
                <w:szCs w:val="22"/>
              </w:rPr>
              <w:t>Zwiększenie dostępności transportowej</w:t>
            </w:r>
            <w:r w:rsidR="003801AA">
              <w:rPr>
                <w:rFonts w:ascii="Arial" w:hAnsi="Arial" w:cs="Arial"/>
                <w:b w:val="0"/>
                <w:bCs w:val="0"/>
                <w:color w:val="auto"/>
                <w:szCs w:val="22"/>
              </w:rPr>
              <w:t xml:space="preserve"> </w:t>
            </w:r>
            <w:r w:rsidR="009B065E" w:rsidRPr="00282C4E">
              <w:rPr>
                <w:rFonts w:ascii="Arial" w:hAnsi="Arial" w:cs="Arial"/>
                <w:b w:val="0"/>
                <w:bCs w:val="0"/>
                <w:color w:val="auto"/>
                <w:szCs w:val="22"/>
              </w:rPr>
              <w:t>i </w:t>
            </w:r>
            <w:r w:rsidR="00D10DFB" w:rsidRPr="00282C4E">
              <w:rPr>
                <w:rFonts w:ascii="Arial" w:hAnsi="Arial" w:cs="Arial"/>
                <w:b w:val="0"/>
                <w:bCs w:val="0"/>
                <w:color w:val="auto"/>
                <w:szCs w:val="22"/>
              </w:rPr>
              <w:t xml:space="preserve">spójności przestrzennej regionu oraz udziału </w:t>
            </w:r>
          </w:p>
          <w:p w14:paraId="5954AB98" w14:textId="5A14668B" w:rsidR="00BE33C1" w:rsidRPr="00282C4E" w:rsidRDefault="00D10DFB"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środków transportu </w:t>
            </w:r>
            <w:r w:rsidR="002C33B5" w:rsidRPr="00282C4E">
              <w:rPr>
                <w:rFonts w:ascii="Arial" w:hAnsi="Arial" w:cs="Arial"/>
                <w:b w:val="0"/>
                <w:bCs w:val="0"/>
                <w:color w:val="auto"/>
                <w:szCs w:val="22"/>
              </w:rPr>
              <w:t xml:space="preserve">przyjaznych dla środowiska, mieszkańców </w:t>
            </w:r>
            <w:r w:rsidR="002C33B5" w:rsidRPr="00282C4E">
              <w:rPr>
                <w:rFonts w:ascii="Arial" w:hAnsi="Arial" w:cs="Arial"/>
                <w:b w:val="0"/>
                <w:bCs w:val="0"/>
                <w:color w:val="auto"/>
                <w:szCs w:val="22"/>
              </w:rPr>
              <w:br/>
              <w:t>i przestrzeni</w:t>
            </w:r>
          </w:p>
        </w:tc>
        <w:tc>
          <w:tcPr>
            <w:tcW w:w="6145" w:type="dxa"/>
            <w:tcBorders>
              <w:top w:val="none" w:sz="0" w:space="0" w:color="auto"/>
              <w:left w:val="none" w:sz="0" w:space="0" w:color="auto"/>
              <w:right w:val="none" w:sz="0" w:space="0" w:color="auto"/>
            </w:tcBorders>
            <w:shd w:val="clear" w:color="auto" w:fill="auto"/>
          </w:tcPr>
          <w:p w14:paraId="2047C7C7" w14:textId="5F61AC36"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Budowa dróg krajowych do ośrodków </w:t>
            </w:r>
            <w:proofErr w:type="spellStart"/>
            <w:r w:rsidRPr="00282C4E">
              <w:rPr>
                <w:rFonts w:ascii="Arial" w:hAnsi="Arial" w:cs="Arial"/>
                <w:b w:val="0"/>
                <w:bCs w:val="0"/>
                <w:color w:val="auto"/>
                <w:szCs w:val="22"/>
              </w:rPr>
              <w:t>subregionalnych</w:t>
            </w:r>
            <w:proofErr w:type="spellEnd"/>
            <w:r w:rsidRPr="00282C4E">
              <w:rPr>
                <w:rFonts w:ascii="Arial" w:hAnsi="Arial" w:cs="Arial"/>
                <w:b w:val="0"/>
                <w:bCs w:val="0"/>
                <w:color w:val="auto"/>
                <w:szCs w:val="22"/>
              </w:rPr>
              <w:t xml:space="preserve"> słabo skomunikowanych</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Warszawą</w:t>
            </w:r>
            <w:r w:rsidR="009B065E" w:rsidRPr="00282C4E">
              <w:rPr>
                <w:rFonts w:ascii="Arial" w:hAnsi="Arial" w:cs="Arial"/>
                <w:b w:val="0"/>
                <w:bCs w:val="0"/>
                <w:color w:val="auto"/>
                <w:szCs w:val="22"/>
              </w:rPr>
              <w:t xml:space="preserve"> i z </w:t>
            </w:r>
            <w:r w:rsidRPr="00282C4E">
              <w:rPr>
                <w:rFonts w:ascii="Arial" w:hAnsi="Arial" w:cs="Arial"/>
                <w:b w:val="0"/>
                <w:bCs w:val="0"/>
                <w:color w:val="auto"/>
                <w:szCs w:val="22"/>
              </w:rPr>
              <w:t>sąsiednimi ośrodkami rozwoju kraju</w:t>
            </w:r>
          </w:p>
        </w:tc>
      </w:tr>
      <w:tr w:rsidR="002C33B5" w:rsidRPr="00282C4E" w14:paraId="7544CAF3"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B7B0664" w14:textId="7BC55818"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59B0F8C7" w14:textId="2AAA1861"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poprawa konkurencyjności multimodalnego, zintegrowanego systemu ekologicznego transportu zbiorowego,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rozwój wojewódzkiej sieci połączeń autobusowych</w:t>
            </w:r>
          </w:p>
        </w:tc>
      </w:tr>
      <w:tr w:rsidR="002C33B5" w:rsidRPr="00282C4E" w14:paraId="45E902A9"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6B2AB241" w14:textId="5CD1812F"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600549B1" w14:textId="479DEE59"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ciągłości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jakości tras pieszych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rowerowych</w:t>
            </w:r>
          </w:p>
        </w:tc>
      </w:tr>
      <w:tr w:rsidR="002C33B5" w:rsidRPr="00282C4E" w14:paraId="46DD4531"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717F4CC" w14:textId="6C55DAA3"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0D170310" w14:textId="3A982CBD"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utrzymanie sieci szkieletowej tras rowerowych</w:t>
            </w:r>
          </w:p>
        </w:tc>
      </w:tr>
      <w:tr w:rsidR="002C33B5" w:rsidRPr="00282C4E" w14:paraId="6362659E"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31B45479" w14:textId="34B19501"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6E198078" w14:textId="77777777"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Podnoszenie poziomu bezpieczeństwa ruchu drogowego </w:t>
            </w:r>
          </w:p>
        </w:tc>
      </w:tr>
      <w:tr w:rsidR="002C33B5" w:rsidRPr="00282C4E" w14:paraId="6EFEB474"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50E13923" w14:textId="1BAE0F86"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6B59CC47" w14:textId="00F9C153" w:rsidR="00BE33C1" w:rsidRPr="00282C4E" w:rsidRDefault="00BE33C1" w:rsidP="00AC6B7F">
            <w:pPr>
              <w:pStyle w:val="Akapitzlist"/>
              <w:numPr>
                <w:ilvl w:val="0"/>
                <w:numId w:val="21"/>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infrastruktury do ładowania pojazdów</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napędach alternatywnych</w:t>
            </w:r>
          </w:p>
        </w:tc>
      </w:tr>
      <w:tr w:rsidR="002C33B5" w:rsidRPr="00282C4E" w14:paraId="19BFD227" w14:textId="77777777" w:rsidTr="006B25D3">
        <w:trPr>
          <w:cnfStyle w:val="100000000000" w:firstRow="1" w:lastRow="0" w:firstColumn="0" w:lastColumn="0" w:oddVBand="0" w:evenVBand="0" w:oddHBand="0" w:evenHBand="0" w:firstRowFirstColumn="0" w:firstRowLastColumn="0" w:lastRowFirstColumn="0" w:lastRowLastColumn="0"/>
          <w:cantSplit/>
          <w:trHeight w:val="562"/>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7380BBDF" w14:textId="40B0C969"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Rozwój, uporządkowanej sieci</w:t>
            </w:r>
            <w:r w:rsidR="002C33B5" w:rsidRPr="00282C4E">
              <w:rPr>
                <w:rFonts w:ascii="Arial" w:hAnsi="Arial" w:cs="Arial"/>
                <w:b w:val="0"/>
                <w:bCs w:val="0"/>
                <w:color w:val="auto"/>
                <w:szCs w:val="22"/>
              </w:rPr>
              <w:t xml:space="preserve"> osadniczej, sprzyjającej wykorzystaniu transportu zbiorowego</w:t>
            </w:r>
            <w:r w:rsidR="009B065E" w:rsidRPr="00282C4E">
              <w:rPr>
                <w:rFonts w:ascii="Arial" w:hAnsi="Arial" w:cs="Arial"/>
                <w:b w:val="0"/>
                <w:bCs w:val="0"/>
                <w:color w:val="auto"/>
                <w:szCs w:val="22"/>
              </w:rPr>
              <w:t xml:space="preserve"> i </w:t>
            </w:r>
            <w:r w:rsidR="002C33B5" w:rsidRPr="00282C4E">
              <w:rPr>
                <w:rFonts w:ascii="Arial" w:hAnsi="Arial" w:cs="Arial"/>
                <w:b w:val="0"/>
                <w:bCs w:val="0"/>
                <w:color w:val="auto"/>
                <w:szCs w:val="22"/>
              </w:rPr>
              <w:t>ruchowi niezmotoryzowanemu</w:t>
            </w:r>
          </w:p>
        </w:tc>
        <w:tc>
          <w:tcPr>
            <w:tcW w:w="6145" w:type="dxa"/>
            <w:tcBorders>
              <w:top w:val="none" w:sz="0" w:space="0" w:color="auto"/>
              <w:left w:val="none" w:sz="0" w:space="0" w:color="auto"/>
              <w:right w:val="none" w:sz="0" w:space="0" w:color="auto"/>
            </w:tcBorders>
            <w:shd w:val="clear" w:color="auto" w:fill="auto"/>
          </w:tcPr>
          <w:p w14:paraId="2CB43E1E" w14:textId="0B6798D5"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Zapobieganie rozlewaniu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rozpraszaniu zabudowy</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minimalizacja presji urbanistycznej na tereny otwarte</w:t>
            </w:r>
          </w:p>
        </w:tc>
      </w:tr>
      <w:tr w:rsidR="002C33B5" w:rsidRPr="00282C4E" w14:paraId="04A29B4E" w14:textId="77777777" w:rsidTr="006B25D3">
        <w:trPr>
          <w:cnfStyle w:val="100000000000" w:firstRow="1" w:lastRow="0" w:firstColumn="0" w:lastColumn="0" w:oddVBand="0" w:evenVBand="0" w:oddHBand="0" w:evenHBand="0" w:firstRowFirstColumn="0" w:firstRowLastColumn="0" w:lastRowFirstColumn="0" w:lastRowLastColumn="0"/>
          <w:cantSplit/>
          <w:trHeight w:val="841"/>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6EEDE00E" w14:textId="7F963814"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36B97AA3" w14:textId="631D3CCD"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Koncentracja zabudowy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miastach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obszarach obsługiwanych wydajną komunikacją zbiorową,</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zapewnieniem dogodnych warunków dla ruchu niezmotoryzowanego</w:t>
            </w:r>
          </w:p>
        </w:tc>
      </w:tr>
      <w:tr w:rsidR="002C33B5" w:rsidRPr="00282C4E" w14:paraId="26688F09" w14:textId="77777777" w:rsidTr="006B25D3">
        <w:trPr>
          <w:cnfStyle w:val="100000000000" w:firstRow="1" w:lastRow="0" w:firstColumn="0" w:lastColumn="0" w:oddVBand="0" w:evenVBand="0" w:oddHBand="0" w:evenHBand="0" w:firstRowFirstColumn="0" w:firstRowLastColumn="0" w:lastRowFirstColumn="0" w:lastRowLastColumn="0"/>
          <w:cantSplit/>
          <w:trHeight w:val="569"/>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6D2CBBE0" w14:textId="40F26481"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68307795" w14:textId="53259F24"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Przekształcanie dróg</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miastach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ulice</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funkcjach miastotwórczych, tworzących przyjazną przestrzeń urbanistyczną</w:t>
            </w:r>
          </w:p>
        </w:tc>
      </w:tr>
      <w:tr w:rsidR="002C33B5" w:rsidRPr="00282C4E" w14:paraId="58102F73" w14:textId="77777777" w:rsidTr="006B25D3">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4440212" w14:textId="2E0691D7"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1010300D" w14:textId="195B594A"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Aktywizacja przestrzeni miejskiej poprzez działania,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planistyczne, sprzyjające przenoszeniu handlu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usług do lokali przyulicznych</w:t>
            </w:r>
          </w:p>
        </w:tc>
      </w:tr>
      <w:tr w:rsidR="002C33B5" w:rsidRPr="00282C4E" w14:paraId="27541715" w14:textId="77777777" w:rsidTr="006B25D3">
        <w:trPr>
          <w:cnfStyle w:val="100000000000" w:firstRow="1" w:lastRow="0" w:firstColumn="0" w:lastColumn="0" w:oddVBand="0" w:evenVBand="0" w:oddHBand="0" w:evenHBand="0" w:firstRowFirstColumn="0" w:firstRowLastColumn="0" w:lastRowFirstColumn="0" w:lastRowLastColumn="0"/>
          <w:cantSplit/>
          <w:trHeight w:val="203"/>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7FF9289D" w14:textId="4D15AAF0"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14980713" w14:textId="3E78D7F1"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Kompleksowa rewitalizacja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miastach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miejscowościach wiejskich</w:t>
            </w:r>
          </w:p>
        </w:tc>
      </w:tr>
      <w:tr w:rsidR="002C33B5" w:rsidRPr="00282C4E" w14:paraId="10D737B0" w14:textId="77777777" w:rsidTr="006B25D3">
        <w:trPr>
          <w:cnfStyle w:val="100000000000" w:firstRow="1" w:lastRow="0" w:firstColumn="0" w:lastColumn="0" w:oddVBand="0" w:evenVBand="0" w:oddHBand="0" w:evenHBand="0" w:firstRowFirstColumn="0" w:firstRowLastColumn="0" w:lastRowFirstColumn="0" w:lastRowLastColumn="0"/>
          <w:cantSplit/>
          <w:trHeight w:val="47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6006366D" w14:textId="534B9E1D"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lastRenderedPageBreak/>
              <w:t>-</w:t>
            </w:r>
          </w:p>
        </w:tc>
        <w:tc>
          <w:tcPr>
            <w:tcW w:w="6145" w:type="dxa"/>
            <w:tcBorders>
              <w:top w:val="none" w:sz="0" w:space="0" w:color="auto"/>
              <w:left w:val="none" w:sz="0" w:space="0" w:color="auto"/>
              <w:right w:val="none" w:sz="0" w:space="0" w:color="auto"/>
            </w:tcBorders>
            <w:shd w:val="clear" w:color="auto" w:fill="auto"/>
          </w:tcPr>
          <w:p w14:paraId="6962DD78" w14:textId="58E78BF3"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Zwiększanie dostępności przestrzeni publicznej dla osób</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ograniczonej mobilności</w:t>
            </w:r>
          </w:p>
        </w:tc>
      </w:tr>
      <w:tr w:rsidR="002C33B5" w:rsidRPr="00282C4E" w14:paraId="5B1A2019"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2B800E6A" w14:textId="16FDB214"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6AB5CA2D" w14:textId="425B709E" w:rsidR="00BE33C1" w:rsidRPr="00282C4E" w:rsidRDefault="00BE33C1" w:rsidP="00AC6B7F">
            <w:pPr>
              <w:pStyle w:val="Akapitzlist"/>
              <w:numPr>
                <w:ilvl w:val="0"/>
                <w:numId w:val="22"/>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Zwiększanie udziału zieleni,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wysokiej,</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pasie drogowym</w:t>
            </w:r>
          </w:p>
        </w:tc>
      </w:tr>
      <w:tr w:rsidR="002C33B5" w:rsidRPr="00282C4E" w14:paraId="6C1C9098"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BECB93D" w14:textId="36C113B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 xml:space="preserve">Udrożnienie systemu </w:t>
            </w:r>
            <w:r w:rsidR="007B1895" w:rsidRPr="00282C4E">
              <w:rPr>
                <w:rFonts w:ascii="Arial" w:hAnsi="Arial" w:cs="Arial"/>
                <w:b w:val="0"/>
                <w:bCs w:val="0"/>
                <w:color w:val="auto"/>
                <w:szCs w:val="22"/>
              </w:rPr>
              <w:t>tranzytowego i ograniczenie ruchu tranzytowego poza nim</w:t>
            </w:r>
          </w:p>
        </w:tc>
        <w:tc>
          <w:tcPr>
            <w:tcW w:w="6145" w:type="dxa"/>
            <w:tcBorders>
              <w:top w:val="none" w:sz="0" w:space="0" w:color="auto"/>
              <w:left w:val="none" w:sz="0" w:space="0" w:color="auto"/>
              <w:right w:val="none" w:sz="0" w:space="0" w:color="auto"/>
            </w:tcBorders>
            <w:shd w:val="clear" w:color="auto" w:fill="auto"/>
          </w:tcPr>
          <w:p w14:paraId="638B2523" w14:textId="77777777" w:rsidR="00BE33C1" w:rsidRPr="00282C4E" w:rsidRDefault="00BE33C1" w:rsidP="00AC6B7F">
            <w:pPr>
              <w:pStyle w:val="Akapitzlist"/>
              <w:numPr>
                <w:ilvl w:val="0"/>
                <w:numId w:val="23"/>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Tworzenie warunków do integracji różnych gałęzi transportu </w:t>
            </w:r>
          </w:p>
        </w:tc>
      </w:tr>
      <w:tr w:rsidR="002C33B5" w:rsidRPr="00282C4E" w14:paraId="7C424E6E"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EE4121A" w14:textId="1DA56031"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2E974517" w14:textId="2E98A6BA" w:rsidR="00BE33C1" w:rsidRPr="00282C4E" w:rsidRDefault="00BE33C1" w:rsidP="00AC6B7F">
            <w:pPr>
              <w:pStyle w:val="Akapitzlist"/>
              <w:numPr>
                <w:ilvl w:val="0"/>
                <w:numId w:val="23"/>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konkurencyjności towarowego transportu kolejowego względem drogowego,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poprzez poprawę jakości infrastruktury, taboru</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usług</w:t>
            </w:r>
          </w:p>
        </w:tc>
      </w:tr>
      <w:tr w:rsidR="002C33B5" w:rsidRPr="00282C4E" w14:paraId="3AC74581"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16C7D251" w14:textId="6C67F0BE"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0ADC26C0" w14:textId="267E3C0D" w:rsidR="00BE33C1" w:rsidRPr="00282C4E" w:rsidRDefault="00BE33C1" w:rsidP="00AC6B7F">
            <w:pPr>
              <w:pStyle w:val="Akapitzlist"/>
              <w:numPr>
                <w:ilvl w:val="0"/>
                <w:numId w:val="23"/>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Dostosowywanie parametrów, standardów technicznych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przebiegu dróg do ich funkcji</w:t>
            </w:r>
          </w:p>
        </w:tc>
      </w:tr>
      <w:tr w:rsidR="002C33B5" w:rsidRPr="00282C4E" w14:paraId="4CA9BB12"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right w:val="none" w:sz="0" w:space="0" w:color="auto"/>
            </w:tcBorders>
            <w:shd w:val="clear" w:color="auto" w:fill="auto"/>
          </w:tcPr>
          <w:p w14:paraId="09C230B8" w14:textId="6A8BAB06"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79D3C7ED" w14:textId="1F2BF9F7" w:rsidR="00BE33C1" w:rsidRPr="00282C4E" w:rsidRDefault="00BE33C1" w:rsidP="00AC6B7F">
            <w:pPr>
              <w:pStyle w:val="Akapitzlist"/>
              <w:numPr>
                <w:ilvl w:val="0"/>
                <w:numId w:val="23"/>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modernizacja infrastruktury dostosowanej do ruchu tranzytowego (towarowe linie kolejowe, drogi krajowe, sieć TEN-T), omijającej miasta,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przekształcaniem dawnych dróg przelotowych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ulice miejskie</w:t>
            </w:r>
          </w:p>
        </w:tc>
      </w:tr>
      <w:tr w:rsidR="002C33B5" w:rsidRPr="00282C4E" w14:paraId="6BB3433F" w14:textId="77777777" w:rsidTr="006B25D3">
        <w:trPr>
          <w:cnfStyle w:val="100000000000" w:firstRow="1" w:lastRow="0" w:firstColumn="0" w:lastColumn="0" w:oddVBand="0" w:evenVBand="0" w:oddHBand="0" w:evenHBand="0" w:firstRowFirstColumn="0" w:firstRowLastColumn="0" w:lastRowFirstColumn="0" w:lastRowLastColumn="0"/>
          <w:cantSplit/>
          <w:trHeight w:val="57"/>
          <w:tblHeader/>
        </w:trPr>
        <w:tc>
          <w:tcPr>
            <w:cnfStyle w:val="001000000000" w:firstRow="0" w:lastRow="0" w:firstColumn="1" w:lastColumn="0" w:oddVBand="0" w:evenVBand="0" w:oddHBand="0" w:evenHBand="0" w:firstRowFirstColumn="0" w:firstRowLastColumn="0" w:lastRowFirstColumn="0" w:lastRowLastColumn="0"/>
            <w:tcW w:w="3199" w:type="dxa"/>
            <w:tcBorders>
              <w:top w:val="none" w:sz="0" w:space="0" w:color="auto"/>
              <w:left w:val="none" w:sz="0" w:space="0" w:color="auto"/>
              <w:bottom w:val="none" w:sz="0" w:space="0" w:color="auto"/>
              <w:right w:val="none" w:sz="0" w:space="0" w:color="auto"/>
            </w:tcBorders>
            <w:shd w:val="clear" w:color="auto" w:fill="auto"/>
          </w:tcPr>
          <w:p w14:paraId="267A71A4" w14:textId="373B3A2D" w:rsidR="00BE33C1" w:rsidRPr="00282C4E" w:rsidRDefault="00582E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6145" w:type="dxa"/>
            <w:tcBorders>
              <w:top w:val="none" w:sz="0" w:space="0" w:color="auto"/>
              <w:left w:val="none" w:sz="0" w:space="0" w:color="auto"/>
              <w:right w:val="none" w:sz="0" w:space="0" w:color="auto"/>
            </w:tcBorders>
            <w:shd w:val="clear" w:color="auto" w:fill="auto"/>
          </w:tcPr>
          <w:p w14:paraId="42665AB9" w14:textId="18FF4D02" w:rsidR="00BE33C1" w:rsidRPr="00282C4E" w:rsidRDefault="00BE33C1" w:rsidP="00AC6B7F">
            <w:pPr>
              <w:pStyle w:val="Akapitzlist"/>
              <w:numPr>
                <w:ilvl w:val="0"/>
                <w:numId w:val="23"/>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Działania organizacyjno-prawne na rzecz ograniczenia ruchu tranzytowego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miastach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przenoszenia przewozów</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dróg na tory</w:t>
            </w:r>
          </w:p>
        </w:tc>
      </w:tr>
    </w:tbl>
    <w:p w14:paraId="5727B222" w14:textId="6F1C6EE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danych</w:t>
      </w:r>
      <w:r w:rsidR="009B065E" w:rsidRPr="00282C4E">
        <w:rPr>
          <w:rFonts w:ascii="Arial" w:hAnsi="Arial" w:cs="Arial"/>
          <w:i w:val="0"/>
          <w:color w:val="auto"/>
          <w:sz w:val="22"/>
          <w:szCs w:val="22"/>
        </w:rPr>
        <w:t xml:space="preserve"> z </w:t>
      </w:r>
      <w:r w:rsidRPr="00282C4E">
        <w:rPr>
          <w:rFonts w:ascii="Arial" w:hAnsi="Arial" w:cs="Arial"/>
          <w:i w:val="0"/>
          <w:color w:val="auto"/>
          <w:sz w:val="22"/>
          <w:szCs w:val="22"/>
        </w:rPr>
        <w:t>SRWM</w:t>
      </w:r>
    </w:p>
    <w:p w14:paraId="28E9B212" w14:textId="54BFB008" w:rsidR="00BE33C1" w:rsidRPr="00282C4E" w:rsidRDefault="00BE33C1" w:rsidP="00AC6B7F">
      <w:pPr>
        <w:pStyle w:val="Bezodstpw"/>
        <w:jc w:val="left"/>
        <w:rPr>
          <w:rFonts w:ascii="Arial" w:hAnsi="Arial" w:cs="Arial"/>
        </w:rPr>
      </w:pPr>
      <w:r w:rsidRPr="00282C4E">
        <w:rPr>
          <w:rFonts w:ascii="Arial" w:hAnsi="Arial" w:cs="Arial"/>
        </w:rPr>
        <w:t>Określone</w:t>
      </w:r>
      <w:r w:rsidR="009B065E" w:rsidRPr="00282C4E">
        <w:rPr>
          <w:rFonts w:ascii="Arial" w:hAnsi="Arial" w:cs="Arial"/>
        </w:rPr>
        <w:t xml:space="preserve"> w </w:t>
      </w:r>
      <w:r w:rsidRPr="00282C4E">
        <w:rPr>
          <w:rFonts w:ascii="Arial" w:hAnsi="Arial" w:cs="Arial"/>
        </w:rPr>
        <w:t>Strategii działania są punktem wyjścia do formułowania zapisów regionalnego programu operacyjnego oraz innych dokumentów województwa mazowieckiego kształtujących politykę rozwoju regionu.</w:t>
      </w:r>
      <w:r w:rsidR="009B065E" w:rsidRPr="00282C4E">
        <w:rPr>
          <w:rFonts w:ascii="Arial" w:hAnsi="Arial" w:cs="Arial"/>
        </w:rPr>
        <w:t xml:space="preserve"> w </w:t>
      </w:r>
      <w:r w:rsidRPr="00282C4E">
        <w:rPr>
          <w:rFonts w:ascii="Arial" w:hAnsi="Arial" w:cs="Arial"/>
        </w:rPr>
        <w:t>konsekwencji stanowią podstawę realizacji priorytetowych inwestycji</w:t>
      </w:r>
      <w:r w:rsidR="009B065E" w:rsidRPr="00282C4E">
        <w:rPr>
          <w:rFonts w:ascii="Arial" w:hAnsi="Arial" w:cs="Arial"/>
        </w:rPr>
        <w:t xml:space="preserve"> i </w:t>
      </w:r>
      <w:r w:rsidRPr="00282C4E">
        <w:rPr>
          <w:rFonts w:ascii="Arial" w:hAnsi="Arial" w:cs="Arial"/>
        </w:rPr>
        <w:t>aktywności Samorządu Województwa Mazowieckiego</w:t>
      </w:r>
      <w:r w:rsidR="009B065E" w:rsidRPr="00282C4E">
        <w:rPr>
          <w:rFonts w:ascii="Arial" w:hAnsi="Arial" w:cs="Arial"/>
        </w:rPr>
        <w:t xml:space="preserve"> w </w:t>
      </w:r>
      <w:r w:rsidRPr="00282C4E">
        <w:rPr>
          <w:rFonts w:ascii="Arial" w:hAnsi="Arial" w:cs="Arial"/>
        </w:rPr>
        <w:t xml:space="preserve">obszarze </w:t>
      </w:r>
      <w:r w:rsidRPr="00282C4E">
        <w:rPr>
          <w:rFonts w:ascii="Arial" w:hAnsi="Arial" w:cs="Arial"/>
          <w:lang w:val="pl-PL"/>
        </w:rPr>
        <w:t>Dostępność</w:t>
      </w:r>
      <w:r w:rsidRPr="00282C4E">
        <w:rPr>
          <w:rFonts w:ascii="Arial" w:hAnsi="Arial" w:cs="Arial"/>
        </w:rPr>
        <w:t>. Tworzą katalog inicjatyw rekomendowanych do wsparcia</w:t>
      </w:r>
      <w:r w:rsidR="009B065E" w:rsidRPr="00282C4E">
        <w:rPr>
          <w:rFonts w:ascii="Arial" w:hAnsi="Arial" w:cs="Arial"/>
        </w:rPr>
        <w:t xml:space="preserve"> z </w:t>
      </w:r>
      <w:r w:rsidRPr="00282C4E">
        <w:rPr>
          <w:rFonts w:ascii="Arial" w:hAnsi="Arial" w:cs="Arial"/>
        </w:rPr>
        <w:t>funduszy publicznych oraz ze strony władz samorządowych.</w:t>
      </w:r>
    </w:p>
    <w:p w14:paraId="28612FB6" w14:textId="53B2E829"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W zakresie transportu istotne znaczenie mają również cele określone</w:t>
      </w:r>
      <w:r w:rsidR="009B065E" w:rsidRPr="00282C4E">
        <w:rPr>
          <w:rFonts w:ascii="Arial" w:hAnsi="Arial" w:cs="Arial"/>
          <w:szCs w:val="22"/>
          <w:lang w:eastAsia="x-none"/>
        </w:rPr>
        <w:t xml:space="preserve"> w </w:t>
      </w:r>
      <w:r w:rsidRPr="00282C4E">
        <w:rPr>
          <w:rFonts w:ascii="Arial" w:hAnsi="Arial" w:cs="Arial"/>
          <w:szCs w:val="22"/>
          <w:lang w:eastAsia="x-none"/>
        </w:rPr>
        <w:t>poniższych dokumentach:</w:t>
      </w:r>
    </w:p>
    <w:p w14:paraId="3370246C" w14:textId="32956177" w:rsidR="00BE33C1" w:rsidRPr="00282C4E" w:rsidRDefault="00BE33C1" w:rsidP="00AC6B7F">
      <w:pPr>
        <w:pStyle w:val="Spistabel"/>
        <w:jc w:val="left"/>
        <w:rPr>
          <w:rFonts w:ascii="Arial" w:hAnsi="Arial" w:cs="Arial"/>
          <w:i w:val="0"/>
          <w:iCs w:val="0"/>
          <w:color w:val="auto"/>
          <w:sz w:val="22"/>
        </w:rPr>
      </w:pPr>
      <w:bookmarkStart w:id="241" w:name="_Toc88480387"/>
      <w:bookmarkStart w:id="242" w:name="_Toc88480516"/>
      <w:bookmarkStart w:id="243" w:name="_Toc90895184"/>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39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Cele działań </w:t>
      </w:r>
      <w:r w:rsidRPr="00282C4E">
        <w:rPr>
          <w:rFonts w:ascii="Arial" w:hAnsi="Arial" w:cs="Arial"/>
          <w:i w:val="0"/>
          <w:iCs w:val="0"/>
          <w:color w:val="auto"/>
          <w:sz w:val="22"/>
        </w:rPr>
        <w:t>określone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regionalnych dokumentach strategicznych</w:t>
      </w:r>
      <w:bookmarkEnd w:id="241"/>
      <w:bookmarkEnd w:id="242"/>
      <w:bookmarkEnd w:id="243"/>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działań określone w regionalnych dokumentach strategicznych"/>
      </w:tblPr>
      <w:tblGrid>
        <w:gridCol w:w="2063"/>
        <w:gridCol w:w="7187"/>
      </w:tblGrid>
      <w:tr w:rsidR="00C12300" w:rsidRPr="00282C4E" w14:paraId="7B47DB1F" w14:textId="77777777" w:rsidTr="00C1230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right w:val="none" w:sz="0" w:space="0" w:color="auto"/>
            </w:tcBorders>
            <w:shd w:val="clear" w:color="auto" w:fill="auto"/>
            <w:hideMark/>
          </w:tcPr>
          <w:p w14:paraId="70320BC3" w14:textId="77777777" w:rsidR="00BE33C1" w:rsidRPr="00282C4E" w:rsidRDefault="00BE33C1" w:rsidP="00AC6B7F">
            <w:pPr>
              <w:spacing w:before="0" w:after="0"/>
              <w:jc w:val="left"/>
              <w:rPr>
                <w:rFonts w:ascii="Arial" w:hAnsi="Arial" w:cs="Arial"/>
                <w:b w:val="0"/>
                <w:bCs w:val="0"/>
                <w:color w:val="auto"/>
                <w:szCs w:val="22"/>
                <w:lang w:val="x-none" w:eastAsia="x-none"/>
              </w:rPr>
            </w:pPr>
            <w:r w:rsidRPr="00282C4E">
              <w:rPr>
                <w:rFonts w:ascii="Arial" w:hAnsi="Arial" w:cs="Arial"/>
                <w:b w:val="0"/>
                <w:bCs w:val="0"/>
                <w:color w:val="auto"/>
                <w:szCs w:val="22"/>
                <w:lang w:val="x-none" w:eastAsia="en-US"/>
              </w:rPr>
              <w:lastRenderedPageBreak/>
              <w:t>Dokument</w:t>
            </w:r>
          </w:p>
        </w:tc>
        <w:tc>
          <w:tcPr>
            <w:tcW w:w="7187" w:type="dxa"/>
            <w:tcBorders>
              <w:top w:val="none" w:sz="0" w:space="0" w:color="auto"/>
              <w:left w:val="none" w:sz="0" w:space="0" w:color="auto"/>
              <w:right w:val="none" w:sz="0" w:space="0" w:color="auto"/>
            </w:tcBorders>
            <w:shd w:val="clear" w:color="auto" w:fill="auto"/>
            <w:hideMark/>
          </w:tcPr>
          <w:p w14:paraId="4AFA3173"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val="x-none" w:eastAsia="x-none"/>
              </w:rPr>
            </w:pPr>
            <w:r w:rsidRPr="00282C4E">
              <w:rPr>
                <w:rFonts w:ascii="Arial" w:hAnsi="Arial" w:cs="Arial"/>
                <w:b w:val="0"/>
                <w:bCs w:val="0"/>
                <w:color w:val="auto"/>
                <w:szCs w:val="22"/>
                <w:lang w:eastAsia="en-US"/>
              </w:rPr>
              <w:t>Cele</w:t>
            </w:r>
          </w:p>
        </w:tc>
      </w:tr>
      <w:tr w:rsidR="00C12300" w:rsidRPr="00282C4E" w14:paraId="01717FE0" w14:textId="77777777" w:rsidTr="007B1895">
        <w:trPr>
          <w:cnfStyle w:val="100000000000" w:firstRow="1" w:lastRow="0" w:firstColumn="0" w:lastColumn="0" w:oddVBand="0" w:evenVBand="0" w:oddHBand="0" w:evenHBand="0" w:firstRowFirstColumn="0" w:firstRowLastColumn="0" w:lastRowFirstColumn="0" w:lastRowLastColumn="0"/>
          <w:trHeight w:val="2239"/>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right w:val="none" w:sz="0" w:space="0" w:color="auto"/>
            </w:tcBorders>
            <w:shd w:val="clear" w:color="auto" w:fill="auto"/>
          </w:tcPr>
          <w:p w14:paraId="0EAE2602" w14:textId="77777777"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Plan zagospodarowania Przestrzennego Województwa Mazowieckiego</w:t>
            </w:r>
          </w:p>
        </w:tc>
        <w:tc>
          <w:tcPr>
            <w:tcW w:w="7187" w:type="dxa"/>
            <w:tcBorders>
              <w:top w:val="none" w:sz="0" w:space="0" w:color="auto"/>
              <w:left w:val="none" w:sz="0" w:space="0" w:color="auto"/>
              <w:right w:val="none" w:sz="0" w:space="0" w:color="auto"/>
            </w:tcBorders>
            <w:shd w:val="clear" w:color="auto" w:fill="auto"/>
          </w:tcPr>
          <w:p w14:paraId="49F4C403" w14:textId="561002F3"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en-US"/>
              </w:rPr>
            </w:pPr>
            <w:r w:rsidRPr="00282C4E">
              <w:rPr>
                <w:rFonts w:ascii="Arial" w:hAnsi="Arial" w:cs="Arial"/>
                <w:b w:val="0"/>
                <w:bCs w:val="0"/>
                <w:color w:val="auto"/>
                <w:szCs w:val="22"/>
                <w:lang w:eastAsia="en-US"/>
              </w:rPr>
              <w:t>Głównym celem Planu zagospodarowania Przestrzennego Województwa Mazowieckiego jest określenie polityki przestrzennej dla Mazowsza, która polega na ustaleniu zasad organizacji struktury przestrzennej województwa</w:t>
            </w:r>
            <w:r w:rsidR="009B065E" w:rsidRPr="00282C4E">
              <w:rPr>
                <w:rFonts w:ascii="Arial" w:hAnsi="Arial" w:cs="Arial"/>
                <w:b w:val="0"/>
                <w:bCs w:val="0"/>
                <w:color w:val="auto"/>
                <w:szCs w:val="22"/>
                <w:lang w:eastAsia="en-US"/>
              </w:rPr>
              <w:t xml:space="preserve"> w </w:t>
            </w:r>
            <w:r w:rsidRPr="00282C4E">
              <w:rPr>
                <w:rFonts w:ascii="Arial" w:hAnsi="Arial" w:cs="Arial"/>
                <w:b w:val="0"/>
                <w:bCs w:val="0"/>
                <w:color w:val="auto"/>
                <w:szCs w:val="22"/>
                <w:lang w:eastAsia="en-US"/>
              </w:rPr>
              <w:t>zakresie:</w:t>
            </w:r>
          </w:p>
          <w:p w14:paraId="4E108426"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podstawowych elementów sieci osadniczej,</w:t>
            </w:r>
          </w:p>
          <w:p w14:paraId="6AAA9692" w14:textId="18115310"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rozmieszczenia infrastruktury technicznej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społecznej,</w:t>
            </w:r>
          </w:p>
          <w:p w14:paraId="2D5F470A" w14:textId="4C55EF98"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wymagań dotyczących ochrony środowiska przyrodniczego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kulturowego.</w:t>
            </w:r>
          </w:p>
          <w:p w14:paraId="3B3528F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Style w:val="Odwoanieprzypisudolnego"/>
                <w:rFonts w:ascii="Arial" w:hAnsi="Arial" w:cs="Arial"/>
                <w:b w:val="0"/>
                <w:bCs w:val="0"/>
                <w:color w:val="auto"/>
                <w:szCs w:val="22"/>
                <w:lang w:eastAsia="en-US"/>
              </w:rPr>
            </w:pPr>
            <w:r w:rsidRPr="00282C4E">
              <w:rPr>
                <w:rFonts w:ascii="Arial" w:hAnsi="Arial" w:cs="Arial"/>
                <w:b w:val="0"/>
                <w:bCs w:val="0"/>
                <w:color w:val="auto"/>
                <w:szCs w:val="22"/>
              </w:rPr>
              <w:t>W zakresie transportu, Plan wskazuje rekomendacje dotyczące planowanych inwestycji.</w:t>
            </w:r>
          </w:p>
        </w:tc>
      </w:tr>
      <w:tr w:rsidR="00C12300" w:rsidRPr="00282C4E" w14:paraId="76B427DF" w14:textId="77777777" w:rsidTr="007B1895">
        <w:trPr>
          <w:cnfStyle w:val="100000000000" w:firstRow="1" w:lastRow="0" w:firstColumn="0" w:lastColumn="0" w:oddVBand="0" w:evenVBand="0" w:oddHBand="0" w:evenHBand="0" w:firstRowFirstColumn="0" w:firstRowLastColumn="0" w:lastRowFirstColumn="0" w:lastRowLastColumn="0"/>
          <w:trHeight w:val="1602"/>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right w:val="none" w:sz="0" w:space="0" w:color="auto"/>
            </w:tcBorders>
            <w:shd w:val="clear" w:color="auto" w:fill="auto"/>
          </w:tcPr>
          <w:p w14:paraId="7A435650" w14:textId="114E7B3E"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Program ochrony środowiska dla Województwa</w:t>
            </w:r>
            <w:r w:rsidR="003801AA">
              <w:rPr>
                <w:rFonts w:ascii="Arial" w:hAnsi="Arial" w:cs="Arial"/>
                <w:b w:val="0"/>
                <w:bCs w:val="0"/>
                <w:color w:val="auto"/>
                <w:szCs w:val="22"/>
                <w:lang w:eastAsia="x-none"/>
              </w:rPr>
              <w:t xml:space="preserve"> </w:t>
            </w:r>
            <w:r w:rsidRPr="00282C4E">
              <w:rPr>
                <w:rFonts w:ascii="Arial" w:hAnsi="Arial" w:cs="Arial"/>
                <w:b w:val="0"/>
                <w:bCs w:val="0"/>
                <w:color w:val="auto"/>
                <w:szCs w:val="22"/>
                <w:lang w:eastAsia="x-none"/>
              </w:rPr>
              <w:t>Mazowieckiego do 2022 r.</w:t>
            </w:r>
          </w:p>
        </w:tc>
        <w:tc>
          <w:tcPr>
            <w:tcW w:w="7187" w:type="dxa"/>
            <w:tcBorders>
              <w:top w:val="none" w:sz="0" w:space="0" w:color="auto"/>
              <w:left w:val="none" w:sz="0" w:space="0" w:color="auto"/>
              <w:right w:val="none" w:sz="0" w:space="0" w:color="auto"/>
            </w:tcBorders>
            <w:shd w:val="clear" w:color="auto" w:fill="auto"/>
          </w:tcPr>
          <w:p w14:paraId="04534622" w14:textId="744DA40C"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Głównym </w:t>
            </w:r>
            <w:r w:rsidRPr="00282C4E">
              <w:rPr>
                <w:rStyle w:val="highlight"/>
                <w:rFonts w:ascii="Arial" w:hAnsi="Arial" w:cs="Arial"/>
                <w:b w:val="0"/>
                <w:bCs w:val="0"/>
                <w:color w:val="auto"/>
                <w:szCs w:val="22"/>
              </w:rPr>
              <w:t>cel</w:t>
            </w:r>
            <w:r w:rsidRPr="00282C4E">
              <w:rPr>
                <w:rFonts w:ascii="Arial" w:hAnsi="Arial" w:cs="Arial"/>
                <w:b w:val="0"/>
                <w:bCs w:val="0"/>
                <w:color w:val="auto"/>
                <w:szCs w:val="22"/>
              </w:rPr>
              <w:t>em Programu ochrony środowiska dla Województwa Mazowieckiego do 2022 roku jest dążenie do poprawy stanu środowiska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województwie, ograniczenie negatywnego wpływu zanieczyszczeń na środowisko, ochrona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rozwój walorów środowiska, a także racjonalne gospodarowanie jego zasobami.</w:t>
            </w:r>
          </w:p>
          <w:p w14:paraId="09B64A2A" w14:textId="51444101"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Style w:val="Odwoanieprzypisudolnego"/>
                <w:rFonts w:ascii="Arial" w:hAnsi="Arial" w:cs="Arial"/>
                <w:b w:val="0"/>
                <w:bCs w:val="0"/>
                <w:color w:val="auto"/>
                <w:szCs w:val="22"/>
                <w:lang w:eastAsia="en-US"/>
              </w:rPr>
            </w:pPr>
            <w:r w:rsidRPr="00282C4E">
              <w:rPr>
                <w:rFonts w:ascii="Arial" w:hAnsi="Arial" w:cs="Arial"/>
                <w:b w:val="0"/>
                <w:bCs w:val="0"/>
                <w:color w:val="auto"/>
                <w:szCs w:val="22"/>
              </w:rPr>
              <w:t>W zakresie transportu,</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Programu przyjęto Kierunek interwencji OP.3. Ograniczenie emisji zanieczyszczeń ze źródeł komunikacyjnych oraz KA.I. Ochrona przed hałasem, które obejmują m.in. następujące zadania:</w:t>
            </w:r>
          </w:p>
          <w:p w14:paraId="3147EF7F" w14:textId="0B0FF42F"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efektywności zarządzania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sektorze transportowym,</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budowa systemów sterowania ruchem,</w:t>
            </w:r>
          </w:p>
          <w:p w14:paraId="2FBBA47E" w14:textId="6060A196"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systemu komunikacji publicznej,</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tym wymiana taboru komunikacji publicznej na pojazdy ekologiczne, </w:t>
            </w:r>
          </w:p>
          <w:p w14:paraId="4CA248F2"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realizacja inwestycji drogowych ograniczających emisję hałasu (m.in. „ciche” nawierzchnie, ekrany akustyczne, wały ziemne),</w:t>
            </w:r>
          </w:p>
          <w:p w14:paraId="08D53738" w14:textId="1FBA92BC"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Style w:val="Odwoanieprzypisudolnego"/>
                <w:rFonts w:ascii="Arial" w:hAnsi="Arial" w:cs="Arial"/>
                <w:b w:val="0"/>
                <w:bCs w:val="0"/>
                <w:color w:val="auto"/>
                <w:szCs w:val="22"/>
                <w:vertAlign w:val="baseline"/>
              </w:rPr>
            </w:pPr>
            <w:r w:rsidRPr="00282C4E">
              <w:rPr>
                <w:rFonts w:ascii="Arial" w:hAnsi="Arial" w:cs="Arial"/>
                <w:b w:val="0"/>
                <w:bCs w:val="0"/>
                <w:color w:val="auto"/>
                <w:szCs w:val="22"/>
              </w:rPr>
              <w:t>modernizacja lub rewitalizacja transportu 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wsparcie infrastruktury dworcowej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modernizacja linii kolejowych.</w:t>
            </w:r>
          </w:p>
        </w:tc>
      </w:tr>
      <w:tr w:rsidR="00C12300" w:rsidRPr="00282C4E" w14:paraId="602613E2" w14:textId="77777777" w:rsidTr="007B1895">
        <w:trPr>
          <w:cnfStyle w:val="100000000000" w:firstRow="1" w:lastRow="0" w:firstColumn="0" w:lastColumn="0" w:oddVBand="0" w:evenVBand="0" w:oddHBand="0" w:evenHBand="0" w:firstRowFirstColumn="0" w:firstRowLastColumn="0" w:lastRowFirstColumn="0" w:lastRowLastColumn="0"/>
          <w:trHeight w:val="567"/>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right w:val="none" w:sz="0" w:space="0" w:color="auto"/>
            </w:tcBorders>
            <w:shd w:val="clear" w:color="auto" w:fill="auto"/>
          </w:tcPr>
          <w:p w14:paraId="786A8F9E" w14:textId="77777777"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lastRenderedPageBreak/>
              <w:t xml:space="preserve">Program ochrony powietrza </w:t>
            </w:r>
          </w:p>
        </w:tc>
        <w:tc>
          <w:tcPr>
            <w:tcW w:w="7187" w:type="dxa"/>
            <w:tcBorders>
              <w:top w:val="none" w:sz="0" w:space="0" w:color="auto"/>
              <w:left w:val="none" w:sz="0" w:space="0" w:color="auto"/>
              <w:right w:val="none" w:sz="0" w:space="0" w:color="auto"/>
            </w:tcBorders>
            <w:shd w:val="clear" w:color="auto" w:fill="auto"/>
          </w:tcPr>
          <w:p w14:paraId="2B14991C" w14:textId="659016E8"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Głównym celem Programu ochrony powietrza dla stref</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województwie mazowieckim (POP),</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którym zostały przekroczone poziomy dopuszczalne</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docelowe substancji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powietrzu jest osiągnięcie poziomów dopuszczalnych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docelowych substancji szkodliwych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powietrzu a przez to kompleksowa poprawa jakości powietrza. Program zawiera m.in. wykaz działań naprawczych, niezbędnych do podjęcia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celu poprawy jakości powietrza oraz wskazuje podmioty odpowiedzialne za ich wdrożenie a także plan działań krótkoterminowych. Plan określa działania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przypadku ryzyka przekroczenia norm dla: pyłów zawieszonych PM10</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PM2,5, </w:t>
            </w:r>
            <w:proofErr w:type="spellStart"/>
            <w:r w:rsidRPr="00282C4E">
              <w:rPr>
                <w:rFonts w:ascii="Arial" w:hAnsi="Arial" w:cs="Arial"/>
                <w:b w:val="0"/>
                <w:bCs w:val="0"/>
                <w:color w:val="auto"/>
                <w:szCs w:val="22"/>
              </w:rPr>
              <w:t>benzo</w:t>
            </w:r>
            <w:proofErr w:type="spellEnd"/>
            <w:r w:rsidRPr="00282C4E">
              <w:rPr>
                <w:rFonts w:ascii="Arial" w:hAnsi="Arial" w:cs="Arial"/>
                <w:b w:val="0"/>
                <w:bCs w:val="0"/>
                <w:color w:val="auto"/>
                <w:szCs w:val="22"/>
              </w:rPr>
              <w:t>(a)</w:t>
            </w:r>
            <w:proofErr w:type="spellStart"/>
            <w:r w:rsidRPr="00282C4E">
              <w:rPr>
                <w:rFonts w:ascii="Arial" w:hAnsi="Arial" w:cs="Arial"/>
                <w:b w:val="0"/>
                <w:bCs w:val="0"/>
                <w:color w:val="auto"/>
                <w:szCs w:val="22"/>
              </w:rPr>
              <w:t>pirenu</w:t>
            </w:r>
            <w:proofErr w:type="spellEnd"/>
            <w:r w:rsidRPr="00282C4E">
              <w:rPr>
                <w:rFonts w:ascii="Arial" w:hAnsi="Arial" w:cs="Arial"/>
                <w:b w:val="0"/>
                <w:bCs w:val="0"/>
                <w:color w:val="auto"/>
                <w:szCs w:val="22"/>
              </w:rPr>
              <w:t xml:space="preserve"> oraz dwutlenku azotu.</w:t>
            </w:r>
          </w:p>
          <w:p w14:paraId="504292A0" w14:textId="3DFDE0D3"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 Programie ochrony powietrza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transportu zaproponowano m.in. następujące działania:</w:t>
            </w:r>
          </w:p>
          <w:p w14:paraId="24FFDA98"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utworzenie stref ruchu ograniczonego, </w:t>
            </w:r>
          </w:p>
          <w:p w14:paraId="0671C43A" w14:textId="4D733AF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udziału zieleni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przestrzeni miast,</w:t>
            </w:r>
          </w:p>
          <w:p w14:paraId="558191BA" w14:textId="65B64EF6"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całkowite wykluczenie strefy śródmiejskiej</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ruchu pojazdów ciężarowych, możliwość wjazdu jedynie transportu publicznego oraz dojazdowego ruchu wewnętrznego,</w:t>
            </w:r>
          </w:p>
          <w:p w14:paraId="66C0704C" w14:textId="18BA9A33"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czystości jezdni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ich otoczenia poprzez częstsze zmywanie, </w:t>
            </w:r>
          </w:p>
          <w:p w14:paraId="7FA10ABE" w14:textId="44821924"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jakości taboru komunikacji miejskiej poprzez wymianę autobusów na autobusy</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napędzie elektrycznym lub spełniające przynajmniej normę EURO 6.</w:t>
            </w:r>
          </w:p>
        </w:tc>
      </w:tr>
      <w:tr w:rsidR="00C12300" w:rsidRPr="00282C4E" w14:paraId="201AAF35" w14:textId="77777777" w:rsidTr="007B1895">
        <w:trPr>
          <w:cnfStyle w:val="100000000000" w:firstRow="1" w:lastRow="0" w:firstColumn="0" w:lastColumn="0" w:oddVBand="0" w:evenVBand="0" w:oddHBand="0" w:evenHBand="0" w:firstRowFirstColumn="0" w:firstRowLastColumn="0" w:lastRowFirstColumn="0" w:lastRowLastColumn="0"/>
          <w:trHeight w:val="85"/>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right w:val="none" w:sz="0" w:space="0" w:color="auto"/>
            </w:tcBorders>
            <w:shd w:val="clear" w:color="auto" w:fill="auto"/>
          </w:tcPr>
          <w:p w14:paraId="2FD59E7E" w14:textId="77777777"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Program ochrony środowiska przed hałasem dla terenów poza aglomeracjami, tj. obszarów dróg krajowych zaliczanych do obiektów, których eksploatacja może powodować negatywne oddziaływanie akustyczne</w:t>
            </w:r>
          </w:p>
        </w:tc>
        <w:tc>
          <w:tcPr>
            <w:tcW w:w="7187" w:type="dxa"/>
            <w:tcBorders>
              <w:top w:val="none" w:sz="0" w:space="0" w:color="auto"/>
              <w:left w:val="none" w:sz="0" w:space="0" w:color="auto"/>
              <w:right w:val="none" w:sz="0" w:space="0" w:color="auto"/>
            </w:tcBorders>
            <w:shd w:val="clear" w:color="auto" w:fill="auto"/>
          </w:tcPr>
          <w:p w14:paraId="312E1600" w14:textId="0B933015"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lang w:eastAsia="x-none"/>
              </w:rPr>
              <w:t>Głównym celem Programu ochrony środowiska przed hałasem dla terenów poza aglomeracjami, tj. obszarów dróg krajowych zaliczanych do obiektów, których eksploatacja może powodować negatywne oddziaływanie akustyczne jest w</w:t>
            </w:r>
            <w:r w:rsidRPr="00282C4E">
              <w:rPr>
                <w:rFonts w:ascii="Arial" w:hAnsi="Arial" w:cs="Arial"/>
                <w:b w:val="0"/>
                <w:bCs w:val="0"/>
                <w:color w:val="auto"/>
                <w:szCs w:val="22"/>
              </w:rPr>
              <w:t>skazanie kierunków</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zakresu działań, których realizacja spowoduje dostosowanie poziomu hałasu do dopuszczalnego, na terenach, na których stwierdzono przekroczenia.</w:t>
            </w:r>
          </w:p>
          <w:p w14:paraId="500EC9C0" w14:textId="77777777"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Do najważniejszych działań programu należą:</w:t>
            </w:r>
          </w:p>
          <w:p w14:paraId="625EBD17"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wdrażanie odpowiednich zabezpieczeń akustycznych dla budowy nowych dróg lub przebudowy/rozbudowy dróg istniejących,</w:t>
            </w:r>
          </w:p>
          <w:p w14:paraId="6788FC3C" w14:textId="77777777"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egzekwowanie ograniczenia prędkości,</w:t>
            </w:r>
          </w:p>
          <w:p w14:paraId="0D4184AF" w14:textId="04A28970"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realizacja działań wynikających</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decyzji</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ograniczeniu oddziaływania na środowisko,</w:t>
            </w:r>
          </w:p>
          <w:p w14:paraId="258BDCDB" w14:textId="30567331"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zastosowanie nawierzchni</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obniżonej hałaśliwości,</w:t>
            </w:r>
          </w:p>
          <w:p w14:paraId="01A488A4" w14:textId="5968953B" w:rsidR="00BE33C1" w:rsidRPr="00282C4E" w:rsidRDefault="00BE33C1" w:rsidP="00AC6B7F">
            <w:pPr>
              <w:numPr>
                <w:ilvl w:val="0"/>
                <w:numId w:val="20"/>
              </w:numPr>
              <w:spacing w:before="0" w:after="0"/>
              <w:jc w:val="left"/>
              <w:cnfStyle w:val="100000000000" w:firstRow="1" w:lastRow="0" w:firstColumn="0" w:lastColumn="0" w:oddVBand="0" w:evenVBand="0" w:oddHBand="0" w:evenHBand="0" w:firstRowFirstColumn="0" w:firstRowLastColumn="0" w:lastRowFirstColumn="0" w:lastRowLastColumn="0"/>
              <w:rPr>
                <w:rStyle w:val="Odwoanieprzypisudolnego"/>
                <w:rFonts w:ascii="Arial" w:hAnsi="Arial" w:cs="Arial"/>
                <w:b w:val="0"/>
                <w:bCs w:val="0"/>
                <w:color w:val="auto"/>
                <w:szCs w:val="22"/>
                <w:vertAlign w:val="baseline"/>
              </w:rPr>
            </w:pPr>
            <w:r w:rsidRPr="00282C4E">
              <w:rPr>
                <w:rFonts w:ascii="Arial" w:hAnsi="Arial" w:cs="Arial"/>
                <w:b w:val="0"/>
                <w:bCs w:val="0"/>
                <w:color w:val="auto"/>
                <w:szCs w:val="22"/>
              </w:rPr>
              <w:t>zdefiniowanie zabezpieczeń akustycznych potrzebnych do ograniczenia oddziaływania hałasu, np. ekranów akustycznych, po wcześniejszym wykonaniu pomiarów hałasu, wydaniu przez właściwe organy stosownych decyzji, opracowaniu dokumentacji</w:t>
            </w:r>
            <w:r w:rsidR="009B065E" w:rsidRPr="00282C4E">
              <w:rPr>
                <w:rFonts w:ascii="Arial" w:hAnsi="Arial" w:cs="Arial"/>
                <w:b w:val="0"/>
                <w:bCs w:val="0"/>
                <w:color w:val="auto"/>
                <w:szCs w:val="22"/>
              </w:rPr>
              <w:t xml:space="preserve"> i w </w:t>
            </w:r>
            <w:r w:rsidRPr="00282C4E">
              <w:rPr>
                <w:rFonts w:ascii="Arial" w:hAnsi="Arial" w:cs="Arial"/>
                <w:b w:val="0"/>
                <w:bCs w:val="0"/>
                <w:color w:val="auto"/>
                <w:szCs w:val="22"/>
              </w:rPr>
              <w:t>miarę możliwości wykonanie właściwych zabezpieczeń.</w:t>
            </w:r>
          </w:p>
        </w:tc>
      </w:tr>
      <w:tr w:rsidR="00C12300" w:rsidRPr="00282C4E" w14:paraId="3A59DE97" w14:textId="77777777" w:rsidTr="007B1895">
        <w:trPr>
          <w:cnfStyle w:val="100000000000" w:firstRow="1" w:lastRow="0" w:firstColumn="0" w:lastColumn="0" w:oddVBand="0" w:evenVBand="0" w:oddHBand="0" w:evenHBand="0" w:firstRowFirstColumn="0" w:firstRowLastColumn="0" w:lastRowFirstColumn="0" w:lastRowLastColumn="0"/>
          <w:trHeight w:val="2012"/>
          <w:tblHeader/>
          <w:jc w:val="center"/>
        </w:trPr>
        <w:tc>
          <w:tcPr>
            <w:cnfStyle w:val="001000000000" w:firstRow="0" w:lastRow="0" w:firstColumn="1" w:lastColumn="0" w:oddVBand="0" w:evenVBand="0" w:oddHBand="0" w:evenHBand="0" w:firstRowFirstColumn="0" w:firstRowLastColumn="0" w:lastRowFirstColumn="0" w:lastRowLastColumn="0"/>
            <w:tcW w:w="1832" w:type="dxa"/>
            <w:tcBorders>
              <w:top w:val="none" w:sz="0" w:space="0" w:color="auto"/>
              <w:left w:val="none" w:sz="0" w:space="0" w:color="auto"/>
              <w:bottom w:val="none" w:sz="0" w:space="0" w:color="auto"/>
              <w:right w:val="none" w:sz="0" w:space="0" w:color="auto"/>
            </w:tcBorders>
            <w:shd w:val="clear" w:color="auto" w:fill="auto"/>
          </w:tcPr>
          <w:p w14:paraId="3AC03D80" w14:textId="77777777"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Projekt Programu Regionalnego: Fundusze Europejskie dla Mazowsza </w:t>
            </w:r>
          </w:p>
          <w:p w14:paraId="7C043425" w14:textId="77777777" w:rsidR="00BE33C1" w:rsidRPr="00282C4E" w:rsidRDefault="00BE33C1" w:rsidP="007B1895">
            <w:pPr>
              <w:spacing w:before="0" w:after="0"/>
              <w:jc w:val="left"/>
              <w:rPr>
                <w:rFonts w:ascii="Arial" w:hAnsi="Arial" w:cs="Arial"/>
                <w:b w:val="0"/>
                <w:bCs w:val="0"/>
                <w:color w:val="auto"/>
                <w:szCs w:val="22"/>
                <w:lang w:eastAsia="x-none"/>
              </w:rPr>
            </w:pPr>
            <w:r w:rsidRPr="00282C4E">
              <w:rPr>
                <w:rFonts w:ascii="Arial" w:hAnsi="Arial" w:cs="Arial"/>
                <w:b w:val="0"/>
                <w:bCs w:val="0"/>
                <w:color w:val="auto"/>
                <w:szCs w:val="22"/>
                <w:lang w:eastAsia="x-none"/>
              </w:rPr>
              <w:t>2021 - 2027</w:t>
            </w:r>
          </w:p>
        </w:tc>
        <w:tc>
          <w:tcPr>
            <w:tcW w:w="7187" w:type="dxa"/>
            <w:tcBorders>
              <w:top w:val="none" w:sz="0" w:space="0" w:color="auto"/>
              <w:left w:val="none" w:sz="0" w:space="0" w:color="auto"/>
              <w:right w:val="none" w:sz="0" w:space="0" w:color="auto"/>
            </w:tcBorders>
            <w:shd w:val="clear" w:color="auto" w:fill="auto"/>
          </w:tcPr>
          <w:p w14:paraId="48517377" w14:textId="419B53BA"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Celem </w:t>
            </w:r>
            <w:r w:rsidRPr="00282C4E">
              <w:rPr>
                <w:rStyle w:val="Pogrubienie"/>
                <w:rFonts w:ascii="Arial" w:hAnsi="Arial" w:cs="Arial"/>
                <w:color w:val="auto"/>
                <w:szCs w:val="22"/>
              </w:rPr>
              <w:t xml:space="preserve">Programu Regionalnego: Fundusze Europejskie dla Mazowsza 2021-2027 </w:t>
            </w:r>
            <w:r w:rsidRPr="00282C4E">
              <w:rPr>
                <w:rFonts w:ascii="Arial" w:hAnsi="Arial" w:cs="Arial"/>
                <w:b w:val="0"/>
                <w:bCs w:val="0"/>
                <w:color w:val="auto"/>
                <w:szCs w:val="22"/>
                <w:lang w:eastAsia="x-none"/>
              </w:rPr>
              <w:t>jest uszczegółowienie zasad</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 xml:space="preserve">praktyczna obsługa wdrażania Funduszy Europejskich na poziomie regionalnym. </w:t>
            </w:r>
          </w:p>
          <w:p w14:paraId="77C7782A" w14:textId="20459192" w:rsidR="00BE33C1" w:rsidRPr="00282C4E" w:rsidRDefault="00BE33C1" w:rsidP="00AC6B7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Style w:val="Odwoanieprzypisudolnego"/>
                <w:rFonts w:ascii="Arial" w:hAnsi="Arial" w:cs="Arial"/>
                <w:b w:val="0"/>
                <w:bCs w:val="0"/>
                <w:color w:val="auto"/>
                <w:szCs w:val="22"/>
                <w:lang w:eastAsia="en-US"/>
              </w:rPr>
            </w:pPr>
            <w:r w:rsidRPr="00282C4E">
              <w:rPr>
                <w:rFonts w:ascii="Arial" w:hAnsi="Arial" w:cs="Arial"/>
                <w:b w:val="0"/>
                <w:bCs w:val="0"/>
                <w:color w:val="auto"/>
                <w:szCs w:val="22"/>
                <w:lang w:eastAsia="x-none"/>
              </w:rPr>
              <w:t>W zakresie transportu,</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ramach Programu planowane jest dofinansowanie inwestycji</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rozwój zrównoważonej mobilności miejskiej, np. inwestycje</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tabor kolejowy, inteligentne systemy do zarządzania ruchem, ale też</w:t>
            </w:r>
            <w:r w:rsidR="009B065E" w:rsidRPr="00282C4E">
              <w:rPr>
                <w:rFonts w:ascii="Arial" w:hAnsi="Arial" w:cs="Arial"/>
                <w:b w:val="0"/>
                <w:bCs w:val="0"/>
                <w:color w:val="auto"/>
                <w:szCs w:val="22"/>
                <w:lang w:eastAsia="x-none"/>
              </w:rPr>
              <w:t xml:space="preserve"> w </w:t>
            </w:r>
            <w:r w:rsidRPr="00282C4E">
              <w:rPr>
                <w:rFonts w:ascii="Arial" w:hAnsi="Arial" w:cs="Arial"/>
                <w:b w:val="0"/>
                <w:bCs w:val="0"/>
                <w:color w:val="auto"/>
                <w:szCs w:val="22"/>
                <w:lang w:eastAsia="x-none"/>
              </w:rPr>
              <w:t>planach są punkty tankowania samochodów elektrycznych</w:t>
            </w:r>
            <w:r w:rsidR="009B065E" w:rsidRPr="00282C4E">
              <w:rPr>
                <w:rFonts w:ascii="Arial" w:hAnsi="Arial" w:cs="Arial"/>
                <w:b w:val="0"/>
                <w:bCs w:val="0"/>
                <w:color w:val="auto"/>
                <w:szCs w:val="22"/>
                <w:lang w:eastAsia="x-none"/>
              </w:rPr>
              <w:t xml:space="preserve"> i </w:t>
            </w:r>
            <w:r w:rsidRPr="00282C4E">
              <w:rPr>
                <w:rFonts w:ascii="Arial" w:hAnsi="Arial" w:cs="Arial"/>
                <w:b w:val="0"/>
                <w:bCs w:val="0"/>
                <w:color w:val="auto"/>
                <w:szCs w:val="22"/>
                <w:lang w:eastAsia="x-none"/>
              </w:rPr>
              <w:t xml:space="preserve">stacji tankowania samochodów wodorowych. Finansowanie obejmie drogi oraz obwodnice miejskie. </w:t>
            </w:r>
          </w:p>
        </w:tc>
      </w:tr>
    </w:tbl>
    <w:p w14:paraId="10B5660A" w14:textId="26229277" w:rsidR="00F8602D"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lastRenderedPageBreak/>
        <w:t>Źródło: Opracowanie własne</w:t>
      </w:r>
    </w:p>
    <w:p w14:paraId="3C115382" w14:textId="03524B36" w:rsidR="00BE33C1" w:rsidRPr="00282C4E" w:rsidRDefault="00BE33C1" w:rsidP="00AC6B7F">
      <w:pPr>
        <w:pStyle w:val="Nagwek2"/>
        <w:numPr>
          <w:ilvl w:val="0"/>
          <w:numId w:val="0"/>
        </w:numPr>
        <w:jc w:val="left"/>
        <w:rPr>
          <w:rFonts w:ascii="Arial" w:hAnsi="Arial" w:cs="Arial"/>
          <w:b w:val="0"/>
          <w:color w:val="auto"/>
          <w:szCs w:val="22"/>
        </w:rPr>
      </w:pPr>
      <w:bookmarkStart w:id="244" w:name="_Toc90452603"/>
      <w:r w:rsidRPr="00282C4E">
        <w:rPr>
          <w:rFonts w:ascii="Arial" w:hAnsi="Arial" w:cs="Arial"/>
          <w:b w:val="0"/>
          <w:color w:val="auto"/>
          <w:szCs w:val="22"/>
        </w:rPr>
        <w:t xml:space="preserve">Cele rozwoju systemu transportowego </w:t>
      </w:r>
      <w:r w:rsidRPr="00282C4E">
        <w:rPr>
          <w:rFonts w:ascii="Arial" w:hAnsi="Arial" w:cs="Arial"/>
          <w:b w:val="0"/>
          <w:color w:val="auto"/>
          <w:szCs w:val="22"/>
          <w:lang w:val="pl-PL"/>
        </w:rPr>
        <w:t>na Mazowszu</w:t>
      </w:r>
      <w:bookmarkEnd w:id="244"/>
    </w:p>
    <w:p w14:paraId="7FBD6D73" w14:textId="2CCEB2A2" w:rsidR="00BE33C1" w:rsidRPr="00282C4E" w:rsidRDefault="00BE33C1" w:rsidP="00AC6B7F">
      <w:pPr>
        <w:pStyle w:val="Bezodstpw"/>
        <w:jc w:val="left"/>
        <w:rPr>
          <w:rFonts w:ascii="Arial" w:hAnsi="Arial" w:cs="Arial"/>
        </w:rPr>
      </w:pPr>
      <w:r w:rsidRPr="00282C4E">
        <w:rPr>
          <w:rFonts w:ascii="Arial" w:hAnsi="Arial" w:cs="Arial"/>
        </w:rPr>
        <w:t>Cele rozwoju systemu transportowego Województwa Mazowieckiego opracowane zostały</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cele wskazane</w:t>
      </w:r>
      <w:r w:rsidR="009B065E" w:rsidRPr="00282C4E">
        <w:rPr>
          <w:rFonts w:ascii="Arial" w:hAnsi="Arial" w:cs="Arial"/>
        </w:rPr>
        <w:t xml:space="preserve"> w </w:t>
      </w:r>
      <w:r w:rsidRPr="00282C4E">
        <w:rPr>
          <w:rFonts w:ascii="Arial" w:hAnsi="Arial" w:cs="Arial"/>
        </w:rPr>
        <w:t>ww. dokumentach na poziomie unijnym, krajowym</w:t>
      </w:r>
      <w:r w:rsidR="009B065E" w:rsidRPr="00282C4E">
        <w:rPr>
          <w:rFonts w:ascii="Arial" w:hAnsi="Arial" w:cs="Arial"/>
        </w:rPr>
        <w:t xml:space="preserve"> i </w:t>
      </w:r>
      <w:r w:rsidRPr="00282C4E">
        <w:rPr>
          <w:rFonts w:ascii="Arial" w:hAnsi="Arial" w:cs="Arial"/>
        </w:rPr>
        <w:t>regionalnym, jak również</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wnioski</w:t>
      </w:r>
      <w:r w:rsidR="009B065E" w:rsidRPr="00282C4E">
        <w:rPr>
          <w:rFonts w:ascii="Arial" w:hAnsi="Arial" w:cs="Arial"/>
        </w:rPr>
        <w:t xml:space="preserve"> z </w:t>
      </w:r>
      <w:r w:rsidRPr="00282C4E">
        <w:rPr>
          <w:rFonts w:ascii="Arial" w:hAnsi="Arial" w:cs="Arial"/>
        </w:rPr>
        <w:t>przeprowadzonej analizy sytuacji przestrzennej</w:t>
      </w:r>
      <w:r w:rsidR="009B065E" w:rsidRPr="00282C4E">
        <w:rPr>
          <w:rFonts w:ascii="Arial" w:hAnsi="Arial" w:cs="Arial"/>
        </w:rPr>
        <w:t xml:space="preserve"> i </w:t>
      </w:r>
      <w:r w:rsidRPr="00282C4E">
        <w:rPr>
          <w:rFonts w:ascii="Arial" w:hAnsi="Arial" w:cs="Arial"/>
        </w:rPr>
        <w:t xml:space="preserve">demograficznej na Mazowszu, diagnozę systemu transportowego województwa mazowieckiego, analizę realizacji usług publicznego transportu zbiorowego, modelowanie ruchu a także przy uwzględnieniu zapisów </w:t>
      </w:r>
      <w:r w:rsidR="00F8602D" w:rsidRPr="00282C4E">
        <w:rPr>
          <w:rFonts w:ascii="Arial" w:hAnsi="Arial" w:cs="Arial"/>
          <w:lang w:val="pl-PL"/>
        </w:rPr>
        <w:t xml:space="preserve">Projektu </w:t>
      </w:r>
      <w:r w:rsidRPr="00282C4E">
        <w:rPr>
          <w:rFonts w:ascii="Arial" w:hAnsi="Arial" w:cs="Arial"/>
        </w:rPr>
        <w:t>„Strategii rozwoju województwa mazowieckiego 2030+. Innowacyjne Mazowsze”.</w:t>
      </w:r>
    </w:p>
    <w:p w14:paraId="211CE312" w14:textId="5E8B3D59" w:rsidR="00BE33C1" w:rsidRPr="00282C4E" w:rsidRDefault="00BE33C1" w:rsidP="00AC6B7F">
      <w:pPr>
        <w:pStyle w:val="Bezodstpw"/>
        <w:jc w:val="left"/>
        <w:rPr>
          <w:rFonts w:ascii="Arial" w:hAnsi="Arial" w:cs="Arial"/>
        </w:rPr>
      </w:pPr>
      <w:r w:rsidRPr="00282C4E">
        <w:rPr>
          <w:rFonts w:ascii="Arial" w:hAnsi="Arial" w:cs="Arial"/>
        </w:rPr>
        <w:t>Mając na uwadze powyższe, Regionalny Plan Transportowy Województwa Mazowieckiego</w:t>
      </w:r>
      <w:r w:rsidR="009B065E" w:rsidRPr="00282C4E">
        <w:rPr>
          <w:rFonts w:ascii="Arial" w:hAnsi="Arial" w:cs="Arial"/>
        </w:rPr>
        <w:t xml:space="preserve"> w </w:t>
      </w:r>
      <w:r w:rsidRPr="00282C4E">
        <w:rPr>
          <w:rFonts w:ascii="Arial" w:hAnsi="Arial" w:cs="Arial"/>
        </w:rPr>
        <w:t xml:space="preserve">perspektywie do 2030 roku jako cel </w:t>
      </w:r>
      <w:r w:rsidRPr="00282C4E">
        <w:rPr>
          <w:rFonts w:ascii="Arial" w:hAnsi="Arial" w:cs="Arial"/>
          <w:lang w:val="pl-PL"/>
        </w:rPr>
        <w:t>główny</w:t>
      </w:r>
      <w:r w:rsidRPr="00282C4E">
        <w:rPr>
          <w:rFonts w:ascii="Arial" w:hAnsi="Arial" w:cs="Arial"/>
        </w:rPr>
        <w:t xml:space="preserve"> wyznacza cel zgodny ze Strategią:</w:t>
      </w:r>
    </w:p>
    <w:p w14:paraId="6C3FDA9D" w14:textId="07BAA0B3" w:rsidR="00BE33C1" w:rsidRDefault="00BE33C1" w:rsidP="00AC6B7F">
      <w:pPr>
        <w:jc w:val="left"/>
        <w:rPr>
          <w:rFonts w:ascii="Arial" w:hAnsi="Arial" w:cs="Arial"/>
          <w:szCs w:val="22"/>
          <w:lang w:val="x-none" w:eastAsia="x-none"/>
        </w:rPr>
      </w:pPr>
    </w:p>
    <w:p w14:paraId="2BD2A6FD" w14:textId="59DDAB6E" w:rsidR="00BF2983" w:rsidRPr="00282C4E" w:rsidRDefault="00BF2983" w:rsidP="00AC6B7F">
      <w:pPr>
        <w:jc w:val="left"/>
        <w:rPr>
          <w:rFonts w:ascii="Arial" w:hAnsi="Arial" w:cs="Arial"/>
          <w:szCs w:val="22"/>
          <w:lang w:val="x-none" w:eastAsia="x-none"/>
        </w:rPr>
      </w:pPr>
      <w:r w:rsidRPr="00BF2983">
        <w:rPr>
          <w:rFonts w:ascii="Arial" w:hAnsi="Arial" w:cs="Arial"/>
          <w:noProof/>
          <w:szCs w:val="22"/>
          <w:lang w:val="x-none" w:eastAsia="x-none"/>
        </w:rPr>
        <mc:AlternateContent>
          <mc:Choice Requires="wps">
            <w:drawing>
              <wp:inline distT="0" distB="0" distL="0" distR="0" wp14:anchorId="28067686" wp14:editId="69F6C94A">
                <wp:extent cx="4991100" cy="1404620"/>
                <wp:effectExtent l="0" t="0" r="19050" b="25400"/>
                <wp:docPr id="5" name="Pole tekstow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1404620"/>
                        </a:xfrm>
                        <a:prstGeom prst="rect">
                          <a:avLst/>
                        </a:prstGeom>
                        <a:solidFill>
                          <a:srgbClr val="FFFFFF"/>
                        </a:solidFill>
                        <a:ln w="9525">
                          <a:solidFill>
                            <a:schemeClr val="bg1"/>
                          </a:solidFill>
                          <a:miter lim="800000"/>
                          <a:headEnd/>
                          <a:tailEnd/>
                        </a:ln>
                      </wps:spPr>
                      <wps:txbx>
                        <w:txbxContent>
                          <w:p w14:paraId="7BCAD375" w14:textId="41385440" w:rsidR="00BF2983" w:rsidRPr="00BF2983" w:rsidRDefault="00BF2983" w:rsidP="00BF2983">
                            <w:pPr>
                              <w:jc w:val="left"/>
                              <w:rPr>
                                <w:rFonts w:ascii="Arial" w:hAnsi="Arial" w:cs="Arial"/>
                                <w:b/>
                                <w:bCs/>
                              </w:rPr>
                            </w:pPr>
                            <w:r w:rsidRPr="00BF2983">
                              <w:rPr>
                                <w:rFonts w:ascii="Arial" w:hAnsi="Arial" w:cs="Arial"/>
                                <w:b/>
                                <w:bCs/>
                              </w:rPr>
                              <w:t>CEL GŁÓWNY</w:t>
                            </w:r>
                          </w:p>
                          <w:p w14:paraId="2904EE46" w14:textId="57EBCD94" w:rsidR="00BF2983" w:rsidRPr="00BF2983" w:rsidRDefault="00BF2983" w:rsidP="00BF2983">
                            <w:pPr>
                              <w:jc w:val="left"/>
                              <w:rPr>
                                <w:rFonts w:ascii="Arial" w:hAnsi="Arial" w:cs="Arial"/>
                                <w:b/>
                                <w:bCs/>
                              </w:rPr>
                            </w:pPr>
                            <w:r w:rsidRPr="00BF2983">
                              <w:rPr>
                                <w:rFonts w:ascii="Arial" w:hAnsi="Arial" w:cs="Arial"/>
                                <w:b/>
                                <w:bCs/>
                              </w:rPr>
                              <w:t>DOSTĘPNE I MOBILNE MAZOWSZE</w:t>
                            </w:r>
                          </w:p>
                        </w:txbxContent>
                      </wps:txbx>
                      <wps:bodyPr rot="0" vert="horz" wrap="square" lIns="91440" tIns="45720" rIns="91440" bIns="45720" anchor="t" anchorCtr="0">
                        <a:spAutoFit/>
                      </wps:bodyPr>
                    </wps:wsp>
                  </a:graphicData>
                </a:graphic>
              </wp:inline>
            </w:drawing>
          </mc:Choice>
          <mc:Fallback>
            <w:pict>
              <v:shapetype w14:anchorId="28067686" id="_x0000_t202" coordsize="21600,21600" o:spt="202" path="m,l,21600r21600,l21600,xe">
                <v:stroke joinstyle="miter"/>
                <v:path gradientshapeok="t" o:connecttype="rect"/>
              </v:shapetype>
              <v:shape id="Pole tekstowe 2" o:spid="_x0000_s1026" type="#_x0000_t202" alt="&quot;&quot;" style="width:39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MVDFgIAAB8EAAAOAAAAZHJzL2Uyb0RvYy54bWysk92O2yAQhe8r9R0Q943tyNlurDirbbap&#10;Km1/pG0fAGNso2KGAomdPn0H7M2m6V1VXyDwwGHmm8PmbuwVOQrrJOiSZouUEqE51FK3Jf3+bf/m&#10;lhLnma6ZAi1KehKO3m1fv9oMphBL6EDVwhIU0a4YTEk7702RJI53omduAUZoDDZge+ZxaduktmxA&#10;9V4lyzS9SQawtbHAhXP492EK0m3UbxrB/ZemccITVVLMzcfRxrEKY7LdsKK1zHSSz2mwf8iiZ1Lj&#10;pWepB+YZOVj5l1QvuQUHjV9w6BNoGslFrAGrydKrap46ZkSsBeE4c8bk/p8s/3x8Ml8t8eM7GLGB&#10;sQhnHoH/cETDrmO6FffWwtAJVuPFWUCWDMYV89GA2hUuiFTDJ6ixyezgIQqNje0DFayToDo24HSG&#10;LkZPOP7M1+ssSzHEMZblaX6zjG1JWPF83FjnPwjoSZiU1GJXozw7Pjof0mHF85ZwmwMl671UKi5s&#10;W+2UJUeGDtjHL1ZwtU1pMpR0vVquJgJ/SAQzirNI1U4MrhR66dHJSvYlvU3DN3krYHuv6+gzz6Sa&#10;5pix0jPHgG6C6MdqxI2BZwX1CYlamByLLwwnHdhflAzo1pK6nwdmBSXqo8aurLM8D/aOi3z1FhES&#10;exmpLiNMc5Qqqadkmu58fBKRl7nH7u1l5PqSyZwrujDinl9MsPnlOu56edfb3wAAAP//AwBQSwME&#10;FAAGAAgAAAAhAKSFPQndAAAABQEAAA8AAABkcnMvZG93bnJldi54bWxMj8FOwzAQRO9I/IO1SFwQ&#10;dRpBU6VxKgSqBFxKSj/AjZckYK+j2GnTv2fhApeRRrOaeVusJ2fFEYfQeVIwnyUgkGpvOmoU7N83&#10;t0sQIWoy2npCBWcMsC4vLwqdG3+iCo+72AguoZBrBW2MfS5lqFt0Osx8j8TZhx+cjmyHRppBn7jc&#10;WZkmyUI63REvtLrHxxbrr93oFLy9ZOP9trrJ+s/Xu+d2Ottq82SVur6aHlYgIk7x7xh+8BkdSmY6&#10;+JFMEFYBPxJ/lbNsuWB7UJCm8xRkWcj/9OU3AAAA//8DAFBLAQItABQABgAIAAAAIQC2gziS/gAA&#10;AOEBAAATAAAAAAAAAAAAAAAAAAAAAABbQ29udGVudF9UeXBlc10ueG1sUEsBAi0AFAAGAAgAAAAh&#10;ADj9If/WAAAAlAEAAAsAAAAAAAAAAAAAAAAALwEAAF9yZWxzLy5yZWxzUEsBAi0AFAAGAAgAAAAh&#10;AN98xUMWAgAAHwQAAA4AAAAAAAAAAAAAAAAALgIAAGRycy9lMm9Eb2MueG1sUEsBAi0AFAAGAAgA&#10;AAAhAKSFPQndAAAABQEAAA8AAAAAAAAAAAAAAAAAcAQAAGRycy9kb3ducmV2LnhtbFBLBQYAAAAA&#10;BAAEAPMAAAB6BQAAAAA=&#10;" strokecolor="white [3212]">
                <v:textbox style="mso-fit-shape-to-text:t">
                  <w:txbxContent>
                    <w:p w14:paraId="7BCAD375" w14:textId="41385440" w:rsidR="00BF2983" w:rsidRPr="00BF2983" w:rsidRDefault="00BF2983" w:rsidP="00BF2983">
                      <w:pPr>
                        <w:jc w:val="left"/>
                        <w:rPr>
                          <w:rFonts w:ascii="Arial" w:hAnsi="Arial" w:cs="Arial"/>
                          <w:b/>
                          <w:bCs/>
                        </w:rPr>
                      </w:pPr>
                      <w:r w:rsidRPr="00BF2983">
                        <w:rPr>
                          <w:rFonts w:ascii="Arial" w:hAnsi="Arial" w:cs="Arial"/>
                          <w:b/>
                          <w:bCs/>
                        </w:rPr>
                        <w:t>CEL GŁÓWNY</w:t>
                      </w:r>
                    </w:p>
                    <w:p w14:paraId="2904EE46" w14:textId="57EBCD94" w:rsidR="00BF2983" w:rsidRPr="00BF2983" w:rsidRDefault="00BF2983" w:rsidP="00BF2983">
                      <w:pPr>
                        <w:jc w:val="left"/>
                        <w:rPr>
                          <w:rFonts w:ascii="Arial" w:hAnsi="Arial" w:cs="Arial"/>
                          <w:b/>
                          <w:bCs/>
                        </w:rPr>
                      </w:pPr>
                      <w:r w:rsidRPr="00BF2983">
                        <w:rPr>
                          <w:rFonts w:ascii="Arial" w:hAnsi="Arial" w:cs="Arial"/>
                          <w:b/>
                          <w:bCs/>
                        </w:rPr>
                        <w:t>DOSTĘPNE I MOBILNE MAZOWSZE</w:t>
                      </w:r>
                    </w:p>
                  </w:txbxContent>
                </v:textbox>
                <w10:anchorlock/>
              </v:shape>
            </w:pict>
          </mc:Fallback>
        </mc:AlternateContent>
      </w:r>
    </w:p>
    <w:p w14:paraId="68B2B843" w14:textId="031D1FD0" w:rsidR="00BE33C1" w:rsidRPr="00282C4E" w:rsidRDefault="00BE33C1" w:rsidP="00AC6B7F">
      <w:pPr>
        <w:pStyle w:val="Bezodstpw"/>
        <w:jc w:val="left"/>
        <w:rPr>
          <w:rFonts w:ascii="Arial" w:hAnsi="Arial" w:cs="Arial"/>
        </w:rPr>
      </w:pPr>
      <w:r w:rsidRPr="00282C4E">
        <w:rPr>
          <w:rFonts w:ascii="Arial" w:hAnsi="Arial" w:cs="Arial"/>
        </w:rPr>
        <w:t>Na podstawie analiz stanu istniejącego infrastruktury, bieżącej sytuacji przewozowej</w:t>
      </w:r>
      <w:r w:rsidR="009B065E" w:rsidRPr="00282C4E">
        <w:rPr>
          <w:rFonts w:ascii="Arial" w:hAnsi="Arial" w:cs="Arial"/>
        </w:rPr>
        <w:t xml:space="preserve"> w </w:t>
      </w:r>
      <w:r w:rsidRPr="00282C4E">
        <w:rPr>
          <w:rFonts w:ascii="Arial" w:hAnsi="Arial" w:cs="Arial"/>
        </w:rPr>
        <w:t>województwie, wniosków</w:t>
      </w:r>
      <w:r w:rsidR="009B065E" w:rsidRPr="00282C4E">
        <w:rPr>
          <w:rFonts w:ascii="Arial" w:hAnsi="Arial" w:cs="Arial"/>
        </w:rPr>
        <w:t xml:space="preserve"> z </w:t>
      </w:r>
      <w:r w:rsidRPr="00282C4E">
        <w:rPr>
          <w:rFonts w:ascii="Arial" w:hAnsi="Arial" w:cs="Arial"/>
        </w:rPr>
        <w:t>wdrażania projektów</w:t>
      </w:r>
      <w:r w:rsidR="009B065E" w:rsidRPr="00282C4E">
        <w:rPr>
          <w:rFonts w:ascii="Arial" w:hAnsi="Arial" w:cs="Arial"/>
        </w:rPr>
        <w:t xml:space="preserve"> w </w:t>
      </w:r>
      <w:r w:rsidRPr="00282C4E">
        <w:rPr>
          <w:rFonts w:ascii="Arial" w:hAnsi="Arial" w:cs="Arial"/>
        </w:rPr>
        <w:t>ramach perspektywy unijnej 2014-2020,</w:t>
      </w:r>
      <w:r w:rsidR="003801AA">
        <w:rPr>
          <w:rFonts w:ascii="Arial" w:hAnsi="Arial" w:cs="Arial"/>
          <w:lang w:val="pl-PL"/>
        </w:rPr>
        <w:t xml:space="preserve"> </w:t>
      </w:r>
      <w:r w:rsidRPr="00282C4E">
        <w:rPr>
          <w:rFonts w:ascii="Arial" w:hAnsi="Arial" w:cs="Arial"/>
        </w:rPr>
        <w:t>przewidywanych trendów</w:t>
      </w:r>
      <w:r w:rsidR="009B065E" w:rsidRPr="00282C4E">
        <w:rPr>
          <w:rFonts w:ascii="Arial" w:hAnsi="Arial" w:cs="Arial"/>
        </w:rPr>
        <w:t xml:space="preserve"> w </w:t>
      </w:r>
      <w:r w:rsidRPr="00282C4E">
        <w:rPr>
          <w:rFonts w:ascii="Arial" w:hAnsi="Arial" w:cs="Arial"/>
        </w:rPr>
        <w:t>rozwoju transportu</w:t>
      </w:r>
      <w:r w:rsidR="009B065E" w:rsidRPr="00282C4E">
        <w:rPr>
          <w:rFonts w:ascii="Arial" w:hAnsi="Arial" w:cs="Arial"/>
        </w:rPr>
        <w:t xml:space="preserve"> w </w:t>
      </w:r>
      <w:r w:rsidRPr="00282C4E">
        <w:rPr>
          <w:rFonts w:ascii="Arial" w:hAnsi="Arial" w:cs="Arial"/>
        </w:rPr>
        <w:t>kraju</w:t>
      </w:r>
      <w:r w:rsidR="009B065E" w:rsidRPr="00282C4E">
        <w:rPr>
          <w:rFonts w:ascii="Arial" w:hAnsi="Arial" w:cs="Arial"/>
        </w:rPr>
        <w:t xml:space="preserve"> i </w:t>
      </w:r>
      <w:r w:rsidRPr="00282C4E">
        <w:rPr>
          <w:rFonts w:ascii="Arial" w:hAnsi="Arial" w:cs="Arial"/>
        </w:rPr>
        <w:t>na terenie województwa mazowieckiego określono priorytety inwestycyjne dla sieci transportowej po 2020 r.,</w:t>
      </w:r>
      <w:r w:rsidR="009B065E" w:rsidRPr="00282C4E">
        <w:rPr>
          <w:rFonts w:ascii="Arial" w:hAnsi="Arial" w:cs="Arial"/>
        </w:rPr>
        <w:t xml:space="preserve"> w </w:t>
      </w:r>
      <w:r w:rsidRPr="00282C4E">
        <w:rPr>
          <w:rFonts w:ascii="Arial" w:hAnsi="Arial" w:cs="Arial"/>
        </w:rPr>
        <w:t>sposób zapewniający jak najlepsze dopasowanie do celów strategicznych, potrzeb</w:t>
      </w:r>
      <w:r w:rsidR="009B065E" w:rsidRPr="00282C4E">
        <w:rPr>
          <w:rFonts w:ascii="Arial" w:hAnsi="Arial" w:cs="Arial"/>
        </w:rPr>
        <w:t xml:space="preserve"> i </w:t>
      </w:r>
      <w:r w:rsidRPr="00282C4E">
        <w:rPr>
          <w:rFonts w:ascii="Arial" w:hAnsi="Arial" w:cs="Arial"/>
        </w:rPr>
        <w:t xml:space="preserve">uwarunkowań rynkowych. </w:t>
      </w:r>
    </w:p>
    <w:p w14:paraId="2B53CCAA" w14:textId="594635C2" w:rsidR="00BE33C1" w:rsidRPr="00282C4E" w:rsidRDefault="00BE33C1" w:rsidP="00AC6B7F">
      <w:pPr>
        <w:pStyle w:val="Bezodstpw"/>
        <w:jc w:val="left"/>
        <w:rPr>
          <w:rFonts w:ascii="Arial" w:hAnsi="Arial" w:cs="Arial"/>
        </w:rPr>
      </w:pPr>
      <w:r w:rsidRPr="00282C4E">
        <w:rPr>
          <w:rFonts w:ascii="Arial" w:hAnsi="Arial" w:cs="Arial"/>
        </w:rPr>
        <w:t>Plan koncentruje się na infrastrukturze</w:t>
      </w:r>
      <w:r w:rsidR="009B065E" w:rsidRPr="00282C4E">
        <w:rPr>
          <w:rFonts w:ascii="Arial" w:hAnsi="Arial" w:cs="Arial"/>
        </w:rPr>
        <w:t xml:space="preserve"> i </w:t>
      </w:r>
      <w:r w:rsidRPr="00282C4E">
        <w:rPr>
          <w:rFonts w:ascii="Arial" w:hAnsi="Arial" w:cs="Arial"/>
        </w:rPr>
        <w:t>usługach transportowych służących obsłudze ruchu regionalnego</w:t>
      </w:r>
      <w:r w:rsidR="009B065E" w:rsidRPr="00282C4E">
        <w:rPr>
          <w:rFonts w:ascii="Arial" w:hAnsi="Arial" w:cs="Arial"/>
        </w:rPr>
        <w:t xml:space="preserve"> z </w:t>
      </w:r>
      <w:r w:rsidRPr="00282C4E">
        <w:rPr>
          <w:rFonts w:ascii="Arial" w:hAnsi="Arial" w:cs="Arial"/>
        </w:rPr>
        <w:t>uwzględnieniem powiązań krajowych</w:t>
      </w:r>
      <w:r w:rsidR="009B065E" w:rsidRPr="00282C4E">
        <w:rPr>
          <w:rFonts w:ascii="Arial" w:hAnsi="Arial" w:cs="Arial"/>
        </w:rPr>
        <w:t xml:space="preserve"> i </w:t>
      </w:r>
      <w:r w:rsidRPr="00282C4E">
        <w:rPr>
          <w:rFonts w:ascii="Arial" w:hAnsi="Arial" w:cs="Arial"/>
        </w:rPr>
        <w:t>lokalnych. Plan będzie wskazywać eliminowanie luk</w:t>
      </w:r>
      <w:r w:rsidR="009B065E" w:rsidRPr="00282C4E">
        <w:rPr>
          <w:rFonts w:ascii="Arial" w:hAnsi="Arial" w:cs="Arial"/>
        </w:rPr>
        <w:t xml:space="preserve"> w </w:t>
      </w:r>
      <w:r w:rsidRPr="00282C4E">
        <w:rPr>
          <w:rFonts w:ascii="Arial" w:hAnsi="Arial" w:cs="Arial"/>
        </w:rPr>
        <w:t>infrastrukturze, tzw. wąskich gardeł</w:t>
      </w:r>
      <w:r w:rsidR="009B065E" w:rsidRPr="00282C4E">
        <w:rPr>
          <w:rFonts w:ascii="Arial" w:hAnsi="Arial" w:cs="Arial"/>
        </w:rPr>
        <w:t xml:space="preserve"> i </w:t>
      </w:r>
      <w:r w:rsidRPr="00282C4E">
        <w:rPr>
          <w:rFonts w:ascii="Arial" w:hAnsi="Arial" w:cs="Arial"/>
        </w:rPr>
        <w:t>wykluczenia komunikacyjnego. Dokument obejmuje przede wszystkim wspieranie rozwoju zrównoważonej multimodalnej mobilności</w:t>
      </w:r>
      <w:r w:rsidR="009B065E" w:rsidRPr="00282C4E">
        <w:rPr>
          <w:rFonts w:ascii="Arial" w:hAnsi="Arial" w:cs="Arial"/>
        </w:rPr>
        <w:t xml:space="preserve"> w </w:t>
      </w:r>
      <w:r w:rsidRPr="00282C4E">
        <w:rPr>
          <w:rFonts w:ascii="Arial" w:hAnsi="Arial" w:cs="Arial"/>
        </w:rPr>
        <w:t>celu przechodzenia na bardziej ekologiczne</w:t>
      </w:r>
      <w:r w:rsidR="009B065E" w:rsidRPr="00282C4E">
        <w:rPr>
          <w:rFonts w:ascii="Arial" w:hAnsi="Arial" w:cs="Arial"/>
        </w:rPr>
        <w:t xml:space="preserve"> i </w:t>
      </w:r>
      <w:r w:rsidRPr="00282C4E">
        <w:rPr>
          <w:rFonts w:ascii="Arial" w:hAnsi="Arial" w:cs="Arial"/>
        </w:rPr>
        <w:t xml:space="preserve">zrównoważone rodzaje transportu ze szczególnym uwzględnieniem transportu kolejowego, niskoemisyjnego oraz aktywnych form mobilności. </w:t>
      </w:r>
    </w:p>
    <w:p w14:paraId="48DF65EE" w14:textId="6910C779" w:rsidR="00BE33C1" w:rsidRPr="00282C4E" w:rsidRDefault="00BE33C1" w:rsidP="00AC6B7F">
      <w:pPr>
        <w:pStyle w:val="Bezodstpw"/>
        <w:jc w:val="left"/>
        <w:rPr>
          <w:rFonts w:ascii="Arial" w:hAnsi="Arial" w:cs="Arial"/>
        </w:rPr>
      </w:pPr>
      <w:r w:rsidRPr="00282C4E">
        <w:rPr>
          <w:rFonts w:ascii="Arial" w:hAnsi="Arial" w:cs="Arial"/>
        </w:rPr>
        <w:t>Celem Planu jest również integracja różnych gałęzi transportu, prowadząca do poprawy obsługi transportowej poszczególnych obszarów województwa za pomocą możliwie najbardziej wydajnych oraz przyjaznych środowisku środków transportu. Modernizacja infrastruktury ma na celu poprawę jakości przewozów a tym samym skrócenie czasu przejazdu. Zakup taboru kolejowego wraz</w:t>
      </w:r>
      <w:r w:rsidR="009B065E" w:rsidRPr="00282C4E">
        <w:rPr>
          <w:rFonts w:ascii="Arial" w:hAnsi="Arial" w:cs="Arial"/>
        </w:rPr>
        <w:t xml:space="preserve"> z </w:t>
      </w:r>
      <w:r w:rsidRPr="00282C4E">
        <w:rPr>
          <w:rFonts w:ascii="Arial" w:hAnsi="Arial" w:cs="Arial"/>
        </w:rPr>
        <w:t>inwestycjami</w:t>
      </w:r>
      <w:r w:rsidR="009B065E" w:rsidRPr="00282C4E">
        <w:rPr>
          <w:rFonts w:ascii="Arial" w:hAnsi="Arial" w:cs="Arial"/>
        </w:rPr>
        <w:t xml:space="preserve"> w </w:t>
      </w:r>
      <w:r w:rsidRPr="00282C4E">
        <w:rPr>
          <w:rFonts w:ascii="Arial" w:hAnsi="Arial" w:cs="Arial"/>
        </w:rPr>
        <w:t xml:space="preserve">zaplecza techniczne do utrzymania taboru pozwoli na bardziej efektywne wykorzystanie istniejących linii kolejowych zwłaszcza tras łączących ośrodki </w:t>
      </w:r>
      <w:proofErr w:type="spellStart"/>
      <w:r w:rsidRPr="00282C4E">
        <w:rPr>
          <w:rFonts w:ascii="Arial" w:hAnsi="Arial" w:cs="Arial"/>
        </w:rPr>
        <w:t>subregionalne</w:t>
      </w:r>
      <w:proofErr w:type="spellEnd"/>
      <w:r w:rsidR="009B065E" w:rsidRPr="00282C4E">
        <w:rPr>
          <w:rFonts w:ascii="Arial" w:hAnsi="Arial" w:cs="Arial"/>
        </w:rPr>
        <w:t xml:space="preserve"> z </w:t>
      </w:r>
      <w:r w:rsidRPr="00282C4E">
        <w:rPr>
          <w:rFonts w:ascii="Arial" w:hAnsi="Arial" w:cs="Arial"/>
        </w:rPr>
        <w:t>Warszawą. Uzupełnieniem dla transportu kolejowego będzie zintegrowany</w:t>
      </w:r>
      <w:r w:rsidR="009B065E" w:rsidRPr="00282C4E">
        <w:rPr>
          <w:rFonts w:ascii="Arial" w:hAnsi="Arial" w:cs="Arial"/>
        </w:rPr>
        <w:t xml:space="preserve"> z </w:t>
      </w:r>
      <w:r w:rsidRPr="00282C4E">
        <w:rPr>
          <w:rFonts w:ascii="Arial" w:hAnsi="Arial" w:cs="Arial"/>
        </w:rPr>
        <w:t>nim transport autobusowy np.</w:t>
      </w:r>
      <w:r w:rsidR="009B065E" w:rsidRPr="00282C4E">
        <w:rPr>
          <w:rFonts w:ascii="Arial" w:hAnsi="Arial" w:cs="Arial"/>
        </w:rPr>
        <w:t xml:space="preserve"> o </w:t>
      </w:r>
      <w:r w:rsidRPr="00282C4E">
        <w:rPr>
          <w:rFonts w:ascii="Arial" w:hAnsi="Arial" w:cs="Arial"/>
        </w:rPr>
        <w:t>napędzie wodorowym lub/i elektrycznym, który umożliwi lepszą obsługę transportową</w:t>
      </w:r>
      <w:r w:rsidR="009B065E" w:rsidRPr="00282C4E">
        <w:rPr>
          <w:rFonts w:ascii="Arial" w:hAnsi="Arial" w:cs="Arial"/>
        </w:rPr>
        <w:t xml:space="preserve"> w </w:t>
      </w:r>
      <w:r w:rsidRPr="00282C4E">
        <w:rPr>
          <w:rFonts w:ascii="Arial" w:hAnsi="Arial" w:cs="Arial"/>
        </w:rPr>
        <w:t>peryferyjnych</w:t>
      </w:r>
      <w:r w:rsidR="009B065E" w:rsidRPr="00282C4E">
        <w:rPr>
          <w:rFonts w:ascii="Arial" w:hAnsi="Arial" w:cs="Arial"/>
        </w:rPr>
        <w:t xml:space="preserve"> i </w:t>
      </w:r>
      <w:r w:rsidRPr="00282C4E">
        <w:rPr>
          <w:rFonts w:ascii="Arial" w:hAnsi="Arial" w:cs="Arial"/>
        </w:rPr>
        <w:t xml:space="preserve">słabiej zaludnionych obszarach województwa, przez które nie przebiegają linie kolejowe oraz dowożąc pasażerów do najbliższej stacji kolejowej, co przyczyni się do wzmocnienia potencjału rozwojowego ośrodków regionalnych, </w:t>
      </w:r>
      <w:proofErr w:type="spellStart"/>
      <w:r w:rsidRPr="00282C4E">
        <w:rPr>
          <w:rFonts w:ascii="Arial" w:hAnsi="Arial" w:cs="Arial"/>
        </w:rPr>
        <w:t>subregionalnych</w:t>
      </w:r>
      <w:proofErr w:type="spellEnd"/>
      <w:r w:rsidRPr="00282C4E">
        <w:rPr>
          <w:rFonts w:ascii="Arial" w:hAnsi="Arial" w:cs="Arial"/>
        </w:rPr>
        <w:t>, małych</w:t>
      </w:r>
      <w:r w:rsidR="009B065E" w:rsidRPr="00282C4E">
        <w:rPr>
          <w:rFonts w:ascii="Arial" w:hAnsi="Arial" w:cs="Arial"/>
        </w:rPr>
        <w:t xml:space="preserve"> i </w:t>
      </w:r>
      <w:r w:rsidRPr="00282C4E">
        <w:rPr>
          <w:rFonts w:ascii="Arial" w:hAnsi="Arial" w:cs="Arial"/>
        </w:rPr>
        <w:t>średnich miast wraz</w:t>
      </w:r>
      <w:r w:rsidR="009B065E" w:rsidRPr="00282C4E">
        <w:rPr>
          <w:rFonts w:ascii="Arial" w:hAnsi="Arial" w:cs="Arial"/>
        </w:rPr>
        <w:t xml:space="preserve"> z </w:t>
      </w:r>
      <w:r w:rsidRPr="00282C4E">
        <w:rPr>
          <w:rFonts w:ascii="Arial" w:hAnsi="Arial" w:cs="Arial"/>
        </w:rPr>
        <w:t xml:space="preserve">otaczającymi je obszarami wiejskimi. </w:t>
      </w:r>
    </w:p>
    <w:p w14:paraId="3D5642F0" w14:textId="6BD0CEBB" w:rsidR="00BE33C1" w:rsidRPr="00282C4E" w:rsidRDefault="00BE33C1" w:rsidP="00AC6B7F">
      <w:pPr>
        <w:pStyle w:val="Bezodstpw"/>
        <w:jc w:val="left"/>
        <w:rPr>
          <w:rFonts w:ascii="Arial" w:hAnsi="Arial" w:cs="Arial"/>
        </w:rPr>
      </w:pPr>
      <w:r w:rsidRPr="00282C4E">
        <w:rPr>
          <w:rFonts w:ascii="Arial" w:hAnsi="Arial" w:cs="Arial"/>
        </w:rPr>
        <w:t>Budowa ścieżek rowerowych, ścieżek pieszo-rowerowych</w:t>
      </w:r>
      <w:r w:rsidR="009B065E" w:rsidRPr="00282C4E">
        <w:rPr>
          <w:rFonts w:ascii="Arial" w:hAnsi="Arial" w:cs="Arial"/>
        </w:rPr>
        <w:t xml:space="preserve"> i </w:t>
      </w:r>
      <w:r w:rsidRPr="00282C4E">
        <w:rPr>
          <w:rFonts w:ascii="Arial" w:hAnsi="Arial" w:cs="Arial"/>
        </w:rPr>
        <w:t>tras rowerowych</w:t>
      </w:r>
      <w:r w:rsidR="009B065E" w:rsidRPr="00282C4E">
        <w:rPr>
          <w:rFonts w:ascii="Arial" w:hAnsi="Arial" w:cs="Arial"/>
        </w:rPr>
        <w:t xml:space="preserve"> w </w:t>
      </w:r>
      <w:r w:rsidRPr="00282C4E">
        <w:rPr>
          <w:rFonts w:ascii="Arial" w:hAnsi="Arial" w:cs="Arial"/>
        </w:rPr>
        <w:t>tym do dworców</w:t>
      </w:r>
      <w:r w:rsidR="009B065E" w:rsidRPr="00282C4E">
        <w:rPr>
          <w:rFonts w:ascii="Arial" w:hAnsi="Arial" w:cs="Arial"/>
        </w:rPr>
        <w:t xml:space="preserve"> i </w:t>
      </w:r>
      <w:r w:rsidRPr="00282C4E">
        <w:rPr>
          <w:rFonts w:ascii="Arial" w:hAnsi="Arial" w:cs="Arial"/>
        </w:rPr>
        <w:t>przystanków kolejowych, czy wzdłuż linii kolejowych będzie pełnić rolę uzupełniającą dla systemu transportu publicznego, zwiększając jednocześnie zasięg linii kolejowej, umożliwiając dojazd do stacji</w:t>
      </w:r>
      <w:r w:rsidR="009B065E" w:rsidRPr="00282C4E">
        <w:rPr>
          <w:rFonts w:ascii="Arial" w:hAnsi="Arial" w:cs="Arial"/>
        </w:rPr>
        <w:t xml:space="preserve"> i </w:t>
      </w:r>
      <w:r w:rsidRPr="00282C4E">
        <w:rPr>
          <w:rFonts w:ascii="Arial" w:hAnsi="Arial" w:cs="Arial"/>
        </w:rPr>
        <w:t>przystanków kolejowych</w:t>
      </w:r>
      <w:r w:rsidR="009B065E" w:rsidRPr="00282C4E">
        <w:rPr>
          <w:rFonts w:ascii="Arial" w:hAnsi="Arial" w:cs="Arial"/>
        </w:rPr>
        <w:t xml:space="preserve"> w </w:t>
      </w:r>
      <w:r w:rsidRPr="00282C4E">
        <w:rPr>
          <w:rFonts w:ascii="Arial" w:hAnsi="Arial" w:cs="Arial"/>
        </w:rPr>
        <w:t>celu kontynuowania podróży pociągiem. Kolejnym działaniem istotnym</w:t>
      </w:r>
      <w:r w:rsidR="009B065E" w:rsidRPr="00282C4E">
        <w:rPr>
          <w:rFonts w:ascii="Arial" w:hAnsi="Arial" w:cs="Arial"/>
        </w:rPr>
        <w:t xml:space="preserve"> w </w:t>
      </w:r>
      <w:r w:rsidRPr="00282C4E">
        <w:rPr>
          <w:rFonts w:ascii="Arial" w:hAnsi="Arial" w:cs="Arial"/>
        </w:rPr>
        <w:t>kontekście rozwoju transportu kolejowego będzie budowa dróg wojewódzkich, które</w:t>
      </w:r>
      <w:r w:rsidR="009B065E" w:rsidRPr="00282C4E">
        <w:rPr>
          <w:rFonts w:ascii="Arial" w:hAnsi="Arial" w:cs="Arial"/>
        </w:rPr>
        <w:t xml:space="preserve"> w </w:t>
      </w:r>
      <w:r w:rsidRPr="00282C4E">
        <w:rPr>
          <w:rFonts w:ascii="Arial" w:hAnsi="Arial" w:cs="Arial"/>
        </w:rPr>
        <w:t>szczególności stanowić będą powiązanie</w:t>
      </w:r>
      <w:r w:rsidR="009B065E" w:rsidRPr="00282C4E">
        <w:rPr>
          <w:rFonts w:ascii="Arial" w:hAnsi="Arial" w:cs="Arial"/>
        </w:rPr>
        <w:t xml:space="preserve"> z </w:t>
      </w:r>
      <w:r w:rsidRPr="00282C4E">
        <w:rPr>
          <w:rFonts w:ascii="Arial" w:hAnsi="Arial" w:cs="Arial"/>
        </w:rPr>
        <w:t>siecią TEN-T oraz drogami krajowymi, wpływając tym samym</w:t>
      </w:r>
      <w:r w:rsidRPr="00282C4E">
        <w:rPr>
          <w:rFonts w:ascii="Arial" w:hAnsi="Arial" w:cs="Arial"/>
          <w:lang w:val="pl-PL"/>
        </w:rPr>
        <w:t xml:space="preserve"> </w:t>
      </w:r>
      <w:r w:rsidRPr="00282C4E">
        <w:rPr>
          <w:rFonts w:ascii="Arial" w:hAnsi="Arial" w:cs="Arial"/>
        </w:rPr>
        <w:t xml:space="preserve">na stworzenie spójnej sieci transportowej. Jednocześnie budowane będą obwodnice, które przyczynią się do poprawy bezpieczeństwa na drogach. </w:t>
      </w:r>
    </w:p>
    <w:p w14:paraId="3152C51C" w14:textId="16312383" w:rsidR="00BE33C1" w:rsidRPr="00282C4E" w:rsidRDefault="00BE33C1" w:rsidP="00AC6B7F">
      <w:pPr>
        <w:pStyle w:val="Bezodstpw"/>
        <w:jc w:val="left"/>
        <w:rPr>
          <w:rFonts w:ascii="Arial" w:hAnsi="Arial" w:cs="Arial"/>
        </w:rPr>
      </w:pPr>
      <w:r w:rsidRPr="00282C4E">
        <w:rPr>
          <w:rFonts w:ascii="Arial" w:hAnsi="Arial" w:cs="Arial"/>
        </w:rPr>
        <w:t>Transport jest jednym</w:t>
      </w:r>
      <w:r w:rsidR="009B065E" w:rsidRPr="00282C4E">
        <w:rPr>
          <w:rFonts w:ascii="Arial" w:hAnsi="Arial" w:cs="Arial"/>
        </w:rPr>
        <w:t xml:space="preserve"> z </w:t>
      </w:r>
      <w:r w:rsidRPr="00282C4E">
        <w:rPr>
          <w:rFonts w:ascii="Arial" w:hAnsi="Arial" w:cs="Arial"/>
        </w:rPr>
        <w:t>głównych czynników oddziaływujących na środowisko przyrodnicze</w:t>
      </w:r>
      <w:r w:rsidR="009B065E" w:rsidRPr="00282C4E">
        <w:rPr>
          <w:rFonts w:ascii="Arial" w:hAnsi="Arial" w:cs="Arial"/>
        </w:rPr>
        <w:t xml:space="preserve"> i </w:t>
      </w:r>
      <w:r w:rsidRPr="00282C4E">
        <w:rPr>
          <w:rFonts w:ascii="Arial" w:hAnsi="Arial" w:cs="Arial"/>
        </w:rPr>
        <w:t>społeczne. Zadaniem Województwa jest minimalizowanie zagrożeń związanych</w:t>
      </w:r>
      <w:r w:rsidR="009B065E" w:rsidRPr="00282C4E">
        <w:rPr>
          <w:rFonts w:ascii="Arial" w:hAnsi="Arial" w:cs="Arial"/>
        </w:rPr>
        <w:t xml:space="preserve"> </w:t>
      </w:r>
      <w:r w:rsidR="009B065E" w:rsidRPr="00282C4E">
        <w:rPr>
          <w:rFonts w:ascii="Arial" w:hAnsi="Arial" w:cs="Arial"/>
        </w:rPr>
        <w:lastRenderedPageBreak/>
        <w:t>z </w:t>
      </w:r>
      <w:r w:rsidRPr="00282C4E">
        <w:rPr>
          <w:rFonts w:ascii="Arial" w:hAnsi="Arial" w:cs="Arial"/>
        </w:rPr>
        <w:t>funkcjonowaniem transportu, a gdy nie jest możliwa ich całkowita redukcja, ograniczanie negatywnego wpływu zarówno na środowisko naturalne jak</w:t>
      </w:r>
      <w:r w:rsidR="009B065E" w:rsidRPr="00282C4E">
        <w:rPr>
          <w:rFonts w:ascii="Arial" w:hAnsi="Arial" w:cs="Arial"/>
        </w:rPr>
        <w:t xml:space="preserve"> i </w:t>
      </w:r>
      <w:r w:rsidRPr="00282C4E">
        <w:rPr>
          <w:rFonts w:ascii="Arial" w:hAnsi="Arial" w:cs="Arial"/>
        </w:rPr>
        <w:t xml:space="preserve">mieszkańców. Redukcja zanieczyszczeń, a także ograniczanie hałasu komunikacyjnego realizowane będą poprzez ciągły rozwój transportu zbiorowego, przede wszystkim kolejowego oraz niskoemisyjnego. </w:t>
      </w:r>
    </w:p>
    <w:p w14:paraId="4F60876E" w14:textId="67E970A9" w:rsidR="00BE33C1" w:rsidRPr="00282C4E" w:rsidRDefault="00BE33C1" w:rsidP="00AC6B7F">
      <w:pPr>
        <w:pStyle w:val="Bezodstpw"/>
        <w:jc w:val="left"/>
        <w:rPr>
          <w:rFonts w:ascii="Arial" w:hAnsi="Arial" w:cs="Arial"/>
        </w:rPr>
      </w:pPr>
      <w:r w:rsidRPr="00282C4E">
        <w:rPr>
          <w:rFonts w:ascii="Arial" w:hAnsi="Arial" w:cs="Arial"/>
        </w:rPr>
        <w:t>W dążeniu do realizacji założonego celu głównego, Plan wyznacza cztery cele strategiczne.</w:t>
      </w:r>
    </w:p>
    <w:p w14:paraId="45387302" w14:textId="6EBE3E38" w:rsidR="00BE33C1" w:rsidRPr="00282C4E" w:rsidRDefault="00BE33C1" w:rsidP="00AC6B7F">
      <w:pPr>
        <w:pStyle w:val="Spistabel"/>
        <w:jc w:val="left"/>
        <w:rPr>
          <w:rFonts w:ascii="Arial" w:hAnsi="Arial" w:cs="Arial"/>
          <w:i w:val="0"/>
          <w:iCs w:val="0"/>
          <w:color w:val="auto"/>
          <w:sz w:val="22"/>
        </w:rPr>
      </w:pPr>
      <w:bookmarkStart w:id="245" w:name="_Toc88480388"/>
      <w:bookmarkStart w:id="246" w:name="_Toc88480517"/>
      <w:bookmarkStart w:id="247" w:name="_Toc90895185"/>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Cele rozwoju systemu </w:t>
      </w:r>
      <w:r w:rsidRPr="00282C4E">
        <w:rPr>
          <w:rFonts w:ascii="Arial" w:hAnsi="Arial" w:cs="Arial"/>
          <w:i w:val="0"/>
          <w:iCs w:val="0"/>
          <w:color w:val="auto"/>
          <w:sz w:val="22"/>
        </w:rPr>
        <w:t>transportowego</w:t>
      </w:r>
      <w:r w:rsidRPr="00282C4E">
        <w:rPr>
          <w:rFonts w:ascii="Arial" w:hAnsi="Arial" w:cs="Arial"/>
          <w:i w:val="0"/>
          <w:iCs w:val="0"/>
          <w:color w:val="auto"/>
          <w:sz w:val="22"/>
          <w:lang w:val="pl-PL"/>
        </w:rPr>
        <w:t xml:space="preserve"> na Mazowszu</w:t>
      </w:r>
      <w:bookmarkEnd w:id="245"/>
      <w:bookmarkEnd w:id="246"/>
      <w:bookmarkEnd w:id="247"/>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rozwoju systemu transportowego na Mazowszu"/>
      </w:tblPr>
      <w:tblGrid>
        <w:gridCol w:w="2099"/>
        <w:gridCol w:w="2164"/>
        <w:gridCol w:w="5081"/>
      </w:tblGrid>
      <w:tr w:rsidR="00C12300" w:rsidRPr="00282C4E" w14:paraId="551A3FBA"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vAlign w:val="center"/>
          </w:tcPr>
          <w:p w14:paraId="21A0EAB8"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rPr>
              <w:lastRenderedPageBreak/>
              <w:t>N</w:t>
            </w:r>
            <w:r w:rsidRPr="00282C4E">
              <w:rPr>
                <w:rFonts w:ascii="Arial" w:hAnsi="Arial" w:cs="Arial"/>
                <w:b w:val="0"/>
                <w:bCs w:val="0"/>
                <w:noProof/>
                <w:color w:val="auto"/>
                <w:lang w:val="pl-PL"/>
              </w:rPr>
              <w:t>r</w:t>
            </w:r>
          </w:p>
        </w:tc>
        <w:tc>
          <w:tcPr>
            <w:tcW w:w="2175" w:type="dxa"/>
            <w:tcBorders>
              <w:top w:val="none" w:sz="0" w:space="0" w:color="auto"/>
              <w:left w:val="none" w:sz="0" w:space="0" w:color="auto"/>
              <w:right w:val="none" w:sz="0" w:space="0" w:color="auto"/>
            </w:tcBorders>
            <w:shd w:val="clear" w:color="auto" w:fill="auto"/>
            <w:vAlign w:val="center"/>
          </w:tcPr>
          <w:p w14:paraId="35596A43" w14:textId="77777777" w:rsidR="00BE33C1" w:rsidRPr="00282C4E" w:rsidRDefault="00BE33C1"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Kierunki działań</w:t>
            </w:r>
          </w:p>
        </w:tc>
        <w:tc>
          <w:tcPr>
            <w:tcW w:w="5189" w:type="dxa"/>
            <w:tcBorders>
              <w:top w:val="none" w:sz="0" w:space="0" w:color="auto"/>
              <w:left w:val="none" w:sz="0" w:space="0" w:color="auto"/>
              <w:right w:val="none" w:sz="0" w:space="0" w:color="auto"/>
            </w:tcBorders>
            <w:shd w:val="clear" w:color="auto" w:fill="auto"/>
            <w:vAlign w:val="center"/>
          </w:tcPr>
          <w:p w14:paraId="424E68E0" w14:textId="77777777" w:rsidR="00BE33C1" w:rsidRPr="00282C4E" w:rsidRDefault="00BE33C1"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Działania</w:t>
            </w:r>
          </w:p>
        </w:tc>
      </w:tr>
      <w:tr w:rsidR="00C12300" w:rsidRPr="00282C4E" w14:paraId="68D08589" w14:textId="5215EEE3"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B0BA10D" w14:textId="3BA1183D" w:rsidR="0092780A" w:rsidRPr="00282C4E" w:rsidRDefault="0092780A" w:rsidP="00AC6B7F">
            <w:pPr>
              <w:pStyle w:val="Bezodstpw"/>
              <w:ind w:firstLine="22"/>
              <w:jc w:val="left"/>
              <w:rPr>
                <w:rFonts w:ascii="Arial" w:hAnsi="Arial" w:cs="Arial"/>
                <w:b w:val="0"/>
                <w:bCs w:val="0"/>
                <w:noProof/>
                <w:color w:val="auto"/>
                <w:lang w:val="pl-PL"/>
              </w:rPr>
            </w:pPr>
            <w:r w:rsidRPr="00282C4E">
              <w:rPr>
                <w:rFonts w:ascii="Arial" w:hAnsi="Arial" w:cs="Arial"/>
                <w:b w:val="0"/>
                <w:bCs w:val="0"/>
                <w:noProof/>
                <w:color w:val="auto"/>
              </w:rPr>
              <w:t xml:space="preserve">CEL STRATEGICZNY NR </w:t>
            </w:r>
            <w:r w:rsidRPr="00282C4E">
              <w:rPr>
                <w:rFonts w:ascii="Arial" w:hAnsi="Arial" w:cs="Arial"/>
                <w:b w:val="0"/>
                <w:bCs w:val="0"/>
                <w:noProof/>
                <w:color w:val="auto"/>
                <w:lang w:val="pl-PL"/>
              </w:rPr>
              <w:t>I</w:t>
            </w:r>
          </w:p>
          <w:p w14:paraId="382E71CD" w14:textId="5B64C494" w:rsidR="0092780A" w:rsidRPr="00282C4E" w:rsidRDefault="0092780A" w:rsidP="00AC6B7F">
            <w:pPr>
              <w:pStyle w:val="Bezodstpw"/>
              <w:ind w:firstLine="22"/>
              <w:jc w:val="left"/>
              <w:rPr>
                <w:rFonts w:ascii="Arial" w:hAnsi="Arial" w:cs="Arial"/>
                <w:b w:val="0"/>
                <w:bCs w:val="0"/>
                <w:noProof/>
                <w:color w:val="auto"/>
              </w:rPr>
            </w:pPr>
            <w:r w:rsidRPr="00282C4E">
              <w:rPr>
                <w:rFonts w:ascii="Arial" w:hAnsi="Arial" w:cs="Arial"/>
                <w:b w:val="0"/>
                <w:bCs w:val="0"/>
                <w:noProof/>
                <w:color w:val="auto"/>
              </w:rPr>
              <w:t>DOSTĘPNY DLA WSZYSTKICH, SPÓJNY</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NOWOCZESNY SYSTEM TRANSPORTOWY</w:t>
            </w:r>
          </w:p>
        </w:tc>
        <w:tc>
          <w:tcPr>
            <w:tcW w:w="2175" w:type="dxa"/>
            <w:tcBorders>
              <w:top w:val="none" w:sz="0" w:space="0" w:color="auto"/>
              <w:left w:val="none" w:sz="0" w:space="0" w:color="auto"/>
              <w:right w:val="none" w:sz="0" w:space="0" w:color="auto"/>
            </w:tcBorders>
            <w:shd w:val="clear" w:color="auto" w:fill="auto"/>
          </w:tcPr>
          <w:p w14:paraId="2D0B5770" w14:textId="62EA6D13"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2E7A6218" w14:textId="5667503C"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r>
      <w:tr w:rsidR="00C12300" w:rsidRPr="00282C4E" w14:paraId="4C9E2813"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29FBE39"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1</w:t>
            </w:r>
          </w:p>
        </w:tc>
        <w:tc>
          <w:tcPr>
            <w:tcW w:w="2175" w:type="dxa"/>
            <w:tcBorders>
              <w:top w:val="none" w:sz="0" w:space="0" w:color="auto"/>
              <w:left w:val="none" w:sz="0" w:space="0" w:color="auto"/>
              <w:right w:val="none" w:sz="0" w:space="0" w:color="auto"/>
            </w:tcBorders>
            <w:shd w:val="clear" w:color="auto" w:fill="auto"/>
          </w:tcPr>
          <w:p w14:paraId="6551684C" w14:textId="7F137402"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 xml:space="preserve">Poprawa dostepności </w:t>
            </w:r>
            <w:r w:rsidR="003B6A15" w:rsidRPr="00282C4E">
              <w:rPr>
                <w:rFonts w:ascii="Arial" w:hAnsi="Arial" w:cs="Arial"/>
                <w:b w:val="0"/>
                <w:bCs w:val="0"/>
                <w:noProof/>
                <w:color w:val="auto"/>
              </w:rPr>
              <w:t>transportowej</w:t>
            </w:r>
          </w:p>
        </w:tc>
        <w:tc>
          <w:tcPr>
            <w:tcW w:w="5189" w:type="dxa"/>
            <w:tcBorders>
              <w:top w:val="none" w:sz="0" w:space="0" w:color="auto"/>
              <w:left w:val="none" w:sz="0" w:space="0" w:color="auto"/>
              <w:right w:val="none" w:sz="0" w:space="0" w:color="auto"/>
            </w:tcBorders>
            <w:shd w:val="clear" w:color="auto" w:fill="auto"/>
          </w:tcPr>
          <w:p w14:paraId="7F1B1268" w14:textId="115F8571" w:rsidR="00BE33C1" w:rsidRPr="00282C4E" w:rsidRDefault="00BE33C1" w:rsidP="00AC6B7F">
            <w:pPr>
              <w:pStyle w:val="Bezodstpw"/>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Rozbudowa</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modernizacja sieci transportu kolejowego</w:t>
            </w:r>
          </w:p>
        </w:tc>
      </w:tr>
      <w:tr w:rsidR="00C12300" w:rsidRPr="00282C4E" w14:paraId="38F1FB7D"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A744A53" w14:textId="547E01EF"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0A5441CD" w14:textId="011D1C7F"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5D6CFB4F" w14:textId="0AFB5AFF"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Budowa</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rozbudowa dróg do ośrodków subregionalnych słabo skomunikowanych</w:t>
            </w:r>
            <w:r w:rsidR="009B065E" w:rsidRPr="00282C4E">
              <w:rPr>
                <w:rFonts w:ascii="Arial" w:hAnsi="Arial" w:cs="Arial"/>
                <w:b w:val="0"/>
                <w:bCs w:val="0"/>
                <w:noProof/>
                <w:color w:val="auto"/>
              </w:rPr>
              <w:t xml:space="preserve"> z </w:t>
            </w:r>
            <w:r w:rsidRPr="00282C4E">
              <w:rPr>
                <w:rFonts w:ascii="Arial" w:hAnsi="Arial" w:cs="Arial"/>
                <w:b w:val="0"/>
                <w:bCs w:val="0"/>
                <w:noProof/>
                <w:color w:val="auto"/>
              </w:rPr>
              <w:t>Warszawą</w:t>
            </w:r>
            <w:r w:rsidR="009B065E" w:rsidRPr="00282C4E">
              <w:rPr>
                <w:rFonts w:ascii="Arial" w:hAnsi="Arial" w:cs="Arial"/>
                <w:b w:val="0"/>
                <w:bCs w:val="0"/>
                <w:noProof/>
                <w:color w:val="auto"/>
              </w:rPr>
              <w:t xml:space="preserve"> i z </w:t>
            </w:r>
            <w:r w:rsidRPr="00282C4E">
              <w:rPr>
                <w:rFonts w:ascii="Arial" w:hAnsi="Arial" w:cs="Arial"/>
                <w:b w:val="0"/>
                <w:bCs w:val="0"/>
                <w:noProof/>
                <w:color w:val="auto"/>
              </w:rPr>
              <w:t>sąsiednimi ośrodkami subregionalnymi</w:t>
            </w:r>
          </w:p>
        </w:tc>
      </w:tr>
      <w:tr w:rsidR="00C12300" w:rsidRPr="00282C4E" w14:paraId="3D5620FF"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649B291" w14:textId="54DAF27A"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44543B71" w14:textId="6E9510F4"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E7944ED" w14:textId="0AC18C5D"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Poprawa dostępności czasowej mieszkańców do określonych węzłów sieci TEN-T (drogowej, kolejowej</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lotniczej)</w:t>
            </w:r>
          </w:p>
        </w:tc>
      </w:tr>
      <w:tr w:rsidR="00C12300" w:rsidRPr="00282C4E" w14:paraId="0DAEF9BB"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54A15863" w14:textId="67B855C0"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4CC8A7BA" w14:textId="316F2901"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48D77BA3" w14:textId="38DC1A79" w:rsidR="00BE33C1" w:rsidRPr="00582EA2"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Poprawa ciągłości</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jakości tras pieszych</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rowerowych</w:t>
            </w:r>
          </w:p>
        </w:tc>
      </w:tr>
      <w:tr w:rsidR="00C12300" w:rsidRPr="00282C4E" w14:paraId="0EB40B36"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CAF226D" w14:textId="1084DDCA"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5C85882" w14:textId="543D3A5D"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1F853CF" w14:textId="166F36C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Budowa</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utrzymanie sieci szkieletowej tras rowerowych</w:t>
            </w:r>
          </w:p>
        </w:tc>
      </w:tr>
      <w:tr w:rsidR="00C12300" w:rsidRPr="00282C4E" w14:paraId="72DEF0C3"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56D0ECCE" w14:textId="2558109F"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281989E2" w14:textId="3E827668"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76CB5DEB"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Poprawa oferty transportu zbiorowego poprzez dostosowanie do pasażerskich potrzeb przewozowych</w:t>
            </w:r>
          </w:p>
        </w:tc>
      </w:tr>
      <w:tr w:rsidR="00C12300" w:rsidRPr="00282C4E" w14:paraId="3D36B29D"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DC7545C"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2</w:t>
            </w:r>
          </w:p>
        </w:tc>
        <w:tc>
          <w:tcPr>
            <w:tcW w:w="2175" w:type="dxa"/>
            <w:tcBorders>
              <w:top w:val="none" w:sz="0" w:space="0" w:color="auto"/>
              <w:left w:val="none" w:sz="0" w:space="0" w:color="auto"/>
              <w:right w:val="none" w:sz="0" w:space="0" w:color="auto"/>
            </w:tcBorders>
            <w:shd w:val="clear" w:color="auto" w:fill="auto"/>
          </w:tcPr>
          <w:p w14:paraId="12FC4071"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Poprawa spójności transportowej</w:t>
            </w:r>
          </w:p>
        </w:tc>
        <w:tc>
          <w:tcPr>
            <w:tcW w:w="5189" w:type="dxa"/>
            <w:tcBorders>
              <w:top w:val="none" w:sz="0" w:space="0" w:color="auto"/>
              <w:left w:val="none" w:sz="0" w:space="0" w:color="auto"/>
              <w:right w:val="none" w:sz="0" w:space="0" w:color="auto"/>
            </w:tcBorders>
            <w:shd w:val="clear" w:color="auto" w:fill="auto"/>
          </w:tcPr>
          <w:p w14:paraId="7240DBA1" w14:textId="21378D54"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Wzmocnienie powiązań</w:t>
            </w:r>
            <w:r w:rsidR="009B065E" w:rsidRPr="00282C4E">
              <w:rPr>
                <w:rFonts w:ascii="Arial" w:hAnsi="Arial" w:cs="Arial"/>
                <w:b w:val="0"/>
                <w:bCs w:val="0"/>
                <w:noProof/>
                <w:color w:val="auto"/>
              </w:rPr>
              <w:t xml:space="preserve"> z </w:t>
            </w:r>
            <w:r w:rsidRPr="00282C4E">
              <w:rPr>
                <w:rFonts w:ascii="Arial" w:hAnsi="Arial" w:cs="Arial"/>
                <w:b w:val="0"/>
                <w:bCs w:val="0"/>
                <w:noProof/>
                <w:color w:val="auto"/>
              </w:rPr>
              <w:t>siecią TEN-T</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systemem krajowym poprzez budowę</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rozbudowę dróg wojewódzkich stanowiących powiązanie</w:t>
            </w:r>
            <w:r w:rsidR="009B065E" w:rsidRPr="00282C4E">
              <w:rPr>
                <w:rFonts w:ascii="Arial" w:hAnsi="Arial" w:cs="Arial"/>
                <w:b w:val="0"/>
                <w:bCs w:val="0"/>
                <w:noProof/>
                <w:color w:val="auto"/>
              </w:rPr>
              <w:t xml:space="preserve"> z </w:t>
            </w:r>
            <w:r w:rsidRPr="00282C4E">
              <w:rPr>
                <w:rFonts w:ascii="Arial" w:hAnsi="Arial" w:cs="Arial"/>
                <w:b w:val="0"/>
                <w:bCs w:val="0"/>
                <w:noProof/>
                <w:color w:val="auto"/>
              </w:rPr>
              <w:t>siecią TEN-T</w:t>
            </w:r>
            <w:r w:rsidRPr="00282C4E">
              <w:rPr>
                <w:rFonts w:ascii="Arial" w:hAnsi="Arial" w:cs="Arial"/>
                <w:b w:val="0"/>
                <w:bCs w:val="0"/>
                <w:noProof/>
                <w:color w:val="auto"/>
                <w:lang w:val="pl-PL"/>
              </w:rPr>
              <w:t xml:space="preserve"> oraz drogami krajowymi</w:t>
            </w:r>
          </w:p>
        </w:tc>
      </w:tr>
      <w:tr w:rsidR="00C12300" w:rsidRPr="00282C4E" w14:paraId="72487C83"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EB34BBC" w14:textId="2E055B09"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F6D6CC6" w14:textId="1E822749"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3F2BCF9"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 xml:space="preserve">Integracja różnych rodzajów transportu zbiorowego oraz transportu indywidualnego </w:t>
            </w:r>
          </w:p>
        </w:tc>
      </w:tr>
      <w:tr w:rsidR="00C12300" w:rsidRPr="00282C4E" w14:paraId="3901B443"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1DDA88C"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3</w:t>
            </w:r>
          </w:p>
        </w:tc>
        <w:tc>
          <w:tcPr>
            <w:tcW w:w="2175" w:type="dxa"/>
            <w:tcBorders>
              <w:top w:val="none" w:sz="0" w:space="0" w:color="auto"/>
              <w:left w:val="none" w:sz="0" w:space="0" w:color="auto"/>
              <w:right w:val="none" w:sz="0" w:space="0" w:color="auto"/>
            </w:tcBorders>
            <w:shd w:val="clear" w:color="auto" w:fill="auto"/>
          </w:tcPr>
          <w:p w14:paraId="0F97DF8D" w14:textId="14A1A40B"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Rozwój technologiczny</w:t>
            </w:r>
            <w:r w:rsidR="009B065E" w:rsidRPr="00282C4E">
              <w:rPr>
                <w:rFonts w:ascii="Arial" w:hAnsi="Arial" w:cs="Arial"/>
                <w:b w:val="0"/>
                <w:bCs w:val="0"/>
                <w:noProof/>
                <w:color w:val="auto"/>
              </w:rPr>
              <w:t xml:space="preserve"> w </w:t>
            </w:r>
            <w:r w:rsidRPr="00282C4E">
              <w:rPr>
                <w:rFonts w:ascii="Arial" w:hAnsi="Arial" w:cs="Arial"/>
                <w:b w:val="0"/>
                <w:bCs w:val="0"/>
                <w:noProof/>
                <w:color w:val="auto"/>
              </w:rPr>
              <w:t>zakresie transport</w:t>
            </w:r>
            <w:r w:rsidRPr="00282C4E">
              <w:rPr>
                <w:rFonts w:ascii="Arial" w:hAnsi="Arial" w:cs="Arial"/>
                <w:b w:val="0"/>
                <w:bCs w:val="0"/>
                <w:noProof/>
                <w:color w:val="auto"/>
                <w:lang w:val="pl-PL"/>
              </w:rPr>
              <w:t>u</w:t>
            </w:r>
          </w:p>
        </w:tc>
        <w:tc>
          <w:tcPr>
            <w:tcW w:w="5189" w:type="dxa"/>
            <w:tcBorders>
              <w:top w:val="none" w:sz="0" w:space="0" w:color="auto"/>
              <w:left w:val="none" w:sz="0" w:space="0" w:color="auto"/>
              <w:right w:val="none" w:sz="0" w:space="0" w:color="auto"/>
            </w:tcBorders>
            <w:shd w:val="clear" w:color="auto" w:fill="auto"/>
          </w:tcPr>
          <w:p w14:paraId="5067CBC9" w14:textId="7482CE05"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rPr>
              <w:t>Poprawa jakości transportu poprzez zakup nowoczesnych</w:t>
            </w:r>
            <w:r w:rsidRPr="00282C4E">
              <w:rPr>
                <w:rFonts w:ascii="Arial" w:hAnsi="Arial" w:cs="Arial"/>
                <w:b w:val="0"/>
                <w:bCs w:val="0"/>
                <w:noProof/>
                <w:color w:val="auto"/>
                <w:lang w:val="pl-PL"/>
              </w:rPr>
              <w:t xml:space="preserve"> </w:t>
            </w:r>
            <w:r w:rsidRPr="00282C4E">
              <w:rPr>
                <w:rFonts w:ascii="Arial" w:hAnsi="Arial" w:cs="Arial"/>
                <w:b w:val="0"/>
                <w:bCs w:val="0"/>
                <w:noProof/>
                <w:color w:val="auto"/>
              </w:rPr>
              <w:t xml:space="preserve">pojazdów </w:t>
            </w:r>
          </w:p>
        </w:tc>
      </w:tr>
      <w:tr w:rsidR="00C12300" w:rsidRPr="00282C4E" w14:paraId="270C8B99"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16D4ACE" w14:textId="0229EC25" w:rsidR="00BE33C1" w:rsidRPr="00582EA2" w:rsidRDefault="00582EA2" w:rsidP="00AC6B7F">
            <w:pPr>
              <w:pStyle w:val="Bezodstpw"/>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28DB79DC" w14:textId="1D550C01"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06DEA92B" w14:textId="10A2A082"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Wdrażanie nowoczesnych systemów</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rozwiązań technologicznych</w:t>
            </w:r>
            <w:r w:rsidR="009B065E" w:rsidRPr="00282C4E">
              <w:rPr>
                <w:rFonts w:ascii="Arial" w:hAnsi="Arial" w:cs="Arial"/>
                <w:b w:val="0"/>
                <w:bCs w:val="0"/>
                <w:noProof/>
                <w:color w:val="auto"/>
              </w:rPr>
              <w:t xml:space="preserve"> w </w:t>
            </w:r>
            <w:r w:rsidRPr="00282C4E">
              <w:rPr>
                <w:rFonts w:ascii="Arial" w:hAnsi="Arial" w:cs="Arial"/>
                <w:b w:val="0"/>
                <w:bCs w:val="0"/>
                <w:noProof/>
                <w:color w:val="auto"/>
              </w:rPr>
              <w:t>zakresie transportu,</w:t>
            </w:r>
            <w:r w:rsidR="009B065E" w:rsidRPr="00282C4E">
              <w:rPr>
                <w:rFonts w:ascii="Arial" w:hAnsi="Arial" w:cs="Arial"/>
                <w:b w:val="0"/>
                <w:bCs w:val="0"/>
                <w:noProof/>
                <w:color w:val="auto"/>
              </w:rPr>
              <w:t xml:space="preserve"> w </w:t>
            </w:r>
            <w:r w:rsidRPr="00282C4E">
              <w:rPr>
                <w:rFonts w:ascii="Arial" w:hAnsi="Arial" w:cs="Arial"/>
                <w:b w:val="0"/>
                <w:bCs w:val="0"/>
                <w:noProof/>
                <w:color w:val="auto"/>
              </w:rPr>
              <w:t xml:space="preserve">tym </w:t>
            </w:r>
            <w:r w:rsidRPr="00282C4E">
              <w:rPr>
                <w:rFonts w:ascii="Arial" w:hAnsi="Arial" w:cs="Arial"/>
                <w:b w:val="0"/>
                <w:bCs w:val="0"/>
                <w:noProof/>
                <w:color w:val="auto"/>
                <w:lang w:val="pl-PL"/>
              </w:rPr>
              <w:t xml:space="preserve">systemów </w:t>
            </w:r>
            <w:r w:rsidR="00525C2B" w:rsidRPr="00282C4E">
              <w:rPr>
                <w:rFonts w:ascii="Arial" w:hAnsi="Arial" w:cs="Arial"/>
                <w:b w:val="0"/>
                <w:bCs w:val="0"/>
                <w:noProof/>
                <w:color w:val="auto"/>
                <w:lang w:val="pl-PL"/>
              </w:rPr>
              <w:t>sterowania ruchem kolejowym</w:t>
            </w:r>
          </w:p>
        </w:tc>
      </w:tr>
      <w:tr w:rsidR="00C12300" w:rsidRPr="00282C4E" w14:paraId="25E0BA25" w14:textId="1B14D74D"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754302B" w14:textId="46B363B5" w:rsidR="0092780A" w:rsidRPr="00282C4E" w:rsidRDefault="0092780A" w:rsidP="00AC6B7F">
            <w:pPr>
              <w:pStyle w:val="Bezodstpw"/>
              <w:ind w:firstLine="22"/>
              <w:jc w:val="left"/>
              <w:rPr>
                <w:rFonts w:ascii="Arial" w:hAnsi="Arial" w:cs="Arial"/>
                <w:b w:val="0"/>
                <w:bCs w:val="0"/>
                <w:noProof/>
                <w:color w:val="auto"/>
                <w:lang w:val="pl-PL"/>
              </w:rPr>
            </w:pPr>
            <w:r w:rsidRPr="00282C4E">
              <w:rPr>
                <w:rFonts w:ascii="Arial" w:hAnsi="Arial" w:cs="Arial"/>
                <w:b w:val="0"/>
                <w:bCs w:val="0"/>
                <w:noProof/>
                <w:color w:val="auto"/>
              </w:rPr>
              <w:lastRenderedPageBreak/>
              <w:t xml:space="preserve">CEL STRATEGICZNY NR </w:t>
            </w:r>
            <w:r w:rsidRPr="00282C4E">
              <w:rPr>
                <w:rFonts w:ascii="Arial" w:hAnsi="Arial" w:cs="Arial"/>
                <w:b w:val="0"/>
                <w:bCs w:val="0"/>
                <w:noProof/>
                <w:color w:val="auto"/>
                <w:lang w:val="pl-PL"/>
              </w:rPr>
              <w:t>II</w:t>
            </w:r>
          </w:p>
          <w:p w14:paraId="63C8B550" w14:textId="77777777" w:rsidR="0092780A" w:rsidRPr="00282C4E" w:rsidRDefault="0092780A" w:rsidP="00AC6B7F">
            <w:pPr>
              <w:pStyle w:val="Bezodstpw"/>
              <w:ind w:firstLine="22"/>
              <w:jc w:val="left"/>
              <w:rPr>
                <w:rFonts w:ascii="Arial" w:hAnsi="Arial" w:cs="Arial"/>
                <w:b w:val="0"/>
                <w:bCs w:val="0"/>
                <w:noProof/>
                <w:color w:val="auto"/>
              </w:rPr>
            </w:pPr>
            <w:r w:rsidRPr="00282C4E">
              <w:rPr>
                <w:rFonts w:ascii="Arial" w:hAnsi="Arial" w:cs="Arial"/>
                <w:b w:val="0"/>
                <w:bCs w:val="0"/>
                <w:noProof/>
                <w:color w:val="auto"/>
              </w:rPr>
              <w:t>BEZPIECZNY SYSTEM TRANSPORTOWY</w:t>
            </w:r>
          </w:p>
        </w:tc>
        <w:tc>
          <w:tcPr>
            <w:tcW w:w="2175" w:type="dxa"/>
            <w:tcBorders>
              <w:top w:val="none" w:sz="0" w:space="0" w:color="auto"/>
              <w:left w:val="none" w:sz="0" w:space="0" w:color="auto"/>
              <w:right w:val="none" w:sz="0" w:space="0" w:color="auto"/>
            </w:tcBorders>
            <w:shd w:val="clear" w:color="auto" w:fill="auto"/>
          </w:tcPr>
          <w:p w14:paraId="05B4C049" w14:textId="62BA3D8F"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099467F6" w14:textId="1DD87476"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r>
      <w:tr w:rsidR="00C12300" w:rsidRPr="00282C4E" w14:paraId="574EBAEB"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951EF7D"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1</w:t>
            </w:r>
          </w:p>
        </w:tc>
        <w:tc>
          <w:tcPr>
            <w:tcW w:w="2175" w:type="dxa"/>
            <w:tcBorders>
              <w:top w:val="none" w:sz="0" w:space="0" w:color="auto"/>
              <w:left w:val="none" w:sz="0" w:space="0" w:color="auto"/>
              <w:right w:val="none" w:sz="0" w:space="0" w:color="auto"/>
            </w:tcBorders>
            <w:shd w:val="clear" w:color="auto" w:fill="auto"/>
          </w:tcPr>
          <w:p w14:paraId="175D6448" w14:textId="7536D46B" w:rsidR="00BE33C1" w:rsidRPr="00282C4E" w:rsidRDefault="00BE33C1" w:rsidP="00AC6B7F">
            <w:pPr>
              <w:pStyle w:val="Bezodstpw"/>
              <w:spacing w:after="0"/>
              <w:ind w:hanging="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Poprawa bezpieczeństwa ruchu drogowego </w:t>
            </w:r>
            <w:r w:rsidR="003B6A15" w:rsidRPr="00282C4E">
              <w:rPr>
                <w:rFonts w:ascii="Arial" w:hAnsi="Arial" w:cs="Arial"/>
                <w:b w:val="0"/>
                <w:bCs w:val="0"/>
                <w:noProof/>
                <w:color w:val="auto"/>
                <w:lang w:val="pl-PL"/>
              </w:rPr>
              <w:t>na drogach wojewódzkich</w:t>
            </w:r>
          </w:p>
        </w:tc>
        <w:tc>
          <w:tcPr>
            <w:tcW w:w="5189" w:type="dxa"/>
            <w:tcBorders>
              <w:top w:val="none" w:sz="0" w:space="0" w:color="auto"/>
              <w:left w:val="none" w:sz="0" w:space="0" w:color="auto"/>
              <w:right w:val="none" w:sz="0" w:space="0" w:color="auto"/>
            </w:tcBorders>
            <w:shd w:val="clear" w:color="auto" w:fill="auto"/>
          </w:tcPr>
          <w:p w14:paraId="74DCD7C6" w14:textId="0FA4EDA3"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Zmniejszenie liczby</w:t>
            </w:r>
            <w:r w:rsidR="003801AA">
              <w:rPr>
                <w:rFonts w:ascii="Arial" w:hAnsi="Arial" w:cs="Arial"/>
                <w:b w:val="0"/>
                <w:bCs w:val="0"/>
                <w:noProof/>
                <w:color w:val="auto"/>
                <w:lang w:val="pl-PL"/>
              </w:rPr>
              <w:t xml:space="preserve"> </w:t>
            </w:r>
            <w:r w:rsidRPr="00282C4E">
              <w:rPr>
                <w:rFonts w:ascii="Arial" w:hAnsi="Arial" w:cs="Arial"/>
                <w:b w:val="0"/>
                <w:bCs w:val="0"/>
                <w:noProof/>
                <w:color w:val="auto"/>
                <w:lang w:val="pl-PL"/>
              </w:rPr>
              <w:t>ofiar śmiertelnych</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rannych na drogach wojewódzkich</w:t>
            </w:r>
          </w:p>
        </w:tc>
      </w:tr>
      <w:tr w:rsidR="00C12300" w:rsidRPr="00282C4E" w14:paraId="069A8551"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265AA1C" w14:textId="13F8A0B8" w:rsidR="00BE33C1" w:rsidRPr="00282C4E"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113B9465" w14:textId="443A821E" w:rsidR="00BE33C1" w:rsidRPr="00282C4E" w:rsidRDefault="00582EA2" w:rsidP="00AC6B7F">
            <w:pPr>
              <w:pStyle w:val="Bezodstpw"/>
              <w:spacing w:after="0"/>
              <w:ind w:hanging="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35B89E37"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Zmniejszenie liczby wypadków na drogach wojewódzkich</w:t>
            </w:r>
          </w:p>
        </w:tc>
      </w:tr>
      <w:tr w:rsidR="00C12300" w:rsidRPr="00282C4E" w14:paraId="6814DBEC"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BBD34F3" w14:textId="139E997C" w:rsidR="00BE33C1" w:rsidRPr="00582EA2" w:rsidRDefault="00582EA2" w:rsidP="00AC6B7F">
            <w:pPr>
              <w:pStyle w:val="Schemat"/>
              <w:jc w:val="left"/>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2175" w:type="dxa"/>
            <w:tcBorders>
              <w:top w:val="none" w:sz="0" w:space="0" w:color="auto"/>
              <w:left w:val="none" w:sz="0" w:space="0" w:color="auto"/>
              <w:right w:val="none" w:sz="0" w:space="0" w:color="auto"/>
            </w:tcBorders>
            <w:shd w:val="clear" w:color="auto" w:fill="auto"/>
          </w:tcPr>
          <w:p w14:paraId="24A55167" w14:textId="4672E2B1" w:rsidR="00BE33C1" w:rsidRPr="00582EA2" w:rsidRDefault="00582EA2" w:rsidP="00AC6B7F">
            <w:pPr>
              <w:pStyle w:val="Bezodstpw"/>
              <w:spacing w:after="0"/>
              <w:ind w:hanging="6"/>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iCs/>
                <w:color w:val="auto"/>
                <w:lang w:val="pl-PL"/>
              </w:rPr>
            </w:pPr>
            <w:r>
              <w:rPr>
                <w:rFonts w:ascii="Arial" w:hAnsi="Arial" w:cs="Arial"/>
                <w:b w:val="0"/>
                <w:bCs w:val="0"/>
                <w:i/>
                <w:iCs/>
                <w:color w:val="auto"/>
                <w:lang w:val="pl-PL"/>
              </w:rPr>
              <w:t>-</w:t>
            </w:r>
          </w:p>
        </w:tc>
        <w:tc>
          <w:tcPr>
            <w:tcW w:w="5189" w:type="dxa"/>
            <w:tcBorders>
              <w:top w:val="none" w:sz="0" w:space="0" w:color="auto"/>
              <w:left w:val="none" w:sz="0" w:space="0" w:color="auto"/>
              <w:right w:val="none" w:sz="0" w:space="0" w:color="auto"/>
            </w:tcBorders>
            <w:shd w:val="clear" w:color="auto" w:fill="auto"/>
          </w:tcPr>
          <w:p w14:paraId="7530B175" w14:textId="3340C98A"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Poprawa parametrów</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jakości dróg wojewódzkich</w:t>
            </w:r>
          </w:p>
        </w:tc>
      </w:tr>
      <w:tr w:rsidR="00C12300" w:rsidRPr="00282C4E" w14:paraId="31312581"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345E7D8" w14:textId="406F866E" w:rsidR="00BE33C1" w:rsidRPr="00582EA2" w:rsidRDefault="00582EA2" w:rsidP="00AC6B7F">
            <w:pPr>
              <w:pStyle w:val="Schemat"/>
              <w:jc w:val="left"/>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2175" w:type="dxa"/>
            <w:tcBorders>
              <w:top w:val="none" w:sz="0" w:space="0" w:color="auto"/>
              <w:left w:val="none" w:sz="0" w:space="0" w:color="auto"/>
              <w:right w:val="none" w:sz="0" w:space="0" w:color="auto"/>
            </w:tcBorders>
            <w:shd w:val="clear" w:color="auto" w:fill="auto"/>
          </w:tcPr>
          <w:p w14:paraId="2BDC0DA8" w14:textId="1184F38B" w:rsidR="00BE33C1"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5189" w:type="dxa"/>
            <w:tcBorders>
              <w:top w:val="none" w:sz="0" w:space="0" w:color="auto"/>
              <w:left w:val="none" w:sz="0" w:space="0" w:color="auto"/>
              <w:right w:val="none" w:sz="0" w:space="0" w:color="auto"/>
            </w:tcBorders>
            <w:shd w:val="clear" w:color="auto" w:fill="auto"/>
          </w:tcPr>
          <w:p w14:paraId="3404A4C0"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Budowa obwodnic</w:t>
            </w:r>
          </w:p>
        </w:tc>
      </w:tr>
      <w:tr w:rsidR="00C12300" w:rsidRPr="00282C4E" w14:paraId="1D83049B"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57891D7" w14:textId="347FDD36" w:rsidR="00BE33C1" w:rsidRPr="00582EA2" w:rsidRDefault="00582EA2" w:rsidP="00AC6B7F">
            <w:pPr>
              <w:pStyle w:val="Schemat"/>
              <w:jc w:val="left"/>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2175" w:type="dxa"/>
            <w:tcBorders>
              <w:top w:val="none" w:sz="0" w:space="0" w:color="auto"/>
              <w:left w:val="none" w:sz="0" w:space="0" w:color="auto"/>
              <w:right w:val="none" w:sz="0" w:space="0" w:color="auto"/>
            </w:tcBorders>
            <w:shd w:val="clear" w:color="auto" w:fill="auto"/>
          </w:tcPr>
          <w:p w14:paraId="3D7FC5FD" w14:textId="28561F8F" w:rsidR="00BE33C1"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5189" w:type="dxa"/>
            <w:tcBorders>
              <w:top w:val="none" w:sz="0" w:space="0" w:color="auto"/>
              <w:left w:val="none" w:sz="0" w:space="0" w:color="auto"/>
              <w:right w:val="none" w:sz="0" w:space="0" w:color="auto"/>
            </w:tcBorders>
            <w:shd w:val="clear" w:color="auto" w:fill="auto"/>
          </w:tcPr>
          <w:p w14:paraId="69DB4F6D" w14:textId="7A59765E"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Zwiększanie bezpieczeństwa pieszych</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rowerzystów</w:t>
            </w:r>
          </w:p>
        </w:tc>
      </w:tr>
      <w:tr w:rsidR="00C12300" w:rsidRPr="00282C4E" w14:paraId="35C9DC66"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6547963" w14:textId="0B057A9B" w:rsidR="00BE33C1" w:rsidRPr="00582EA2" w:rsidRDefault="00582EA2" w:rsidP="00AC6B7F">
            <w:pPr>
              <w:pStyle w:val="Schemat"/>
              <w:jc w:val="left"/>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2175" w:type="dxa"/>
            <w:tcBorders>
              <w:top w:val="none" w:sz="0" w:space="0" w:color="auto"/>
              <w:left w:val="none" w:sz="0" w:space="0" w:color="auto"/>
              <w:right w:val="none" w:sz="0" w:space="0" w:color="auto"/>
            </w:tcBorders>
            <w:shd w:val="clear" w:color="auto" w:fill="auto"/>
          </w:tcPr>
          <w:p w14:paraId="31C1A4F4" w14:textId="6C3D54FD" w:rsidR="00BE33C1"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5189" w:type="dxa"/>
            <w:tcBorders>
              <w:top w:val="none" w:sz="0" w:space="0" w:color="auto"/>
              <w:left w:val="none" w:sz="0" w:space="0" w:color="auto"/>
              <w:right w:val="none" w:sz="0" w:space="0" w:color="auto"/>
            </w:tcBorders>
            <w:shd w:val="clear" w:color="auto" w:fill="auto"/>
          </w:tcPr>
          <w:p w14:paraId="6CE2043F"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Prowadzenie kampanii informacyjnych dotyczacych bezpiecznego zachowania uczestników ruchu </w:t>
            </w:r>
          </w:p>
        </w:tc>
      </w:tr>
      <w:tr w:rsidR="00C12300" w:rsidRPr="00282C4E" w14:paraId="1E1F50E0"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C19041B"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2</w:t>
            </w:r>
          </w:p>
        </w:tc>
        <w:tc>
          <w:tcPr>
            <w:tcW w:w="2175" w:type="dxa"/>
            <w:tcBorders>
              <w:top w:val="none" w:sz="0" w:space="0" w:color="auto"/>
              <w:left w:val="none" w:sz="0" w:space="0" w:color="auto"/>
              <w:right w:val="none" w:sz="0" w:space="0" w:color="auto"/>
            </w:tcBorders>
            <w:shd w:val="clear" w:color="auto" w:fill="auto"/>
          </w:tcPr>
          <w:p w14:paraId="06BF4B7D" w14:textId="20A030A2"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Poprawa bezpieczeństwa</w:t>
            </w:r>
            <w:r w:rsidR="009B065E" w:rsidRPr="00282C4E">
              <w:rPr>
                <w:rFonts w:ascii="Arial" w:hAnsi="Arial" w:cs="Arial"/>
                <w:b w:val="0"/>
                <w:bCs w:val="0"/>
                <w:noProof/>
                <w:color w:val="auto"/>
              </w:rPr>
              <w:t xml:space="preserve"> w </w:t>
            </w:r>
            <w:r w:rsidRPr="00282C4E">
              <w:rPr>
                <w:rFonts w:ascii="Arial" w:hAnsi="Arial" w:cs="Arial"/>
                <w:b w:val="0"/>
                <w:bCs w:val="0"/>
                <w:noProof/>
                <w:color w:val="auto"/>
                <w:lang w:val="pl-PL"/>
              </w:rPr>
              <w:t xml:space="preserve">transporcie </w:t>
            </w:r>
            <w:r w:rsidR="003B6A15" w:rsidRPr="00282C4E">
              <w:rPr>
                <w:rFonts w:ascii="Arial" w:hAnsi="Arial" w:cs="Arial"/>
                <w:b w:val="0"/>
                <w:bCs w:val="0"/>
                <w:noProof/>
                <w:color w:val="auto"/>
                <w:lang w:val="pl-PL"/>
              </w:rPr>
              <w:t>kolejowym</w:t>
            </w:r>
          </w:p>
        </w:tc>
        <w:tc>
          <w:tcPr>
            <w:tcW w:w="5189" w:type="dxa"/>
            <w:tcBorders>
              <w:top w:val="none" w:sz="0" w:space="0" w:color="auto"/>
              <w:left w:val="none" w:sz="0" w:space="0" w:color="auto"/>
              <w:right w:val="none" w:sz="0" w:space="0" w:color="auto"/>
            </w:tcBorders>
            <w:shd w:val="clear" w:color="auto" w:fill="auto"/>
          </w:tcPr>
          <w:p w14:paraId="73BFBF6B" w14:textId="1CF050B5"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lang w:val="pl-PL"/>
              </w:rPr>
              <w:t>Poprawa niezawodności taboru</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inrfrastruktury transportowej,</w:t>
            </w:r>
            <w:r w:rsidR="009B065E" w:rsidRPr="00282C4E">
              <w:rPr>
                <w:rFonts w:ascii="Arial" w:hAnsi="Arial" w:cs="Arial"/>
                <w:b w:val="0"/>
                <w:bCs w:val="0"/>
                <w:noProof/>
                <w:color w:val="auto"/>
                <w:lang w:val="pl-PL"/>
              </w:rPr>
              <w:t xml:space="preserve"> w </w:t>
            </w:r>
            <w:r w:rsidRPr="00282C4E">
              <w:rPr>
                <w:rFonts w:ascii="Arial" w:hAnsi="Arial" w:cs="Arial"/>
                <w:b w:val="0"/>
                <w:bCs w:val="0"/>
                <w:noProof/>
                <w:color w:val="auto"/>
                <w:lang w:val="pl-PL"/>
              </w:rPr>
              <w:t>tym przejazdów kolejowych</w:t>
            </w:r>
          </w:p>
        </w:tc>
      </w:tr>
      <w:tr w:rsidR="00C12300" w:rsidRPr="00282C4E" w14:paraId="4A45CC44"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26E7585" w14:textId="07F24F19" w:rsidR="00BE33C1" w:rsidRPr="00582EA2" w:rsidRDefault="00582EA2" w:rsidP="00AC6B7F">
            <w:pPr>
              <w:pStyle w:val="Schemat"/>
              <w:jc w:val="left"/>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2175" w:type="dxa"/>
            <w:tcBorders>
              <w:top w:val="none" w:sz="0" w:space="0" w:color="auto"/>
              <w:left w:val="none" w:sz="0" w:space="0" w:color="auto"/>
              <w:right w:val="none" w:sz="0" w:space="0" w:color="auto"/>
            </w:tcBorders>
            <w:shd w:val="clear" w:color="auto" w:fill="auto"/>
          </w:tcPr>
          <w:p w14:paraId="529F487B" w14:textId="75D115D2"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iCs/>
                <w:color w:val="auto"/>
                <w:lang w:val="pl-PL"/>
              </w:rPr>
            </w:pPr>
            <w:r>
              <w:rPr>
                <w:rFonts w:ascii="Arial" w:hAnsi="Arial" w:cs="Arial"/>
                <w:b w:val="0"/>
                <w:bCs w:val="0"/>
                <w:i/>
                <w:iCs/>
                <w:color w:val="auto"/>
                <w:lang w:val="pl-PL"/>
              </w:rPr>
              <w:t>-</w:t>
            </w:r>
          </w:p>
        </w:tc>
        <w:tc>
          <w:tcPr>
            <w:tcW w:w="5189" w:type="dxa"/>
            <w:tcBorders>
              <w:top w:val="none" w:sz="0" w:space="0" w:color="auto"/>
              <w:left w:val="none" w:sz="0" w:space="0" w:color="auto"/>
              <w:right w:val="none" w:sz="0" w:space="0" w:color="auto"/>
            </w:tcBorders>
            <w:shd w:val="clear" w:color="auto" w:fill="auto"/>
          </w:tcPr>
          <w:p w14:paraId="43AC765E" w14:textId="712B4C6B"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lang w:val="pl-PL"/>
              </w:rPr>
              <w:t>Wdrażanie nowoczesnych systemów transportowych poprawiających bezpieczeństwo,</w:t>
            </w:r>
            <w:r w:rsidR="009B065E" w:rsidRPr="00282C4E">
              <w:rPr>
                <w:rFonts w:ascii="Arial" w:hAnsi="Arial" w:cs="Arial"/>
                <w:b w:val="0"/>
                <w:bCs w:val="0"/>
                <w:noProof/>
                <w:color w:val="auto"/>
                <w:lang w:val="pl-PL"/>
              </w:rPr>
              <w:t xml:space="preserve"> w </w:t>
            </w:r>
            <w:r w:rsidRPr="00282C4E">
              <w:rPr>
                <w:rFonts w:ascii="Arial" w:hAnsi="Arial" w:cs="Arial"/>
                <w:b w:val="0"/>
                <w:bCs w:val="0"/>
                <w:noProof/>
                <w:color w:val="auto"/>
                <w:lang w:val="pl-PL"/>
              </w:rPr>
              <w:t>tym systemów ERTMS</w:t>
            </w:r>
          </w:p>
        </w:tc>
      </w:tr>
      <w:tr w:rsidR="00C12300" w:rsidRPr="00282C4E" w14:paraId="36E4AB81"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2BA178E"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3</w:t>
            </w:r>
          </w:p>
        </w:tc>
        <w:tc>
          <w:tcPr>
            <w:tcW w:w="2175" w:type="dxa"/>
            <w:tcBorders>
              <w:top w:val="none" w:sz="0" w:space="0" w:color="auto"/>
              <w:left w:val="none" w:sz="0" w:space="0" w:color="auto"/>
              <w:right w:val="none" w:sz="0" w:space="0" w:color="auto"/>
            </w:tcBorders>
            <w:shd w:val="clear" w:color="auto" w:fill="auto"/>
          </w:tcPr>
          <w:p w14:paraId="68268E08"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rPr>
              <w:t>Gotowośc do zmian</w:t>
            </w:r>
            <w:r w:rsidRPr="00282C4E">
              <w:rPr>
                <w:rFonts w:ascii="Arial" w:hAnsi="Arial" w:cs="Arial"/>
                <w:b w:val="0"/>
                <w:bCs w:val="0"/>
                <w:noProof/>
                <w:color w:val="auto"/>
                <w:lang w:val="pl-PL"/>
              </w:rPr>
              <w:t xml:space="preserve"> klimatycznych</w:t>
            </w:r>
          </w:p>
        </w:tc>
        <w:tc>
          <w:tcPr>
            <w:tcW w:w="5189" w:type="dxa"/>
            <w:tcBorders>
              <w:top w:val="none" w:sz="0" w:space="0" w:color="auto"/>
              <w:left w:val="none" w:sz="0" w:space="0" w:color="auto"/>
              <w:right w:val="none" w:sz="0" w:space="0" w:color="auto"/>
            </w:tcBorders>
            <w:shd w:val="clear" w:color="auto" w:fill="auto"/>
          </w:tcPr>
          <w:p w14:paraId="2A23B508"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Uwzględnienie zachodzacych zmian klimatycznych na etapie projektowania </w:t>
            </w:r>
            <w:r w:rsidRPr="00282C4E">
              <w:rPr>
                <w:rFonts w:ascii="Arial" w:hAnsi="Arial" w:cs="Arial"/>
                <w:b w:val="0"/>
                <w:bCs w:val="0"/>
                <w:noProof/>
                <w:color w:val="auto"/>
                <w:lang w:val="pl-PL"/>
              </w:rPr>
              <w:br/>
              <w:t>i budowy</w:t>
            </w:r>
            <w:r w:rsidRPr="00282C4E">
              <w:rPr>
                <w:rFonts w:ascii="Arial" w:hAnsi="Arial" w:cs="Arial"/>
                <w:b w:val="0"/>
                <w:bCs w:val="0"/>
                <w:noProof/>
                <w:color w:val="auto"/>
              </w:rPr>
              <w:t xml:space="preserve"> </w:t>
            </w:r>
            <w:r w:rsidRPr="00282C4E">
              <w:rPr>
                <w:rFonts w:ascii="Arial" w:hAnsi="Arial" w:cs="Arial"/>
                <w:b w:val="0"/>
                <w:bCs w:val="0"/>
                <w:noProof/>
                <w:color w:val="auto"/>
                <w:lang w:val="pl-PL"/>
              </w:rPr>
              <w:t>dróg</w:t>
            </w:r>
          </w:p>
        </w:tc>
      </w:tr>
      <w:tr w:rsidR="00C12300" w:rsidRPr="00282C4E" w14:paraId="2A27A901"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D944528" w14:textId="713F0BC7"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C2E12CE" w14:textId="1AB3C01D"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4E944BAA" w14:textId="6AAF1553"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lang w:val="pl-PL"/>
              </w:rPr>
              <w:t>Z</w:t>
            </w:r>
            <w:r w:rsidRPr="00282C4E">
              <w:rPr>
                <w:rFonts w:ascii="Arial" w:hAnsi="Arial" w:cs="Arial"/>
                <w:b w:val="0"/>
                <w:bCs w:val="0"/>
                <w:noProof/>
                <w:color w:val="auto"/>
              </w:rPr>
              <w:t>apewnienie monitoringu wrażliwości infrastruktury na zmiany klimatu</w:t>
            </w:r>
          </w:p>
        </w:tc>
      </w:tr>
      <w:tr w:rsidR="00C12300" w:rsidRPr="00282C4E" w14:paraId="6DB74D37" w14:textId="62909392"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E8B4296" w14:textId="3BB1A67F" w:rsidR="0092780A" w:rsidRPr="00282C4E" w:rsidRDefault="0092780A" w:rsidP="00AC6B7F">
            <w:pPr>
              <w:pStyle w:val="Bezodstpw"/>
              <w:ind w:firstLine="22"/>
              <w:jc w:val="left"/>
              <w:rPr>
                <w:rFonts w:ascii="Arial" w:hAnsi="Arial" w:cs="Arial"/>
                <w:b w:val="0"/>
                <w:bCs w:val="0"/>
                <w:noProof/>
                <w:color w:val="auto"/>
                <w:lang w:val="pl-PL"/>
              </w:rPr>
            </w:pPr>
            <w:r w:rsidRPr="00282C4E">
              <w:rPr>
                <w:rFonts w:ascii="Arial" w:hAnsi="Arial" w:cs="Arial"/>
                <w:b w:val="0"/>
                <w:bCs w:val="0"/>
                <w:noProof/>
                <w:color w:val="auto"/>
              </w:rPr>
              <w:t xml:space="preserve">CEL STRATEGICZNY NR </w:t>
            </w:r>
            <w:r w:rsidRPr="00282C4E">
              <w:rPr>
                <w:rFonts w:ascii="Arial" w:hAnsi="Arial" w:cs="Arial"/>
                <w:b w:val="0"/>
                <w:bCs w:val="0"/>
                <w:noProof/>
                <w:color w:val="auto"/>
                <w:lang w:val="pl-PL"/>
              </w:rPr>
              <w:t>III</w:t>
            </w:r>
          </w:p>
          <w:p w14:paraId="4F86494F" w14:textId="77777777" w:rsidR="0092780A" w:rsidRPr="00282C4E" w:rsidRDefault="0092780A" w:rsidP="00AC6B7F">
            <w:pPr>
              <w:pStyle w:val="Bezodstpw"/>
              <w:ind w:firstLine="22"/>
              <w:jc w:val="left"/>
              <w:rPr>
                <w:rFonts w:ascii="Arial" w:hAnsi="Arial" w:cs="Arial"/>
                <w:b w:val="0"/>
                <w:bCs w:val="0"/>
                <w:noProof/>
                <w:color w:val="auto"/>
              </w:rPr>
            </w:pPr>
            <w:r w:rsidRPr="00282C4E">
              <w:rPr>
                <w:rFonts w:ascii="Arial" w:hAnsi="Arial" w:cs="Arial"/>
                <w:b w:val="0"/>
                <w:bCs w:val="0"/>
                <w:noProof/>
                <w:color w:val="auto"/>
              </w:rPr>
              <w:t>NISKOEMISYJNY SYSTEM TRANSPORTOWY</w:t>
            </w:r>
          </w:p>
        </w:tc>
        <w:tc>
          <w:tcPr>
            <w:tcW w:w="2175" w:type="dxa"/>
            <w:tcBorders>
              <w:top w:val="none" w:sz="0" w:space="0" w:color="auto"/>
              <w:left w:val="none" w:sz="0" w:space="0" w:color="auto"/>
              <w:right w:val="none" w:sz="0" w:space="0" w:color="auto"/>
            </w:tcBorders>
            <w:shd w:val="clear" w:color="auto" w:fill="auto"/>
          </w:tcPr>
          <w:p w14:paraId="40B37B73" w14:textId="7CDDE4E2"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5F7A2E3D" w14:textId="67A2B5D3"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r>
      <w:tr w:rsidR="00C12300" w:rsidRPr="00282C4E" w14:paraId="5AC836BF"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C1A17F0" w14:textId="77777777" w:rsidR="00BE33C1" w:rsidRPr="00282C4E" w:rsidRDefault="00BE33C1" w:rsidP="00AC6B7F">
            <w:pPr>
              <w:pStyle w:val="Bezodstpw"/>
              <w:ind w:hanging="5"/>
              <w:jc w:val="left"/>
              <w:rPr>
                <w:rFonts w:ascii="Arial" w:hAnsi="Arial" w:cs="Arial"/>
                <w:b w:val="0"/>
                <w:bCs w:val="0"/>
                <w:noProof/>
                <w:color w:val="auto"/>
              </w:rPr>
            </w:pPr>
            <w:r w:rsidRPr="00282C4E">
              <w:rPr>
                <w:rFonts w:ascii="Arial" w:hAnsi="Arial" w:cs="Arial"/>
                <w:b w:val="0"/>
                <w:bCs w:val="0"/>
                <w:noProof/>
                <w:color w:val="auto"/>
              </w:rPr>
              <w:t>1</w:t>
            </w:r>
          </w:p>
        </w:tc>
        <w:tc>
          <w:tcPr>
            <w:tcW w:w="2175" w:type="dxa"/>
            <w:tcBorders>
              <w:top w:val="none" w:sz="0" w:space="0" w:color="auto"/>
              <w:left w:val="none" w:sz="0" w:space="0" w:color="auto"/>
              <w:right w:val="none" w:sz="0" w:space="0" w:color="auto"/>
            </w:tcBorders>
            <w:shd w:val="clear" w:color="auto" w:fill="auto"/>
          </w:tcPr>
          <w:p w14:paraId="00152DD4" w14:textId="04361F2B"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Zwiększenie liczby osób </w:t>
            </w:r>
            <w:r w:rsidR="006B25D3" w:rsidRPr="00282C4E">
              <w:rPr>
                <w:rFonts w:ascii="Arial" w:hAnsi="Arial" w:cs="Arial"/>
                <w:b w:val="0"/>
                <w:bCs w:val="0"/>
                <w:noProof/>
                <w:color w:val="auto"/>
                <w:lang w:val="pl-PL"/>
              </w:rPr>
              <w:t>korzystających</w:t>
            </w:r>
            <w:r w:rsidR="009B065E" w:rsidRPr="00282C4E">
              <w:rPr>
                <w:rFonts w:ascii="Arial" w:hAnsi="Arial" w:cs="Arial"/>
                <w:b w:val="0"/>
                <w:bCs w:val="0"/>
                <w:noProof/>
                <w:color w:val="auto"/>
                <w:lang w:val="pl-PL"/>
              </w:rPr>
              <w:t xml:space="preserve"> z </w:t>
            </w:r>
            <w:r w:rsidR="006B25D3" w:rsidRPr="00282C4E">
              <w:rPr>
                <w:rFonts w:ascii="Arial" w:hAnsi="Arial" w:cs="Arial"/>
                <w:b w:val="0"/>
                <w:bCs w:val="0"/>
                <w:noProof/>
                <w:color w:val="auto"/>
                <w:lang w:val="pl-PL"/>
              </w:rPr>
              <w:t>zeroemisyjnego</w:t>
            </w:r>
            <w:r w:rsidR="009B065E" w:rsidRPr="00282C4E">
              <w:rPr>
                <w:rFonts w:ascii="Arial" w:hAnsi="Arial" w:cs="Arial"/>
                <w:b w:val="0"/>
                <w:bCs w:val="0"/>
                <w:noProof/>
                <w:color w:val="auto"/>
                <w:lang w:val="pl-PL"/>
              </w:rPr>
              <w:t xml:space="preserve"> i </w:t>
            </w:r>
            <w:r w:rsidR="006B25D3" w:rsidRPr="00282C4E">
              <w:rPr>
                <w:rFonts w:ascii="Arial" w:hAnsi="Arial" w:cs="Arial"/>
                <w:b w:val="0"/>
                <w:bCs w:val="0"/>
                <w:noProof/>
                <w:color w:val="auto"/>
                <w:lang w:val="pl-PL"/>
              </w:rPr>
              <w:t>publicznego transportu zbiorowego</w:t>
            </w:r>
          </w:p>
        </w:tc>
        <w:tc>
          <w:tcPr>
            <w:tcW w:w="5189" w:type="dxa"/>
            <w:tcBorders>
              <w:top w:val="none" w:sz="0" w:space="0" w:color="auto"/>
              <w:left w:val="none" w:sz="0" w:space="0" w:color="auto"/>
              <w:right w:val="none" w:sz="0" w:space="0" w:color="auto"/>
            </w:tcBorders>
            <w:shd w:val="clear" w:color="auto" w:fill="auto"/>
          </w:tcPr>
          <w:p w14:paraId="478BD71C" w14:textId="2EC9F39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Poprawa</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zwiekszenie oferty przewozowej</w:t>
            </w:r>
          </w:p>
        </w:tc>
      </w:tr>
      <w:tr w:rsidR="00C12300" w:rsidRPr="00282C4E" w14:paraId="37800D8A"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DE9223D" w14:textId="68264614"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lastRenderedPageBreak/>
              <w:t>-</w:t>
            </w:r>
          </w:p>
        </w:tc>
        <w:tc>
          <w:tcPr>
            <w:tcW w:w="2175" w:type="dxa"/>
            <w:tcBorders>
              <w:top w:val="none" w:sz="0" w:space="0" w:color="auto"/>
              <w:left w:val="none" w:sz="0" w:space="0" w:color="auto"/>
              <w:right w:val="none" w:sz="0" w:space="0" w:color="auto"/>
            </w:tcBorders>
            <w:shd w:val="clear" w:color="auto" w:fill="auto"/>
          </w:tcPr>
          <w:p w14:paraId="03D36ABC" w14:textId="0D813470" w:rsidR="00BE33C1" w:rsidRPr="00282C4E"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0B26957"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Reaktywacja połaczeń na liniach kolejowych</w:t>
            </w:r>
          </w:p>
        </w:tc>
      </w:tr>
      <w:tr w:rsidR="00C12300" w:rsidRPr="00282C4E" w14:paraId="2D3A46DC"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694464B" w14:textId="30C56D21"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415978F2" w14:textId="20F8468F" w:rsidR="00BE33C1" w:rsidRPr="00282C4E"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2081C39E"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Uruchomienie połczeń autobusowych użyteczności publicznej</w:t>
            </w:r>
          </w:p>
        </w:tc>
      </w:tr>
      <w:tr w:rsidR="00C12300" w:rsidRPr="00282C4E" w14:paraId="14406FDE"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76E74AA" w14:textId="6FB79EEF"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137E9C04" w14:textId="72591F7F"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7B33FB66" w14:textId="58A2AEF0"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szCs w:val="22"/>
              </w:rPr>
            </w:pPr>
            <w:r w:rsidRPr="00282C4E">
              <w:rPr>
                <w:rFonts w:ascii="Arial" w:hAnsi="Arial" w:cs="Arial"/>
                <w:b w:val="0"/>
                <w:bCs w:val="0"/>
                <w:color w:val="auto"/>
                <w:szCs w:val="22"/>
              </w:rPr>
              <w:t>Promowanie komunikacji zbiorowej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zeroemisyjnej (tj. pieszej, rowerowej) jako alternatywy dla transportu indywidualnego</w:t>
            </w:r>
          </w:p>
        </w:tc>
      </w:tr>
      <w:tr w:rsidR="00C12300" w:rsidRPr="00282C4E" w14:paraId="0F872176"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7105C36"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2</w:t>
            </w:r>
          </w:p>
        </w:tc>
        <w:tc>
          <w:tcPr>
            <w:tcW w:w="2175" w:type="dxa"/>
            <w:tcBorders>
              <w:top w:val="none" w:sz="0" w:space="0" w:color="auto"/>
              <w:left w:val="none" w:sz="0" w:space="0" w:color="auto"/>
              <w:right w:val="none" w:sz="0" w:space="0" w:color="auto"/>
            </w:tcBorders>
            <w:shd w:val="clear" w:color="auto" w:fill="auto"/>
          </w:tcPr>
          <w:p w14:paraId="19AE3ED0" w14:textId="482111B0"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Zwiększenie udziału paliw alternatywnych</w:t>
            </w:r>
            <w:r w:rsidR="009B065E" w:rsidRPr="00282C4E">
              <w:rPr>
                <w:rFonts w:ascii="Arial" w:hAnsi="Arial" w:cs="Arial"/>
                <w:b w:val="0"/>
                <w:bCs w:val="0"/>
                <w:noProof/>
                <w:color w:val="auto"/>
                <w:lang w:val="pl-PL"/>
              </w:rPr>
              <w:t xml:space="preserve"> w </w:t>
            </w:r>
            <w:r w:rsidR="006B25D3" w:rsidRPr="00282C4E">
              <w:rPr>
                <w:rFonts w:ascii="Arial" w:hAnsi="Arial" w:cs="Arial"/>
                <w:b w:val="0"/>
                <w:bCs w:val="0"/>
                <w:noProof/>
                <w:color w:val="auto"/>
                <w:lang w:val="pl-PL"/>
              </w:rPr>
              <w:t>transporcie</w:t>
            </w:r>
          </w:p>
        </w:tc>
        <w:tc>
          <w:tcPr>
            <w:tcW w:w="5189" w:type="dxa"/>
            <w:tcBorders>
              <w:top w:val="none" w:sz="0" w:space="0" w:color="auto"/>
              <w:left w:val="none" w:sz="0" w:space="0" w:color="auto"/>
              <w:right w:val="none" w:sz="0" w:space="0" w:color="auto"/>
            </w:tcBorders>
            <w:shd w:val="clear" w:color="auto" w:fill="auto"/>
          </w:tcPr>
          <w:p w14:paraId="4CAC7812" w14:textId="3E23132C"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sidRPr="00282C4E">
              <w:rPr>
                <w:rFonts w:ascii="Arial" w:hAnsi="Arial" w:cs="Arial"/>
                <w:b w:val="0"/>
                <w:bCs w:val="0"/>
                <w:noProof/>
                <w:color w:val="auto"/>
                <w:lang w:val="pl-PL"/>
              </w:rPr>
              <w:t>Zwiększenie liczby pojazdów nisko</w:t>
            </w:r>
            <w:r w:rsidR="009B065E" w:rsidRPr="00282C4E">
              <w:rPr>
                <w:rFonts w:ascii="Arial" w:hAnsi="Arial" w:cs="Arial"/>
                <w:b w:val="0"/>
                <w:bCs w:val="0"/>
                <w:noProof/>
                <w:color w:val="auto"/>
                <w:lang w:val="pl-PL"/>
              </w:rPr>
              <w:t xml:space="preserve"> i </w:t>
            </w:r>
            <w:r w:rsidRPr="00282C4E">
              <w:rPr>
                <w:rFonts w:ascii="Arial" w:hAnsi="Arial" w:cs="Arial"/>
                <w:b w:val="0"/>
                <w:bCs w:val="0"/>
                <w:noProof/>
                <w:color w:val="auto"/>
                <w:lang w:val="pl-PL"/>
              </w:rPr>
              <w:t>zeroemisyjnych</w:t>
            </w:r>
          </w:p>
        </w:tc>
      </w:tr>
      <w:tr w:rsidR="00C12300" w:rsidRPr="00282C4E" w14:paraId="7F6B397F"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4E1B53F4" w14:textId="601A41E5"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0970984D" w14:textId="6A5EEAA5"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3F8F8196"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Budowa stacji ładowania paliw alternatywnych</w:t>
            </w:r>
          </w:p>
        </w:tc>
      </w:tr>
      <w:tr w:rsidR="00C12300" w:rsidRPr="00282C4E" w14:paraId="5B88A99B"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F759970"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3</w:t>
            </w:r>
          </w:p>
        </w:tc>
        <w:tc>
          <w:tcPr>
            <w:tcW w:w="2175" w:type="dxa"/>
            <w:tcBorders>
              <w:top w:val="none" w:sz="0" w:space="0" w:color="auto"/>
              <w:left w:val="none" w:sz="0" w:space="0" w:color="auto"/>
              <w:right w:val="none" w:sz="0" w:space="0" w:color="auto"/>
            </w:tcBorders>
            <w:shd w:val="clear" w:color="auto" w:fill="auto"/>
          </w:tcPr>
          <w:p w14:paraId="5D8C6588" w14:textId="044A5B4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lang w:eastAsia="x-none"/>
              </w:rPr>
            </w:pPr>
            <w:r w:rsidRPr="00282C4E">
              <w:rPr>
                <w:rFonts w:ascii="Arial" w:hAnsi="Arial" w:cs="Arial"/>
                <w:b w:val="0"/>
                <w:bCs w:val="0"/>
                <w:color w:val="auto"/>
                <w:szCs w:val="22"/>
                <w:lang w:eastAsia="x-none"/>
              </w:rPr>
              <w:t xml:space="preserve">Ograniczenie oddziaływania </w:t>
            </w:r>
            <w:r w:rsidR="003B6A15" w:rsidRPr="00282C4E">
              <w:rPr>
                <w:rFonts w:ascii="Arial" w:hAnsi="Arial" w:cs="Arial"/>
                <w:b w:val="0"/>
                <w:bCs w:val="0"/>
                <w:color w:val="auto"/>
                <w:szCs w:val="22"/>
                <w:lang w:eastAsia="x-none"/>
              </w:rPr>
              <w:t>transportu na środowisko</w:t>
            </w:r>
          </w:p>
        </w:tc>
        <w:tc>
          <w:tcPr>
            <w:tcW w:w="5189" w:type="dxa"/>
            <w:tcBorders>
              <w:top w:val="none" w:sz="0" w:space="0" w:color="auto"/>
              <w:left w:val="none" w:sz="0" w:space="0" w:color="auto"/>
              <w:right w:val="none" w:sz="0" w:space="0" w:color="auto"/>
            </w:tcBorders>
            <w:shd w:val="clear" w:color="auto" w:fill="auto"/>
          </w:tcPr>
          <w:p w14:paraId="6E1FF862" w14:textId="2A0479DD"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Zmniejszenie emisji zanieczyszczeń powietrza</w:t>
            </w:r>
            <w:r w:rsidR="009B065E" w:rsidRPr="00282C4E">
              <w:rPr>
                <w:rFonts w:ascii="Arial" w:hAnsi="Arial" w:cs="Arial"/>
                <w:b w:val="0"/>
                <w:bCs w:val="0"/>
                <w:color w:val="auto"/>
                <w:lang w:val="pl-PL"/>
              </w:rPr>
              <w:t xml:space="preserve"> z </w:t>
            </w:r>
            <w:r w:rsidRPr="00282C4E">
              <w:rPr>
                <w:rFonts w:ascii="Arial" w:hAnsi="Arial" w:cs="Arial"/>
                <w:b w:val="0"/>
                <w:bCs w:val="0"/>
                <w:color w:val="auto"/>
                <w:lang w:val="pl-PL"/>
              </w:rPr>
              <w:t xml:space="preserve">transportu </w:t>
            </w:r>
          </w:p>
        </w:tc>
      </w:tr>
      <w:tr w:rsidR="00C12300" w:rsidRPr="00282C4E" w14:paraId="24F0462D"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4DF8FA1" w14:textId="565CB0D4"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2F95D1AE" w14:textId="3CF89CA4" w:rsidR="00BE33C1" w:rsidRPr="00282C4E" w:rsidRDefault="00582EA2"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Pr>
                <w:rFonts w:ascii="Arial" w:hAnsi="Arial" w:cs="Arial"/>
                <w:b w:val="0"/>
                <w:bCs w:val="0"/>
                <w:noProof/>
                <w:color w:val="auto"/>
              </w:rPr>
              <w:t>-</w:t>
            </w:r>
          </w:p>
        </w:tc>
        <w:tc>
          <w:tcPr>
            <w:tcW w:w="5189" w:type="dxa"/>
            <w:tcBorders>
              <w:top w:val="none" w:sz="0" w:space="0" w:color="auto"/>
              <w:left w:val="none" w:sz="0" w:space="0" w:color="auto"/>
              <w:right w:val="none" w:sz="0" w:space="0" w:color="auto"/>
            </w:tcBorders>
            <w:shd w:val="clear" w:color="auto" w:fill="auto"/>
          </w:tcPr>
          <w:p w14:paraId="2199D0E9" w14:textId="5C7B982E"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Zmniejszanie poziomu hałasu</w:t>
            </w:r>
            <w:r w:rsidR="009B065E" w:rsidRPr="00282C4E">
              <w:rPr>
                <w:rFonts w:ascii="Arial" w:hAnsi="Arial" w:cs="Arial"/>
                <w:b w:val="0"/>
                <w:bCs w:val="0"/>
                <w:color w:val="auto"/>
                <w:lang w:val="pl-PL"/>
              </w:rPr>
              <w:t xml:space="preserve"> z </w:t>
            </w:r>
            <w:r w:rsidRPr="00282C4E">
              <w:rPr>
                <w:rFonts w:ascii="Arial" w:hAnsi="Arial" w:cs="Arial"/>
                <w:b w:val="0"/>
                <w:bCs w:val="0"/>
                <w:color w:val="auto"/>
                <w:lang w:val="pl-PL"/>
              </w:rPr>
              <w:t>transportu</w:t>
            </w:r>
          </w:p>
        </w:tc>
      </w:tr>
      <w:tr w:rsidR="00C12300" w:rsidRPr="00282C4E" w14:paraId="76067C87"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0C0E36C" w14:textId="289E2170"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72E16D1D" w14:textId="557581B4"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4D23EB4B" w14:textId="311496FF"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Ochrona</w:t>
            </w:r>
            <w:r w:rsidRPr="00282C4E">
              <w:rPr>
                <w:rFonts w:ascii="Arial" w:hAnsi="Arial" w:cs="Arial"/>
                <w:b w:val="0"/>
                <w:bCs w:val="0"/>
                <w:color w:val="auto"/>
              </w:rPr>
              <w:t xml:space="preserve"> środowiska przyrodniczego</w:t>
            </w:r>
            <w:r w:rsidR="009B065E" w:rsidRPr="00282C4E">
              <w:rPr>
                <w:rFonts w:ascii="Arial" w:hAnsi="Arial" w:cs="Arial"/>
                <w:b w:val="0"/>
                <w:bCs w:val="0"/>
                <w:color w:val="auto"/>
              </w:rPr>
              <w:t xml:space="preserve"> i </w:t>
            </w:r>
            <w:r w:rsidRPr="00282C4E">
              <w:rPr>
                <w:rFonts w:ascii="Arial" w:hAnsi="Arial" w:cs="Arial"/>
                <w:b w:val="0"/>
                <w:bCs w:val="0"/>
                <w:color w:val="auto"/>
              </w:rPr>
              <w:t>kulturowego</w:t>
            </w:r>
            <w:r w:rsidRPr="00282C4E">
              <w:rPr>
                <w:rFonts w:ascii="Arial" w:hAnsi="Arial" w:cs="Arial"/>
                <w:b w:val="0"/>
                <w:bCs w:val="0"/>
                <w:color w:val="auto"/>
                <w:lang w:val="pl-PL"/>
              </w:rPr>
              <w:t xml:space="preserve"> poprzez odpowiednie planowanie przebiegu inwestycji</w:t>
            </w:r>
          </w:p>
        </w:tc>
      </w:tr>
      <w:tr w:rsidR="00C12300" w:rsidRPr="00282C4E" w14:paraId="4AFF0DC8"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79A45337" w14:textId="17FDC330"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0194DE2" w14:textId="7D35D862" w:rsidR="00BE33C1" w:rsidRPr="00282C4E" w:rsidRDefault="00582EA2"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rPr>
            </w:pPr>
            <w:r>
              <w:rPr>
                <w:rFonts w:ascii="Arial" w:hAnsi="Arial" w:cs="Arial"/>
                <w:b w:val="0"/>
                <w:bCs w:val="0"/>
                <w:noProof/>
                <w:color w:val="auto"/>
              </w:rPr>
              <w:t>-</w:t>
            </w:r>
          </w:p>
        </w:tc>
        <w:tc>
          <w:tcPr>
            <w:tcW w:w="5189" w:type="dxa"/>
            <w:tcBorders>
              <w:top w:val="none" w:sz="0" w:space="0" w:color="auto"/>
              <w:left w:val="none" w:sz="0" w:space="0" w:color="auto"/>
              <w:right w:val="none" w:sz="0" w:space="0" w:color="auto"/>
            </w:tcBorders>
            <w:shd w:val="clear" w:color="auto" w:fill="auto"/>
          </w:tcPr>
          <w:p w14:paraId="55CD95F7" w14:textId="137A620D"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Tworzenie programów ochrony środowiska przed hałasem</w:t>
            </w:r>
            <w:r w:rsidR="009B065E" w:rsidRPr="00282C4E">
              <w:rPr>
                <w:rFonts w:ascii="Arial" w:hAnsi="Arial" w:cs="Arial"/>
                <w:b w:val="0"/>
                <w:bCs w:val="0"/>
                <w:color w:val="auto"/>
                <w:lang w:val="pl-PL"/>
              </w:rPr>
              <w:t xml:space="preserve"> i </w:t>
            </w:r>
            <w:r w:rsidRPr="00282C4E">
              <w:rPr>
                <w:rFonts w:ascii="Arial" w:hAnsi="Arial" w:cs="Arial"/>
                <w:b w:val="0"/>
                <w:bCs w:val="0"/>
                <w:color w:val="auto"/>
                <w:lang w:val="pl-PL"/>
              </w:rPr>
              <w:t>zanieczyszczeniam</w:t>
            </w:r>
            <w:r w:rsidR="003801AA">
              <w:rPr>
                <w:rFonts w:ascii="Arial" w:hAnsi="Arial" w:cs="Arial"/>
                <w:b w:val="0"/>
                <w:bCs w:val="0"/>
                <w:color w:val="auto"/>
                <w:lang w:val="pl-PL"/>
              </w:rPr>
              <w:t>i</w:t>
            </w:r>
          </w:p>
        </w:tc>
      </w:tr>
      <w:tr w:rsidR="00C12300" w:rsidRPr="00282C4E" w14:paraId="7FB9A9CC"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5C07E75" w14:textId="15BB208A"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4C02F50" w14:textId="46DC0834"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4BE3DD9D" w14:textId="2487C81A"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282C4E">
              <w:rPr>
                <w:rFonts w:ascii="Arial" w:hAnsi="Arial" w:cs="Arial"/>
                <w:b w:val="0"/>
                <w:bCs w:val="0"/>
                <w:color w:val="auto"/>
                <w:lang w:val="pl-PL"/>
              </w:rPr>
              <w:t>Tworzenie systemów monitorowania emisji</w:t>
            </w:r>
            <w:r w:rsidR="009B065E" w:rsidRPr="00282C4E">
              <w:rPr>
                <w:rFonts w:ascii="Arial" w:hAnsi="Arial" w:cs="Arial"/>
                <w:b w:val="0"/>
                <w:bCs w:val="0"/>
                <w:color w:val="auto"/>
                <w:lang w:val="pl-PL"/>
              </w:rPr>
              <w:t xml:space="preserve"> z </w:t>
            </w:r>
            <w:r w:rsidRPr="00282C4E">
              <w:rPr>
                <w:rFonts w:ascii="Arial" w:hAnsi="Arial" w:cs="Arial"/>
                <w:b w:val="0"/>
                <w:bCs w:val="0"/>
                <w:color w:val="auto"/>
                <w:lang w:val="pl-PL"/>
              </w:rPr>
              <w:t>transportu</w:t>
            </w:r>
            <w:r w:rsidR="009B065E" w:rsidRPr="00282C4E">
              <w:rPr>
                <w:rFonts w:ascii="Arial" w:hAnsi="Arial" w:cs="Arial"/>
                <w:b w:val="0"/>
                <w:bCs w:val="0"/>
                <w:color w:val="auto"/>
                <w:lang w:val="pl-PL"/>
              </w:rPr>
              <w:t xml:space="preserve"> i </w:t>
            </w:r>
            <w:r w:rsidRPr="00282C4E">
              <w:rPr>
                <w:rFonts w:ascii="Arial" w:hAnsi="Arial" w:cs="Arial"/>
                <w:b w:val="0"/>
                <w:bCs w:val="0"/>
                <w:color w:val="auto"/>
                <w:lang w:val="pl-PL"/>
              </w:rPr>
              <w:t>przeciwdziałanie niekorzystnym skutkom transportu na środowisko przyrodnicze</w:t>
            </w:r>
          </w:p>
        </w:tc>
      </w:tr>
      <w:tr w:rsidR="00C12300" w:rsidRPr="00282C4E" w14:paraId="2DE6B119"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10B3E82E" w14:textId="023383F8"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60DEE3EE" w14:textId="0D5A62BD"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1DB1CA4" w14:textId="0771BA4D"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hd w:val="clear" w:color="auto" w:fill="FEFEFE"/>
                <w:lang w:val="pl-PL"/>
              </w:rPr>
            </w:pPr>
            <w:r w:rsidRPr="00282C4E">
              <w:rPr>
                <w:rFonts w:ascii="Arial" w:hAnsi="Arial" w:cs="Arial"/>
                <w:b w:val="0"/>
                <w:bCs w:val="0"/>
                <w:noProof/>
                <w:color w:val="auto"/>
                <w:lang w:val="pl-PL"/>
              </w:rPr>
              <w:t>Promowanie zachowań ekologicznych</w:t>
            </w:r>
            <w:r w:rsidR="009B065E" w:rsidRPr="00282C4E">
              <w:rPr>
                <w:rFonts w:ascii="Arial" w:hAnsi="Arial" w:cs="Arial"/>
                <w:b w:val="0"/>
                <w:bCs w:val="0"/>
                <w:noProof/>
                <w:color w:val="auto"/>
                <w:lang w:val="pl-PL"/>
              </w:rPr>
              <w:t xml:space="preserve"> w </w:t>
            </w:r>
            <w:r w:rsidRPr="00282C4E">
              <w:rPr>
                <w:rFonts w:ascii="Arial" w:hAnsi="Arial" w:cs="Arial"/>
                <w:b w:val="0"/>
                <w:bCs w:val="0"/>
                <w:noProof/>
                <w:color w:val="auto"/>
                <w:lang w:val="pl-PL"/>
              </w:rPr>
              <w:t>transporcie</w:t>
            </w:r>
          </w:p>
        </w:tc>
      </w:tr>
      <w:tr w:rsidR="00C12300" w:rsidRPr="00282C4E" w14:paraId="355585A5" w14:textId="7DCE2104"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04772794" w14:textId="7D529950" w:rsidR="0092780A" w:rsidRPr="00282C4E" w:rsidRDefault="0092780A" w:rsidP="00AC6B7F">
            <w:pPr>
              <w:pStyle w:val="Bezodstpw"/>
              <w:ind w:firstLine="22"/>
              <w:jc w:val="left"/>
              <w:rPr>
                <w:rFonts w:ascii="Arial" w:hAnsi="Arial" w:cs="Arial"/>
                <w:b w:val="0"/>
                <w:bCs w:val="0"/>
                <w:noProof/>
                <w:color w:val="auto"/>
                <w:lang w:val="pl-PL"/>
              </w:rPr>
            </w:pPr>
            <w:r w:rsidRPr="00282C4E">
              <w:rPr>
                <w:rFonts w:ascii="Arial" w:hAnsi="Arial" w:cs="Arial"/>
                <w:b w:val="0"/>
                <w:bCs w:val="0"/>
                <w:noProof/>
                <w:color w:val="auto"/>
              </w:rPr>
              <w:t xml:space="preserve">CEL STRATEGICZNY NR </w:t>
            </w:r>
            <w:r w:rsidRPr="00282C4E">
              <w:rPr>
                <w:rFonts w:ascii="Arial" w:hAnsi="Arial" w:cs="Arial"/>
                <w:b w:val="0"/>
                <w:bCs w:val="0"/>
                <w:noProof/>
                <w:color w:val="auto"/>
                <w:lang w:val="pl-PL"/>
              </w:rPr>
              <w:t>IV</w:t>
            </w:r>
          </w:p>
          <w:p w14:paraId="6A360472" w14:textId="5F0CB7E4" w:rsidR="0092780A" w:rsidRPr="00282C4E" w:rsidRDefault="0092780A" w:rsidP="00AC6B7F">
            <w:pPr>
              <w:pStyle w:val="Bezodstpw"/>
              <w:ind w:firstLine="22"/>
              <w:jc w:val="left"/>
              <w:rPr>
                <w:rFonts w:ascii="Arial" w:hAnsi="Arial" w:cs="Arial"/>
                <w:b w:val="0"/>
                <w:bCs w:val="0"/>
                <w:noProof/>
                <w:color w:val="auto"/>
              </w:rPr>
            </w:pPr>
            <w:r w:rsidRPr="00282C4E">
              <w:rPr>
                <w:rFonts w:ascii="Arial" w:hAnsi="Arial" w:cs="Arial"/>
                <w:b w:val="0"/>
                <w:bCs w:val="0"/>
                <w:noProof/>
                <w:color w:val="auto"/>
              </w:rPr>
              <w:t>SPRAWNY SYSTEM PLANOWANIA, ORGANIZACJI</w:t>
            </w:r>
            <w:r w:rsidR="009B065E" w:rsidRPr="00282C4E">
              <w:rPr>
                <w:rFonts w:ascii="Arial" w:hAnsi="Arial" w:cs="Arial"/>
                <w:b w:val="0"/>
                <w:bCs w:val="0"/>
                <w:noProof/>
                <w:color w:val="auto"/>
              </w:rPr>
              <w:t xml:space="preserve"> i </w:t>
            </w:r>
            <w:r w:rsidRPr="00282C4E">
              <w:rPr>
                <w:rFonts w:ascii="Arial" w:hAnsi="Arial" w:cs="Arial"/>
                <w:b w:val="0"/>
                <w:bCs w:val="0"/>
                <w:noProof/>
                <w:color w:val="auto"/>
              </w:rPr>
              <w:t>ZARZĄDZANIA TRANSPORTEM</w:t>
            </w:r>
          </w:p>
        </w:tc>
        <w:tc>
          <w:tcPr>
            <w:tcW w:w="2175" w:type="dxa"/>
            <w:tcBorders>
              <w:top w:val="none" w:sz="0" w:space="0" w:color="auto"/>
              <w:left w:val="none" w:sz="0" w:space="0" w:color="auto"/>
              <w:right w:val="none" w:sz="0" w:space="0" w:color="auto"/>
            </w:tcBorders>
            <w:shd w:val="clear" w:color="auto" w:fill="auto"/>
          </w:tcPr>
          <w:p w14:paraId="7B24A11B" w14:textId="5F8AB57E"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67D586C5" w14:textId="67618288" w:rsidR="0092780A" w:rsidRPr="00582EA2" w:rsidRDefault="00582EA2" w:rsidP="00AC6B7F">
            <w:pPr>
              <w:pStyle w:val="Bezodstpw"/>
              <w:ind w:firstLine="2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r>
      <w:tr w:rsidR="00C12300" w:rsidRPr="00282C4E" w14:paraId="08FBA423"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CF4EAED"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1</w:t>
            </w:r>
          </w:p>
        </w:tc>
        <w:tc>
          <w:tcPr>
            <w:tcW w:w="2175" w:type="dxa"/>
            <w:tcBorders>
              <w:top w:val="none" w:sz="0" w:space="0" w:color="auto"/>
              <w:left w:val="none" w:sz="0" w:space="0" w:color="auto"/>
              <w:right w:val="none" w:sz="0" w:space="0" w:color="auto"/>
            </w:tcBorders>
            <w:shd w:val="clear" w:color="auto" w:fill="auto"/>
          </w:tcPr>
          <w:p w14:paraId="4AE553B9" w14:textId="0FF98225"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Poprawa działań związanych</w:t>
            </w:r>
            <w:r w:rsidR="009B065E" w:rsidRPr="00282C4E">
              <w:rPr>
                <w:rFonts w:ascii="Arial" w:hAnsi="Arial" w:cs="Arial"/>
                <w:b w:val="0"/>
                <w:bCs w:val="0"/>
                <w:noProof/>
                <w:color w:val="auto"/>
                <w:lang w:val="pl-PL"/>
              </w:rPr>
              <w:t xml:space="preserve"> z </w:t>
            </w:r>
            <w:r w:rsidRPr="00282C4E">
              <w:rPr>
                <w:rFonts w:ascii="Arial" w:hAnsi="Arial" w:cs="Arial"/>
                <w:b w:val="0"/>
                <w:bCs w:val="0"/>
                <w:noProof/>
                <w:color w:val="auto"/>
                <w:lang w:val="pl-PL"/>
              </w:rPr>
              <w:t xml:space="preserve">planowaniem </w:t>
            </w:r>
            <w:r w:rsidR="003B6A15" w:rsidRPr="00282C4E">
              <w:rPr>
                <w:rFonts w:ascii="Arial" w:hAnsi="Arial" w:cs="Arial"/>
                <w:b w:val="0"/>
                <w:bCs w:val="0"/>
                <w:noProof/>
                <w:color w:val="auto"/>
                <w:lang w:val="pl-PL"/>
              </w:rPr>
              <w:t>transportu</w:t>
            </w:r>
          </w:p>
        </w:tc>
        <w:tc>
          <w:tcPr>
            <w:tcW w:w="5189" w:type="dxa"/>
            <w:tcBorders>
              <w:top w:val="none" w:sz="0" w:space="0" w:color="auto"/>
              <w:left w:val="none" w:sz="0" w:space="0" w:color="auto"/>
              <w:right w:val="none" w:sz="0" w:space="0" w:color="auto"/>
            </w:tcBorders>
            <w:shd w:val="clear" w:color="auto" w:fill="auto"/>
          </w:tcPr>
          <w:p w14:paraId="5AC9C0F0"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Koordynacja działań planowania transportu na wszystkich poziomach zarządzania</w:t>
            </w:r>
          </w:p>
        </w:tc>
      </w:tr>
      <w:tr w:rsidR="00C12300" w:rsidRPr="00282C4E" w14:paraId="13A60D82"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8D48A3D" w14:textId="22D97A7E"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4CC8107D" w14:textId="0C3CFA82"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322D6C72" w14:textId="227D0A98"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Współpraca</w:t>
            </w:r>
            <w:r w:rsidR="009B065E" w:rsidRPr="00282C4E">
              <w:rPr>
                <w:rFonts w:ascii="Arial" w:hAnsi="Arial" w:cs="Arial"/>
                <w:b w:val="0"/>
                <w:bCs w:val="0"/>
                <w:noProof/>
                <w:color w:val="auto"/>
                <w:lang w:val="pl-PL"/>
              </w:rPr>
              <w:t xml:space="preserve"> w </w:t>
            </w:r>
            <w:r w:rsidRPr="00282C4E">
              <w:rPr>
                <w:rFonts w:ascii="Arial" w:hAnsi="Arial" w:cs="Arial"/>
                <w:b w:val="0"/>
                <w:bCs w:val="0"/>
                <w:noProof/>
                <w:color w:val="auto"/>
                <w:lang w:val="pl-PL"/>
              </w:rPr>
              <w:t xml:space="preserve">zakresie planowania oferty przewozowej na wszystkich poziomach zarządzania </w:t>
            </w:r>
          </w:p>
        </w:tc>
      </w:tr>
      <w:tr w:rsidR="00C12300" w:rsidRPr="00282C4E" w14:paraId="5F96C859"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46101A0" w14:textId="1A6312B0"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lastRenderedPageBreak/>
              <w:t>-</w:t>
            </w:r>
          </w:p>
        </w:tc>
        <w:tc>
          <w:tcPr>
            <w:tcW w:w="2175" w:type="dxa"/>
            <w:tcBorders>
              <w:top w:val="none" w:sz="0" w:space="0" w:color="auto"/>
              <w:left w:val="none" w:sz="0" w:space="0" w:color="auto"/>
              <w:right w:val="none" w:sz="0" w:space="0" w:color="auto"/>
            </w:tcBorders>
            <w:shd w:val="clear" w:color="auto" w:fill="auto"/>
          </w:tcPr>
          <w:p w14:paraId="78884950" w14:textId="65D0AC06"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1F717B60" w14:textId="030EF31E"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color w:val="auto"/>
                <w:lang w:val="pl-PL"/>
              </w:rPr>
              <w:t>Prowadzenie odpowiedniego systemu analiz</w:t>
            </w:r>
            <w:r w:rsidR="009B065E" w:rsidRPr="00282C4E">
              <w:rPr>
                <w:rFonts w:ascii="Arial" w:hAnsi="Arial" w:cs="Arial"/>
                <w:b w:val="0"/>
                <w:bCs w:val="0"/>
                <w:color w:val="auto"/>
                <w:lang w:val="pl-PL"/>
              </w:rPr>
              <w:t xml:space="preserve"> i </w:t>
            </w:r>
            <w:r w:rsidRPr="00282C4E">
              <w:rPr>
                <w:rFonts w:ascii="Arial" w:hAnsi="Arial" w:cs="Arial"/>
                <w:b w:val="0"/>
                <w:bCs w:val="0"/>
                <w:color w:val="auto"/>
                <w:lang w:val="pl-PL"/>
              </w:rPr>
              <w:t>modelowania systemu transportowego</w:t>
            </w:r>
          </w:p>
        </w:tc>
      </w:tr>
      <w:tr w:rsidR="00C12300" w:rsidRPr="00282C4E" w14:paraId="253449F0"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3690DA32"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2</w:t>
            </w:r>
          </w:p>
        </w:tc>
        <w:tc>
          <w:tcPr>
            <w:tcW w:w="2175" w:type="dxa"/>
            <w:tcBorders>
              <w:top w:val="none" w:sz="0" w:space="0" w:color="auto"/>
              <w:left w:val="none" w:sz="0" w:space="0" w:color="auto"/>
              <w:right w:val="none" w:sz="0" w:space="0" w:color="auto"/>
            </w:tcBorders>
            <w:shd w:val="clear" w:color="auto" w:fill="auto"/>
          </w:tcPr>
          <w:p w14:paraId="6E0F7E29" w14:textId="11935BFB"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Poprawa organizacji </w:t>
            </w:r>
            <w:r w:rsidR="003B6A15" w:rsidRPr="00282C4E">
              <w:rPr>
                <w:rFonts w:ascii="Arial" w:hAnsi="Arial" w:cs="Arial"/>
                <w:b w:val="0"/>
                <w:bCs w:val="0"/>
                <w:noProof/>
                <w:color w:val="auto"/>
                <w:lang w:val="pl-PL"/>
              </w:rPr>
              <w:t>transportu</w:t>
            </w:r>
          </w:p>
        </w:tc>
        <w:tc>
          <w:tcPr>
            <w:tcW w:w="5189" w:type="dxa"/>
            <w:tcBorders>
              <w:top w:val="none" w:sz="0" w:space="0" w:color="auto"/>
              <w:left w:val="none" w:sz="0" w:space="0" w:color="auto"/>
              <w:right w:val="none" w:sz="0" w:space="0" w:color="auto"/>
            </w:tcBorders>
            <w:shd w:val="clear" w:color="auto" w:fill="auto"/>
          </w:tcPr>
          <w:p w14:paraId="6367EE77" w14:textId="77777777" w:rsidR="00BE33C1" w:rsidRPr="00282C4E" w:rsidRDefault="00BE33C1" w:rsidP="00AC6B7F">
            <w:pPr>
              <w:pStyle w:val="Bezodstpw"/>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Integracja taryfowo-biletowa</w:t>
            </w:r>
          </w:p>
        </w:tc>
      </w:tr>
      <w:tr w:rsidR="00C12300" w:rsidRPr="00282C4E" w14:paraId="132EB9F1"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62053595" w14:textId="116443F7"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7CE57436" w14:textId="4E900FC7"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09A828B7"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Stworzenie wspólnego systemu informacji pasażerskiej dla różnych gałezi transportu</w:t>
            </w:r>
          </w:p>
        </w:tc>
      </w:tr>
      <w:tr w:rsidR="00C12300" w:rsidRPr="00282C4E" w14:paraId="353FD345"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auto"/>
          </w:tcPr>
          <w:p w14:paraId="23BC90AA" w14:textId="77777777" w:rsidR="00BE33C1" w:rsidRPr="00282C4E" w:rsidRDefault="00BE33C1" w:rsidP="00AC6B7F">
            <w:pPr>
              <w:pStyle w:val="Bezodstpw"/>
              <w:ind w:hanging="5"/>
              <w:jc w:val="left"/>
              <w:rPr>
                <w:rFonts w:ascii="Arial" w:hAnsi="Arial" w:cs="Arial"/>
                <w:b w:val="0"/>
                <w:bCs w:val="0"/>
                <w:noProof/>
                <w:color w:val="auto"/>
                <w:lang w:val="pl-PL"/>
              </w:rPr>
            </w:pPr>
            <w:r w:rsidRPr="00282C4E">
              <w:rPr>
                <w:rFonts w:ascii="Arial" w:hAnsi="Arial" w:cs="Arial"/>
                <w:b w:val="0"/>
                <w:bCs w:val="0"/>
                <w:noProof/>
                <w:color w:val="auto"/>
                <w:lang w:val="pl-PL"/>
              </w:rPr>
              <w:t>3</w:t>
            </w:r>
          </w:p>
        </w:tc>
        <w:tc>
          <w:tcPr>
            <w:tcW w:w="2175" w:type="dxa"/>
            <w:tcBorders>
              <w:top w:val="none" w:sz="0" w:space="0" w:color="auto"/>
              <w:left w:val="none" w:sz="0" w:space="0" w:color="auto"/>
              <w:right w:val="none" w:sz="0" w:space="0" w:color="auto"/>
            </w:tcBorders>
            <w:shd w:val="clear" w:color="auto" w:fill="auto"/>
          </w:tcPr>
          <w:p w14:paraId="1406A0AD" w14:textId="59EE030E"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Poprawa zarządzania transport</w:t>
            </w:r>
            <w:r w:rsidR="00525C2B" w:rsidRPr="00282C4E">
              <w:rPr>
                <w:rFonts w:ascii="Arial" w:hAnsi="Arial" w:cs="Arial"/>
                <w:b w:val="0"/>
                <w:bCs w:val="0"/>
                <w:noProof/>
                <w:color w:val="auto"/>
                <w:lang w:val="pl-PL"/>
              </w:rPr>
              <w:t>u</w:t>
            </w:r>
          </w:p>
        </w:tc>
        <w:tc>
          <w:tcPr>
            <w:tcW w:w="5189" w:type="dxa"/>
            <w:tcBorders>
              <w:top w:val="none" w:sz="0" w:space="0" w:color="auto"/>
              <w:left w:val="none" w:sz="0" w:space="0" w:color="auto"/>
              <w:right w:val="none" w:sz="0" w:space="0" w:color="auto"/>
            </w:tcBorders>
            <w:shd w:val="clear" w:color="auto" w:fill="auto"/>
          </w:tcPr>
          <w:p w14:paraId="5D4EDB4C"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 xml:space="preserve">Poprawa </w:t>
            </w:r>
            <w:r w:rsidRPr="00282C4E">
              <w:rPr>
                <w:rFonts w:ascii="Arial" w:hAnsi="Arial" w:cs="Arial"/>
                <w:b w:val="0"/>
                <w:bCs w:val="0"/>
                <w:noProof/>
                <w:color w:val="auto"/>
              </w:rPr>
              <w:t>kontrol</w:t>
            </w:r>
            <w:r w:rsidRPr="00282C4E">
              <w:rPr>
                <w:rFonts w:ascii="Arial" w:hAnsi="Arial" w:cs="Arial"/>
                <w:b w:val="0"/>
                <w:bCs w:val="0"/>
                <w:noProof/>
                <w:color w:val="auto"/>
                <w:lang w:val="pl-PL"/>
              </w:rPr>
              <w:t>i</w:t>
            </w:r>
            <w:r w:rsidRPr="00282C4E">
              <w:rPr>
                <w:rFonts w:ascii="Arial" w:hAnsi="Arial" w:cs="Arial"/>
                <w:b w:val="0"/>
                <w:bCs w:val="0"/>
                <w:noProof/>
                <w:color w:val="auto"/>
              </w:rPr>
              <w:t xml:space="preserve"> realizacji</w:t>
            </w:r>
            <w:r w:rsidRPr="00282C4E">
              <w:rPr>
                <w:rFonts w:ascii="Arial" w:hAnsi="Arial" w:cs="Arial"/>
                <w:b w:val="0"/>
                <w:bCs w:val="0"/>
                <w:noProof/>
                <w:color w:val="auto"/>
                <w:lang w:val="pl-PL"/>
              </w:rPr>
              <w:t xml:space="preserve"> przewozów przez przewoźników/operatorów</w:t>
            </w:r>
          </w:p>
        </w:tc>
      </w:tr>
      <w:tr w:rsidR="00C12300" w:rsidRPr="00282C4E" w14:paraId="2FB90C2A" w14:textId="77777777" w:rsidTr="006B25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right w:val="none" w:sz="0" w:space="0" w:color="auto"/>
            </w:tcBorders>
            <w:shd w:val="clear" w:color="auto" w:fill="auto"/>
          </w:tcPr>
          <w:p w14:paraId="6C98BDAE" w14:textId="07BA3637" w:rsidR="00BE33C1" w:rsidRPr="00582EA2" w:rsidRDefault="00582EA2" w:rsidP="00AC6B7F">
            <w:pPr>
              <w:pStyle w:val="Bezodstpw"/>
              <w:ind w:hanging="5"/>
              <w:jc w:val="left"/>
              <w:rPr>
                <w:rFonts w:ascii="Arial" w:hAnsi="Arial" w:cs="Arial"/>
                <w:b w:val="0"/>
                <w:bCs w:val="0"/>
                <w:noProof/>
                <w:color w:val="auto"/>
                <w:lang w:val="pl-PL"/>
              </w:rPr>
            </w:pPr>
            <w:r>
              <w:rPr>
                <w:rFonts w:ascii="Arial" w:hAnsi="Arial" w:cs="Arial"/>
                <w:b w:val="0"/>
                <w:bCs w:val="0"/>
                <w:noProof/>
                <w:color w:val="auto"/>
                <w:lang w:val="pl-PL"/>
              </w:rPr>
              <w:t>-</w:t>
            </w:r>
          </w:p>
        </w:tc>
        <w:tc>
          <w:tcPr>
            <w:tcW w:w="2175" w:type="dxa"/>
            <w:tcBorders>
              <w:top w:val="none" w:sz="0" w:space="0" w:color="auto"/>
              <w:left w:val="none" w:sz="0" w:space="0" w:color="auto"/>
              <w:right w:val="none" w:sz="0" w:space="0" w:color="auto"/>
            </w:tcBorders>
            <w:shd w:val="clear" w:color="auto" w:fill="auto"/>
          </w:tcPr>
          <w:p w14:paraId="3AB19E38" w14:textId="0DBE8532" w:rsidR="00BE33C1" w:rsidRPr="00582EA2" w:rsidRDefault="00582EA2"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Pr>
                <w:rFonts w:ascii="Arial" w:hAnsi="Arial" w:cs="Arial"/>
                <w:b w:val="0"/>
                <w:bCs w:val="0"/>
                <w:noProof/>
                <w:color w:val="auto"/>
                <w:lang w:val="pl-PL"/>
              </w:rPr>
              <w:t>-</w:t>
            </w:r>
          </w:p>
        </w:tc>
        <w:tc>
          <w:tcPr>
            <w:tcW w:w="5189" w:type="dxa"/>
            <w:tcBorders>
              <w:top w:val="none" w:sz="0" w:space="0" w:color="auto"/>
              <w:left w:val="none" w:sz="0" w:space="0" w:color="auto"/>
              <w:right w:val="none" w:sz="0" w:space="0" w:color="auto"/>
            </w:tcBorders>
            <w:shd w:val="clear" w:color="auto" w:fill="auto"/>
          </w:tcPr>
          <w:p w14:paraId="4B0F944C" w14:textId="77777777" w:rsidR="00BE33C1" w:rsidRPr="00282C4E" w:rsidRDefault="00BE33C1" w:rsidP="00AC6B7F">
            <w:pPr>
              <w:pStyle w:val="Bezodstpw"/>
              <w:ind w:hanging="5"/>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color w:val="auto"/>
                <w:lang w:val="pl-PL"/>
              </w:rPr>
            </w:pPr>
            <w:r w:rsidRPr="00282C4E">
              <w:rPr>
                <w:rFonts w:ascii="Arial" w:hAnsi="Arial" w:cs="Arial"/>
                <w:b w:val="0"/>
                <w:bCs w:val="0"/>
                <w:noProof/>
                <w:color w:val="auto"/>
                <w:lang w:val="pl-PL"/>
              </w:rPr>
              <w:t>Opracowanie zasad współpracy pomiędzy poszczególnymi organizatorami przewozów</w:t>
            </w:r>
          </w:p>
        </w:tc>
      </w:tr>
    </w:tbl>
    <w:p w14:paraId="691477F4" w14:textId="54F90980"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3B55E7D8" w14:textId="19E11117" w:rsidR="00BE33C1" w:rsidRPr="00282C4E" w:rsidRDefault="00BE33C1" w:rsidP="00466FFD">
      <w:pPr>
        <w:pStyle w:val="Nagwek1"/>
        <w:rPr>
          <w:b/>
        </w:rPr>
      </w:pPr>
      <w:bookmarkStart w:id="248" w:name="_Toc90452604"/>
      <w:r w:rsidRPr="00282C4E">
        <w:t>Inwestycje transportowe na Mazowszu</w:t>
      </w:r>
      <w:bookmarkEnd w:id="248"/>
      <w:r w:rsidRPr="00282C4E">
        <w:t xml:space="preserve"> </w:t>
      </w:r>
    </w:p>
    <w:p w14:paraId="69AC1059" w14:textId="071C9866" w:rsidR="00BE33C1" w:rsidRPr="00282C4E" w:rsidRDefault="00BE33C1" w:rsidP="00AC6B7F">
      <w:pPr>
        <w:pStyle w:val="Bezodstpw"/>
        <w:jc w:val="left"/>
        <w:rPr>
          <w:rFonts w:ascii="Arial" w:hAnsi="Arial" w:cs="Arial"/>
        </w:rPr>
      </w:pPr>
      <w:r w:rsidRPr="00282C4E">
        <w:rPr>
          <w:rFonts w:ascii="Arial" w:hAnsi="Arial" w:cs="Arial"/>
        </w:rPr>
        <w:t>Województwo Mazowieckie</w:t>
      </w:r>
      <w:r w:rsidR="009B065E" w:rsidRPr="00282C4E">
        <w:rPr>
          <w:rFonts w:ascii="Arial" w:hAnsi="Arial" w:cs="Arial"/>
        </w:rPr>
        <w:t xml:space="preserve"> w </w:t>
      </w:r>
      <w:r w:rsidRPr="00282C4E">
        <w:rPr>
          <w:rFonts w:ascii="Arial" w:hAnsi="Arial" w:cs="Arial"/>
        </w:rPr>
        <w:t>obliczu założonych celów</w:t>
      </w:r>
      <w:r w:rsidR="009B065E" w:rsidRPr="00282C4E">
        <w:rPr>
          <w:rFonts w:ascii="Arial" w:hAnsi="Arial" w:cs="Arial"/>
        </w:rPr>
        <w:t xml:space="preserve"> w </w:t>
      </w:r>
      <w:r w:rsidRPr="00282C4E">
        <w:rPr>
          <w:rFonts w:ascii="Arial" w:hAnsi="Arial" w:cs="Arial"/>
        </w:rPr>
        <w:t>perspektywie do 20</w:t>
      </w:r>
      <w:r w:rsidRPr="00282C4E">
        <w:rPr>
          <w:rFonts w:ascii="Arial" w:hAnsi="Arial" w:cs="Arial"/>
          <w:lang w:val="pl-PL"/>
        </w:rPr>
        <w:t>3</w:t>
      </w:r>
      <w:r w:rsidRPr="00282C4E">
        <w:rPr>
          <w:rFonts w:ascii="Arial" w:hAnsi="Arial" w:cs="Arial"/>
        </w:rPr>
        <w:t>0 r. czeka wiele wyzwań. Osiągnięcie</w:t>
      </w:r>
      <w:r w:rsidRPr="00282C4E">
        <w:rPr>
          <w:rFonts w:ascii="Arial" w:hAnsi="Arial" w:cs="Arial"/>
          <w:lang w:val="pl-PL"/>
        </w:rPr>
        <w:t xml:space="preserve"> ich</w:t>
      </w:r>
      <w:r w:rsidRPr="00282C4E">
        <w:rPr>
          <w:rFonts w:ascii="Arial" w:hAnsi="Arial" w:cs="Arial"/>
        </w:rPr>
        <w:t xml:space="preserve"> możliwe będzie</w:t>
      </w:r>
      <w:r w:rsidR="009B065E" w:rsidRPr="00282C4E">
        <w:rPr>
          <w:rFonts w:ascii="Arial" w:hAnsi="Arial" w:cs="Arial"/>
        </w:rPr>
        <w:t xml:space="preserve"> w </w:t>
      </w:r>
      <w:r w:rsidRPr="00282C4E">
        <w:rPr>
          <w:rFonts w:ascii="Arial" w:hAnsi="Arial" w:cs="Arial"/>
          <w:lang w:val="pl-PL"/>
        </w:rPr>
        <w:t>przypadku realizacji działań</w:t>
      </w:r>
      <w:r w:rsidR="009B065E" w:rsidRPr="00282C4E">
        <w:rPr>
          <w:rFonts w:ascii="Arial" w:hAnsi="Arial" w:cs="Arial"/>
          <w:lang w:val="pl-PL"/>
        </w:rPr>
        <w:t xml:space="preserve"> i </w:t>
      </w:r>
      <w:r w:rsidRPr="00282C4E">
        <w:rPr>
          <w:rFonts w:ascii="Arial" w:hAnsi="Arial" w:cs="Arial"/>
          <w:lang w:val="pl-PL"/>
        </w:rPr>
        <w:t>spełnieniu przyjętych założeń na wszystkich poziomach zarzadzania: krajowym,</w:t>
      </w:r>
      <w:r w:rsidRPr="00282C4E">
        <w:rPr>
          <w:rFonts w:ascii="Arial" w:hAnsi="Arial" w:cs="Arial"/>
        </w:rPr>
        <w:t xml:space="preserve"> regionalnym</w:t>
      </w:r>
      <w:r w:rsidR="009B065E" w:rsidRPr="00282C4E">
        <w:rPr>
          <w:rFonts w:ascii="Arial" w:hAnsi="Arial" w:cs="Arial"/>
        </w:rPr>
        <w:t xml:space="preserve"> i </w:t>
      </w:r>
      <w:r w:rsidRPr="00282C4E">
        <w:rPr>
          <w:rFonts w:ascii="Arial" w:hAnsi="Arial" w:cs="Arial"/>
        </w:rPr>
        <w:t xml:space="preserve">lokalnym. </w:t>
      </w:r>
      <w:r w:rsidRPr="00282C4E">
        <w:rPr>
          <w:rFonts w:ascii="Arial" w:hAnsi="Arial" w:cs="Arial"/>
        </w:rPr>
        <w:br/>
      </w:r>
      <w:r w:rsidRPr="00282C4E">
        <w:rPr>
          <w:rFonts w:ascii="Arial" w:hAnsi="Arial" w:cs="Arial"/>
          <w:lang w:val="pl-PL"/>
        </w:rPr>
        <w:t>Niniejszy Plan określa</w:t>
      </w:r>
      <w:r w:rsidRPr="00282C4E">
        <w:rPr>
          <w:rFonts w:ascii="Arial" w:hAnsi="Arial" w:cs="Arial"/>
        </w:rPr>
        <w:t xml:space="preserve"> inwestycj</w:t>
      </w:r>
      <w:r w:rsidRPr="00282C4E">
        <w:rPr>
          <w:rFonts w:ascii="Arial" w:hAnsi="Arial" w:cs="Arial"/>
          <w:lang w:val="pl-PL"/>
        </w:rPr>
        <w:t>e</w:t>
      </w:r>
      <w:r w:rsidRPr="00282C4E">
        <w:rPr>
          <w:rFonts w:ascii="Arial" w:hAnsi="Arial" w:cs="Arial"/>
        </w:rPr>
        <w:t xml:space="preserve"> </w:t>
      </w:r>
      <w:r w:rsidRPr="00282C4E">
        <w:rPr>
          <w:rFonts w:ascii="Arial" w:hAnsi="Arial" w:cs="Arial"/>
          <w:lang w:val="pl-PL"/>
        </w:rPr>
        <w:t>transportowe do realizacji</w:t>
      </w:r>
      <w:r w:rsidR="009B065E" w:rsidRPr="00282C4E">
        <w:rPr>
          <w:rFonts w:ascii="Arial" w:hAnsi="Arial" w:cs="Arial"/>
          <w:lang w:val="pl-PL"/>
        </w:rPr>
        <w:t xml:space="preserve"> w </w:t>
      </w:r>
      <w:r w:rsidRPr="00282C4E">
        <w:rPr>
          <w:rFonts w:ascii="Arial" w:hAnsi="Arial" w:cs="Arial"/>
          <w:lang w:val="pl-PL"/>
        </w:rPr>
        <w:t xml:space="preserve">perspektywie do 2030 roku, </w:t>
      </w:r>
      <w:r w:rsidRPr="00282C4E">
        <w:rPr>
          <w:rFonts w:ascii="Arial" w:hAnsi="Arial" w:cs="Arial"/>
        </w:rPr>
        <w:t>kluczow</w:t>
      </w:r>
      <w:r w:rsidRPr="00282C4E">
        <w:rPr>
          <w:rFonts w:ascii="Arial" w:hAnsi="Arial" w:cs="Arial"/>
          <w:lang w:val="pl-PL"/>
        </w:rPr>
        <w:t>e</w:t>
      </w:r>
      <w:r w:rsidRPr="00282C4E">
        <w:rPr>
          <w:rFonts w:ascii="Arial" w:hAnsi="Arial" w:cs="Arial"/>
        </w:rPr>
        <w:t xml:space="preserve"> </w:t>
      </w:r>
      <w:r w:rsidRPr="00282C4E">
        <w:rPr>
          <w:rFonts w:ascii="Arial" w:hAnsi="Arial" w:cs="Arial"/>
          <w:lang w:val="pl-PL"/>
        </w:rPr>
        <w:t>do osiągnięcia wyznaczonych celów.</w:t>
      </w:r>
    </w:p>
    <w:p w14:paraId="08FC2018" w14:textId="6624872D" w:rsidR="00BE33C1" w:rsidRPr="00282C4E" w:rsidRDefault="00BE33C1" w:rsidP="00AC6B7F">
      <w:pPr>
        <w:pStyle w:val="Bezodstpw"/>
        <w:jc w:val="left"/>
        <w:rPr>
          <w:rFonts w:ascii="Arial" w:hAnsi="Arial" w:cs="Arial"/>
        </w:rPr>
      </w:pPr>
      <w:r w:rsidRPr="00282C4E">
        <w:rPr>
          <w:rFonts w:ascii="Arial" w:hAnsi="Arial" w:cs="Arial"/>
        </w:rPr>
        <w:t xml:space="preserve">Z punktu widzenia </w:t>
      </w:r>
      <w:r w:rsidRPr="00282C4E">
        <w:rPr>
          <w:rFonts w:ascii="Arial" w:hAnsi="Arial" w:cs="Arial"/>
          <w:lang w:val="pl-PL"/>
        </w:rPr>
        <w:t>przeprowadzonej diagnozy oraz wynikających</w:t>
      </w:r>
      <w:r w:rsidR="009B065E" w:rsidRPr="00282C4E">
        <w:rPr>
          <w:rFonts w:ascii="Arial" w:hAnsi="Arial" w:cs="Arial"/>
          <w:lang w:val="pl-PL"/>
        </w:rPr>
        <w:t xml:space="preserve"> z </w:t>
      </w:r>
      <w:r w:rsidRPr="00282C4E">
        <w:rPr>
          <w:rFonts w:ascii="Arial" w:hAnsi="Arial" w:cs="Arial"/>
          <w:lang w:val="pl-PL"/>
        </w:rPr>
        <w:t>niej celów przyświecających realizacji niniejszego Planu</w:t>
      </w:r>
      <w:r w:rsidRPr="00282C4E">
        <w:rPr>
          <w:rFonts w:ascii="Arial" w:hAnsi="Arial" w:cs="Arial"/>
        </w:rPr>
        <w:t>, najistotniejsze będą dzia</w:t>
      </w:r>
      <w:r w:rsidRPr="00282C4E">
        <w:rPr>
          <w:rFonts w:ascii="Arial" w:hAnsi="Arial" w:cs="Arial"/>
          <w:lang w:val="pl-PL"/>
        </w:rPr>
        <w:t xml:space="preserve">łania podejmowane na rzecz rozwoju sieci </w:t>
      </w:r>
      <w:r w:rsidRPr="00282C4E">
        <w:rPr>
          <w:rFonts w:ascii="Arial" w:hAnsi="Arial" w:cs="Arial"/>
        </w:rPr>
        <w:t>transport</w:t>
      </w:r>
      <w:r w:rsidRPr="00282C4E">
        <w:rPr>
          <w:rFonts w:ascii="Arial" w:hAnsi="Arial" w:cs="Arial"/>
          <w:lang w:val="pl-PL"/>
        </w:rPr>
        <w:t>u</w:t>
      </w:r>
      <w:r w:rsidRPr="00282C4E">
        <w:rPr>
          <w:rFonts w:ascii="Arial" w:hAnsi="Arial" w:cs="Arial"/>
        </w:rPr>
        <w:t xml:space="preserve"> </w:t>
      </w:r>
      <w:r w:rsidRPr="00282C4E">
        <w:rPr>
          <w:rFonts w:ascii="Arial" w:hAnsi="Arial" w:cs="Arial"/>
          <w:lang w:val="pl-PL"/>
        </w:rPr>
        <w:t>publicznego (ze szczególnym naciekiem na transport niskoemisyjny</w:t>
      </w:r>
      <w:r w:rsidR="009B065E" w:rsidRPr="00282C4E">
        <w:rPr>
          <w:rFonts w:ascii="Arial" w:hAnsi="Arial" w:cs="Arial"/>
          <w:lang w:val="pl-PL"/>
        </w:rPr>
        <w:t xml:space="preserve"> i </w:t>
      </w:r>
      <w:r w:rsidRPr="00282C4E">
        <w:rPr>
          <w:rFonts w:ascii="Arial" w:hAnsi="Arial" w:cs="Arial"/>
          <w:lang w:val="pl-PL"/>
        </w:rPr>
        <w:t xml:space="preserve">zeroemisyjny). Docelowy system transportu zbiorowego powinien być oparty na komunikacji kolejowej oraz drogowej, stanowiącej uzupełnienie transportu </w:t>
      </w:r>
      <w:r w:rsidRPr="00282C4E">
        <w:rPr>
          <w:rFonts w:ascii="Arial" w:hAnsi="Arial" w:cs="Arial"/>
        </w:rPr>
        <w:t>kolejowe</w:t>
      </w:r>
      <w:r w:rsidRPr="00282C4E">
        <w:rPr>
          <w:rFonts w:ascii="Arial" w:hAnsi="Arial" w:cs="Arial"/>
          <w:lang w:val="pl-PL"/>
        </w:rPr>
        <w:t>go. Istotne znaczenie będą również miały inwestycje drogowe, wpływające na poprawę bezpieczeństwa oraz stanowiące uzupełnienie sieci TEN-T</w:t>
      </w:r>
      <w:r w:rsidRPr="00282C4E">
        <w:rPr>
          <w:rFonts w:ascii="Arial" w:hAnsi="Arial" w:cs="Arial"/>
        </w:rPr>
        <w:t>.</w:t>
      </w:r>
      <w:r w:rsidRPr="00282C4E">
        <w:rPr>
          <w:rFonts w:ascii="Arial" w:hAnsi="Arial" w:cs="Arial"/>
          <w:lang w:val="pl-PL"/>
        </w:rPr>
        <w:t xml:space="preserve"> Kluczowe będą też inwestycje</w:t>
      </w:r>
      <w:r w:rsidR="009B065E" w:rsidRPr="00282C4E">
        <w:rPr>
          <w:rFonts w:ascii="Arial" w:hAnsi="Arial" w:cs="Arial"/>
          <w:lang w:val="pl-PL"/>
        </w:rPr>
        <w:t xml:space="preserve"> w </w:t>
      </w:r>
      <w:r w:rsidRPr="00282C4E">
        <w:rPr>
          <w:rFonts w:ascii="Arial" w:hAnsi="Arial" w:cs="Arial"/>
          <w:lang w:val="pl-PL"/>
        </w:rPr>
        <w:t>transport rowerowy, jako środka transportu przyjaznego dla środowiska, wpływającego na rozwój zeroemisyjnego transportu, integrację transportu</w:t>
      </w:r>
      <w:r w:rsidRPr="00282C4E">
        <w:rPr>
          <w:rFonts w:ascii="Arial" w:hAnsi="Arial" w:cs="Arial"/>
        </w:rPr>
        <w:t xml:space="preserve"> oraz rozw</w:t>
      </w:r>
      <w:r w:rsidRPr="00282C4E">
        <w:rPr>
          <w:rFonts w:ascii="Arial" w:hAnsi="Arial" w:cs="Arial"/>
          <w:lang w:val="pl-PL"/>
        </w:rPr>
        <w:t>ój</w:t>
      </w:r>
      <w:r w:rsidRPr="00282C4E">
        <w:rPr>
          <w:rFonts w:ascii="Arial" w:hAnsi="Arial" w:cs="Arial"/>
        </w:rPr>
        <w:t xml:space="preserve"> ruchu niezmotoryzowanego.</w:t>
      </w:r>
    </w:p>
    <w:p w14:paraId="4B67F290" w14:textId="4006987C" w:rsidR="00BE33C1" w:rsidRPr="00282C4E" w:rsidRDefault="00BE33C1" w:rsidP="00AC6B7F">
      <w:pPr>
        <w:pStyle w:val="Bezodstpw"/>
        <w:jc w:val="left"/>
        <w:rPr>
          <w:rFonts w:ascii="Arial" w:hAnsi="Arial" w:cs="Arial"/>
          <w:lang w:val="pl-PL"/>
        </w:rPr>
      </w:pPr>
      <w:r w:rsidRPr="00282C4E">
        <w:rPr>
          <w:rFonts w:ascii="Arial" w:hAnsi="Arial" w:cs="Arial"/>
        </w:rPr>
        <w:t>Inwestycje na poziomie regionalnym stanowić będą uzupełnienie działań realizowanych na szczeblu krajowym</w:t>
      </w:r>
      <w:r w:rsidRPr="00282C4E">
        <w:rPr>
          <w:rFonts w:ascii="Arial" w:hAnsi="Arial" w:cs="Arial"/>
          <w:lang w:val="pl-PL"/>
        </w:rPr>
        <w:t xml:space="preserve">, </w:t>
      </w:r>
      <w:r w:rsidRPr="00282C4E">
        <w:rPr>
          <w:rFonts w:ascii="Arial" w:hAnsi="Arial" w:cs="Arial"/>
        </w:rPr>
        <w:t xml:space="preserve">dlatego też </w:t>
      </w:r>
      <w:r w:rsidRPr="00282C4E">
        <w:rPr>
          <w:rFonts w:ascii="Arial" w:hAnsi="Arial" w:cs="Arial"/>
          <w:lang w:val="pl-PL"/>
        </w:rPr>
        <w:t xml:space="preserve">warto wskazać na ich </w:t>
      </w:r>
      <w:r w:rsidRPr="00282C4E">
        <w:rPr>
          <w:rFonts w:ascii="Arial" w:hAnsi="Arial" w:cs="Arial"/>
        </w:rPr>
        <w:t>komplementarn</w:t>
      </w:r>
      <w:r w:rsidRPr="00282C4E">
        <w:rPr>
          <w:rFonts w:ascii="Arial" w:hAnsi="Arial" w:cs="Arial"/>
          <w:lang w:val="pl-PL"/>
        </w:rPr>
        <w:t>ość</w:t>
      </w:r>
      <w:r w:rsidR="009B065E" w:rsidRPr="00282C4E">
        <w:rPr>
          <w:rFonts w:ascii="Arial" w:hAnsi="Arial" w:cs="Arial"/>
        </w:rPr>
        <w:t xml:space="preserve"> z </w:t>
      </w:r>
      <w:r w:rsidRPr="00282C4E">
        <w:rPr>
          <w:rFonts w:ascii="Arial" w:hAnsi="Arial" w:cs="Arial"/>
        </w:rPr>
        <w:t xml:space="preserve">inwestycjami </w:t>
      </w:r>
      <w:r w:rsidRPr="00282C4E">
        <w:rPr>
          <w:rFonts w:ascii="Arial" w:hAnsi="Arial" w:cs="Arial"/>
          <w:lang w:val="pl-PL"/>
        </w:rPr>
        <w:t>zrealizowanymi, realizowanymi oraz planowanymi do realizacji na szczeblu krajowym. Inwestycje regionalne stanowią podstawę, której istotnym uzupełnieniem będą działania podejmowane na szczeblu powiatowym</w:t>
      </w:r>
      <w:r w:rsidR="009B065E" w:rsidRPr="00282C4E">
        <w:rPr>
          <w:rFonts w:ascii="Arial" w:hAnsi="Arial" w:cs="Arial"/>
          <w:lang w:val="pl-PL"/>
        </w:rPr>
        <w:t xml:space="preserve"> i </w:t>
      </w:r>
      <w:r w:rsidRPr="00282C4E">
        <w:rPr>
          <w:rFonts w:ascii="Arial" w:hAnsi="Arial" w:cs="Arial"/>
          <w:lang w:val="pl-PL"/>
        </w:rPr>
        <w:t>gminnym.</w:t>
      </w:r>
    </w:p>
    <w:p w14:paraId="6DD160D7" w14:textId="5BDA8A71" w:rsidR="00BE33C1" w:rsidRPr="00282C4E" w:rsidRDefault="00BE33C1" w:rsidP="00AC6B7F">
      <w:pPr>
        <w:pStyle w:val="Bezodstpw"/>
        <w:jc w:val="left"/>
        <w:rPr>
          <w:rFonts w:ascii="Arial" w:hAnsi="Arial" w:cs="Arial"/>
          <w:lang w:val="pl-PL"/>
        </w:rPr>
      </w:pPr>
      <w:r w:rsidRPr="00282C4E">
        <w:rPr>
          <w:rFonts w:ascii="Arial" w:hAnsi="Arial" w:cs="Arial"/>
        </w:rPr>
        <w:t>Zważywszy na fakt, iż</w:t>
      </w:r>
      <w:r w:rsidR="009B065E" w:rsidRPr="00282C4E">
        <w:rPr>
          <w:rFonts w:ascii="Arial" w:hAnsi="Arial" w:cs="Arial"/>
        </w:rPr>
        <w:t xml:space="preserve"> w </w:t>
      </w:r>
      <w:r w:rsidRPr="00282C4E">
        <w:rPr>
          <w:rFonts w:ascii="Arial" w:hAnsi="Arial" w:cs="Arial"/>
        </w:rPr>
        <w:t>trakcie opracowania Planu na poziomie instytucji Unii Europejskiej przygotowanie dokumentów dla perspektywy UE na lata 2021-2027</w:t>
      </w:r>
      <w:r w:rsidRPr="00282C4E">
        <w:rPr>
          <w:rFonts w:ascii="Arial" w:hAnsi="Arial" w:cs="Arial"/>
          <w:lang w:val="pl-PL"/>
        </w:rPr>
        <w:t xml:space="preserve"> (2030)</w:t>
      </w:r>
      <w:r w:rsidRPr="00282C4E">
        <w:rPr>
          <w:rFonts w:ascii="Arial" w:hAnsi="Arial" w:cs="Arial"/>
        </w:rPr>
        <w:t xml:space="preserve"> nie zostało zakończone,</w:t>
      </w:r>
      <w:r w:rsidR="003801AA">
        <w:rPr>
          <w:rFonts w:ascii="Arial" w:hAnsi="Arial" w:cs="Arial"/>
          <w:lang w:val="pl-PL"/>
        </w:rPr>
        <w:t xml:space="preserve"> </w:t>
      </w:r>
      <w:r w:rsidRPr="00282C4E">
        <w:rPr>
          <w:rFonts w:ascii="Arial" w:hAnsi="Arial" w:cs="Arial"/>
          <w:lang w:val="pl-PL"/>
        </w:rPr>
        <w:t xml:space="preserve">warto wskazać, że </w:t>
      </w:r>
      <w:r w:rsidRPr="00282C4E">
        <w:rPr>
          <w:rFonts w:ascii="Arial" w:hAnsi="Arial" w:cs="Arial"/>
        </w:rPr>
        <w:t>tworzenie zamierzeń inwestycyjnych odbywało się przy niepełnej informacji na temat okoliczności,</w:t>
      </w:r>
      <w:r w:rsidR="009B065E" w:rsidRPr="00282C4E">
        <w:rPr>
          <w:rFonts w:ascii="Arial" w:hAnsi="Arial" w:cs="Arial"/>
        </w:rPr>
        <w:t xml:space="preserve"> z </w:t>
      </w:r>
      <w:r w:rsidRPr="00282C4E">
        <w:rPr>
          <w:rFonts w:ascii="Arial" w:hAnsi="Arial" w:cs="Arial"/>
        </w:rPr>
        <w:t>których każda może mieć wpływ na końcowy stopień osiągnięcia założonych celów. Jednocześnie,</w:t>
      </w:r>
      <w:r w:rsidR="009B065E" w:rsidRPr="00282C4E">
        <w:rPr>
          <w:rFonts w:ascii="Arial" w:hAnsi="Arial" w:cs="Arial"/>
        </w:rPr>
        <w:t xml:space="preserve"> w </w:t>
      </w:r>
      <w:r w:rsidRPr="00282C4E">
        <w:rPr>
          <w:rFonts w:ascii="Arial" w:hAnsi="Arial" w:cs="Arial"/>
        </w:rPr>
        <w:t xml:space="preserve">momencie opracowywania Planu nie zostały szczegółowo wskazane </w:t>
      </w:r>
      <w:r w:rsidRPr="00282C4E">
        <w:rPr>
          <w:rFonts w:ascii="Arial" w:hAnsi="Arial" w:cs="Arial"/>
          <w:lang w:val="pl-PL"/>
        </w:rPr>
        <w:t>inwestycje</w:t>
      </w:r>
      <w:r w:rsidRPr="00282C4E">
        <w:rPr>
          <w:rFonts w:ascii="Arial" w:hAnsi="Arial" w:cs="Arial"/>
        </w:rPr>
        <w:t xml:space="preserve"> planowane do realizacji </w:t>
      </w:r>
      <w:r w:rsidRPr="00282C4E">
        <w:rPr>
          <w:rFonts w:ascii="Arial" w:hAnsi="Arial" w:cs="Arial"/>
          <w:lang w:val="pl-PL"/>
        </w:rPr>
        <w:t xml:space="preserve">na poziomie krajowym, co może wpłynąć na konieczność zmiany wstępnie wskazanych inwestycji regionalnych. </w:t>
      </w:r>
    </w:p>
    <w:p w14:paraId="147D12D7" w14:textId="45003C1E" w:rsidR="00BE33C1" w:rsidRPr="00282C4E" w:rsidRDefault="00BE33C1" w:rsidP="00AC6B7F">
      <w:pPr>
        <w:pStyle w:val="Bezodstpw"/>
        <w:jc w:val="left"/>
        <w:rPr>
          <w:rFonts w:ascii="Arial" w:hAnsi="Arial" w:cs="Arial"/>
        </w:rPr>
      </w:pPr>
      <w:r w:rsidRPr="00282C4E">
        <w:rPr>
          <w:rFonts w:ascii="Arial" w:hAnsi="Arial" w:cs="Arial"/>
        </w:rPr>
        <w:t>W</w:t>
      </w:r>
      <w:r w:rsidRPr="00282C4E">
        <w:rPr>
          <w:rFonts w:ascii="Arial" w:hAnsi="Arial" w:cs="Arial"/>
          <w:lang w:val="pl-PL"/>
        </w:rPr>
        <w:t> </w:t>
      </w:r>
      <w:r w:rsidRPr="00282C4E">
        <w:rPr>
          <w:rFonts w:ascii="Arial" w:hAnsi="Arial" w:cs="Arial"/>
        </w:rPr>
        <w:t>celu usprawnienia procesu realizacji inwestycji Plan zakłada podział inwestycji zgodny</w:t>
      </w:r>
      <w:r w:rsidR="009B065E" w:rsidRPr="00282C4E">
        <w:rPr>
          <w:rFonts w:ascii="Arial" w:hAnsi="Arial" w:cs="Arial"/>
        </w:rPr>
        <w:t xml:space="preserve"> z </w:t>
      </w:r>
      <w:r w:rsidRPr="00282C4E">
        <w:rPr>
          <w:rFonts w:ascii="Arial" w:hAnsi="Arial" w:cs="Arial"/>
        </w:rPr>
        <w:t>poniższym schematem:</w:t>
      </w:r>
    </w:p>
    <w:p w14:paraId="1D4889F7" w14:textId="7C62BBFD" w:rsidR="00BE33C1" w:rsidRPr="00282C4E" w:rsidRDefault="003801AA" w:rsidP="00AC6B7F">
      <w:pPr>
        <w:keepNext/>
        <w:jc w:val="left"/>
        <w:rPr>
          <w:rFonts w:ascii="Arial" w:hAnsi="Arial" w:cs="Arial"/>
          <w:szCs w:val="22"/>
        </w:rPr>
      </w:pPr>
      <w:r>
        <w:rPr>
          <w:rFonts w:ascii="Arial" w:hAnsi="Arial" w:cs="Arial"/>
          <w:noProof/>
          <w:szCs w:val="22"/>
        </w:rPr>
        <w:lastRenderedPageBreak/>
        <w:t xml:space="preserve"> </w:t>
      </w:r>
      <w:r w:rsidR="00BE33C1" w:rsidRPr="00282C4E">
        <w:rPr>
          <w:rFonts w:ascii="Arial" w:hAnsi="Arial" w:cs="Arial"/>
          <w:noProof/>
          <w:szCs w:val="22"/>
        </w:rPr>
        <w:drawing>
          <wp:inline distT="0" distB="0" distL="0" distR="0" wp14:anchorId="0F405137" wp14:editId="35A28FFE">
            <wp:extent cx="5858510" cy="4419600"/>
            <wp:effectExtent l="0" t="0" r="85090" b="19050"/>
            <wp:docPr id="229" name="Diagram 229" descr="Schemat przedstawia Podział inwestycji transportowych"/>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02E183A1" w14:textId="573C9258" w:rsidR="00BE33C1" w:rsidRPr="00282C4E" w:rsidRDefault="00BE33C1" w:rsidP="00AC6B7F">
      <w:pPr>
        <w:pStyle w:val="Spisschematw"/>
        <w:jc w:val="left"/>
        <w:rPr>
          <w:rFonts w:ascii="Arial" w:hAnsi="Arial" w:cs="Arial"/>
          <w:i w:val="0"/>
          <w:iCs w:val="0"/>
          <w:color w:val="auto"/>
          <w:sz w:val="22"/>
        </w:rPr>
      </w:pPr>
      <w:bookmarkStart w:id="249" w:name="_Toc9089558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Podział inwestycji </w:t>
      </w:r>
      <w:r w:rsidRPr="00282C4E">
        <w:rPr>
          <w:rFonts w:ascii="Arial" w:hAnsi="Arial" w:cs="Arial"/>
          <w:i w:val="0"/>
          <w:iCs w:val="0"/>
          <w:color w:val="auto"/>
          <w:sz w:val="22"/>
        </w:rPr>
        <w:t>transportowych</w:t>
      </w:r>
      <w:bookmarkEnd w:id="249"/>
    </w:p>
    <w:p w14:paraId="2083622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6B5826AA" w14:textId="64B20895" w:rsidR="00BE33C1" w:rsidRPr="00282C4E" w:rsidRDefault="00BE33C1" w:rsidP="00AC6B7F">
      <w:pPr>
        <w:pStyle w:val="Normalny1"/>
        <w:jc w:val="left"/>
        <w:rPr>
          <w:rStyle w:val="BezodstpwZnak"/>
          <w:rFonts w:ascii="Arial" w:hAnsi="Arial" w:cs="Arial"/>
          <w:szCs w:val="22"/>
        </w:rPr>
      </w:pPr>
      <w:r w:rsidRPr="00282C4E">
        <w:rPr>
          <w:rFonts w:ascii="Arial" w:hAnsi="Arial" w:cs="Arial"/>
          <w:szCs w:val="22"/>
        </w:rPr>
        <w:t>Z uwagi na regionalny charakter Planu, szczegółowej analizie poddano inwestycje realizowane na poziomie województwa, natomiast inwestycje na poziomie krajowym</w:t>
      </w:r>
      <w:r w:rsidR="009B065E" w:rsidRPr="00282C4E">
        <w:rPr>
          <w:rFonts w:ascii="Arial" w:hAnsi="Arial" w:cs="Arial"/>
          <w:szCs w:val="22"/>
        </w:rPr>
        <w:t xml:space="preserve"> i </w:t>
      </w:r>
      <w:r w:rsidRPr="00282C4E">
        <w:rPr>
          <w:rFonts w:ascii="Arial" w:hAnsi="Arial" w:cs="Arial"/>
          <w:szCs w:val="22"/>
        </w:rPr>
        <w:t>lokalny poddane zostały ogólniej analizie.</w:t>
      </w:r>
    </w:p>
    <w:p w14:paraId="2FD02BB7" w14:textId="54A2FFE4" w:rsidR="00BE33C1" w:rsidRPr="00282C4E" w:rsidRDefault="00BE33C1" w:rsidP="00AC6B7F">
      <w:pPr>
        <w:pStyle w:val="Nagwek2"/>
        <w:numPr>
          <w:ilvl w:val="0"/>
          <w:numId w:val="0"/>
        </w:numPr>
        <w:jc w:val="left"/>
        <w:rPr>
          <w:rFonts w:ascii="Arial" w:hAnsi="Arial" w:cs="Arial"/>
          <w:b w:val="0"/>
          <w:color w:val="auto"/>
          <w:szCs w:val="22"/>
          <w:lang w:val="pl-PL"/>
        </w:rPr>
      </w:pPr>
      <w:bookmarkStart w:id="250" w:name="_Toc90452605"/>
      <w:r w:rsidRPr="00282C4E">
        <w:rPr>
          <w:rFonts w:ascii="Arial" w:hAnsi="Arial" w:cs="Arial"/>
          <w:b w:val="0"/>
          <w:color w:val="auto"/>
          <w:szCs w:val="22"/>
          <w:lang w:val="pl-PL"/>
        </w:rPr>
        <w:t>Charakterystyka projektów na poziomie krajowym</w:t>
      </w:r>
      <w:bookmarkEnd w:id="250"/>
    </w:p>
    <w:p w14:paraId="6029CAF1" w14:textId="0B782EB9" w:rsidR="00BE33C1" w:rsidRPr="00282C4E" w:rsidRDefault="00BE33C1" w:rsidP="00AC6B7F">
      <w:pPr>
        <w:pStyle w:val="Bezodstpw"/>
        <w:jc w:val="left"/>
        <w:rPr>
          <w:rFonts w:ascii="Arial" w:hAnsi="Arial" w:cs="Arial"/>
          <w:lang w:val="pl-PL"/>
        </w:rPr>
      </w:pPr>
      <w:r w:rsidRPr="00282C4E">
        <w:rPr>
          <w:rFonts w:ascii="Arial" w:hAnsi="Arial" w:cs="Arial"/>
          <w:lang w:val="pl-PL"/>
        </w:rPr>
        <w:t>W Planie na poziomie</w:t>
      </w:r>
      <w:r w:rsidRPr="00282C4E">
        <w:rPr>
          <w:rFonts w:ascii="Arial" w:hAnsi="Arial" w:cs="Arial"/>
        </w:rPr>
        <w:t xml:space="preserve"> krajowy</w:t>
      </w:r>
      <w:r w:rsidRPr="00282C4E">
        <w:rPr>
          <w:rFonts w:ascii="Arial" w:hAnsi="Arial" w:cs="Arial"/>
          <w:lang w:val="pl-PL"/>
        </w:rPr>
        <w:t>m</w:t>
      </w:r>
      <w:r w:rsidRPr="00282C4E">
        <w:rPr>
          <w:rFonts w:ascii="Arial" w:hAnsi="Arial" w:cs="Arial"/>
        </w:rPr>
        <w:t xml:space="preserve"> zakłada</w:t>
      </w:r>
      <w:r w:rsidRPr="00282C4E">
        <w:rPr>
          <w:rFonts w:ascii="Arial" w:hAnsi="Arial" w:cs="Arial"/>
          <w:lang w:val="pl-PL"/>
        </w:rPr>
        <w:t xml:space="preserve"> się</w:t>
      </w:r>
      <w:r w:rsidRPr="00282C4E">
        <w:rPr>
          <w:rFonts w:ascii="Arial" w:hAnsi="Arial" w:cs="Arial"/>
        </w:rPr>
        <w:t xml:space="preserve"> podział inwestycji na </w:t>
      </w:r>
      <w:r w:rsidRPr="00282C4E">
        <w:rPr>
          <w:rFonts w:ascii="Arial" w:hAnsi="Arial" w:cs="Arial"/>
          <w:lang w:val="pl-PL"/>
        </w:rPr>
        <w:t>trzy</w:t>
      </w:r>
      <w:r w:rsidRPr="00282C4E">
        <w:rPr>
          <w:rFonts w:ascii="Arial" w:hAnsi="Arial" w:cs="Arial"/>
        </w:rPr>
        <w:t xml:space="preserve"> kategorie: kolejowe, drogow</w:t>
      </w:r>
      <w:r w:rsidRPr="00282C4E">
        <w:rPr>
          <w:rFonts w:ascii="Arial" w:hAnsi="Arial" w:cs="Arial"/>
          <w:lang w:val="pl-PL"/>
        </w:rPr>
        <w:t>e</w:t>
      </w:r>
      <w:r w:rsidR="009B065E" w:rsidRPr="00282C4E">
        <w:rPr>
          <w:rFonts w:ascii="Arial" w:hAnsi="Arial" w:cs="Arial"/>
          <w:lang w:val="pl-PL"/>
        </w:rPr>
        <w:t xml:space="preserve"> i </w:t>
      </w:r>
      <w:r w:rsidRPr="00282C4E">
        <w:rPr>
          <w:rFonts w:ascii="Arial" w:hAnsi="Arial" w:cs="Arial"/>
          <w:lang w:val="pl-PL"/>
        </w:rPr>
        <w:t>pozostałe</w:t>
      </w:r>
      <w:r w:rsidRPr="00282C4E">
        <w:rPr>
          <w:rFonts w:ascii="Arial" w:hAnsi="Arial" w:cs="Arial"/>
        </w:rPr>
        <w:t>. Poziom krajowy odnosi się przede wszystkim do inwestycji realizowanych na głównych ciągach komunikacyjnych wchodzących</w:t>
      </w:r>
      <w:r w:rsidR="009B065E" w:rsidRPr="00282C4E">
        <w:rPr>
          <w:rFonts w:ascii="Arial" w:hAnsi="Arial" w:cs="Arial"/>
        </w:rPr>
        <w:t xml:space="preserve"> w </w:t>
      </w:r>
      <w:r w:rsidRPr="00282C4E">
        <w:rPr>
          <w:rFonts w:ascii="Arial" w:hAnsi="Arial" w:cs="Arial"/>
        </w:rPr>
        <w:t xml:space="preserve">skład europejskich korytarzy transportowych. Inwestycje te będą dotyczyć </w:t>
      </w:r>
      <w:r w:rsidRPr="00282C4E">
        <w:rPr>
          <w:rFonts w:ascii="Arial" w:hAnsi="Arial" w:cs="Arial"/>
          <w:lang w:val="pl-PL"/>
        </w:rPr>
        <w:t xml:space="preserve">sieci TEN-T, </w:t>
      </w:r>
      <w:r w:rsidRPr="00282C4E">
        <w:rPr>
          <w:rFonts w:ascii="Arial" w:hAnsi="Arial" w:cs="Arial"/>
        </w:rPr>
        <w:t>dróg krajowych,</w:t>
      </w:r>
      <w:r w:rsidR="009B065E" w:rsidRPr="00282C4E">
        <w:rPr>
          <w:rFonts w:ascii="Arial" w:hAnsi="Arial" w:cs="Arial"/>
        </w:rPr>
        <w:t xml:space="preserve"> w </w:t>
      </w:r>
      <w:r w:rsidRPr="00282C4E">
        <w:rPr>
          <w:rFonts w:ascii="Arial" w:hAnsi="Arial" w:cs="Arial"/>
        </w:rPr>
        <w:t>tym także ekspresowych</w:t>
      </w:r>
      <w:r w:rsidR="009B065E" w:rsidRPr="00282C4E">
        <w:rPr>
          <w:rFonts w:ascii="Arial" w:hAnsi="Arial" w:cs="Arial"/>
        </w:rPr>
        <w:t xml:space="preserve"> i </w:t>
      </w:r>
      <w:r w:rsidRPr="00282C4E">
        <w:rPr>
          <w:rFonts w:ascii="Arial" w:hAnsi="Arial" w:cs="Arial"/>
        </w:rPr>
        <w:t>autostrad, realizowanych przez GDDKiA oraz głównych linii kolejowych, gdzie inwestorem będą spółki grupy PKP</w:t>
      </w:r>
      <w:r w:rsidRPr="00282C4E">
        <w:rPr>
          <w:rFonts w:ascii="Arial" w:hAnsi="Arial" w:cs="Arial"/>
          <w:lang w:val="pl-PL"/>
        </w:rPr>
        <w:t xml:space="preserve"> oraz spółki Skarbu Państwa</w:t>
      </w:r>
      <w:r w:rsidRPr="00282C4E">
        <w:rPr>
          <w:rFonts w:ascii="Arial" w:hAnsi="Arial" w:cs="Arial"/>
        </w:rPr>
        <w:t>.</w:t>
      </w:r>
      <w:r w:rsidRPr="00282C4E">
        <w:rPr>
          <w:rFonts w:ascii="Arial" w:hAnsi="Arial" w:cs="Arial"/>
          <w:lang w:val="pl-PL"/>
        </w:rPr>
        <w:t xml:space="preserve"> Istotne znaczenie będą również miały inwestycje</w:t>
      </w:r>
      <w:r w:rsidR="009B065E" w:rsidRPr="00282C4E">
        <w:rPr>
          <w:rFonts w:ascii="Arial" w:hAnsi="Arial" w:cs="Arial"/>
          <w:lang w:val="pl-PL"/>
        </w:rPr>
        <w:t xml:space="preserve"> w </w:t>
      </w:r>
      <w:r w:rsidRPr="00282C4E">
        <w:rPr>
          <w:rFonts w:ascii="Arial" w:hAnsi="Arial" w:cs="Arial"/>
          <w:lang w:val="pl-PL"/>
        </w:rPr>
        <w:t>budowę/modernizację linii kolejowych</w:t>
      </w:r>
      <w:r w:rsidR="009B065E" w:rsidRPr="00282C4E">
        <w:rPr>
          <w:rFonts w:ascii="Arial" w:hAnsi="Arial" w:cs="Arial"/>
          <w:lang w:val="pl-PL"/>
        </w:rPr>
        <w:t xml:space="preserve"> o </w:t>
      </w:r>
      <w:r w:rsidRPr="00282C4E">
        <w:rPr>
          <w:rFonts w:ascii="Arial" w:hAnsi="Arial" w:cs="Arial"/>
          <w:lang w:val="pl-PL"/>
        </w:rPr>
        <w:t>znaczeniu regionalnym, które wpłyną na poprawę oraz rozwój publicznego transportu zbiorowego, problem wykluczenia transportowego oraz rozwój regionów, które zyskają spawane połączenia publiczne m.in.</w:t>
      </w:r>
      <w:r w:rsidR="009B065E" w:rsidRPr="00282C4E">
        <w:rPr>
          <w:rFonts w:ascii="Arial" w:hAnsi="Arial" w:cs="Arial"/>
          <w:lang w:val="pl-PL"/>
        </w:rPr>
        <w:t xml:space="preserve"> z </w:t>
      </w:r>
      <w:r w:rsidRPr="00282C4E">
        <w:rPr>
          <w:rFonts w:ascii="Arial" w:hAnsi="Arial" w:cs="Arial"/>
          <w:lang w:val="pl-PL"/>
        </w:rPr>
        <w:t>Warszawą.</w:t>
      </w:r>
      <w:r w:rsidRPr="00282C4E">
        <w:rPr>
          <w:rFonts w:ascii="Arial" w:hAnsi="Arial" w:cs="Arial"/>
        </w:rPr>
        <w:t xml:space="preserve"> </w:t>
      </w:r>
      <w:r w:rsidRPr="00282C4E">
        <w:rPr>
          <w:rFonts w:ascii="Arial" w:hAnsi="Arial" w:cs="Arial"/>
          <w:lang w:val="pl-PL"/>
        </w:rPr>
        <w:t>Na szczeblu krajowym planowana jest również realizacja przez PKP PLK Programu budowy/modernizacji przystanków kolejowych na lata 2020-2025. Program zakłada powstanie 200 przystanków kolejowych</w:t>
      </w:r>
      <w:r w:rsidR="009B065E" w:rsidRPr="00282C4E">
        <w:rPr>
          <w:rFonts w:ascii="Arial" w:hAnsi="Arial" w:cs="Arial"/>
          <w:lang w:val="pl-PL"/>
        </w:rPr>
        <w:t xml:space="preserve"> w </w:t>
      </w:r>
      <w:r w:rsidRPr="00282C4E">
        <w:rPr>
          <w:rFonts w:ascii="Arial" w:hAnsi="Arial" w:cs="Arial"/>
          <w:lang w:val="pl-PL"/>
        </w:rPr>
        <w:t>całej Polsce. Na terenie województwa mazowieckiego planowana jest realizacja 20 przystanków. Ważne będą również inwestycje</w:t>
      </w:r>
      <w:r w:rsidR="009B065E" w:rsidRPr="00282C4E">
        <w:rPr>
          <w:rFonts w:ascii="Arial" w:hAnsi="Arial" w:cs="Arial"/>
          <w:lang w:val="pl-PL"/>
        </w:rPr>
        <w:t xml:space="preserve"> w </w:t>
      </w:r>
      <w:r w:rsidRPr="00282C4E">
        <w:rPr>
          <w:rFonts w:ascii="Arial" w:hAnsi="Arial" w:cs="Arial"/>
          <w:lang w:val="pl-PL"/>
        </w:rPr>
        <w:t>kolejowy transport towarowy, transport intermodalny oraz śródlądowy. Jednym</w:t>
      </w:r>
      <w:r w:rsidR="009B065E" w:rsidRPr="00282C4E">
        <w:rPr>
          <w:rFonts w:ascii="Arial" w:hAnsi="Arial" w:cs="Arial"/>
          <w:lang w:val="pl-PL"/>
        </w:rPr>
        <w:t xml:space="preserve"> z </w:t>
      </w:r>
      <w:r w:rsidRPr="00282C4E">
        <w:rPr>
          <w:rFonts w:ascii="Arial" w:hAnsi="Arial" w:cs="Arial"/>
          <w:lang w:val="pl-PL"/>
        </w:rPr>
        <w:t>głównych priorytetów krajowej polityki transportowej do 2030 roku będzie wspieranie niskoemisyjnego transportu poprzez szereg działań mających na celu ograniczenie emisji zanieczyszczeń.</w:t>
      </w:r>
    </w:p>
    <w:p w14:paraId="3E5B79FC"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W przypadku realizacji dalszych prac nad budową Centralnego Partu Komunikacyjnego, nastąpi również oddziaływanie realizowanych inwestycji na system transportowy na Mazowszu. </w:t>
      </w:r>
    </w:p>
    <w:p w14:paraId="56638ABE" w14:textId="77777777" w:rsidR="00BE33C1" w:rsidRPr="00282C4E" w:rsidRDefault="00BE33C1" w:rsidP="00AC6B7F">
      <w:pPr>
        <w:pStyle w:val="Bezodstpw"/>
        <w:jc w:val="left"/>
        <w:rPr>
          <w:rFonts w:ascii="Arial" w:hAnsi="Arial" w:cs="Arial"/>
        </w:rPr>
      </w:pPr>
      <w:r w:rsidRPr="00282C4E">
        <w:rPr>
          <w:rFonts w:ascii="Arial" w:hAnsi="Arial" w:cs="Arial"/>
        </w:rPr>
        <w:t xml:space="preserve">Realizacja założeń przyjętych na poziomie krajowym będzie miała kluczowe znaczenie na osiągniecie celów Województwa. Do najważniejszych </w:t>
      </w:r>
      <w:r w:rsidRPr="00282C4E">
        <w:rPr>
          <w:rFonts w:ascii="Arial" w:hAnsi="Arial" w:cs="Arial"/>
          <w:lang w:val="pl-PL"/>
        </w:rPr>
        <w:t>inwestycji</w:t>
      </w:r>
      <w:r w:rsidRPr="00282C4E">
        <w:rPr>
          <w:rFonts w:ascii="Arial" w:hAnsi="Arial" w:cs="Arial"/>
        </w:rPr>
        <w:t>, które będą m</w:t>
      </w:r>
      <w:r w:rsidRPr="00282C4E">
        <w:rPr>
          <w:rFonts w:ascii="Arial" w:hAnsi="Arial" w:cs="Arial"/>
          <w:lang w:val="pl-PL"/>
        </w:rPr>
        <w:t>iały</w:t>
      </w:r>
      <w:r w:rsidRPr="00282C4E">
        <w:rPr>
          <w:rFonts w:ascii="Arial" w:hAnsi="Arial" w:cs="Arial"/>
        </w:rPr>
        <w:t xml:space="preserve"> </w:t>
      </w:r>
      <w:r w:rsidRPr="00282C4E">
        <w:rPr>
          <w:rFonts w:ascii="Arial" w:hAnsi="Arial" w:cs="Arial"/>
        </w:rPr>
        <w:lastRenderedPageBreak/>
        <w:t xml:space="preserve">bezpośredni wpływ na spełnienie celów wskazanych </w:t>
      </w:r>
      <w:r w:rsidRPr="00282C4E">
        <w:rPr>
          <w:rFonts w:ascii="Arial" w:hAnsi="Arial" w:cs="Arial"/>
          <w:lang w:val="pl-PL"/>
        </w:rPr>
        <w:t>przez Unię Europejską oraz</w:t>
      </w:r>
      <w:r w:rsidRPr="00282C4E">
        <w:rPr>
          <w:rFonts w:ascii="Arial" w:hAnsi="Arial" w:cs="Arial"/>
        </w:rPr>
        <w:t xml:space="preserve"> Województw</w:t>
      </w:r>
      <w:r w:rsidRPr="00282C4E">
        <w:rPr>
          <w:rFonts w:ascii="Arial" w:hAnsi="Arial" w:cs="Arial"/>
          <w:lang w:val="pl-PL"/>
        </w:rPr>
        <w:t>o</w:t>
      </w:r>
      <w:r w:rsidRPr="00282C4E">
        <w:rPr>
          <w:rFonts w:ascii="Arial" w:hAnsi="Arial" w:cs="Arial"/>
        </w:rPr>
        <w:t xml:space="preserve"> Mazowieckie </w:t>
      </w:r>
      <w:r w:rsidRPr="00282C4E">
        <w:rPr>
          <w:rFonts w:ascii="Arial" w:hAnsi="Arial" w:cs="Arial"/>
          <w:lang w:val="pl-PL"/>
        </w:rPr>
        <w:t>należeć będą</w:t>
      </w:r>
      <w:r w:rsidRPr="00282C4E">
        <w:rPr>
          <w:rFonts w:ascii="Arial" w:hAnsi="Arial" w:cs="Arial"/>
        </w:rPr>
        <w:t>:</w:t>
      </w:r>
    </w:p>
    <w:p w14:paraId="43CE7ED4" w14:textId="47D8C8BD" w:rsidR="00BE33C1" w:rsidRPr="00282C4E" w:rsidRDefault="00BE33C1" w:rsidP="00AC6B7F">
      <w:pPr>
        <w:pStyle w:val="Spistabel"/>
        <w:jc w:val="left"/>
        <w:rPr>
          <w:rFonts w:ascii="Arial" w:hAnsi="Arial" w:cs="Arial"/>
          <w:i w:val="0"/>
          <w:iCs w:val="0"/>
          <w:color w:val="auto"/>
          <w:sz w:val="22"/>
        </w:rPr>
      </w:pPr>
      <w:bookmarkStart w:id="251" w:name="_Toc88480389"/>
      <w:bookmarkStart w:id="252" w:name="_Toc88480518"/>
      <w:bookmarkStart w:id="253" w:name="_Toc90895186"/>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Inwestycje na poziomie krajowym</w:t>
      </w:r>
      <w:bookmarkEnd w:id="251"/>
      <w:bookmarkEnd w:id="252"/>
      <w:bookmarkEnd w:id="253"/>
    </w:p>
    <w:tbl>
      <w:tblPr>
        <w:tblStyle w:val="Tabelasiatki4akcent1"/>
        <w:tblW w:w="4846"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westycje na poziomie krajowym"/>
      </w:tblPr>
      <w:tblGrid>
        <w:gridCol w:w="9056"/>
      </w:tblGrid>
      <w:tr w:rsidR="00A34EF9" w:rsidRPr="00282C4E" w14:paraId="4BAD7ADA"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63E462C1" w14:textId="7E94A506"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Podział</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typy inwestycji realizowanych na poziomie krajowym</w:t>
            </w:r>
          </w:p>
        </w:tc>
      </w:tr>
      <w:tr w:rsidR="00A34EF9" w:rsidRPr="00282C4E" w14:paraId="40968633"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594ED6E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kolejowe</w:t>
            </w:r>
          </w:p>
        </w:tc>
      </w:tr>
      <w:tr w:rsidR="00A34EF9" w:rsidRPr="00282C4E" w14:paraId="4676CD7D"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69A73428" w14:textId="76F1F319"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zakresie budowy/modernizacji linii kolejowych</w:t>
            </w:r>
            <w:r w:rsidR="009B065E" w:rsidRPr="00282C4E">
              <w:rPr>
                <w:rFonts w:ascii="Arial" w:hAnsi="Arial" w:cs="Arial"/>
                <w:b w:val="0"/>
                <w:bCs w:val="0"/>
                <w:color w:val="auto"/>
              </w:rPr>
              <w:t xml:space="preserve"> w </w:t>
            </w:r>
            <w:r w:rsidRPr="00282C4E">
              <w:rPr>
                <w:rFonts w:ascii="Arial" w:hAnsi="Arial" w:cs="Arial"/>
                <w:b w:val="0"/>
                <w:bCs w:val="0"/>
                <w:color w:val="auto"/>
              </w:rPr>
              <w:t>sieci TEN-T,</w:t>
            </w:r>
          </w:p>
          <w:p w14:paraId="4E88D65F" w14:textId="3B1D58FD"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w:t>
            </w:r>
            <w:r w:rsidR="009B065E" w:rsidRPr="00282C4E">
              <w:rPr>
                <w:rFonts w:ascii="Arial" w:hAnsi="Arial" w:cs="Arial"/>
                <w:b w:val="0"/>
                <w:bCs w:val="0"/>
                <w:color w:val="auto"/>
              </w:rPr>
              <w:t xml:space="preserve"> i </w:t>
            </w:r>
            <w:r w:rsidRPr="00282C4E">
              <w:rPr>
                <w:rFonts w:ascii="Arial" w:hAnsi="Arial" w:cs="Arial"/>
                <w:b w:val="0"/>
                <w:bCs w:val="0"/>
                <w:color w:val="auto"/>
              </w:rPr>
              <w:t>rewitalizacja linii kolejowych</w:t>
            </w:r>
            <w:r w:rsidR="009B065E" w:rsidRPr="00282C4E">
              <w:rPr>
                <w:rFonts w:ascii="Arial" w:hAnsi="Arial" w:cs="Arial"/>
                <w:b w:val="0"/>
                <w:bCs w:val="0"/>
                <w:color w:val="auto"/>
              </w:rPr>
              <w:t xml:space="preserve"> w </w:t>
            </w:r>
            <w:r w:rsidRPr="00282C4E">
              <w:rPr>
                <w:rFonts w:ascii="Arial" w:hAnsi="Arial" w:cs="Arial"/>
                <w:b w:val="0"/>
                <w:bCs w:val="0"/>
                <w:color w:val="auto"/>
              </w:rPr>
              <w:t>celu uruchomienia przewozów pasażerskich na ciągach dotychczas nieobsługiwanych,</w:t>
            </w:r>
          </w:p>
          <w:p w14:paraId="7294CD4E" w14:textId="3DF98FAD"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infrastrukturę kolejową na szczeblu krajowym</w:t>
            </w:r>
            <w:r w:rsidR="009B065E" w:rsidRPr="00282C4E">
              <w:rPr>
                <w:rFonts w:ascii="Arial" w:hAnsi="Arial" w:cs="Arial"/>
                <w:b w:val="0"/>
                <w:bCs w:val="0"/>
                <w:color w:val="auto"/>
              </w:rPr>
              <w:t xml:space="preserve"> i </w:t>
            </w:r>
            <w:r w:rsidRPr="00282C4E">
              <w:rPr>
                <w:rFonts w:ascii="Arial" w:hAnsi="Arial" w:cs="Arial"/>
                <w:b w:val="0"/>
                <w:bCs w:val="0"/>
                <w:color w:val="auto"/>
              </w:rPr>
              <w:t>regionalnym,</w:t>
            </w:r>
            <w:r w:rsidR="009B065E" w:rsidRPr="00282C4E">
              <w:rPr>
                <w:rFonts w:ascii="Arial" w:hAnsi="Arial" w:cs="Arial"/>
                <w:b w:val="0"/>
                <w:bCs w:val="0"/>
                <w:color w:val="auto"/>
              </w:rPr>
              <w:t xml:space="preserve"> w </w:t>
            </w:r>
            <w:r w:rsidRPr="00282C4E">
              <w:rPr>
                <w:rFonts w:ascii="Arial" w:hAnsi="Arial" w:cs="Arial"/>
                <w:b w:val="0"/>
                <w:bCs w:val="0"/>
                <w:color w:val="auto"/>
              </w:rPr>
              <w:t>tym wpływające na bezpieczeństwo oraz przepustowość linii,</w:t>
            </w:r>
          </w:p>
          <w:p w14:paraId="51951E86"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 wpływające na zwiększenie udziału kolejowego transportu towarowego oraz transportu intermodalnego,</w:t>
            </w:r>
          </w:p>
          <w:p w14:paraId="60C0D7D0" w14:textId="35C466DA"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wyposażenie linii kolejowych</w:t>
            </w:r>
            <w:r w:rsidR="009B065E" w:rsidRPr="00282C4E">
              <w:rPr>
                <w:rFonts w:ascii="Arial" w:hAnsi="Arial" w:cs="Arial"/>
                <w:b w:val="0"/>
                <w:bCs w:val="0"/>
                <w:color w:val="auto"/>
              </w:rPr>
              <w:t xml:space="preserve"> w </w:t>
            </w:r>
            <w:r w:rsidRPr="00282C4E">
              <w:rPr>
                <w:rFonts w:ascii="Arial" w:hAnsi="Arial" w:cs="Arial"/>
                <w:b w:val="0"/>
                <w:bCs w:val="0"/>
                <w:color w:val="auto"/>
              </w:rPr>
              <w:t>systemy ERTMS,</w:t>
            </w:r>
          </w:p>
          <w:p w14:paraId="61243E4C" w14:textId="325B6C6B"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tabor kolejowy,</w:t>
            </w:r>
            <w:r w:rsidR="009B065E" w:rsidRPr="00282C4E">
              <w:rPr>
                <w:rFonts w:ascii="Arial" w:hAnsi="Arial" w:cs="Arial"/>
                <w:b w:val="0"/>
                <w:bCs w:val="0"/>
                <w:color w:val="auto"/>
              </w:rPr>
              <w:t xml:space="preserve"> w </w:t>
            </w:r>
            <w:r w:rsidRPr="00282C4E">
              <w:rPr>
                <w:rFonts w:ascii="Arial" w:hAnsi="Arial" w:cs="Arial"/>
                <w:b w:val="0"/>
                <w:bCs w:val="0"/>
                <w:color w:val="auto"/>
              </w:rPr>
              <w:t>tym tabor niskoemisyjny,</w:t>
            </w:r>
          </w:p>
        </w:tc>
      </w:tr>
      <w:tr w:rsidR="00A34EF9" w:rsidRPr="00282C4E" w14:paraId="22085685"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56B6131E"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drogowe</w:t>
            </w:r>
          </w:p>
        </w:tc>
      </w:tr>
      <w:tr w:rsidR="00A34EF9" w:rsidRPr="00282C4E" w14:paraId="36B33689"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34EBE005" w14:textId="54917FB2"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zakresie budowy/modernizacji dróg</w:t>
            </w:r>
            <w:r w:rsidR="009B065E" w:rsidRPr="00282C4E">
              <w:rPr>
                <w:rFonts w:ascii="Arial" w:hAnsi="Arial" w:cs="Arial"/>
                <w:b w:val="0"/>
                <w:bCs w:val="0"/>
                <w:color w:val="auto"/>
              </w:rPr>
              <w:t xml:space="preserve"> w </w:t>
            </w:r>
            <w:r w:rsidRPr="00282C4E">
              <w:rPr>
                <w:rFonts w:ascii="Arial" w:hAnsi="Arial" w:cs="Arial"/>
                <w:b w:val="0"/>
                <w:bCs w:val="0"/>
                <w:color w:val="auto"/>
              </w:rPr>
              <w:t>sieci TEN-T,</w:t>
            </w:r>
          </w:p>
          <w:p w14:paraId="57FDE007" w14:textId="6C369F4E"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 xml:space="preserve">budowę dróg na szczeblu krajowym, </w:t>
            </w:r>
          </w:p>
          <w:p w14:paraId="41885FEF" w14:textId="042F788B"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systemy poprawiające bezpieczeństwo na drogach,</w:t>
            </w:r>
          </w:p>
          <w:p w14:paraId="27D5232D"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obwodnic miast,</w:t>
            </w:r>
          </w:p>
        </w:tc>
      </w:tr>
      <w:tr w:rsidR="00A34EF9" w:rsidRPr="00282C4E" w14:paraId="76661388" w14:textId="77777777" w:rsidTr="00A34EF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144000A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Pozostałe inwestycje</w:t>
            </w:r>
          </w:p>
        </w:tc>
      </w:tr>
      <w:tr w:rsidR="00A34EF9" w:rsidRPr="00282C4E" w14:paraId="58383B02" w14:textId="77777777" w:rsidTr="00A34EF9">
        <w:trPr>
          <w:cnfStyle w:val="100000000000" w:firstRow="1" w:lastRow="0" w:firstColumn="0" w:lastColumn="0" w:oddVBand="0" w:evenVBand="0" w:oddHBand="0" w:evenHBand="0" w:firstRowFirstColumn="0" w:firstRowLastColumn="0" w:lastRowFirstColumn="0" w:lastRowLastColumn="0"/>
          <w:cantSplit/>
          <w:trHeight w:val="1353"/>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450834D4" w14:textId="53A0D58A"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inwestycyjne</w:t>
            </w:r>
            <w:r w:rsidR="009B065E" w:rsidRPr="00282C4E">
              <w:rPr>
                <w:rFonts w:ascii="Arial" w:hAnsi="Arial" w:cs="Arial"/>
                <w:b w:val="0"/>
                <w:bCs w:val="0"/>
                <w:color w:val="auto"/>
              </w:rPr>
              <w:t xml:space="preserve"> w </w:t>
            </w:r>
            <w:r w:rsidRPr="00282C4E">
              <w:rPr>
                <w:rFonts w:ascii="Arial" w:hAnsi="Arial" w:cs="Arial"/>
                <w:b w:val="0"/>
                <w:bCs w:val="0"/>
                <w:color w:val="auto"/>
              </w:rPr>
              <w:t>zakresie budowy węzłów</w:t>
            </w:r>
            <w:r w:rsidR="009B065E" w:rsidRPr="00282C4E">
              <w:rPr>
                <w:rFonts w:ascii="Arial" w:hAnsi="Arial" w:cs="Arial"/>
                <w:b w:val="0"/>
                <w:bCs w:val="0"/>
                <w:color w:val="auto"/>
              </w:rPr>
              <w:t xml:space="preserve"> i </w:t>
            </w:r>
            <w:r w:rsidRPr="00282C4E">
              <w:rPr>
                <w:rFonts w:ascii="Arial" w:hAnsi="Arial" w:cs="Arial"/>
                <w:b w:val="0"/>
                <w:bCs w:val="0"/>
                <w:color w:val="auto"/>
              </w:rPr>
              <w:t>przystanków przesiadkowych</w:t>
            </w:r>
            <w:r w:rsidR="009B065E" w:rsidRPr="00282C4E">
              <w:rPr>
                <w:rFonts w:ascii="Arial" w:hAnsi="Arial" w:cs="Arial"/>
                <w:b w:val="0"/>
                <w:bCs w:val="0"/>
                <w:color w:val="auto"/>
              </w:rPr>
              <w:t xml:space="preserve"> w </w:t>
            </w:r>
            <w:r w:rsidRPr="00282C4E">
              <w:rPr>
                <w:rFonts w:ascii="Arial" w:hAnsi="Arial" w:cs="Arial"/>
                <w:b w:val="0"/>
                <w:bCs w:val="0"/>
                <w:color w:val="auto"/>
              </w:rPr>
              <w:t>zakresie różnych rodzajów transportu zbiorowego,</w:t>
            </w:r>
          </w:p>
          <w:p w14:paraId="66DF7C8F" w14:textId="5F849B6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budowę publicznych dostępnych punktów ładowania samochodów elektrycznych oraz tankowania paliw alternatywnych,</w:t>
            </w:r>
          </w:p>
          <w:p w14:paraId="26BA6818" w14:textId="080D8FC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inne działania</w:t>
            </w:r>
            <w:r w:rsidR="009B065E" w:rsidRPr="00282C4E">
              <w:rPr>
                <w:rFonts w:ascii="Arial" w:hAnsi="Arial" w:cs="Arial"/>
                <w:b w:val="0"/>
                <w:bCs w:val="0"/>
                <w:color w:val="auto"/>
              </w:rPr>
              <w:t xml:space="preserve"> z </w:t>
            </w:r>
            <w:r w:rsidRPr="00282C4E">
              <w:rPr>
                <w:rFonts w:ascii="Arial" w:hAnsi="Arial" w:cs="Arial"/>
                <w:b w:val="0"/>
                <w:bCs w:val="0"/>
                <w:color w:val="auto"/>
              </w:rPr>
              <w:t>zakresu zrównoważonego transportu.</w:t>
            </w:r>
          </w:p>
        </w:tc>
      </w:tr>
    </w:tbl>
    <w:p w14:paraId="003C90D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2E8D957F" w14:textId="77777777" w:rsidR="00BE33C1" w:rsidRPr="00282C4E" w:rsidRDefault="00BE33C1" w:rsidP="00AC6B7F">
      <w:pPr>
        <w:pStyle w:val="Bezodstpw"/>
        <w:jc w:val="left"/>
        <w:rPr>
          <w:rFonts w:ascii="Arial" w:hAnsi="Arial" w:cs="Arial"/>
          <w:lang w:val="pl-PL"/>
        </w:rPr>
      </w:pPr>
      <w:r w:rsidRPr="00282C4E">
        <w:rPr>
          <w:rFonts w:ascii="Arial" w:hAnsi="Arial" w:cs="Arial"/>
        </w:rPr>
        <w:t>Poza ww. działaniami inwestycyjnymi, na szczeblu krajowym ważne będą działania pozainwestycyjne jak:</w:t>
      </w:r>
    </w:p>
    <w:p w14:paraId="08ACF99D" w14:textId="1C5833C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zmiana ram prawnych</w:t>
      </w:r>
      <w:r w:rsidR="009B065E" w:rsidRPr="00282C4E">
        <w:rPr>
          <w:rFonts w:ascii="Arial" w:hAnsi="Arial" w:cs="Arial"/>
        </w:rPr>
        <w:t xml:space="preserve"> (w </w:t>
      </w:r>
      <w:r w:rsidRPr="00282C4E">
        <w:rPr>
          <w:rFonts w:ascii="Arial" w:hAnsi="Arial" w:cs="Arial"/>
        </w:rPr>
        <w:t xml:space="preserve">tym dla opłat za infrastrukturę, wspierających niskoemisyjny transport) oraz wspierających transport publiczny, </w:t>
      </w:r>
    </w:p>
    <w:p w14:paraId="6EF0C10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uproszczenie systemu taryfowo-biletowego,</w:t>
      </w:r>
    </w:p>
    <w:p w14:paraId="252AA800" w14:textId="40D8B6C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wdrażanie bardziej rygorystycznych norm emisji samochodów osobowych</w:t>
      </w:r>
      <w:r w:rsidR="009B065E" w:rsidRPr="00282C4E">
        <w:rPr>
          <w:rFonts w:ascii="Arial" w:hAnsi="Arial" w:cs="Arial"/>
        </w:rPr>
        <w:t xml:space="preserve"> i </w:t>
      </w:r>
      <w:r w:rsidRPr="00282C4E">
        <w:rPr>
          <w:rFonts w:ascii="Arial" w:hAnsi="Arial" w:cs="Arial"/>
        </w:rPr>
        <w:t>dostawczych,</w:t>
      </w:r>
    </w:p>
    <w:p w14:paraId="707BDC24" w14:textId="5638A2A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promowanie</w:t>
      </w:r>
      <w:r w:rsidR="009B065E" w:rsidRPr="00282C4E">
        <w:rPr>
          <w:rFonts w:ascii="Arial" w:hAnsi="Arial" w:cs="Arial"/>
        </w:rPr>
        <w:t xml:space="preserve"> i </w:t>
      </w:r>
      <w:r w:rsidRPr="00282C4E">
        <w:rPr>
          <w:rFonts w:ascii="Arial" w:hAnsi="Arial" w:cs="Arial"/>
        </w:rPr>
        <w:t>tworzenie zachęt do zakupu</w:t>
      </w:r>
      <w:r w:rsidR="009B065E" w:rsidRPr="00282C4E">
        <w:rPr>
          <w:rFonts w:ascii="Arial" w:hAnsi="Arial" w:cs="Arial"/>
        </w:rPr>
        <w:t xml:space="preserve"> i </w:t>
      </w:r>
      <w:r w:rsidRPr="00282C4E">
        <w:rPr>
          <w:rFonts w:ascii="Arial" w:hAnsi="Arial" w:cs="Arial"/>
        </w:rPr>
        <w:t>korzystania</w:t>
      </w:r>
      <w:r w:rsidR="009B065E" w:rsidRPr="00282C4E">
        <w:rPr>
          <w:rFonts w:ascii="Arial" w:hAnsi="Arial" w:cs="Arial"/>
        </w:rPr>
        <w:t xml:space="preserve"> z </w:t>
      </w:r>
      <w:r w:rsidRPr="00282C4E">
        <w:rPr>
          <w:rFonts w:ascii="Arial" w:hAnsi="Arial" w:cs="Arial"/>
        </w:rPr>
        <w:t>niskoemisyjnych pojazdów,</w:t>
      </w:r>
    </w:p>
    <w:p w14:paraId="5AB9509B" w14:textId="3B6DBE2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wdrażanie rozwiązań wspierających większy udział transportu niskoemisyjnego, zwłaszcza</w:t>
      </w:r>
      <w:r w:rsidR="009B065E" w:rsidRPr="00282C4E">
        <w:rPr>
          <w:rFonts w:ascii="Arial" w:hAnsi="Arial" w:cs="Arial"/>
        </w:rPr>
        <w:t xml:space="preserve"> w </w:t>
      </w:r>
      <w:r w:rsidRPr="00282C4E">
        <w:rPr>
          <w:rFonts w:ascii="Arial" w:hAnsi="Arial" w:cs="Arial"/>
        </w:rPr>
        <w:t>komunikacji publicznej,</w:t>
      </w:r>
    </w:p>
    <w:p w14:paraId="12562A25" w14:textId="6703EE5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upowszechnianie odnawialnych źródeł energii, paliw niskoemisyjnych</w:t>
      </w:r>
      <w:r w:rsidR="009B065E" w:rsidRPr="00282C4E">
        <w:rPr>
          <w:rFonts w:ascii="Arial" w:hAnsi="Arial" w:cs="Arial"/>
        </w:rPr>
        <w:t xml:space="preserve"> i </w:t>
      </w:r>
      <w:r w:rsidRPr="00282C4E">
        <w:rPr>
          <w:rFonts w:ascii="Arial" w:hAnsi="Arial" w:cs="Arial"/>
        </w:rPr>
        <w:t>powiązanej infrastruktury,</w:t>
      </w:r>
    </w:p>
    <w:p w14:paraId="0E9B8D22" w14:textId="4EAEB32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sposobu organizacji</w:t>
      </w:r>
      <w:r w:rsidR="009B065E" w:rsidRPr="00282C4E">
        <w:rPr>
          <w:rFonts w:ascii="Arial" w:hAnsi="Arial" w:cs="Arial"/>
        </w:rPr>
        <w:t xml:space="preserve"> i </w:t>
      </w:r>
      <w:r w:rsidRPr="00282C4E">
        <w:rPr>
          <w:rFonts w:ascii="Arial" w:hAnsi="Arial" w:cs="Arial"/>
        </w:rPr>
        <w:t>zarządzania systemem transportowym np. poprzez wprowadzenie zmian prawnych.</w:t>
      </w:r>
    </w:p>
    <w:p w14:paraId="008213F8" w14:textId="2A726B33" w:rsidR="00BE33C1" w:rsidRPr="00282C4E" w:rsidRDefault="00BE33C1" w:rsidP="00AC6B7F">
      <w:pPr>
        <w:pStyle w:val="Bezodstpw"/>
        <w:jc w:val="left"/>
        <w:rPr>
          <w:rFonts w:ascii="Arial" w:hAnsi="Arial" w:cs="Arial"/>
        </w:rPr>
      </w:pPr>
      <w:r w:rsidRPr="00282C4E">
        <w:rPr>
          <w:rFonts w:ascii="Arial" w:hAnsi="Arial" w:cs="Arial"/>
        </w:rPr>
        <w:t xml:space="preserve">Wykaz </w:t>
      </w:r>
      <w:r w:rsidRPr="00282C4E">
        <w:rPr>
          <w:rFonts w:ascii="Arial" w:hAnsi="Arial" w:cs="Arial"/>
          <w:lang w:val="pl-PL"/>
        </w:rPr>
        <w:t xml:space="preserve">propozycji </w:t>
      </w:r>
      <w:r w:rsidRPr="00282C4E">
        <w:rPr>
          <w:rFonts w:ascii="Arial" w:hAnsi="Arial" w:cs="Arial"/>
        </w:rPr>
        <w:t xml:space="preserve">projektów </w:t>
      </w:r>
      <w:r w:rsidRPr="00282C4E">
        <w:rPr>
          <w:rFonts w:ascii="Arial" w:hAnsi="Arial" w:cs="Arial"/>
          <w:lang w:val="pl-PL"/>
        </w:rPr>
        <w:t xml:space="preserve">do realizacji na terenie województwa mazowieckiego </w:t>
      </w:r>
      <w:r w:rsidRPr="00282C4E">
        <w:rPr>
          <w:rFonts w:ascii="Arial" w:hAnsi="Arial" w:cs="Arial"/>
        </w:rPr>
        <w:t xml:space="preserve">na poziomie </w:t>
      </w:r>
      <w:r w:rsidRPr="00282C4E">
        <w:rPr>
          <w:rFonts w:ascii="Arial" w:hAnsi="Arial" w:cs="Arial"/>
          <w:lang w:val="pl-PL"/>
        </w:rPr>
        <w:t>krajowym</w:t>
      </w:r>
      <w:r w:rsidR="009B065E" w:rsidRPr="00282C4E">
        <w:rPr>
          <w:rFonts w:ascii="Arial" w:hAnsi="Arial" w:cs="Arial"/>
          <w:lang w:val="pl-PL"/>
        </w:rPr>
        <w:t xml:space="preserve"> w </w:t>
      </w:r>
      <w:r w:rsidRPr="00282C4E">
        <w:rPr>
          <w:rFonts w:ascii="Arial" w:hAnsi="Arial" w:cs="Arial"/>
          <w:lang w:val="pl-PL"/>
        </w:rPr>
        <w:t xml:space="preserve">perspektywie 2021-2027 (2030) </w:t>
      </w:r>
      <w:r w:rsidRPr="00282C4E">
        <w:rPr>
          <w:rFonts w:ascii="Arial" w:hAnsi="Arial" w:cs="Arial"/>
        </w:rPr>
        <w:t>zawarty jest</w:t>
      </w:r>
      <w:r w:rsidR="009B065E" w:rsidRPr="00282C4E">
        <w:rPr>
          <w:rFonts w:ascii="Arial" w:hAnsi="Arial" w:cs="Arial"/>
        </w:rPr>
        <w:t xml:space="preserve"> w </w:t>
      </w:r>
      <w:r w:rsidRPr="00282C4E">
        <w:rPr>
          <w:rFonts w:ascii="Arial" w:hAnsi="Arial" w:cs="Arial"/>
        </w:rPr>
        <w:t>Załącznik</w:t>
      </w:r>
      <w:r w:rsidRPr="00282C4E">
        <w:rPr>
          <w:rFonts w:ascii="Arial" w:hAnsi="Arial" w:cs="Arial"/>
          <w:lang w:val="pl-PL"/>
        </w:rPr>
        <w:t>u nr 1.</w:t>
      </w:r>
    </w:p>
    <w:p w14:paraId="1944B091" w14:textId="769C7BF0" w:rsidR="00BE33C1" w:rsidRPr="00282C4E" w:rsidRDefault="00BE33C1" w:rsidP="00AC6B7F">
      <w:pPr>
        <w:pStyle w:val="Bezodstpw"/>
        <w:jc w:val="left"/>
        <w:rPr>
          <w:rFonts w:ascii="Arial" w:hAnsi="Arial" w:cs="Arial"/>
        </w:rPr>
      </w:pPr>
      <w:r w:rsidRPr="00282C4E">
        <w:rPr>
          <w:rFonts w:ascii="Arial" w:hAnsi="Arial" w:cs="Arial"/>
          <w:lang w:val="pl-PL"/>
        </w:rPr>
        <w:t>Lista</w:t>
      </w:r>
      <w:r w:rsidRPr="00282C4E">
        <w:rPr>
          <w:rFonts w:ascii="Arial" w:hAnsi="Arial" w:cs="Arial"/>
        </w:rPr>
        <w:t xml:space="preserve"> projektów na poziomie krajowym </w:t>
      </w:r>
      <w:r w:rsidRPr="00282C4E">
        <w:rPr>
          <w:rFonts w:ascii="Arial" w:hAnsi="Arial" w:cs="Arial"/>
          <w:lang w:val="pl-PL"/>
        </w:rPr>
        <w:t>opracowana została</w:t>
      </w:r>
      <w:r w:rsidR="009B065E" w:rsidRPr="00282C4E">
        <w:rPr>
          <w:rFonts w:ascii="Arial" w:hAnsi="Arial" w:cs="Arial"/>
          <w:lang w:val="pl-PL"/>
        </w:rPr>
        <w:t xml:space="preserve"> w </w:t>
      </w:r>
      <w:r w:rsidRPr="00282C4E">
        <w:rPr>
          <w:rFonts w:ascii="Arial" w:hAnsi="Arial" w:cs="Arial"/>
          <w:lang w:val="pl-PL"/>
        </w:rPr>
        <w:t>oparciu</w:t>
      </w:r>
      <w:r w:rsidR="009B065E" w:rsidRPr="00282C4E">
        <w:rPr>
          <w:rFonts w:ascii="Arial" w:hAnsi="Arial" w:cs="Arial"/>
          <w:lang w:val="pl-PL"/>
        </w:rPr>
        <w:t xml:space="preserve"> o </w:t>
      </w:r>
      <w:r w:rsidRPr="00282C4E">
        <w:rPr>
          <w:rFonts w:ascii="Arial" w:hAnsi="Arial" w:cs="Arial"/>
          <w:lang w:val="pl-PL"/>
        </w:rPr>
        <w:t>informacje przekazane przez GDDKiA, CPK, PKP PLK oraz krajowe dokumenty strategiczne</w:t>
      </w:r>
      <w:r w:rsidRPr="00282C4E">
        <w:rPr>
          <w:rFonts w:ascii="Arial" w:hAnsi="Arial" w:cs="Arial"/>
        </w:rPr>
        <w:t xml:space="preserve">. </w:t>
      </w:r>
    </w:p>
    <w:p w14:paraId="7B36693D" w14:textId="2FBBC5B7" w:rsidR="00BE33C1" w:rsidRPr="00282C4E" w:rsidRDefault="00BE33C1" w:rsidP="00AC6B7F">
      <w:pPr>
        <w:pStyle w:val="Nagwek2"/>
        <w:numPr>
          <w:ilvl w:val="0"/>
          <w:numId w:val="0"/>
        </w:numPr>
        <w:jc w:val="left"/>
        <w:rPr>
          <w:rFonts w:ascii="Arial" w:hAnsi="Arial" w:cs="Arial"/>
          <w:b w:val="0"/>
          <w:color w:val="auto"/>
          <w:szCs w:val="22"/>
          <w:lang w:val="pl-PL"/>
        </w:rPr>
      </w:pPr>
      <w:bookmarkStart w:id="254" w:name="_Toc90452606"/>
      <w:r w:rsidRPr="00282C4E">
        <w:rPr>
          <w:rFonts w:ascii="Arial" w:hAnsi="Arial" w:cs="Arial"/>
          <w:b w:val="0"/>
          <w:color w:val="auto"/>
          <w:szCs w:val="22"/>
          <w:lang w:val="pl-PL"/>
        </w:rPr>
        <w:t>Charakterystyka projektów na poziomie regionalnym</w:t>
      </w:r>
      <w:bookmarkEnd w:id="254"/>
    </w:p>
    <w:p w14:paraId="71704833" w14:textId="632EFB85" w:rsidR="00BE33C1" w:rsidRPr="00282C4E" w:rsidRDefault="00BE33C1" w:rsidP="00AC6B7F">
      <w:pPr>
        <w:pStyle w:val="Bezodstpw"/>
        <w:spacing w:after="0"/>
        <w:jc w:val="left"/>
        <w:rPr>
          <w:rFonts w:ascii="Arial" w:hAnsi="Arial" w:cs="Arial"/>
        </w:rPr>
      </w:pPr>
      <w:r w:rsidRPr="00282C4E">
        <w:rPr>
          <w:rFonts w:ascii="Arial" w:hAnsi="Arial" w:cs="Arial"/>
        </w:rPr>
        <w:lastRenderedPageBreak/>
        <w:t xml:space="preserve">Podział inwestycji na poziomie regionalnym </w:t>
      </w:r>
      <w:r w:rsidRPr="00282C4E">
        <w:rPr>
          <w:rFonts w:ascii="Arial" w:hAnsi="Arial" w:cs="Arial"/>
          <w:lang w:val="pl-PL"/>
        </w:rPr>
        <w:t>uwzględnia trzy kategorie inwestycji: kolejowe, drogowe oraz pozostałe.</w:t>
      </w:r>
      <w:r w:rsidRPr="00282C4E">
        <w:rPr>
          <w:rFonts w:ascii="Arial" w:hAnsi="Arial" w:cs="Arial"/>
        </w:rPr>
        <w:t xml:space="preserve"> Lista projektów na poziomie regionalnym opracowana została</w:t>
      </w:r>
      <w:r w:rsidR="009B065E" w:rsidRPr="00282C4E">
        <w:rPr>
          <w:rFonts w:ascii="Arial" w:hAnsi="Arial" w:cs="Arial"/>
        </w:rPr>
        <w:t xml:space="preserve"> w </w:t>
      </w:r>
      <w:r w:rsidRPr="00282C4E">
        <w:rPr>
          <w:rFonts w:ascii="Arial" w:hAnsi="Arial" w:cs="Arial"/>
        </w:rPr>
        <w:t>oparciu o:</w:t>
      </w:r>
    </w:p>
    <w:p w14:paraId="7B8EB87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analizę potrzeb transportowych,</w:t>
      </w:r>
    </w:p>
    <w:p w14:paraId="2D48D69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analizę potrzeb rozwojowych województwa,</w:t>
      </w:r>
    </w:p>
    <w:p w14:paraId="5E5D8C2A" w14:textId="6719128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uwagi zgłaszane podczas konsultacji społecznych dokumentów</w:t>
      </w:r>
      <w:r w:rsidR="009B065E" w:rsidRPr="00282C4E">
        <w:rPr>
          <w:rFonts w:ascii="Arial" w:hAnsi="Arial" w:cs="Arial"/>
        </w:rPr>
        <w:t xml:space="preserve"> i </w:t>
      </w:r>
      <w:r w:rsidRPr="00282C4E">
        <w:rPr>
          <w:rFonts w:ascii="Arial" w:hAnsi="Arial" w:cs="Arial"/>
        </w:rPr>
        <w:t>programów strategicznych,</w:t>
      </w:r>
    </w:p>
    <w:p w14:paraId="45D70644" w14:textId="3490D22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analizę komplementarności</w:t>
      </w:r>
      <w:r w:rsidR="009B065E" w:rsidRPr="00282C4E">
        <w:rPr>
          <w:rFonts w:ascii="Arial" w:hAnsi="Arial" w:cs="Arial"/>
        </w:rPr>
        <w:t xml:space="preserve"> i </w:t>
      </w:r>
      <w:r w:rsidRPr="00282C4E">
        <w:rPr>
          <w:rFonts w:ascii="Arial" w:hAnsi="Arial" w:cs="Arial"/>
        </w:rPr>
        <w:t>ciągłości zadań inwestycyjnych,</w:t>
      </w:r>
    </w:p>
    <w:p w14:paraId="651844D4" w14:textId="72B820D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analizę priorytetów inwestycyjnych na poziomie unii europejskiej</w:t>
      </w:r>
      <w:r w:rsidR="009B065E" w:rsidRPr="00282C4E">
        <w:rPr>
          <w:rFonts w:ascii="Arial" w:hAnsi="Arial" w:cs="Arial"/>
        </w:rPr>
        <w:t xml:space="preserve"> i </w:t>
      </w:r>
      <w:r w:rsidRPr="00282C4E">
        <w:rPr>
          <w:rFonts w:ascii="Arial" w:hAnsi="Arial" w:cs="Arial"/>
        </w:rPr>
        <w:t>krajowym,</w:t>
      </w:r>
    </w:p>
    <w:p w14:paraId="6F1568F5" w14:textId="2B8F40A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wskazane</w:t>
      </w:r>
      <w:r w:rsidR="009B065E" w:rsidRPr="00282C4E">
        <w:rPr>
          <w:rFonts w:ascii="Arial" w:hAnsi="Arial" w:cs="Arial"/>
        </w:rPr>
        <w:t xml:space="preserve"> w </w:t>
      </w:r>
      <w:r w:rsidRPr="00282C4E">
        <w:rPr>
          <w:rFonts w:ascii="Arial" w:hAnsi="Arial" w:cs="Arial"/>
        </w:rPr>
        <w:t>Planie cele.</w:t>
      </w:r>
    </w:p>
    <w:p w14:paraId="23686715" w14:textId="390F0A7F" w:rsidR="00BE33C1" w:rsidRPr="00282C4E" w:rsidRDefault="00BE33C1" w:rsidP="00AC6B7F">
      <w:pPr>
        <w:pStyle w:val="Bezodstpw"/>
        <w:jc w:val="left"/>
        <w:rPr>
          <w:rFonts w:ascii="Arial" w:hAnsi="Arial" w:cs="Arial"/>
        </w:rPr>
      </w:pPr>
      <w:r w:rsidRPr="00282C4E">
        <w:rPr>
          <w:rFonts w:ascii="Arial" w:hAnsi="Arial" w:cs="Arial"/>
        </w:rPr>
        <w:t>Poniższa tabela przedstawia podział</w:t>
      </w:r>
      <w:r w:rsidR="009B065E" w:rsidRPr="00282C4E">
        <w:rPr>
          <w:rFonts w:ascii="Arial" w:hAnsi="Arial" w:cs="Arial"/>
        </w:rPr>
        <w:t xml:space="preserve"> i </w:t>
      </w:r>
      <w:r w:rsidRPr="00282C4E">
        <w:rPr>
          <w:rFonts w:ascii="Arial" w:hAnsi="Arial" w:cs="Arial"/>
        </w:rPr>
        <w:t xml:space="preserve">typy inwestycji planowanych do </w:t>
      </w:r>
      <w:r w:rsidRPr="00282C4E">
        <w:rPr>
          <w:rFonts w:ascii="Arial" w:hAnsi="Arial" w:cs="Arial"/>
          <w:lang w:val="pl-PL"/>
        </w:rPr>
        <w:t>realizacji</w:t>
      </w:r>
      <w:r w:rsidRPr="00282C4E">
        <w:rPr>
          <w:rFonts w:ascii="Arial" w:hAnsi="Arial" w:cs="Arial"/>
        </w:rPr>
        <w:t xml:space="preserve"> </w:t>
      </w:r>
      <w:r w:rsidRPr="00282C4E">
        <w:rPr>
          <w:rFonts w:ascii="Arial" w:hAnsi="Arial" w:cs="Arial"/>
          <w:lang w:val="pl-PL"/>
        </w:rPr>
        <w:t>na poziomie regionalnym</w:t>
      </w:r>
      <w:r w:rsidRPr="00282C4E">
        <w:rPr>
          <w:rFonts w:ascii="Arial" w:hAnsi="Arial" w:cs="Arial"/>
        </w:rPr>
        <w:t>.</w:t>
      </w:r>
    </w:p>
    <w:p w14:paraId="77474FA4" w14:textId="499C80AB" w:rsidR="00BE33C1" w:rsidRPr="00282C4E" w:rsidRDefault="00BE33C1" w:rsidP="00AC6B7F">
      <w:pPr>
        <w:pStyle w:val="Spistabel"/>
        <w:jc w:val="left"/>
        <w:rPr>
          <w:rFonts w:ascii="Arial" w:hAnsi="Arial" w:cs="Arial"/>
          <w:i w:val="0"/>
          <w:iCs w:val="0"/>
          <w:color w:val="auto"/>
          <w:sz w:val="22"/>
        </w:rPr>
      </w:pPr>
      <w:bookmarkStart w:id="255" w:name="_Toc88480390"/>
      <w:bookmarkStart w:id="256" w:name="_Toc88480519"/>
      <w:bookmarkStart w:id="257" w:name="_Toc90895187"/>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Inwestycje na poziomie regionalnym</w:t>
      </w:r>
      <w:bookmarkEnd w:id="255"/>
      <w:bookmarkEnd w:id="256"/>
      <w:bookmarkEnd w:id="257"/>
    </w:p>
    <w:tbl>
      <w:tblPr>
        <w:tblStyle w:val="Tabelasiatki4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westycje na poziomie regionalnym"/>
      </w:tblPr>
      <w:tblGrid>
        <w:gridCol w:w="8641"/>
      </w:tblGrid>
      <w:tr w:rsidR="00995A72" w:rsidRPr="00282C4E" w14:paraId="4791A83C"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05C73D91" w14:textId="0B921FB3"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Podział</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typy inwestycji realizowanych na poziomie regionalnym</w:t>
            </w:r>
          </w:p>
        </w:tc>
      </w:tr>
      <w:tr w:rsidR="00995A72" w:rsidRPr="00282C4E" w14:paraId="438B5491"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39EFE75B"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kolejowe</w:t>
            </w:r>
          </w:p>
        </w:tc>
      </w:tr>
      <w:tr w:rsidR="00995A72" w:rsidRPr="00282C4E" w14:paraId="406F65DB"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53381597" w14:textId="2AABB990"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budowa/modernizacja linii kolejowych</w:t>
            </w:r>
            <w:r w:rsidR="009B065E" w:rsidRPr="00282C4E">
              <w:rPr>
                <w:rFonts w:ascii="Arial" w:hAnsi="Arial" w:cs="Arial"/>
                <w:b w:val="0"/>
                <w:bCs w:val="0"/>
                <w:color w:val="auto"/>
              </w:rPr>
              <w:t xml:space="preserve"> o </w:t>
            </w:r>
            <w:r w:rsidRPr="00282C4E">
              <w:rPr>
                <w:rFonts w:ascii="Arial" w:hAnsi="Arial" w:cs="Arial"/>
                <w:b w:val="0"/>
                <w:bCs w:val="0"/>
                <w:color w:val="auto"/>
              </w:rPr>
              <w:t>znaczeniu regionalnym,</w:t>
            </w:r>
          </w:p>
          <w:p w14:paraId="29A136AC" w14:textId="6C791CFE"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zakup</w:t>
            </w:r>
            <w:r w:rsidR="009B065E" w:rsidRPr="00282C4E">
              <w:rPr>
                <w:rFonts w:ascii="Arial" w:hAnsi="Arial" w:cs="Arial"/>
                <w:b w:val="0"/>
                <w:bCs w:val="0"/>
                <w:color w:val="auto"/>
              </w:rPr>
              <w:t xml:space="preserve"> i </w:t>
            </w:r>
            <w:r w:rsidRPr="00282C4E">
              <w:rPr>
                <w:rFonts w:ascii="Arial" w:hAnsi="Arial" w:cs="Arial"/>
                <w:b w:val="0"/>
                <w:bCs w:val="0"/>
                <w:color w:val="auto"/>
              </w:rPr>
              <w:t>modernizacja taboru kolejowego,</w:t>
            </w:r>
            <w:r w:rsidR="009B065E" w:rsidRPr="00282C4E">
              <w:rPr>
                <w:rFonts w:ascii="Arial" w:hAnsi="Arial" w:cs="Arial"/>
                <w:b w:val="0"/>
                <w:bCs w:val="0"/>
                <w:color w:val="auto"/>
              </w:rPr>
              <w:t xml:space="preserve"> w </w:t>
            </w:r>
            <w:r w:rsidRPr="00282C4E">
              <w:rPr>
                <w:rFonts w:ascii="Arial" w:hAnsi="Arial" w:cs="Arial"/>
                <w:b w:val="0"/>
                <w:bCs w:val="0"/>
                <w:color w:val="auto"/>
              </w:rPr>
              <w:t>tym niskoemisyjnego,</w:t>
            </w:r>
          </w:p>
          <w:p w14:paraId="28BB1EC8" w14:textId="6D858F06"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w:t>
            </w:r>
            <w:r w:rsidR="009B065E" w:rsidRPr="00282C4E">
              <w:rPr>
                <w:rFonts w:ascii="Arial" w:hAnsi="Arial" w:cs="Arial"/>
                <w:b w:val="0"/>
                <w:bCs w:val="0"/>
                <w:color w:val="auto"/>
              </w:rPr>
              <w:t xml:space="preserve"> i </w:t>
            </w:r>
            <w:r w:rsidRPr="00282C4E">
              <w:rPr>
                <w:rFonts w:ascii="Arial" w:hAnsi="Arial" w:cs="Arial"/>
                <w:b w:val="0"/>
                <w:bCs w:val="0"/>
                <w:color w:val="auto"/>
              </w:rPr>
              <w:t>modernizacja zapleczy technicznych do obsługi</w:t>
            </w:r>
            <w:r w:rsidR="009B065E" w:rsidRPr="00282C4E">
              <w:rPr>
                <w:rFonts w:ascii="Arial" w:hAnsi="Arial" w:cs="Arial"/>
                <w:b w:val="0"/>
                <w:bCs w:val="0"/>
                <w:color w:val="auto"/>
              </w:rPr>
              <w:t xml:space="preserve"> i </w:t>
            </w:r>
            <w:r w:rsidRPr="00282C4E">
              <w:rPr>
                <w:rFonts w:ascii="Arial" w:hAnsi="Arial" w:cs="Arial"/>
                <w:b w:val="0"/>
                <w:bCs w:val="0"/>
                <w:color w:val="auto"/>
              </w:rPr>
              <w:t>serwisowania pojazdów szynowych,</w:t>
            </w:r>
          </w:p>
          <w:p w14:paraId="2D989E46"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modernizacja systemów informacji pasażerskiej,</w:t>
            </w:r>
          </w:p>
          <w:p w14:paraId="52FC9F12" w14:textId="0ED52142"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wyposażenie pojazdów kolejowych</w:t>
            </w:r>
            <w:r w:rsidR="009B065E" w:rsidRPr="00282C4E">
              <w:rPr>
                <w:rFonts w:ascii="Arial" w:hAnsi="Arial" w:cs="Arial"/>
                <w:b w:val="0"/>
                <w:bCs w:val="0"/>
                <w:color w:val="auto"/>
              </w:rPr>
              <w:t xml:space="preserve"> w </w:t>
            </w:r>
            <w:r w:rsidRPr="00282C4E">
              <w:rPr>
                <w:rFonts w:ascii="Arial" w:hAnsi="Arial" w:cs="Arial"/>
                <w:b w:val="0"/>
                <w:bCs w:val="0"/>
                <w:color w:val="auto"/>
              </w:rPr>
              <w:t>systemy ERTMS.</w:t>
            </w:r>
          </w:p>
        </w:tc>
      </w:tr>
      <w:tr w:rsidR="00995A72" w:rsidRPr="00282C4E" w14:paraId="73B7943B"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0CA3671E"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drogowe</w:t>
            </w:r>
          </w:p>
        </w:tc>
      </w:tr>
      <w:tr w:rsidR="00995A72" w:rsidRPr="00282C4E" w14:paraId="2CE6C735"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64BE8D53" w14:textId="454CBDEC"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w:t>
            </w:r>
            <w:r w:rsidR="009B065E" w:rsidRPr="00282C4E">
              <w:rPr>
                <w:rFonts w:ascii="Arial" w:hAnsi="Arial" w:cs="Arial"/>
                <w:b w:val="0"/>
                <w:bCs w:val="0"/>
                <w:color w:val="auto"/>
              </w:rPr>
              <w:t xml:space="preserve"> i </w:t>
            </w:r>
            <w:r w:rsidRPr="00282C4E">
              <w:rPr>
                <w:rFonts w:ascii="Arial" w:hAnsi="Arial" w:cs="Arial"/>
                <w:b w:val="0"/>
                <w:bCs w:val="0"/>
                <w:color w:val="auto"/>
              </w:rPr>
              <w:t>przebudowa dróg,</w:t>
            </w:r>
          </w:p>
          <w:p w14:paraId="7D408696"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obwodnic miast,</w:t>
            </w:r>
          </w:p>
          <w:p w14:paraId="2F7815BD"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 wpływające na poprawę bezpieczeństwa ruchu drogowego,</w:t>
            </w:r>
          </w:p>
        </w:tc>
      </w:tr>
      <w:tr w:rsidR="00995A72" w:rsidRPr="00282C4E" w14:paraId="2028A78F"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2C75040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Pozostałe inwestycje</w:t>
            </w:r>
          </w:p>
        </w:tc>
      </w:tr>
      <w:tr w:rsidR="00995A72" w:rsidRPr="00282C4E" w14:paraId="5B9A9AE8"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8641" w:type="dxa"/>
            <w:tcBorders>
              <w:top w:val="none" w:sz="0" w:space="0" w:color="auto"/>
              <w:left w:val="none" w:sz="0" w:space="0" w:color="auto"/>
              <w:bottom w:val="none" w:sz="0" w:space="0" w:color="auto"/>
              <w:right w:val="none" w:sz="0" w:space="0" w:color="auto"/>
            </w:tcBorders>
            <w:shd w:val="clear" w:color="auto" w:fill="auto"/>
          </w:tcPr>
          <w:p w14:paraId="52B0EE11"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tras rowerowych,</w:t>
            </w:r>
          </w:p>
          <w:p w14:paraId="68A9E933"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zakup autobusów niskoemisyjnych,</w:t>
            </w:r>
          </w:p>
          <w:p w14:paraId="5964405D"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infrastruktury niezbędnej do obsługi pojazdów niskoemisyjnych,</w:t>
            </w:r>
          </w:p>
          <w:p w14:paraId="76060CC5" w14:textId="67AF8B9D"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transport niskoemisyjny,</w:t>
            </w:r>
            <w:r w:rsidR="009B065E" w:rsidRPr="00282C4E">
              <w:rPr>
                <w:rFonts w:ascii="Arial" w:hAnsi="Arial" w:cs="Arial"/>
                <w:b w:val="0"/>
                <w:bCs w:val="0"/>
                <w:color w:val="auto"/>
              </w:rPr>
              <w:t xml:space="preserve"> w </w:t>
            </w:r>
            <w:r w:rsidRPr="00282C4E">
              <w:rPr>
                <w:rFonts w:ascii="Arial" w:hAnsi="Arial" w:cs="Arial"/>
                <w:b w:val="0"/>
                <w:bCs w:val="0"/>
                <w:color w:val="auto"/>
              </w:rPr>
              <w:t>tym innowacyjne środki komunikacji,</w:t>
            </w:r>
          </w:p>
          <w:p w14:paraId="6124CB5D" w14:textId="04D721B3"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integrację systemów transportowych,</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w:t>
            </w:r>
            <w:r w:rsidR="009B065E" w:rsidRPr="00282C4E">
              <w:rPr>
                <w:rFonts w:ascii="Arial" w:hAnsi="Arial" w:cs="Arial"/>
                <w:b w:val="0"/>
                <w:bCs w:val="0"/>
                <w:color w:val="auto"/>
              </w:rPr>
              <w:t xml:space="preserve"> w </w:t>
            </w:r>
            <w:r w:rsidRPr="00282C4E">
              <w:rPr>
                <w:rFonts w:ascii="Arial" w:hAnsi="Arial" w:cs="Arial"/>
                <w:b w:val="0"/>
                <w:bCs w:val="0"/>
                <w:color w:val="auto"/>
              </w:rPr>
              <w:t>zakresie integracji taryfowo-biletowej.</w:t>
            </w:r>
          </w:p>
        </w:tc>
      </w:tr>
    </w:tbl>
    <w:p w14:paraId="5535943E"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0384DFD3" w14:textId="77777777" w:rsidR="00BE33C1" w:rsidRPr="00282C4E" w:rsidRDefault="00BE33C1" w:rsidP="00AC6B7F">
      <w:pPr>
        <w:pStyle w:val="Bezodstpw"/>
        <w:jc w:val="left"/>
        <w:rPr>
          <w:rFonts w:ascii="Arial" w:hAnsi="Arial" w:cs="Arial"/>
          <w:lang w:val="pl-PL"/>
        </w:rPr>
      </w:pPr>
      <w:r w:rsidRPr="00282C4E">
        <w:rPr>
          <w:rFonts w:ascii="Arial" w:hAnsi="Arial" w:cs="Arial"/>
        </w:rPr>
        <w:t xml:space="preserve">Poza ww. działaniami inwestycyjnymi, na szczeblu </w:t>
      </w:r>
      <w:r w:rsidRPr="00282C4E">
        <w:rPr>
          <w:rFonts w:ascii="Arial" w:hAnsi="Arial" w:cs="Arial"/>
          <w:lang w:val="pl-PL"/>
        </w:rPr>
        <w:t>regionalnym</w:t>
      </w:r>
      <w:r w:rsidRPr="00282C4E">
        <w:rPr>
          <w:rFonts w:ascii="Arial" w:hAnsi="Arial" w:cs="Arial"/>
        </w:rPr>
        <w:t xml:space="preserve"> </w:t>
      </w:r>
      <w:r w:rsidRPr="00282C4E">
        <w:rPr>
          <w:rFonts w:ascii="Arial" w:hAnsi="Arial" w:cs="Arial"/>
          <w:lang w:val="pl-PL"/>
        </w:rPr>
        <w:t>istotną rolę</w:t>
      </w:r>
      <w:r w:rsidRPr="00282C4E">
        <w:rPr>
          <w:rFonts w:ascii="Arial" w:hAnsi="Arial" w:cs="Arial"/>
        </w:rPr>
        <w:t xml:space="preserve"> </w:t>
      </w:r>
      <w:r w:rsidRPr="00282C4E">
        <w:rPr>
          <w:rFonts w:ascii="Arial" w:hAnsi="Arial" w:cs="Arial"/>
          <w:lang w:val="pl-PL"/>
        </w:rPr>
        <w:t xml:space="preserve">odgrywać będą działania </w:t>
      </w:r>
      <w:r w:rsidRPr="00282C4E">
        <w:rPr>
          <w:rFonts w:ascii="Arial" w:hAnsi="Arial" w:cs="Arial"/>
        </w:rPr>
        <w:t>pozainwestycyjne</w:t>
      </w:r>
      <w:r w:rsidRPr="00282C4E">
        <w:rPr>
          <w:rFonts w:ascii="Arial" w:hAnsi="Arial" w:cs="Arial"/>
          <w:lang w:val="pl-PL"/>
        </w:rPr>
        <w:t xml:space="preserve"> takie</w:t>
      </w:r>
      <w:r w:rsidRPr="00282C4E">
        <w:rPr>
          <w:rFonts w:ascii="Arial" w:hAnsi="Arial" w:cs="Arial"/>
        </w:rPr>
        <w:t xml:space="preserve"> jak:</w:t>
      </w:r>
    </w:p>
    <w:p w14:paraId="1B8B583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uproszczenie systemu taryfowo-biletowego,</w:t>
      </w:r>
    </w:p>
    <w:p w14:paraId="4BC37F5B" w14:textId="37D6965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konkurencyjności</w:t>
      </w:r>
      <w:r w:rsidR="009B065E" w:rsidRPr="00282C4E">
        <w:rPr>
          <w:rFonts w:ascii="Arial" w:hAnsi="Arial" w:cs="Arial"/>
        </w:rPr>
        <w:t xml:space="preserve"> i </w:t>
      </w:r>
      <w:r w:rsidRPr="00282C4E">
        <w:rPr>
          <w:rFonts w:ascii="Arial" w:hAnsi="Arial" w:cs="Arial"/>
        </w:rPr>
        <w:t xml:space="preserve">efektywności transportu zbiorowego, </w:t>
      </w:r>
    </w:p>
    <w:p w14:paraId="25F9B64E" w14:textId="14A60AB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dostępności komunikacyjnej, m.in. poprzez zwiększanie pracy przewozowej oraz reaktywację połączeń kolejowych</w:t>
      </w:r>
      <w:r w:rsidR="009B065E" w:rsidRPr="00282C4E">
        <w:rPr>
          <w:rFonts w:ascii="Arial" w:hAnsi="Arial" w:cs="Arial"/>
        </w:rPr>
        <w:t xml:space="preserve"> i </w:t>
      </w:r>
      <w:r w:rsidRPr="00282C4E">
        <w:rPr>
          <w:rFonts w:ascii="Arial" w:hAnsi="Arial" w:cs="Arial"/>
        </w:rPr>
        <w:t>autobusowych,</w:t>
      </w:r>
    </w:p>
    <w:p w14:paraId="77D3858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promocja publicznego transportu zbiorowego oraz paliw alternatywnych,</w:t>
      </w:r>
    </w:p>
    <w:p w14:paraId="08B793C6"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integracja systemów transportowych, np. poprzez zapewnienie </w:t>
      </w:r>
      <w:proofErr w:type="spellStart"/>
      <w:r w:rsidRPr="00282C4E">
        <w:rPr>
          <w:rFonts w:ascii="Arial" w:hAnsi="Arial" w:cs="Arial"/>
        </w:rPr>
        <w:t>skomunikowań</w:t>
      </w:r>
      <w:proofErr w:type="spellEnd"/>
      <w:r w:rsidRPr="00282C4E">
        <w:rPr>
          <w:rFonts w:ascii="Arial" w:hAnsi="Arial" w:cs="Arial"/>
        </w:rPr>
        <w:t>,</w:t>
      </w:r>
    </w:p>
    <w:p w14:paraId="05ACB7B9" w14:textId="4A2B4E2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sposobu planowania, organizacji</w:t>
      </w:r>
      <w:r w:rsidR="009B065E" w:rsidRPr="00282C4E">
        <w:rPr>
          <w:rFonts w:ascii="Arial" w:hAnsi="Arial" w:cs="Arial"/>
        </w:rPr>
        <w:t xml:space="preserve"> i </w:t>
      </w:r>
      <w:r w:rsidRPr="00282C4E">
        <w:rPr>
          <w:rFonts w:ascii="Arial" w:hAnsi="Arial" w:cs="Arial"/>
        </w:rPr>
        <w:t>zarządzania systemem transportowym,</w:t>
      </w:r>
    </w:p>
    <w:p w14:paraId="4E10EEC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wdrażanie działań monitorujących.</w:t>
      </w:r>
    </w:p>
    <w:p w14:paraId="7AA609F5" w14:textId="4F673648" w:rsidR="00BE33C1" w:rsidRPr="00282C4E" w:rsidRDefault="00BE33C1" w:rsidP="00AC6B7F">
      <w:pPr>
        <w:pStyle w:val="Bezodstpw"/>
        <w:jc w:val="left"/>
        <w:rPr>
          <w:rFonts w:ascii="Arial" w:hAnsi="Arial" w:cs="Arial"/>
        </w:rPr>
      </w:pPr>
      <w:r w:rsidRPr="00282C4E">
        <w:rPr>
          <w:rFonts w:ascii="Arial" w:hAnsi="Arial" w:cs="Arial"/>
        </w:rPr>
        <w:t xml:space="preserve">Wykaz </w:t>
      </w:r>
      <w:r w:rsidRPr="00282C4E">
        <w:rPr>
          <w:rFonts w:ascii="Arial" w:hAnsi="Arial" w:cs="Arial"/>
          <w:lang w:val="pl-PL"/>
        </w:rPr>
        <w:t xml:space="preserve">propozycji </w:t>
      </w:r>
      <w:r w:rsidRPr="00282C4E">
        <w:rPr>
          <w:rFonts w:ascii="Arial" w:hAnsi="Arial" w:cs="Arial"/>
        </w:rPr>
        <w:t xml:space="preserve">projektów </w:t>
      </w:r>
      <w:r w:rsidRPr="00282C4E">
        <w:rPr>
          <w:rFonts w:ascii="Arial" w:hAnsi="Arial" w:cs="Arial"/>
          <w:lang w:val="pl-PL"/>
        </w:rPr>
        <w:t xml:space="preserve">do realizacji </w:t>
      </w:r>
      <w:r w:rsidRPr="00282C4E">
        <w:rPr>
          <w:rFonts w:ascii="Arial" w:hAnsi="Arial" w:cs="Arial"/>
        </w:rPr>
        <w:t xml:space="preserve">na poziomie </w:t>
      </w:r>
      <w:r w:rsidRPr="00282C4E">
        <w:rPr>
          <w:rFonts w:ascii="Arial" w:hAnsi="Arial" w:cs="Arial"/>
          <w:lang w:val="pl-PL"/>
        </w:rPr>
        <w:t>regionalnym</w:t>
      </w:r>
      <w:r w:rsidR="009B065E" w:rsidRPr="00282C4E">
        <w:rPr>
          <w:rFonts w:ascii="Arial" w:hAnsi="Arial" w:cs="Arial"/>
          <w:lang w:val="pl-PL"/>
        </w:rPr>
        <w:t xml:space="preserve"> w </w:t>
      </w:r>
      <w:r w:rsidRPr="00282C4E">
        <w:rPr>
          <w:rFonts w:ascii="Arial" w:hAnsi="Arial" w:cs="Arial"/>
          <w:lang w:val="pl-PL"/>
        </w:rPr>
        <w:t xml:space="preserve">perspektywie 2021-2027 (2030) </w:t>
      </w:r>
      <w:r w:rsidRPr="00282C4E">
        <w:rPr>
          <w:rFonts w:ascii="Arial" w:hAnsi="Arial" w:cs="Arial"/>
        </w:rPr>
        <w:t>zawarty jest</w:t>
      </w:r>
      <w:r w:rsidR="009B065E" w:rsidRPr="00282C4E">
        <w:rPr>
          <w:rFonts w:ascii="Arial" w:hAnsi="Arial" w:cs="Arial"/>
        </w:rPr>
        <w:t xml:space="preserve"> w </w:t>
      </w:r>
      <w:r w:rsidRPr="00282C4E">
        <w:rPr>
          <w:rFonts w:ascii="Arial" w:hAnsi="Arial" w:cs="Arial"/>
        </w:rPr>
        <w:t>Załącznik</w:t>
      </w:r>
      <w:r w:rsidRPr="00282C4E">
        <w:rPr>
          <w:rFonts w:ascii="Arial" w:hAnsi="Arial" w:cs="Arial"/>
          <w:lang w:val="pl-PL"/>
        </w:rPr>
        <w:t>u nr 2.</w:t>
      </w:r>
    </w:p>
    <w:p w14:paraId="4ED8F3E3" w14:textId="33DA27FF" w:rsidR="00BE33C1" w:rsidRPr="00282C4E" w:rsidRDefault="00BE33C1" w:rsidP="00AC6B7F">
      <w:pPr>
        <w:pStyle w:val="Normalnytekst"/>
        <w:jc w:val="left"/>
        <w:rPr>
          <w:rFonts w:ascii="Arial" w:hAnsi="Arial" w:cs="Arial"/>
          <w:lang w:val="pl-PL"/>
        </w:rPr>
      </w:pPr>
      <w:r w:rsidRPr="00282C4E">
        <w:rPr>
          <w:rFonts w:ascii="Arial" w:hAnsi="Arial" w:cs="Arial"/>
          <w:lang w:val="pl-PL"/>
        </w:rPr>
        <w:lastRenderedPageBreak/>
        <w:t>Lista</w:t>
      </w:r>
      <w:r w:rsidRPr="00282C4E">
        <w:rPr>
          <w:rFonts w:ascii="Arial" w:hAnsi="Arial" w:cs="Arial"/>
        </w:rPr>
        <w:t xml:space="preserve"> projektów na poziomie </w:t>
      </w:r>
      <w:r w:rsidRPr="00282C4E">
        <w:rPr>
          <w:rFonts w:ascii="Arial" w:hAnsi="Arial" w:cs="Arial"/>
          <w:lang w:val="pl-PL"/>
        </w:rPr>
        <w:t>regionalnym</w:t>
      </w:r>
      <w:r w:rsidRPr="00282C4E">
        <w:rPr>
          <w:rFonts w:ascii="Arial" w:hAnsi="Arial" w:cs="Arial"/>
        </w:rPr>
        <w:t xml:space="preserve"> </w:t>
      </w:r>
      <w:r w:rsidRPr="00282C4E">
        <w:rPr>
          <w:rFonts w:ascii="Arial" w:hAnsi="Arial" w:cs="Arial"/>
          <w:lang w:val="pl-PL"/>
        </w:rPr>
        <w:t>opracowana została</w:t>
      </w:r>
      <w:r w:rsidR="009B065E" w:rsidRPr="00282C4E">
        <w:rPr>
          <w:rFonts w:ascii="Arial" w:hAnsi="Arial" w:cs="Arial"/>
          <w:lang w:val="pl-PL"/>
        </w:rPr>
        <w:t xml:space="preserve"> w </w:t>
      </w:r>
      <w:r w:rsidRPr="00282C4E">
        <w:rPr>
          <w:rFonts w:ascii="Arial" w:hAnsi="Arial" w:cs="Arial"/>
          <w:lang w:val="pl-PL"/>
        </w:rPr>
        <w:t>oparciu</w:t>
      </w:r>
      <w:r w:rsidR="009B065E" w:rsidRPr="00282C4E">
        <w:rPr>
          <w:rFonts w:ascii="Arial" w:hAnsi="Arial" w:cs="Arial"/>
          <w:lang w:val="pl-PL"/>
        </w:rPr>
        <w:t xml:space="preserve"> o </w:t>
      </w:r>
      <w:r w:rsidRPr="00282C4E">
        <w:rPr>
          <w:rFonts w:ascii="Arial" w:hAnsi="Arial" w:cs="Arial"/>
          <w:lang w:val="pl-PL"/>
        </w:rPr>
        <w:t>uzgodnienia</w:t>
      </w:r>
      <w:r w:rsidR="009B065E" w:rsidRPr="00282C4E">
        <w:rPr>
          <w:rFonts w:ascii="Arial" w:hAnsi="Arial" w:cs="Arial"/>
          <w:lang w:val="pl-PL"/>
        </w:rPr>
        <w:t xml:space="preserve"> z </w:t>
      </w:r>
      <w:r w:rsidRPr="00282C4E">
        <w:rPr>
          <w:rFonts w:ascii="Arial" w:hAnsi="Arial" w:cs="Arial"/>
          <w:lang w:val="pl-PL"/>
        </w:rPr>
        <w:t>najważniejszymi interesariuszami,</w:t>
      </w:r>
      <w:r w:rsidR="009B065E" w:rsidRPr="00282C4E">
        <w:rPr>
          <w:rFonts w:ascii="Arial" w:hAnsi="Arial" w:cs="Arial"/>
          <w:lang w:val="pl-PL"/>
        </w:rPr>
        <w:t xml:space="preserve"> w </w:t>
      </w:r>
      <w:r w:rsidRPr="00282C4E">
        <w:rPr>
          <w:rFonts w:ascii="Arial" w:hAnsi="Arial" w:cs="Arial"/>
          <w:lang w:val="pl-PL"/>
        </w:rPr>
        <w:t>tym: spółką Koleje Mazowieckie – KM, Spółkę Warszawską Koleją Dojazdową, Mazowieckim Zarządem Dróg Wojewódzkich. Lista planowanych inwestycji została zatwierdzona przez Zespół do spraw oceny projektów podlegających wpisaniu do projektu Regionalnego Planu Transportowego Województwa Mazowieckiego dla realizacji warunku podstawowego Celu Polityki 3</w:t>
      </w:r>
      <w:r w:rsidR="009B065E" w:rsidRPr="00282C4E">
        <w:rPr>
          <w:rFonts w:ascii="Arial" w:hAnsi="Arial" w:cs="Arial"/>
          <w:lang w:val="pl-PL"/>
        </w:rPr>
        <w:t xml:space="preserve"> w </w:t>
      </w:r>
      <w:r w:rsidRPr="00282C4E">
        <w:rPr>
          <w:rFonts w:ascii="Arial" w:hAnsi="Arial" w:cs="Arial"/>
          <w:lang w:val="pl-PL"/>
        </w:rPr>
        <w:t>perspektywie finansowej 2021-2027, powołany Zarządzeniem Marszałka Województwa Mazowieckiego nr 381/21</w:t>
      </w:r>
      <w:r w:rsidR="009B065E" w:rsidRPr="00282C4E">
        <w:rPr>
          <w:rFonts w:ascii="Arial" w:hAnsi="Arial" w:cs="Arial"/>
          <w:lang w:val="pl-PL"/>
        </w:rPr>
        <w:t xml:space="preserve"> z </w:t>
      </w:r>
      <w:r w:rsidRPr="00282C4E">
        <w:rPr>
          <w:rFonts w:ascii="Arial" w:hAnsi="Arial" w:cs="Arial"/>
          <w:lang w:val="pl-PL"/>
        </w:rPr>
        <w:t xml:space="preserve">dnia 15 marca 2021 roku. </w:t>
      </w:r>
    </w:p>
    <w:p w14:paraId="74113D47"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Planowane </w:t>
      </w:r>
      <w:r w:rsidRPr="00282C4E">
        <w:rPr>
          <w:rFonts w:ascii="Arial" w:hAnsi="Arial" w:cs="Arial"/>
        </w:rPr>
        <w:t>inwestycje na poziomie regionalnym</w:t>
      </w:r>
      <w:r w:rsidRPr="00282C4E">
        <w:rPr>
          <w:rFonts w:ascii="Arial" w:hAnsi="Arial" w:cs="Arial"/>
          <w:lang w:val="pl-PL"/>
        </w:rPr>
        <w:t xml:space="preserve"> przedstawione zostały na poniższym schemacie.</w:t>
      </w:r>
    </w:p>
    <w:p w14:paraId="5468C99F" w14:textId="6840CA64" w:rsidR="00BE33C1" w:rsidRPr="00282C4E" w:rsidRDefault="00BE33C1" w:rsidP="00AC6B7F">
      <w:pPr>
        <w:pStyle w:val="Normalnytekst"/>
        <w:keepNext/>
        <w:ind w:firstLine="0"/>
        <w:jc w:val="left"/>
        <w:rPr>
          <w:rFonts w:ascii="Arial" w:hAnsi="Arial" w:cs="Arial"/>
        </w:rPr>
      </w:pPr>
      <w:r w:rsidRPr="00282C4E">
        <w:rPr>
          <w:rFonts w:ascii="Arial" w:hAnsi="Arial" w:cs="Arial"/>
        </w:rPr>
        <w:lastRenderedPageBreak/>
        <w:t xml:space="preserve"> </w:t>
      </w:r>
      <w:r w:rsidRPr="00282C4E">
        <w:rPr>
          <w:rFonts w:ascii="Arial" w:hAnsi="Arial" w:cs="Arial"/>
          <w:noProof/>
        </w:rPr>
        <w:drawing>
          <wp:inline distT="0" distB="0" distL="0" distR="0" wp14:anchorId="71485D20" wp14:editId="533ABB99">
            <wp:extent cx="5760380" cy="7829006"/>
            <wp:effectExtent l="0" t="0" r="0" b="635"/>
            <wp:docPr id="230" name="Obraz 230" descr="Schemat przedstawia Planowane inwestycje regionalne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az 230" descr="Schemat przedstawia Planowane inwestycje regionalne w województwie mazowieckim"/>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72654" cy="7845687"/>
                    </a:xfrm>
                    <a:prstGeom prst="rect">
                      <a:avLst/>
                    </a:prstGeom>
                    <a:noFill/>
                    <a:ln>
                      <a:noFill/>
                    </a:ln>
                  </pic:spPr>
                </pic:pic>
              </a:graphicData>
            </a:graphic>
          </wp:inline>
        </w:drawing>
      </w:r>
    </w:p>
    <w:p w14:paraId="530BCA47" w14:textId="1CCC707E" w:rsidR="00BE33C1" w:rsidRPr="00282C4E" w:rsidRDefault="00BE33C1" w:rsidP="00AC6B7F">
      <w:pPr>
        <w:pStyle w:val="Spisschematw"/>
        <w:jc w:val="left"/>
        <w:rPr>
          <w:rFonts w:ascii="Arial" w:hAnsi="Arial" w:cs="Arial"/>
          <w:i w:val="0"/>
          <w:iCs w:val="0"/>
          <w:color w:val="auto"/>
          <w:sz w:val="22"/>
        </w:rPr>
      </w:pPr>
      <w:bookmarkStart w:id="258" w:name="_Toc9089558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regionalne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w:t>
      </w:r>
      <w:bookmarkEnd w:id="258"/>
    </w:p>
    <w:p w14:paraId="065BE6C1"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Opracowanie </w:t>
      </w:r>
      <w:r w:rsidRPr="00282C4E">
        <w:rPr>
          <w:rFonts w:ascii="Arial" w:hAnsi="Arial" w:cs="Arial"/>
          <w:i w:val="0"/>
          <w:color w:val="auto"/>
          <w:sz w:val="22"/>
          <w:szCs w:val="22"/>
          <w:lang w:val="pl-PL"/>
        </w:rPr>
        <w:t>MBPR</w:t>
      </w:r>
    </w:p>
    <w:p w14:paraId="1C9C7B86" w14:textId="77777777" w:rsidR="00525C2B" w:rsidRPr="00282C4E" w:rsidRDefault="00525C2B" w:rsidP="00AC6B7F">
      <w:pPr>
        <w:spacing w:before="0" w:after="160" w:line="259" w:lineRule="auto"/>
        <w:jc w:val="left"/>
        <w:rPr>
          <w:rFonts w:ascii="Arial" w:hAnsi="Arial" w:cs="Arial"/>
          <w:szCs w:val="22"/>
          <w:lang w:eastAsia="x-none"/>
        </w:rPr>
      </w:pPr>
      <w:r w:rsidRPr="00282C4E">
        <w:rPr>
          <w:rFonts w:ascii="Arial" w:hAnsi="Arial" w:cs="Arial"/>
          <w:szCs w:val="22"/>
        </w:rPr>
        <w:br w:type="page"/>
      </w:r>
    </w:p>
    <w:p w14:paraId="0EB02F3E" w14:textId="6FA982C8"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Na poniższym schemacie przedstawione zostały planowane do realizacji inwestycje na poziomie regionalnym</w:t>
      </w:r>
      <w:r w:rsidR="009B065E" w:rsidRPr="00282C4E">
        <w:rPr>
          <w:rFonts w:ascii="Arial" w:hAnsi="Arial" w:cs="Arial"/>
          <w:lang w:val="pl-PL"/>
        </w:rPr>
        <w:t xml:space="preserve"> w </w:t>
      </w:r>
      <w:r w:rsidRPr="00282C4E">
        <w:rPr>
          <w:rFonts w:ascii="Arial" w:hAnsi="Arial" w:cs="Arial"/>
          <w:lang w:val="pl-PL"/>
        </w:rPr>
        <w:t>połączeniu</w:t>
      </w:r>
      <w:r w:rsidR="009B065E" w:rsidRPr="00282C4E">
        <w:rPr>
          <w:rFonts w:ascii="Arial" w:hAnsi="Arial" w:cs="Arial"/>
          <w:lang w:val="pl-PL"/>
        </w:rPr>
        <w:t xml:space="preserve"> z </w:t>
      </w:r>
      <w:r w:rsidRPr="00282C4E">
        <w:rPr>
          <w:rFonts w:ascii="Arial" w:hAnsi="Arial" w:cs="Arial"/>
          <w:lang w:val="pl-PL"/>
        </w:rPr>
        <w:t>inwestycjami realizowanymi na poziomie krajowym.</w:t>
      </w:r>
    </w:p>
    <w:p w14:paraId="181108AF" w14:textId="3C80CD69" w:rsidR="00BE33C1" w:rsidRPr="00282C4E" w:rsidRDefault="00BE33C1" w:rsidP="00AC6B7F">
      <w:pPr>
        <w:pStyle w:val="Spisschematw"/>
        <w:jc w:val="left"/>
        <w:rPr>
          <w:rFonts w:ascii="Arial" w:hAnsi="Arial" w:cs="Arial"/>
          <w:i w:val="0"/>
          <w:iCs w:val="0"/>
          <w:color w:val="auto"/>
          <w:sz w:val="22"/>
        </w:rPr>
      </w:pPr>
      <w:r w:rsidRPr="00282C4E">
        <w:rPr>
          <w:rFonts w:ascii="Arial" w:hAnsi="Arial" w:cs="Arial"/>
          <w:i w:val="0"/>
          <w:iCs w:val="0"/>
          <w:noProof/>
          <w:color w:val="auto"/>
          <w:sz w:val="22"/>
        </w:rPr>
        <w:drawing>
          <wp:inline distT="0" distB="0" distL="0" distR="0" wp14:anchorId="547C0F24" wp14:editId="794896B4">
            <wp:extent cx="5760720" cy="8072846"/>
            <wp:effectExtent l="0" t="0" r="0" b="4445"/>
            <wp:docPr id="231" name="Obraz 231" descr="Schemat przedstawia planowane inwestycje transportowe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az 231" descr="Schemat przedstawia planowane inwestycje transportowe w województwie mazowieckim"/>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1172" cy="8073480"/>
                    </a:xfrm>
                    <a:prstGeom prst="rect">
                      <a:avLst/>
                    </a:prstGeom>
                    <a:noFill/>
                    <a:ln>
                      <a:noFill/>
                    </a:ln>
                  </pic:spPr>
                </pic:pic>
              </a:graphicData>
            </a:graphic>
          </wp:inline>
        </w:drawing>
      </w:r>
    </w:p>
    <w:p w14:paraId="6086ED06" w14:textId="1E912705" w:rsidR="00BE33C1" w:rsidRPr="00282C4E" w:rsidRDefault="00BE33C1" w:rsidP="00AC6B7F">
      <w:pPr>
        <w:pStyle w:val="Spisschematw"/>
        <w:jc w:val="left"/>
        <w:rPr>
          <w:rFonts w:ascii="Arial" w:hAnsi="Arial" w:cs="Arial"/>
          <w:i w:val="0"/>
          <w:iCs w:val="0"/>
          <w:color w:val="auto"/>
          <w:sz w:val="22"/>
        </w:rPr>
      </w:pPr>
      <w:bookmarkStart w:id="259" w:name="_Toc90895589"/>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transportowe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w:t>
      </w:r>
      <w:bookmarkEnd w:id="259"/>
    </w:p>
    <w:p w14:paraId="333FFC03"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MBPR</w:t>
      </w:r>
    </w:p>
    <w:p w14:paraId="38B3CA18" w14:textId="77777777" w:rsidR="00BE33C1" w:rsidRPr="00282C4E" w:rsidRDefault="00BE33C1" w:rsidP="00AC6B7F">
      <w:pPr>
        <w:spacing w:before="0" w:after="160" w:line="259" w:lineRule="auto"/>
        <w:jc w:val="left"/>
        <w:rPr>
          <w:rFonts w:ascii="Arial" w:hAnsi="Arial" w:cs="Arial"/>
          <w:szCs w:val="22"/>
          <w:lang w:eastAsia="x-none"/>
        </w:rPr>
      </w:pPr>
      <w:r w:rsidRPr="00282C4E">
        <w:rPr>
          <w:rFonts w:ascii="Arial" w:hAnsi="Arial" w:cs="Arial"/>
          <w:szCs w:val="22"/>
          <w:lang w:eastAsia="x-none"/>
        </w:rPr>
        <w:br w:type="page"/>
      </w:r>
      <w:r w:rsidRPr="00282C4E">
        <w:rPr>
          <w:rFonts w:ascii="Arial" w:hAnsi="Arial" w:cs="Arial"/>
          <w:szCs w:val="22"/>
          <w:lang w:eastAsia="x-none"/>
        </w:rPr>
        <w:lastRenderedPageBreak/>
        <w:t>Inwestycje kolejowe</w:t>
      </w:r>
    </w:p>
    <w:p w14:paraId="645CCDBD" w14:textId="28B3BECB" w:rsidR="00BE33C1" w:rsidRPr="00282C4E" w:rsidRDefault="00BE33C1" w:rsidP="00AC6B7F">
      <w:pPr>
        <w:pStyle w:val="Bezodstpw"/>
        <w:jc w:val="left"/>
        <w:rPr>
          <w:rFonts w:ascii="Arial" w:hAnsi="Arial" w:cs="Arial"/>
        </w:rPr>
      </w:pPr>
      <w:r w:rsidRPr="00282C4E">
        <w:rPr>
          <w:rFonts w:ascii="Arial" w:hAnsi="Arial" w:cs="Arial"/>
          <w:lang w:val="pl-PL"/>
        </w:rPr>
        <w:t>Kolejowa s</w:t>
      </w:r>
      <w:proofErr w:type="spellStart"/>
      <w:r w:rsidRPr="00282C4E">
        <w:rPr>
          <w:rFonts w:ascii="Arial" w:hAnsi="Arial" w:cs="Arial"/>
        </w:rPr>
        <w:t>ieć</w:t>
      </w:r>
      <w:proofErr w:type="spellEnd"/>
      <w:r w:rsidRPr="00282C4E">
        <w:rPr>
          <w:rFonts w:ascii="Arial" w:hAnsi="Arial" w:cs="Arial"/>
        </w:rPr>
        <w:t xml:space="preserve"> transportowa na Mazowszu, m.in. dzięki wsparciu finansowanemu UE</w:t>
      </w:r>
      <w:r w:rsidR="009B065E" w:rsidRPr="00282C4E">
        <w:rPr>
          <w:rFonts w:ascii="Arial" w:hAnsi="Arial" w:cs="Arial"/>
        </w:rPr>
        <w:t xml:space="preserve"> w </w:t>
      </w:r>
      <w:r w:rsidRPr="00282C4E">
        <w:rPr>
          <w:rFonts w:ascii="Arial" w:hAnsi="Arial" w:cs="Arial"/>
        </w:rPr>
        <w:t>ostatnich latach została zmodernizowana</w:t>
      </w:r>
      <w:r w:rsidR="009B065E" w:rsidRPr="00282C4E">
        <w:rPr>
          <w:rFonts w:ascii="Arial" w:hAnsi="Arial" w:cs="Arial"/>
        </w:rPr>
        <w:t xml:space="preserve"> i </w:t>
      </w:r>
      <w:r w:rsidRPr="00282C4E">
        <w:rPr>
          <w:rFonts w:ascii="Arial" w:hAnsi="Arial" w:cs="Arial"/>
        </w:rPr>
        <w:t>ulepszona. Działania inwestycyjne wpłynęły na poprawę jakości oraz bezpieczeństwo całej sieci. Jednak sieć wymaga jeszcze szeregu inwestycji zarówno</w:t>
      </w:r>
      <w:r w:rsidR="009B065E" w:rsidRPr="00282C4E">
        <w:rPr>
          <w:rFonts w:ascii="Arial" w:hAnsi="Arial" w:cs="Arial"/>
        </w:rPr>
        <w:t xml:space="preserve"> w </w:t>
      </w:r>
      <w:r w:rsidRPr="00282C4E">
        <w:rPr>
          <w:rFonts w:ascii="Arial" w:hAnsi="Arial" w:cs="Arial"/>
        </w:rPr>
        <w:t xml:space="preserve">linie sieci TEN-T, linie krajowe, jak również regionalne. </w:t>
      </w:r>
      <w:r w:rsidRPr="00282C4E">
        <w:rPr>
          <w:rFonts w:ascii="Arial" w:hAnsi="Arial" w:cs="Arial"/>
          <w:lang w:val="pl-PL"/>
        </w:rPr>
        <w:t>Ponadto o</w:t>
      </w:r>
      <w:proofErr w:type="spellStart"/>
      <w:r w:rsidRPr="00282C4E">
        <w:rPr>
          <w:rFonts w:ascii="Arial" w:hAnsi="Arial" w:cs="Arial"/>
        </w:rPr>
        <w:t>becna</w:t>
      </w:r>
      <w:proofErr w:type="spellEnd"/>
      <w:r w:rsidRPr="00282C4E">
        <w:rPr>
          <w:rFonts w:ascii="Arial" w:hAnsi="Arial" w:cs="Arial"/>
        </w:rPr>
        <w:t xml:space="preserve"> oferta przewoźników, pomimo realizowanych inwestycji</w:t>
      </w:r>
      <w:r w:rsidRPr="00282C4E">
        <w:rPr>
          <w:rFonts w:ascii="Arial" w:hAnsi="Arial" w:cs="Arial"/>
          <w:lang w:val="pl-PL"/>
        </w:rPr>
        <w:t>,</w:t>
      </w:r>
      <w:r w:rsidRPr="00282C4E">
        <w:rPr>
          <w:rFonts w:ascii="Arial" w:hAnsi="Arial" w:cs="Arial"/>
        </w:rPr>
        <w:t xml:space="preserve"> nie zaspokaja</w:t>
      </w:r>
      <w:r w:rsidR="009B065E" w:rsidRPr="00282C4E">
        <w:rPr>
          <w:rFonts w:ascii="Arial" w:hAnsi="Arial" w:cs="Arial"/>
        </w:rPr>
        <w:t xml:space="preserve"> w </w:t>
      </w:r>
      <w:r w:rsidRPr="00282C4E">
        <w:rPr>
          <w:rFonts w:ascii="Arial" w:hAnsi="Arial" w:cs="Arial"/>
        </w:rPr>
        <w:t>pełni potrzeb przewozowych</w:t>
      </w:r>
      <w:r w:rsidR="009B065E" w:rsidRPr="00282C4E">
        <w:rPr>
          <w:rFonts w:ascii="Arial" w:hAnsi="Arial" w:cs="Arial"/>
        </w:rPr>
        <w:t xml:space="preserve"> i </w:t>
      </w:r>
      <w:r w:rsidRPr="00282C4E">
        <w:rPr>
          <w:rFonts w:ascii="Arial" w:hAnsi="Arial" w:cs="Arial"/>
        </w:rPr>
        <w:t>oczekiwań podróżnych</w:t>
      </w:r>
      <w:r w:rsidR="009B065E" w:rsidRPr="00282C4E">
        <w:rPr>
          <w:rFonts w:ascii="Arial" w:hAnsi="Arial" w:cs="Arial"/>
        </w:rPr>
        <w:t xml:space="preserve"> z </w:t>
      </w:r>
      <w:r w:rsidRPr="00282C4E">
        <w:rPr>
          <w:rFonts w:ascii="Arial" w:hAnsi="Arial" w:cs="Arial"/>
        </w:rPr>
        <w:t>uwagi na zbyt długi</w:t>
      </w:r>
      <w:r w:rsidRPr="00282C4E">
        <w:rPr>
          <w:rFonts w:ascii="Arial" w:hAnsi="Arial" w:cs="Arial"/>
          <w:lang w:val="pl-PL"/>
        </w:rPr>
        <w:t>e</w:t>
      </w:r>
      <w:r w:rsidRPr="00282C4E">
        <w:rPr>
          <w:rFonts w:ascii="Arial" w:hAnsi="Arial" w:cs="Arial"/>
        </w:rPr>
        <w:t xml:space="preserve"> czas</w:t>
      </w:r>
      <w:r w:rsidRPr="00282C4E">
        <w:rPr>
          <w:rFonts w:ascii="Arial" w:hAnsi="Arial" w:cs="Arial"/>
          <w:lang w:val="pl-PL"/>
        </w:rPr>
        <w:t>y</w:t>
      </w:r>
      <w:r w:rsidRPr="00282C4E">
        <w:rPr>
          <w:rFonts w:ascii="Arial" w:hAnsi="Arial" w:cs="Arial"/>
        </w:rPr>
        <w:t xml:space="preserve"> przejazdu, </w:t>
      </w:r>
      <w:r w:rsidRPr="00282C4E">
        <w:rPr>
          <w:rFonts w:ascii="Arial" w:hAnsi="Arial" w:cs="Arial"/>
          <w:lang w:val="pl-PL"/>
        </w:rPr>
        <w:t xml:space="preserve">niedostateczną </w:t>
      </w:r>
      <w:r w:rsidRPr="00282C4E">
        <w:rPr>
          <w:rFonts w:ascii="Arial" w:hAnsi="Arial" w:cs="Arial"/>
        </w:rPr>
        <w:t xml:space="preserve">częstotliwość kursowania, </w:t>
      </w:r>
      <w:r w:rsidRPr="00282C4E">
        <w:rPr>
          <w:rFonts w:ascii="Arial" w:hAnsi="Arial" w:cs="Arial"/>
          <w:lang w:val="pl-PL"/>
        </w:rPr>
        <w:t xml:space="preserve">niezadowalający </w:t>
      </w:r>
      <w:r w:rsidRPr="00282C4E">
        <w:rPr>
          <w:rFonts w:ascii="Arial" w:hAnsi="Arial" w:cs="Arial"/>
        </w:rPr>
        <w:t>stan techniczny eksploatowanego taboru, a także nie</w:t>
      </w:r>
      <w:r w:rsidR="009B065E" w:rsidRPr="00282C4E">
        <w:rPr>
          <w:rFonts w:ascii="Arial" w:hAnsi="Arial" w:cs="Arial"/>
        </w:rPr>
        <w:t xml:space="preserve"> w </w:t>
      </w:r>
      <w:r w:rsidRPr="00282C4E">
        <w:rPr>
          <w:rFonts w:ascii="Arial" w:hAnsi="Arial" w:cs="Arial"/>
        </w:rPr>
        <w:t xml:space="preserve">pełni satysfakcjonujący stopień bezpieczeństwa. </w:t>
      </w:r>
    </w:p>
    <w:p w14:paraId="574DAF63" w14:textId="65C09D23" w:rsidR="00BE33C1" w:rsidRPr="00282C4E" w:rsidRDefault="00BE33C1" w:rsidP="00AC6B7F">
      <w:pPr>
        <w:pStyle w:val="Bezodstpw"/>
        <w:jc w:val="left"/>
        <w:rPr>
          <w:rFonts w:ascii="Arial" w:hAnsi="Arial" w:cs="Arial"/>
        </w:rPr>
      </w:pPr>
      <w:r w:rsidRPr="00282C4E">
        <w:rPr>
          <w:rFonts w:ascii="Arial" w:hAnsi="Arial" w:cs="Arial"/>
        </w:rPr>
        <w:t>Jak wynika ze Sprawozdania krajowego – Polska 2020 opracowanego przez KE, wysoki wzrost przewozów</w:t>
      </w:r>
      <w:r w:rsidR="009B065E" w:rsidRPr="00282C4E">
        <w:rPr>
          <w:rFonts w:ascii="Arial" w:hAnsi="Arial" w:cs="Arial"/>
        </w:rPr>
        <w:t xml:space="preserve"> w </w:t>
      </w:r>
      <w:r w:rsidRPr="00282C4E">
        <w:rPr>
          <w:rFonts w:ascii="Arial" w:hAnsi="Arial" w:cs="Arial"/>
        </w:rPr>
        <w:t xml:space="preserve">transporcie drogowym ma wpływ na mniejszy udział przewozów kolejowych </w:t>
      </w:r>
      <w:r w:rsidRPr="00282C4E">
        <w:rPr>
          <w:rFonts w:ascii="Arial" w:hAnsi="Arial" w:cs="Arial"/>
        </w:rPr>
        <w:br/>
        <w:t>w transporcie towarów</w:t>
      </w:r>
      <w:r w:rsidR="009B065E" w:rsidRPr="00282C4E">
        <w:rPr>
          <w:rFonts w:ascii="Arial" w:hAnsi="Arial" w:cs="Arial"/>
        </w:rPr>
        <w:t xml:space="preserve"> i </w:t>
      </w:r>
      <w:r w:rsidRPr="00282C4E">
        <w:rPr>
          <w:rFonts w:ascii="Arial" w:hAnsi="Arial" w:cs="Arial"/>
        </w:rPr>
        <w:t>osób. Modernizacja linii kolejowych postępuje</w:t>
      </w:r>
      <w:r w:rsidR="009B065E" w:rsidRPr="00282C4E">
        <w:rPr>
          <w:rFonts w:ascii="Arial" w:hAnsi="Arial" w:cs="Arial"/>
        </w:rPr>
        <w:t xml:space="preserve"> w </w:t>
      </w:r>
      <w:r w:rsidRPr="00282C4E">
        <w:rPr>
          <w:rFonts w:ascii="Arial" w:hAnsi="Arial" w:cs="Arial"/>
        </w:rPr>
        <w:t>wolniejszym tempie niż rozwój dróg szybkiego ruchu. Niezadowalający stan techniczny infrastruktury kolejowej, ograniczenia przepustowości</w:t>
      </w:r>
      <w:r w:rsidR="009B065E" w:rsidRPr="00282C4E">
        <w:rPr>
          <w:rFonts w:ascii="Arial" w:hAnsi="Arial" w:cs="Arial"/>
        </w:rPr>
        <w:t xml:space="preserve"> i </w:t>
      </w:r>
      <w:r w:rsidRPr="00282C4E">
        <w:rPr>
          <w:rFonts w:ascii="Arial" w:hAnsi="Arial" w:cs="Arial"/>
        </w:rPr>
        <w:t xml:space="preserve">przedłużające się remonty linii kolejowych prowadzą do częstych zakłóceń ruchu </w:t>
      </w:r>
      <w:r w:rsidRPr="00282C4E">
        <w:rPr>
          <w:rFonts w:ascii="Arial" w:hAnsi="Arial" w:cs="Arial"/>
        </w:rPr>
        <w:br/>
        <w:t>i ograniczeń operacyjnych pod względem szybkości</w:t>
      </w:r>
      <w:r w:rsidR="009B065E" w:rsidRPr="00282C4E">
        <w:rPr>
          <w:rFonts w:ascii="Arial" w:hAnsi="Arial" w:cs="Arial"/>
        </w:rPr>
        <w:t xml:space="preserve"> i </w:t>
      </w:r>
      <w:r w:rsidRPr="00282C4E">
        <w:rPr>
          <w:rFonts w:ascii="Arial" w:hAnsi="Arial" w:cs="Arial"/>
        </w:rPr>
        <w:t>przepustowości linii.</w:t>
      </w:r>
    </w:p>
    <w:p w14:paraId="5A4E6019" w14:textId="4D189259" w:rsidR="00BE33C1" w:rsidRPr="00282C4E" w:rsidRDefault="00BE33C1" w:rsidP="00AC6B7F">
      <w:pPr>
        <w:pStyle w:val="Bezodstpw"/>
        <w:jc w:val="left"/>
        <w:rPr>
          <w:rFonts w:ascii="Arial" w:hAnsi="Arial" w:cs="Arial"/>
        </w:rPr>
      </w:pPr>
      <w:r w:rsidRPr="00282C4E">
        <w:rPr>
          <w:rFonts w:ascii="Arial" w:hAnsi="Arial" w:cs="Arial"/>
        </w:rPr>
        <w:t>Działania będące odpowiedzią na wnioski wskazane przez KE będą skupiać się na rozwoju transportu kolejowego, który będzie miał kluczowe znaczenie</w:t>
      </w:r>
      <w:r w:rsidR="009B065E" w:rsidRPr="00282C4E">
        <w:rPr>
          <w:rFonts w:ascii="Arial" w:hAnsi="Arial" w:cs="Arial"/>
        </w:rPr>
        <w:t xml:space="preserve"> w </w:t>
      </w:r>
      <w:r w:rsidRPr="00282C4E">
        <w:rPr>
          <w:rFonts w:ascii="Arial" w:hAnsi="Arial" w:cs="Arial"/>
        </w:rPr>
        <w:t>skali regionu. Zapewnienie odpowiedniego poziomu jakości infrastruktury kolejowej stanowi wyjście naprzeciw potrzebom społecznym dotyczącym dostępności transportu</w:t>
      </w:r>
      <w:r w:rsidR="009B065E" w:rsidRPr="00282C4E">
        <w:rPr>
          <w:rFonts w:ascii="Arial" w:hAnsi="Arial" w:cs="Arial"/>
        </w:rPr>
        <w:t xml:space="preserve"> i </w:t>
      </w:r>
      <w:r w:rsidRPr="00282C4E">
        <w:rPr>
          <w:rFonts w:ascii="Arial" w:hAnsi="Arial" w:cs="Arial"/>
        </w:rPr>
        <w:t>oczekiwaniom rynkowym. Ich spełnienie przełoży się na wzrost przewozów kolejowych oraz wzrost wykonywanej pracy eksploatacyjnej. To</w:t>
      </w:r>
      <w:r w:rsidR="009B065E" w:rsidRPr="00282C4E">
        <w:rPr>
          <w:rFonts w:ascii="Arial" w:hAnsi="Arial" w:cs="Arial"/>
        </w:rPr>
        <w:t xml:space="preserve"> z </w:t>
      </w:r>
      <w:r w:rsidRPr="00282C4E">
        <w:rPr>
          <w:rFonts w:ascii="Arial" w:hAnsi="Arial" w:cs="Arial"/>
        </w:rPr>
        <w:t xml:space="preserve">kolei </w:t>
      </w:r>
      <w:r w:rsidRPr="00282C4E">
        <w:rPr>
          <w:rFonts w:ascii="Arial" w:hAnsi="Arial" w:cs="Arial"/>
        </w:rPr>
        <w:br/>
        <w:t>w następstwie poprawy czasów przejazdu, zapewnienia niezakłóconego ruchu kolejowego poprzez spadek awaryjności infrastruktury – skutkować będzie podniesieniem konkurencyjności transportu kolejowego</w:t>
      </w:r>
      <w:r w:rsidR="009B065E" w:rsidRPr="00282C4E">
        <w:rPr>
          <w:rFonts w:ascii="Arial" w:hAnsi="Arial" w:cs="Arial"/>
        </w:rPr>
        <w:t xml:space="preserve"> w </w:t>
      </w:r>
      <w:r w:rsidRPr="00282C4E">
        <w:rPr>
          <w:rFonts w:ascii="Arial" w:hAnsi="Arial" w:cs="Arial"/>
        </w:rPr>
        <w:t xml:space="preserve">odniesieniu do transportu drogowego oraz poprawi spójność terytorialną na terenie Mazowsza. </w:t>
      </w:r>
    </w:p>
    <w:p w14:paraId="0BC997F2" w14:textId="70362C60" w:rsidR="00BE33C1" w:rsidRPr="00282C4E" w:rsidRDefault="00BE33C1" w:rsidP="00AC6B7F">
      <w:pPr>
        <w:pStyle w:val="Bezodstpw"/>
        <w:jc w:val="left"/>
        <w:rPr>
          <w:rFonts w:ascii="Arial" w:hAnsi="Arial" w:cs="Arial"/>
        </w:rPr>
      </w:pPr>
      <w:r w:rsidRPr="00282C4E">
        <w:rPr>
          <w:rFonts w:ascii="Arial" w:hAnsi="Arial" w:cs="Arial"/>
        </w:rPr>
        <w:t>W ramach celów określonych</w:t>
      </w:r>
      <w:r w:rsidR="009B065E" w:rsidRPr="00282C4E">
        <w:rPr>
          <w:rFonts w:ascii="Arial" w:hAnsi="Arial" w:cs="Arial"/>
        </w:rPr>
        <w:t xml:space="preserve"> w </w:t>
      </w:r>
      <w:r w:rsidRPr="00282C4E">
        <w:rPr>
          <w:rFonts w:ascii="Arial" w:hAnsi="Arial" w:cs="Arial"/>
          <w:lang w:val="pl-PL"/>
        </w:rPr>
        <w:t>Planie,</w:t>
      </w:r>
      <w:r w:rsidR="009B065E" w:rsidRPr="00282C4E">
        <w:rPr>
          <w:rFonts w:ascii="Arial" w:hAnsi="Arial" w:cs="Arial"/>
          <w:lang w:val="pl-PL"/>
        </w:rPr>
        <w:t xml:space="preserve"> w </w:t>
      </w:r>
      <w:r w:rsidRPr="00282C4E">
        <w:rPr>
          <w:rFonts w:ascii="Arial" w:hAnsi="Arial" w:cs="Arial"/>
        </w:rPr>
        <w:t>najbliższej perspektywie kluczowe znaczenie</w:t>
      </w:r>
      <w:r w:rsidR="009B065E" w:rsidRPr="00282C4E">
        <w:rPr>
          <w:rFonts w:ascii="Arial" w:hAnsi="Arial" w:cs="Arial"/>
        </w:rPr>
        <w:t xml:space="preserve"> w </w:t>
      </w:r>
      <w:r w:rsidRPr="00282C4E">
        <w:rPr>
          <w:rFonts w:ascii="Arial" w:hAnsi="Arial" w:cs="Arial"/>
        </w:rPr>
        <w:t>rozwoju infrastruktury kolejowej będzie mieć:</w:t>
      </w:r>
    </w:p>
    <w:p w14:paraId="4FD6D1DD" w14:textId="166062C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zakup</w:t>
      </w:r>
      <w:r w:rsidR="009B065E" w:rsidRPr="00282C4E">
        <w:rPr>
          <w:rFonts w:ascii="Arial" w:hAnsi="Arial" w:cs="Arial"/>
        </w:rPr>
        <w:t xml:space="preserve"> i </w:t>
      </w:r>
      <w:r w:rsidRPr="00282C4E">
        <w:rPr>
          <w:rFonts w:ascii="Arial" w:hAnsi="Arial" w:cs="Arial"/>
        </w:rPr>
        <w:t xml:space="preserve">modernizacja taboru, która wpłynie na zwiększenie komfortu jazdy, zwiększenie pojemności taboru, poprawę bezpieczeństwa podróży, </w:t>
      </w:r>
    </w:p>
    <w:p w14:paraId="7F3DF8E7" w14:textId="77777777" w:rsidR="00BE33C1" w:rsidRPr="00282C4E" w:rsidRDefault="00BE33C1" w:rsidP="00AC6B7F">
      <w:pPr>
        <w:pStyle w:val="Punktowanie"/>
        <w:numPr>
          <w:ilvl w:val="0"/>
          <w:numId w:val="4"/>
        </w:numPr>
        <w:jc w:val="left"/>
        <w:rPr>
          <w:rFonts w:ascii="Arial" w:eastAsiaTheme="minorHAnsi" w:hAnsi="Arial" w:cs="Arial"/>
        </w:rPr>
      </w:pPr>
      <w:r w:rsidRPr="00282C4E">
        <w:rPr>
          <w:rFonts w:ascii="Arial" w:hAnsi="Arial" w:cs="Arial"/>
        </w:rPr>
        <w:t>zakup niskoemisyjnego taboru, który wpłynie na rozwój transportu publicznego przy jednoczesnej ochronie środowiska</w:t>
      </w:r>
      <w:r w:rsidRPr="00282C4E">
        <w:rPr>
          <w:rFonts w:ascii="Arial" w:eastAsiaTheme="minorHAnsi" w:hAnsi="Arial" w:cs="Arial"/>
        </w:rPr>
        <w:t>,</w:t>
      </w:r>
    </w:p>
    <w:p w14:paraId="0782AC29" w14:textId="6EF913C5" w:rsidR="00BE33C1" w:rsidRPr="00282C4E" w:rsidRDefault="00BE33C1" w:rsidP="00AC6B7F">
      <w:pPr>
        <w:pStyle w:val="Punktowanie"/>
        <w:numPr>
          <w:ilvl w:val="0"/>
          <w:numId w:val="4"/>
        </w:numPr>
        <w:jc w:val="left"/>
        <w:rPr>
          <w:rFonts w:ascii="Arial" w:eastAsiaTheme="minorHAnsi" w:hAnsi="Arial" w:cs="Arial"/>
        </w:rPr>
      </w:pPr>
      <w:r w:rsidRPr="00282C4E">
        <w:rPr>
          <w:rFonts w:ascii="Arial" w:eastAsiaTheme="minorHAnsi" w:hAnsi="Arial" w:cs="Arial"/>
        </w:rPr>
        <w:t>wyposażenie pojazdów kolejowych</w:t>
      </w:r>
      <w:r w:rsidR="009B065E" w:rsidRPr="00282C4E">
        <w:rPr>
          <w:rFonts w:ascii="Arial" w:eastAsiaTheme="minorHAnsi" w:hAnsi="Arial" w:cs="Arial"/>
        </w:rPr>
        <w:t xml:space="preserve"> w </w:t>
      </w:r>
      <w:r w:rsidRPr="00282C4E">
        <w:rPr>
          <w:rFonts w:ascii="Arial" w:eastAsiaTheme="minorHAnsi" w:hAnsi="Arial" w:cs="Arial"/>
        </w:rPr>
        <w:t>systemy ERTMS, które wpłynie na poprawę bezpieczeństwa,</w:t>
      </w:r>
    </w:p>
    <w:p w14:paraId="3B134649" w14:textId="365DE63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nowych połączeń kolejowych, które zapewnią połączenie do obszarów istotnych</w:t>
      </w:r>
      <w:r w:rsidR="009B065E" w:rsidRPr="00282C4E">
        <w:rPr>
          <w:rFonts w:ascii="Arial" w:hAnsi="Arial" w:cs="Arial"/>
        </w:rPr>
        <w:t xml:space="preserve"> z </w:t>
      </w:r>
      <w:r w:rsidRPr="00282C4E">
        <w:rPr>
          <w:rFonts w:ascii="Arial" w:hAnsi="Arial" w:cs="Arial"/>
        </w:rPr>
        <w:t>punktu widzenia rozwoju województwa, które obecnie nie posiadają bezpośredniego połączenia</w:t>
      </w:r>
      <w:r w:rsidR="009B065E" w:rsidRPr="00282C4E">
        <w:rPr>
          <w:rFonts w:ascii="Arial" w:hAnsi="Arial" w:cs="Arial"/>
        </w:rPr>
        <w:t xml:space="preserve"> z </w:t>
      </w:r>
      <w:r w:rsidRPr="00282C4E">
        <w:rPr>
          <w:rFonts w:ascii="Arial" w:hAnsi="Arial" w:cs="Arial"/>
        </w:rPr>
        <w:t>siecią kolejową, a także wpłynie na zwiększenie dostępności</w:t>
      </w:r>
      <w:r w:rsidR="009B065E" w:rsidRPr="00282C4E">
        <w:rPr>
          <w:rFonts w:ascii="Arial" w:hAnsi="Arial" w:cs="Arial"/>
        </w:rPr>
        <w:t xml:space="preserve"> w </w:t>
      </w:r>
      <w:r w:rsidRPr="00282C4E">
        <w:rPr>
          <w:rFonts w:ascii="Arial" w:hAnsi="Arial" w:cs="Arial"/>
        </w:rPr>
        <w:t>ruchu towarowym do stref przemysłowych</w:t>
      </w:r>
      <w:r w:rsidR="009B065E" w:rsidRPr="00282C4E">
        <w:rPr>
          <w:rFonts w:ascii="Arial" w:hAnsi="Arial" w:cs="Arial"/>
        </w:rPr>
        <w:t xml:space="preserve"> i </w:t>
      </w:r>
      <w:r w:rsidRPr="00282C4E">
        <w:rPr>
          <w:rFonts w:ascii="Arial" w:hAnsi="Arial" w:cs="Arial"/>
        </w:rPr>
        <w:t>ekonomicznych na terenie Mazowsza oraz zwiększenie mobilności mieszkańców,</w:t>
      </w:r>
    </w:p>
    <w:p w14:paraId="6D7C2A7F" w14:textId="3718732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stanu technicznego linii</w:t>
      </w:r>
      <w:r w:rsidR="009B065E" w:rsidRPr="00282C4E">
        <w:rPr>
          <w:rFonts w:ascii="Arial" w:hAnsi="Arial" w:cs="Arial"/>
        </w:rPr>
        <w:t xml:space="preserve"> o </w:t>
      </w:r>
      <w:r w:rsidRPr="00282C4E">
        <w:rPr>
          <w:rFonts w:ascii="Arial" w:hAnsi="Arial" w:cs="Arial"/>
        </w:rPr>
        <w:t>znaczeniu regionalnym, która przyczyni się</w:t>
      </w:r>
      <w:r w:rsidRPr="00282C4E">
        <w:rPr>
          <w:rFonts w:ascii="Arial" w:hAnsi="Arial" w:cs="Arial"/>
        </w:rPr>
        <w:br/>
        <w:t>do eliminowania miejscowych ograniczeń prędkości (tzw. wąskich gardeł), poprawy stanu technicznego oraz parametrów użytkowych, co wpłynie na zwiększenie przepustowości linii, skrócenie czasu przejazdu, zwiększenie bezpieczeństwa</w:t>
      </w:r>
      <w:r w:rsidR="009B065E" w:rsidRPr="00282C4E">
        <w:rPr>
          <w:rFonts w:ascii="Arial" w:hAnsi="Arial" w:cs="Arial"/>
        </w:rPr>
        <w:t xml:space="preserve"> i </w:t>
      </w:r>
      <w:r w:rsidRPr="00282C4E">
        <w:rPr>
          <w:rFonts w:ascii="Arial" w:hAnsi="Arial" w:cs="Arial"/>
        </w:rPr>
        <w:t>komfortu jazdy oraz zwiększenie mobilności mieszkańców,</w:t>
      </w:r>
    </w:p>
    <w:p w14:paraId="4F772B05" w14:textId="37C2FF0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zapewnienie miastom powyżej 10 tys. mieszkańców połączenia</w:t>
      </w:r>
      <w:r w:rsidR="009B065E" w:rsidRPr="00282C4E">
        <w:rPr>
          <w:rFonts w:ascii="Arial" w:hAnsi="Arial" w:cs="Arial"/>
        </w:rPr>
        <w:t xml:space="preserve"> z </w:t>
      </w:r>
      <w:r w:rsidRPr="00282C4E">
        <w:rPr>
          <w:rFonts w:ascii="Arial" w:hAnsi="Arial" w:cs="Arial"/>
        </w:rPr>
        <w:t>Warszawą poprzez budowę nowych</w:t>
      </w:r>
      <w:r w:rsidR="009B065E" w:rsidRPr="00282C4E">
        <w:rPr>
          <w:rFonts w:ascii="Arial" w:hAnsi="Arial" w:cs="Arial"/>
        </w:rPr>
        <w:t xml:space="preserve"> i </w:t>
      </w:r>
      <w:r w:rsidRPr="00282C4E">
        <w:rPr>
          <w:rFonts w:ascii="Arial" w:hAnsi="Arial" w:cs="Arial"/>
        </w:rPr>
        <w:t>modernizację istniejących linii kolejowych</w:t>
      </w:r>
      <w:r w:rsidR="009B065E" w:rsidRPr="00282C4E">
        <w:rPr>
          <w:rFonts w:ascii="Arial" w:hAnsi="Arial" w:cs="Arial"/>
        </w:rPr>
        <w:t xml:space="preserve"> w </w:t>
      </w:r>
      <w:r w:rsidRPr="00282C4E">
        <w:rPr>
          <w:rFonts w:ascii="Arial" w:hAnsi="Arial" w:cs="Arial"/>
        </w:rPr>
        <w:t>ramach uzupełniania lokalnej</w:t>
      </w:r>
      <w:r w:rsidR="009B065E" w:rsidRPr="00282C4E">
        <w:rPr>
          <w:rFonts w:ascii="Arial" w:hAnsi="Arial" w:cs="Arial"/>
        </w:rPr>
        <w:t xml:space="preserve"> i </w:t>
      </w:r>
      <w:r w:rsidRPr="00282C4E">
        <w:rPr>
          <w:rFonts w:ascii="Arial" w:hAnsi="Arial" w:cs="Arial"/>
        </w:rPr>
        <w:t>regionalnej infrastruktury kolejowej, m.in.</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Program Uzupełniania Lokalnej</w:t>
      </w:r>
      <w:r w:rsidR="009B065E" w:rsidRPr="00282C4E">
        <w:rPr>
          <w:rFonts w:ascii="Arial" w:hAnsi="Arial" w:cs="Arial"/>
        </w:rPr>
        <w:t xml:space="preserve"> i </w:t>
      </w:r>
      <w:r w:rsidRPr="00282C4E">
        <w:rPr>
          <w:rFonts w:ascii="Arial" w:hAnsi="Arial" w:cs="Arial"/>
        </w:rPr>
        <w:t>Regionalnej Infrastruktury Kolejowej Kolej + do 2028 roku,</w:t>
      </w:r>
    </w:p>
    <w:p w14:paraId="29BA336A" w14:textId="471A83E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w:t>
      </w:r>
      <w:r w:rsidR="009B065E" w:rsidRPr="00282C4E">
        <w:rPr>
          <w:rFonts w:ascii="Arial" w:hAnsi="Arial" w:cs="Arial"/>
        </w:rPr>
        <w:t xml:space="preserve"> i </w:t>
      </w:r>
      <w:r w:rsidRPr="00282C4E">
        <w:rPr>
          <w:rFonts w:ascii="Arial" w:hAnsi="Arial" w:cs="Arial"/>
        </w:rPr>
        <w:t>modernizacja zapleczy utrzymaniowo-naprawczych do bieżącej obsługi technicznej pojazdów szynowych, która przyczyni się do zwiększenia jakości</w:t>
      </w:r>
      <w:r w:rsidR="009B065E" w:rsidRPr="00282C4E">
        <w:rPr>
          <w:rFonts w:ascii="Arial" w:hAnsi="Arial" w:cs="Arial"/>
        </w:rPr>
        <w:t xml:space="preserve"> i </w:t>
      </w:r>
      <w:r w:rsidRPr="00282C4E">
        <w:rPr>
          <w:rFonts w:ascii="Arial" w:hAnsi="Arial" w:cs="Arial"/>
        </w:rPr>
        <w:t>efektywności oferowanych usług oraz umożliwi zapewnienie płynności</w:t>
      </w:r>
      <w:r w:rsidR="009B065E" w:rsidRPr="00282C4E">
        <w:rPr>
          <w:rFonts w:ascii="Arial" w:hAnsi="Arial" w:cs="Arial"/>
        </w:rPr>
        <w:t xml:space="preserve"> w </w:t>
      </w:r>
      <w:r w:rsidRPr="00282C4E">
        <w:rPr>
          <w:rFonts w:ascii="Arial" w:hAnsi="Arial" w:cs="Arial"/>
        </w:rPr>
        <w:t>realizacji przewozów</w:t>
      </w:r>
      <w:r w:rsidR="009B065E" w:rsidRPr="00282C4E">
        <w:rPr>
          <w:rFonts w:ascii="Arial" w:hAnsi="Arial" w:cs="Arial"/>
        </w:rPr>
        <w:t xml:space="preserve"> i </w:t>
      </w:r>
      <w:r w:rsidRPr="00282C4E">
        <w:rPr>
          <w:rFonts w:ascii="Arial" w:hAnsi="Arial" w:cs="Arial"/>
        </w:rPr>
        <w:t>optymalizacji wykorzystania parku taborowego.</w:t>
      </w:r>
    </w:p>
    <w:p w14:paraId="67531FC1" w14:textId="72B4EB82" w:rsidR="00BE33C1" w:rsidRPr="00282C4E" w:rsidRDefault="00BE33C1" w:rsidP="00AC6B7F">
      <w:pPr>
        <w:pStyle w:val="Bezodstpw"/>
        <w:jc w:val="left"/>
        <w:rPr>
          <w:rFonts w:ascii="Arial" w:hAnsi="Arial" w:cs="Arial"/>
        </w:rPr>
      </w:pPr>
      <w:r w:rsidRPr="00282C4E">
        <w:rPr>
          <w:rFonts w:ascii="Arial" w:hAnsi="Arial" w:cs="Arial"/>
        </w:rPr>
        <w:lastRenderedPageBreak/>
        <w:t>Interwencje</w:t>
      </w:r>
      <w:r w:rsidR="009B065E" w:rsidRPr="00282C4E">
        <w:rPr>
          <w:rFonts w:ascii="Arial" w:hAnsi="Arial" w:cs="Arial"/>
        </w:rPr>
        <w:t xml:space="preserve"> w </w:t>
      </w:r>
      <w:r w:rsidRPr="00282C4E">
        <w:rPr>
          <w:rFonts w:ascii="Arial" w:hAnsi="Arial" w:cs="Arial"/>
        </w:rPr>
        <w:t>zakresie regionalnego systemu transportowego wpisują się</w:t>
      </w:r>
      <w:r w:rsidR="009B065E" w:rsidRPr="00282C4E">
        <w:rPr>
          <w:rFonts w:ascii="Arial" w:hAnsi="Arial" w:cs="Arial"/>
        </w:rPr>
        <w:t xml:space="preserve"> w </w:t>
      </w:r>
      <w:r w:rsidRPr="00282C4E">
        <w:rPr>
          <w:rFonts w:ascii="Arial" w:hAnsi="Arial" w:cs="Arial"/>
        </w:rPr>
        <w:t>realizację priorytetów wskazanych</w:t>
      </w:r>
      <w:r w:rsidR="009B065E" w:rsidRPr="00282C4E">
        <w:rPr>
          <w:rFonts w:ascii="Arial" w:hAnsi="Arial" w:cs="Arial"/>
        </w:rPr>
        <w:t xml:space="preserve"> w </w:t>
      </w:r>
      <w:r w:rsidRPr="00282C4E">
        <w:rPr>
          <w:rFonts w:ascii="Arial" w:hAnsi="Arial" w:cs="Arial"/>
        </w:rPr>
        <w:t>unijnych</w:t>
      </w:r>
      <w:r w:rsidR="009B065E" w:rsidRPr="00282C4E">
        <w:rPr>
          <w:rFonts w:ascii="Arial" w:hAnsi="Arial" w:cs="Arial"/>
        </w:rPr>
        <w:t xml:space="preserve"> i </w:t>
      </w:r>
      <w:r w:rsidRPr="00282C4E">
        <w:rPr>
          <w:rFonts w:ascii="Arial" w:hAnsi="Arial" w:cs="Arial"/>
        </w:rPr>
        <w:t>krajowych dokumentów strategicznych</w:t>
      </w:r>
      <w:r w:rsidRPr="00282C4E">
        <w:rPr>
          <w:rFonts w:ascii="Arial" w:hAnsi="Arial" w:cs="Arial"/>
          <w:lang w:val="pl-PL"/>
        </w:rPr>
        <w:t>,</w:t>
      </w:r>
      <w:r w:rsidR="009B065E" w:rsidRPr="00282C4E">
        <w:rPr>
          <w:rFonts w:ascii="Arial" w:hAnsi="Arial" w:cs="Arial"/>
        </w:rPr>
        <w:t xml:space="preserve"> w </w:t>
      </w:r>
      <w:r w:rsidRPr="00282C4E">
        <w:rPr>
          <w:rFonts w:ascii="Arial" w:hAnsi="Arial" w:cs="Arial"/>
        </w:rPr>
        <w:t>ty</w:t>
      </w:r>
      <w:r w:rsidRPr="00282C4E">
        <w:rPr>
          <w:rFonts w:ascii="Arial" w:hAnsi="Arial" w:cs="Arial"/>
          <w:lang w:val="pl-PL"/>
        </w:rPr>
        <w:t>m</w:t>
      </w:r>
      <w:r w:rsidRPr="00282C4E">
        <w:rPr>
          <w:rFonts w:ascii="Arial" w:hAnsi="Arial" w:cs="Arial"/>
        </w:rPr>
        <w:t xml:space="preserve"> do planowanego utworzenia jednolitego europejskiego obszaru transportu - dążenie do osiągnięcia konkurencyjnego</w:t>
      </w:r>
      <w:r w:rsidR="009B065E" w:rsidRPr="00282C4E">
        <w:rPr>
          <w:rFonts w:ascii="Arial" w:hAnsi="Arial" w:cs="Arial"/>
        </w:rPr>
        <w:t xml:space="preserve"> i </w:t>
      </w:r>
      <w:r w:rsidRPr="00282C4E">
        <w:rPr>
          <w:rFonts w:ascii="Arial" w:hAnsi="Arial" w:cs="Arial"/>
        </w:rPr>
        <w:t xml:space="preserve">oszczędnego zasobowo systemu transportu. </w:t>
      </w:r>
    </w:p>
    <w:p w14:paraId="7AF61C6E" w14:textId="2C94BAC9" w:rsidR="00BE33C1" w:rsidRPr="00282C4E" w:rsidRDefault="00BE33C1" w:rsidP="00AC6B7F">
      <w:pPr>
        <w:pStyle w:val="Bezodstpw"/>
        <w:jc w:val="left"/>
        <w:rPr>
          <w:rFonts w:ascii="Arial" w:hAnsi="Arial" w:cs="Arial"/>
        </w:rPr>
      </w:pPr>
      <w:r w:rsidRPr="00282C4E">
        <w:rPr>
          <w:rFonts w:ascii="Arial" w:hAnsi="Arial" w:cs="Arial"/>
        </w:rPr>
        <w:t>Wszystkie wyżej wskazane działania są ze sobą kompatybilne</w:t>
      </w:r>
      <w:r w:rsidR="009B065E" w:rsidRPr="00282C4E">
        <w:rPr>
          <w:rFonts w:ascii="Arial" w:hAnsi="Arial" w:cs="Arial"/>
        </w:rPr>
        <w:t xml:space="preserve"> i </w:t>
      </w:r>
      <w:r w:rsidRPr="00282C4E">
        <w:rPr>
          <w:rFonts w:ascii="Arial" w:hAnsi="Arial" w:cs="Arial"/>
        </w:rPr>
        <w:t>mają znaczenie</w:t>
      </w:r>
      <w:r w:rsidR="009B065E" w:rsidRPr="00282C4E">
        <w:rPr>
          <w:rFonts w:ascii="Arial" w:hAnsi="Arial" w:cs="Arial"/>
        </w:rPr>
        <w:t xml:space="preserve"> w </w:t>
      </w:r>
      <w:r w:rsidRPr="00282C4E">
        <w:rPr>
          <w:rFonts w:ascii="Arial" w:hAnsi="Arial" w:cs="Arial"/>
        </w:rPr>
        <w:t>rozwoju publicznego transportu zbiorowego. Poza modernizacją infrastruktury, powinna następować sukcesywna wymiana taboru kolejowego, który powinien również mieć zapewnione zaplecze do jego obsługi</w:t>
      </w:r>
      <w:r w:rsidR="009B065E" w:rsidRPr="00282C4E">
        <w:rPr>
          <w:rFonts w:ascii="Arial" w:hAnsi="Arial" w:cs="Arial"/>
        </w:rPr>
        <w:t xml:space="preserve"> i </w:t>
      </w:r>
      <w:r w:rsidRPr="00282C4E">
        <w:rPr>
          <w:rFonts w:ascii="Arial" w:hAnsi="Arial" w:cs="Arial"/>
        </w:rPr>
        <w:t>bieżącej naprawy. Działania</w:t>
      </w:r>
      <w:r w:rsidR="009B065E" w:rsidRPr="00282C4E">
        <w:rPr>
          <w:rFonts w:ascii="Arial" w:hAnsi="Arial" w:cs="Arial"/>
        </w:rPr>
        <w:t xml:space="preserve"> w </w:t>
      </w:r>
      <w:r w:rsidRPr="00282C4E">
        <w:rPr>
          <w:rFonts w:ascii="Arial" w:hAnsi="Arial" w:cs="Arial"/>
          <w:lang w:val="pl-PL"/>
        </w:rPr>
        <w:t>tych</w:t>
      </w:r>
      <w:r w:rsidRPr="00282C4E">
        <w:rPr>
          <w:rFonts w:ascii="Arial" w:hAnsi="Arial" w:cs="Arial"/>
        </w:rPr>
        <w:t xml:space="preserve"> płaszczyznach spowodują zwiększenie częstotliwości</w:t>
      </w:r>
      <w:r w:rsidR="009B065E" w:rsidRPr="00282C4E">
        <w:rPr>
          <w:rFonts w:ascii="Arial" w:hAnsi="Arial" w:cs="Arial"/>
        </w:rPr>
        <w:t xml:space="preserve"> i </w:t>
      </w:r>
      <w:r w:rsidRPr="00282C4E">
        <w:rPr>
          <w:rFonts w:ascii="Arial" w:hAnsi="Arial" w:cs="Arial"/>
        </w:rPr>
        <w:t>prędkości połączeń kolejowych</w:t>
      </w:r>
      <w:r w:rsidRPr="00282C4E">
        <w:rPr>
          <w:rFonts w:ascii="Arial" w:hAnsi="Arial" w:cs="Arial"/>
          <w:lang w:val="pl-PL"/>
        </w:rPr>
        <w:t>,</w:t>
      </w:r>
      <w:r w:rsidRPr="00282C4E">
        <w:rPr>
          <w:rFonts w:ascii="Arial" w:hAnsi="Arial" w:cs="Arial"/>
        </w:rPr>
        <w:t xml:space="preserve"> popraw</w:t>
      </w:r>
      <w:r w:rsidRPr="00282C4E">
        <w:rPr>
          <w:rFonts w:ascii="Arial" w:hAnsi="Arial" w:cs="Arial"/>
          <w:lang w:val="pl-PL"/>
        </w:rPr>
        <w:t>ę</w:t>
      </w:r>
      <w:r w:rsidRPr="00282C4E">
        <w:rPr>
          <w:rFonts w:ascii="Arial" w:hAnsi="Arial" w:cs="Arial"/>
        </w:rPr>
        <w:t xml:space="preserve"> dostępności komunikacyjnej</w:t>
      </w:r>
      <w:r w:rsidRPr="00282C4E">
        <w:rPr>
          <w:rFonts w:ascii="Arial" w:hAnsi="Arial" w:cs="Arial"/>
          <w:lang w:val="pl-PL"/>
        </w:rPr>
        <w:t>,</w:t>
      </w:r>
      <w:r w:rsidRPr="00282C4E">
        <w:rPr>
          <w:rFonts w:ascii="Arial" w:hAnsi="Arial" w:cs="Arial"/>
        </w:rPr>
        <w:t xml:space="preserve"> wzmocnienie potencjału rozwojowego ośrodków </w:t>
      </w:r>
      <w:proofErr w:type="spellStart"/>
      <w:r w:rsidRPr="00282C4E">
        <w:rPr>
          <w:rFonts w:ascii="Arial" w:hAnsi="Arial" w:cs="Arial"/>
        </w:rPr>
        <w:t>subregionalnych</w:t>
      </w:r>
      <w:proofErr w:type="spellEnd"/>
      <w:r w:rsidR="009B065E" w:rsidRPr="00282C4E">
        <w:rPr>
          <w:rFonts w:ascii="Arial" w:hAnsi="Arial" w:cs="Arial"/>
        </w:rPr>
        <w:t xml:space="preserve"> i </w:t>
      </w:r>
      <w:r w:rsidRPr="00282C4E">
        <w:rPr>
          <w:rFonts w:ascii="Arial" w:hAnsi="Arial" w:cs="Arial"/>
        </w:rPr>
        <w:t xml:space="preserve">małych miast oraz podniesienie standardu jakości świadczonych usług przewozowych. </w:t>
      </w:r>
    </w:p>
    <w:p w14:paraId="4EADA8B0" w14:textId="656E48DE" w:rsidR="00BE33C1" w:rsidRPr="00282C4E" w:rsidRDefault="00BE33C1" w:rsidP="00AC6B7F">
      <w:pPr>
        <w:pStyle w:val="Bezodstpw"/>
        <w:jc w:val="left"/>
        <w:rPr>
          <w:rFonts w:ascii="Arial" w:hAnsi="Arial" w:cs="Arial"/>
        </w:rPr>
      </w:pPr>
      <w:r w:rsidRPr="00282C4E">
        <w:rPr>
          <w:rFonts w:ascii="Arial" w:hAnsi="Arial" w:cs="Arial"/>
          <w:lang w:val="pl-PL"/>
        </w:rPr>
        <w:t xml:space="preserve">Planowane działania inwestycyjne </w:t>
      </w:r>
      <w:r w:rsidRPr="00282C4E">
        <w:rPr>
          <w:rFonts w:ascii="Arial" w:hAnsi="Arial" w:cs="Arial"/>
        </w:rPr>
        <w:t>wpisuj</w:t>
      </w:r>
      <w:r w:rsidRPr="00282C4E">
        <w:rPr>
          <w:rFonts w:ascii="Arial" w:hAnsi="Arial" w:cs="Arial"/>
          <w:lang w:val="pl-PL"/>
        </w:rPr>
        <w:t>ą</w:t>
      </w:r>
      <w:r w:rsidRPr="00282C4E">
        <w:rPr>
          <w:rFonts w:ascii="Arial" w:hAnsi="Arial" w:cs="Arial"/>
        </w:rPr>
        <w:t xml:space="preserve"> się również</w:t>
      </w:r>
      <w:r w:rsidR="009B065E" w:rsidRPr="00282C4E">
        <w:rPr>
          <w:rFonts w:ascii="Arial" w:hAnsi="Arial" w:cs="Arial"/>
        </w:rPr>
        <w:t xml:space="preserve"> w </w:t>
      </w:r>
      <w:r w:rsidRPr="00282C4E">
        <w:rPr>
          <w:rFonts w:ascii="Arial" w:hAnsi="Arial" w:cs="Arial"/>
        </w:rPr>
        <w:t>zasad</w:t>
      </w:r>
      <w:r w:rsidRPr="00282C4E">
        <w:rPr>
          <w:rFonts w:ascii="Arial" w:hAnsi="Arial" w:cs="Arial"/>
          <w:lang w:val="pl-PL"/>
        </w:rPr>
        <w:t>ę</w:t>
      </w:r>
      <w:r w:rsidRPr="00282C4E">
        <w:rPr>
          <w:rFonts w:ascii="Arial" w:hAnsi="Arial" w:cs="Arial"/>
        </w:rPr>
        <w:t xml:space="preserve"> zrównoważonego rozwoju poprzez promocję transportu szynowego, traktowanego jako transport ekologiczny. Wzrost atrakcyjności transportu kolejowego spowoduje przejęcie podróżnych</w:t>
      </w:r>
      <w:r w:rsidR="009B065E" w:rsidRPr="00282C4E">
        <w:rPr>
          <w:rFonts w:ascii="Arial" w:hAnsi="Arial" w:cs="Arial"/>
        </w:rPr>
        <w:t xml:space="preserve"> z </w:t>
      </w:r>
      <w:r w:rsidRPr="00282C4E">
        <w:rPr>
          <w:rFonts w:ascii="Arial" w:hAnsi="Arial" w:cs="Arial"/>
        </w:rPr>
        <w:t>transportu samochodowego, czego wynikiem będzie mniejsza ilość samochodów</w:t>
      </w:r>
      <w:r w:rsidR="009B065E" w:rsidRPr="00282C4E">
        <w:rPr>
          <w:rFonts w:ascii="Arial" w:hAnsi="Arial" w:cs="Arial"/>
        </w:rPr>
        <w:t xml:space="preserve"> w </w:t>
      </w:r>
      <w:r w:rsidRPr="00282C4E">
        <w:rPr>
          <w:rFonts w:ascii="Arial" w:hAnsi="Arial" w:cs="Arial"/>
        </w:rPr>
        <w:t xml:space="preserve">ruchu drogowym, a co za tym idzie mniejsza emisja </w:t>
      </w:r>
      <w:r w:rsidRPr="00282C4E">
        <w:rPr>
          <w:rFonts w:ascii="Arial" w:hAnsi="Arial" w:cs="Arial"/>
          <w:lang w:val="pl-PL"/>
        </w:rPr>
        <w:t xml:space="preserve">zanieczyszczeń </w:t>
      </w:r>
      <w:r w:rsidRPr="00282C4E">
        <w:rPr>
          <w:rFonts w:ascii="Arial" w:hAnsi="Arial" w:cs="Arial"/>
        </w:rPr>
        <w:t>do atmosfery. Promocja zbiorowego transportu sprzyja bardziej racjonalnemu</w:t>
      </w:r>
      <w:r w:rsidR="009B065E" w:rsidRPr="00282C4E">
        <w:rPr>
          <w:rFonts w:ascii="Arial" w:hAnsi="Arial" w:cs="Arial"/>
        </w:rPr>
        <w:t xml:space="preserve"> i </w:t>
      </w:r>
      <w:r w:rsidRPr="00282C4E">
        <w:rPr>
          <w:rFonts w:ascii="Arial" w:hAnsi="Arial" w:cs="Arial"/>
        </w:rPr>
        <w:t>oszczędniejszemu wykorzystaniu zasobów, co jest kluczowym elementem zasad</w:t>
      </w:r>
      <w:r w:rsidRPr="00282C4E">
        <w:rPr>
          <w:rFonts w:ascii="Arial" w:hAnsi="Arial" w:cs="Arial"/>
          <w:lang w:val="pl-PL"/>
        </w:rPr>
        <w:t>y</w:t>
      </w:r>
      <w:r w:rsidRPr="00282C4E">
        <w:rPr>
          <w:rFonts w:ascii="Arial" w:hAnsi="Arial" w:cs="Arial"/>
        </w:rPr>
        <w:t xml:space="preserve"> zrównoważonego rozwoju. </w:t>
      </w:r>
    </w:p>
    <w:p w14:paraId="772D442C"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Planowane </w:t>
      </w:r>
      <w:r w:rsidRPr="00282C4E">
        <w:rPr>
          <w:rFonts w:ascii="Arial" w:hAnsi="Arial" w:cs="Arial"/>
        </w:rPr>
        <w:t>inwestycje kolejowe na poziomie regionalnym</w:t>
      </w:r>
      <w:r w:rsidRPr="00282C4E">
        <w:rPr>
          <w:rFonts w:ascii="Arial" w:hAnsi="Arial" w:cs="Arial"/>
          <w:lang w:val="pl-PL"/>
        </w:rPr>
        <w:t xml:space="preserve"> przedstawione zostały na poniższym schemacie.</w:t>
      </w:r>
    </w:p>
    <w:p w14:paraId="1E9D3CD4" w14:textId="16BC0D0E"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44BE7613" wp14:editId="09F6686C">
            <wp:extent cx="5760720" cy="8140700"/>
            <wp:effectExtent l="0" t="0" r="0" b="0"/>
            <wp:docPr id="232" name="Obraz 232" descr="Schemat przedstawia planowane inwestycje kolejowe na poziomie regional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az 232" descr="Schemat przedstawia planowane inwestycje kolejowe na poziomie regionalnym"/>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113359C6" w14:textId="5A041EED" w:rsidR="00BE33C1" w:rsidRPr="00282C4E" w:rsidRDefault="00BE33C1" w:rsidP="00AC6B7F">
      <w:pPr>
        <w:pStyle w:val="Spisschematw"/>
        <w:jc w:val="left"/>
        <w:rPr>
          <w:rFonts w:ascii="Arial" w:hAnsi="Arial" w:cs="Arial"/>
          <w:i w:val="0"/>
          <w:iCs w:val="0"/>
          <w:color w:val="auto"/>
          <w:sz w:val="22"/>
        </w:rPr>
      </w:pPr>
      <w:bookmarkStart w:id="260" w:name="_Toc90895590"/>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kolejowe na poziomie regionalnym</w:t>
      </w:r>
      <w:bookmarkEnd w:id="260"/>
    </w:p>
    <w:p w14:paraId="7A07C2B7"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Opracowanie </w:t>
      </w:r>
      <w:r w:rsidRPr="00282C4E">
        <w:rPr>
          <w:rFonts w:ascii="Arial" w:hAnsi="Arial" w:cs="Arial"/>
          <w:i w:val="0"/>
          <w:color w:val="auto"/>
          <w:sz w:val="22"/>
          <w:szCs w:val="22"/>
          <w:lang w:val="pl-PL"/>
        </w:rPr>
        <w:t>MBPR</w:t>
      </w:r>
    </w:p>
    <w:p w14:paraId="16C5D2C1" w14:textId="77777777" w:rsidR="00BE33C1" w:rsidRPr="00282C4E" w:rsidRDefault="00BE33C1" w:rsidP="00AC6B7F">
      <w:pPr>
        <w:spacing w:before="0" w:after="160" w:line="259" w:lineRule="auto"/>
        <w:jc w:val="left"/>
        <w:rPr>
          <w:rFonts w:ascii="Arial" w:hAnsi="Arial" w:cs="Arial"/>
          <w:szCs w:val="22"/>
          <w:lang w:eastAsia="x-none"/>
        </w:rPr>
      </w:pPr>
      <w:r w:rsidRPr="00282C4E">
        <w:rPr>
          <w:rFonts w:ascii="Arial" w:hAnsi="Arial" w:cs="Arial"/>
          <w:szCs w:val="22"/>
        </w:rPr>
        <w:br w:type="page"/>
      </w:r>
    </w:p>
    <w:p w14:paraId="3E32FBB9" w14:textId="1C2C82E7"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Na poniższym schemacie przedstawione zostały planowane do realizacji inwestycje kolejowe na poziomie regionalnym</w:t>
      </w:r>
      <w:r w:rsidR="009B065E" w:rsidRPr="00282C4E">
        <w:rPr>
          <w:rFonts w:ascii="Arial" w:hAnsi="Arial" w:cs="Arial"/>
          <w:lang w:val="pl-PL"/>
        </w:rPr>
        <w:t xml:space="preserve"> w </w:t>
      </w:r>
      <w:r w:rsidRPr="00282C4E">
        <w:rPr>
          <w:rFonts w:ascii="Arial" w:hAnsi="Arial" w:cs="Arial"/>
          <w:lang w:val="pl-PL"/>
        </w:rPr>
        <w:t>połączeniu</w:t>
      </w:r>
      <w:r w:rsidR="009B065E" w:rsidRPr="00282C4E">
        <w:rPr>
          <w:rFonts w:ascii="Arial" w:hAnsi="Arial" w:cs="Arial"/>
          <w:lang w:val="pl-PL"/>
        </w:rPr>
        <w:t xml:space="preserve"> z </w:t>
      </w:r>
      <w:r w:rsidRPr="00282C4E">
        <w:rPr>
          <w:rFonts w:ascii="Arial" w:hAnsi="Arial" w:cs="Arial"/>
          <w:lang w:val="pl-PL"/>
        </w:rPr>
        <w:t>inwestycjami realizowanymi na poziomie krajowym.</w:t>
      </w:r>
    </w:p>
    <w:p w14:paraId="44EFB83B" w14:textId="2292C494"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64987EB4" wp14:editId="6E723D95">
            <wp:extent cx="5760720" cy="7987229"/>
            <wp:effectExtent l="0" t="0" r="0" b="0"/>
            <wp:docPr id="233" name="Obraz 233" descr="Schemat przedstawia planowane inwestycje kolejowe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az 233" descr="Schemat przedstawia planowane inwestycje kolejowe w województwie mazowieckim"/>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0891" cy="7987466"/>
                    </a:xfrm>
                    <a:prstGeom prst="rect">
                      <a:avLst/>
                    </a:prstGeom>
                    <a:noFill/>
                    <a:ln>
                      <a:noFill/>
                    </a:ln>
                  </pic:spPr>
                </pic:pic>
              </a:graphicData>
            </a:graphic>
          </wp:inline>
        </w:drawing>
      </w:r>
    </w:p>
    <w:p w14:paraId="3B7B88F9" w14:textId="40496FF1" w:rsidR="00BE33C1" w:rsidRPr="00282C4E" w:rsidRDefault="00BE33C1" w:rsidP="00AC6B7F">
      <w:pPr>
        <w:pStyle w:val="Spisschematw"/>
        <w:jc w:val="left"/>
        <w:rPr>
          <w:rFonts w:ascii="Arial" w:hAnsi="Arial" w:cs="Arial"/>
          <w:i w:val="0"/>
          <w:iCs w:val="0"/>
          <w:color w:val="auto"/>
          <w:sz w:val="22"/>
        </w:rPr>
      </w:pPr>
      <w:bookmarkStart w:id="261" w:name="_Toc90895591"/>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kolejowe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w:t>
      </w:r>
      <w:bookmarkEnd w:id="261"/>
    </w:p>
    <w:p w14:paraId="0D42949F"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Opracowanie </w:t>
      </w:r>
      <w:r w:rsidRPr="00282C4E">
        <w:rPr>
          <w:rFonts w:ascii="Arial" w:hAnsi="Arial" w:cs="Arial"/>
          <w:i w:val="0"/>
          <w:color w:val="auto"/>
          <w:sz w:val="22"/>
          <w:szCs w:val="22"/>
          <w:lang w:val="pl-PL"/>
        </w:rPr>
        <w:t>MBPR</w:t>
      </w:r>
    </w:p>
    <w:p w14:paraId="18226D32" w14:textId="77777777" w:rsidR="0042472D" w:rsidRPr="00282C4E" w:rsidRDefault="00BE33C1" w:rsidP="00AC6B7F">
      <w:pPr>
        <w:pStyle w:val="Normalny1"/>
        <w:ind w:firstLine="0"/>
        <w:jc w:val="left"/>
        <w:rPr>
          <w:rFonts w:ascii="Arial" w:hAnsi="Arial" w:cs="Arial"/>
          <w:szCs w:val="22"/>
        </w:rPr>
      </w:pPr>
      <w:r w:rsidRPr="00282C4E">
        <w:rPr>
          <w:rFonts w:ascii="Arial" w:hAnsi="Arial" w:cs="Arial"/>
          <w:szCs w:val="22"/>
        </w:rPr>
        <w:tab/>
      </w:r>
    </w:p>
    <w:p w14:paraId="22FC7356" w14:textId="77777777" w:rsidR="0042472D" w:rsidRPr="00282C4E" w:rsidRDefault="0042472D" w:rsidP="00AC6B7F">
      <w:pPr>
        <w:spacing w:before="0" w:after="160" w:line="259" w:lineRule="auto"/>
        <w:jc w:val="left"/>
        <w:rPr>
          <w:rFonts w:ascii="Arial" w:hAnsi="Arial" w:cs="Arial"/>
          <w:szCs w:val="22"/>
          <w:lang w:eastAsia="x-none"/>
        </w:rPr>
      </w:pPr>
      <w:r w:rsidRPr="00282C4E">
        <w:rPr>
          <w:rFonts w:ascii="Arial" w:hAnsi="Arial" w:cs="Arial"/>
          <w:szCs w:val="22"/>
        </w:rPr>
        <w:br w:type="page"/>
      </w:r>
    </w:p>
    <w:p w14:paraId="4E4C5B46" w14:textId="7BC3D62D" w:rsidR="00BE33C1" w:rsidRPr="00282C4E" w:rsidRDefault="00BE33C1" w:rsidP="00AC6B7F">
      <w:pPr>
        <w:pStyle w:val="Normalny1"/>
        <w:ind w:firstLine="0"/>
        <w:jc w:val="left"/>
        <w:rPr>
          <w:rFonts w:ascii="Arial" w:hAnsi="Arial" w:cs="Arial"/>
          <w:szCs w:val="22"/>
        </w:rPr>
      </w:pPr>
      <w:r w:rsidRPr="00282C4E">
        <w:rPr>
          <w:rFonts w:ascii="Arial" w:hAnsi="Arial" w:cs="Arial"/>
          <w:szCs w:val="22"/>
        </w:rPr>
        <w:lastRenderedPageBreak/>
        <w:t>Inwestycje drogowe</w:t>
      </w:r>
    </w:p>
    <w:p w14:paraId="62565928" w14:textId="76ACF0BB" w:rsidR="00BE33C1" w:rsidRPr="00282C4E" w:rsidRDefault="00BE33C1" w:rsidP="00AC6B7F">
      <w:pPr>
        <w:pStyle w:val="Bezodstpw"/>
        <w:jc w:val="left"/>
        <w:rPr>
          <w:rFonts w:ascii="Arial" w:hAnsi="Arial" w:cs="Arial"/>
        </w:rPr>
      </w:pPr>
      <w:r w:rsidRPr="00282C4E">
        <w:rPr>
          <w:rFonts w:ascii="Arial" w:hAnsi="Arial" w:cs="Arial"/>
        </w:rPr>
        <w:t>Podobnie jak</w:t>
      </w:r>
      <w:r w:rsidR="009B065E" w:rsidRPr="00282C4E">
        <w:rPr>
          <w:rFonts w:ascii="Arial" w:hAnsi="Arial" w:cs="Arial"/>
        </w:rPr>
        <w:t xml:space="preserve"> w </w:t>
      </w:r>
      <w:r w:rsidRPr="00282C4E">
        <w:rPr>
          <w:rFonts w:ascii="Arial" w:hAnsi="Arial" w:cs="Arial"/>
        </w:rPr>
        <w:t>transporcie kolejowym, sieć dróg na Mazowszu dopiero się tworzy</w:t>
      </w:r>
      <w:r w:rsidR="009B065E" w:rsidRPr="00282C4E">
        <w:rPr>
          <w:rFonts w:ascii="Arial" w:hAnsi="Arial" w:cs="Arial"/>
        </w:rPr>
        <w:t xml:space="preserve"> i </w:t>
      </w:r>
      <w:r w:rsidRPr="00282C4E">
        <w:rPr>
          <w:rFonts w:ascii="Arial" w:hAnsi="Arial" w:cs="Arial"/>
        </w:rPr>
        <w:t>nie stanowi jeszcze spójnej całości. Widoczne są niedobory infrastruktury, które ograniczają możliwość sprawnego dojazdu do wielu ośrodków</w:t>
      </w:r>
      <w:r w:rsidR="009B065E" w:rsidRPr="00282C4E">
        <w:rPr>
          <w:rFonts w:ascii="Arial" w:hAnsi="Arial" w:cs="Arial"/>
        </w:rPr>
        <w:t xml:space="preserve"> w </w:t>
      </w:r>
      <w:r w:rsidRPr="00282C4E">
        <w:rPr>
          <w:rFonts w:ascii="Arial" w:hAnsi="Arial" w:cs="Arial"/>
        </w:rPr>
        <w:t>województwie, zarówno do stolicy, do subregionów, jak</w:t>
      </w:r>
      <w:r w:rsidR="009B065E" w:rsidRPr="00282C4E">
        <w:rPr>
          <w:rFonts w:ascii="Arial" w:hAnsi="Arial" w:cs="Arial"/>
        </w:rPr>
        <w:t xml:space="preserve"> i </w:t>
      </w:r>
      <w:r w:rsidRPr="00282C4E">
        <w:rPr>
          <w:rFonts w:ascii="Arial" w:hAnsi="Arial" w:cs="Arial"/>
        </w:rPr>
        <w:t>do innych miast/miejscowości. Obecny stan sieci drogowej nie</w:t>
      </w:r>
      <w:r w:rsidR="009B065E" w:rsidRPr="00282C4E">
        <w:rPr>
          <w:rFonts w:ascii="Arial" w:hAnsi="Arial" w:cs="Arial"/>
          <w:lang w:val="pl-PL"/>
        </w:rPr>
        <w:t xml:space="preserve"> w </w:t>
      </w:r>
      <w:r w:rsidRPr="00282C4E">
        <w:rPr>
          <w:rFonts w:ascii="Arial" w:hAnsi="Arial" w:cs="Arial"/>
          <w:lang w:val="pl-PL"/>
        </w:rPr>
        <w:t>pełni</w:t>
      </w:r>
      <w:r w:rsidRPr="00282C4E">
        <w:rPr>
          <w:rFonts w:ascii="Arial" w:hAnsi="Arial" w:cs="Arial"/>
        </w:rPr>
        <w:t xml:space="preserve"> spełnia wymaga</w:t>
      </w:r>
      <w:r w:rsidRPr="00282C4E">
        <w:rPr>
          <w:rFonts w:ascii="Arial" w:hAnsi="Arial" w:cs="Arial"/>
          <w:lang w:val="pl-PL"/>
        </w:rPr>
        <w:t>nia</w:t>
      </w:r>
      <w:r w:rsidRPr="00282C4E">
        <w:rPr>
          <w:rFonts w:ascii="Arial" w:hAnsi="Arial" w:cs="Arial"/>
        </w:rPr>
        <w:t xml:space="preserve"> stawian</w:t>
      </w:r>
      <w:r w:rsidRPr="00282C4E">
        <w:rPr>
          <w:rFonts w:ascii="Arial" w:hAnsi="Arial" w:cs="Arial"/>
          <w:lang w:val="pl-PL"/>
        </w:rPr>
        <w:t>e</w:t>
      </w:r>
      <w:r w:rsidRPr="00282C4E">
        <w:rPr>
          <w:rFonts w:ascii="Arial" w:hAnsi="Arial" w:cs="Arial"/>
        </w:rPr>
        <w:t xml:space="preserve"> nowoczesnemu systemowi transportowemu.</w:t>
      </w:r>
    </w:p>
    <w:p w14:paraId="25A72D5F" w14:textId="38C29360" w:rsidR="00BE33C1" w:rsidRPr="00282C4E" w:rsidRDefault="00BE33C1" w:rsidP="00AC6B7F">
      <w:pPr>
        <w:pStyle w:val="Bezodstpw"/>
        <w:jc w:val="left"/>
        <w:rPr>
          <w:rFonts w:ascii="Arial" w:hAnsi="Arial" w:cs="Arial"/>
        </w:rPr>
      </w:pPr>
      <w:r w:rsidRPr="00282C4E">
        <w:rPr>
          <w:rFonts w:ascii="Arial" w:hAnsi="Arial" w:cs="Arial"/>
        </w:rPr>
        <w:t>Jak wynika ze Sprawozdania krajowego – Polska 2020 opracowanego przez KE, infrastruktura drogowa ma wpływ na lokalny rozwój</w:t>
      </w:r>
      <w:r w:rsidR="009B065E" w:rsidRPr="00282C4E">
        <w:rPr>
          <w:rFonts w:ascii="Arial" w:hAnsi="Arial" w:cs="Arial"/>
        </w:rPr>
        <w:t xml:space="preserve"> i </w:t>
      </w:r>
      <w:r w:rsidRPr="00282C4E">
        <w:rPr>
          <w:rFonts w:ascii="Arial" w:hAnsi="Arial" w:cs="Arial"/>
        </w:rPr>
        <w:t xml:space="preserve">różnice między regionami. Od przystąpienia Polski do UE </w:t>
      </w:r>
      <w:r w:rsidRPr="00282C4E">
        <w:rPr>
          <w:rFonts w:ascii="Arial" w:hAnsi="Arial" w:cs="Arial"/>
          <w:lang w:val="pl-PL"/>
        </w:rPr>
        <w:t xml:space="preserve">jakość </w:t>
      </w:r>
      <w:r w:rsidRPr="00282C4E">
        <w:rPr>
          <w:rFonts w:ascii="Arial" w:hAnsi="Arial" w:cs="Arial"/>
        </w:rPr>
        <w:t>infrastruktur</w:t>
      </w:r>
      <w:r w:rsidRPr="00282C4E">
        <w:rPr>
          <w:rFonts w:ascii="Arial" w:hAnsi="Arial" w:cs="Arial"/>
          <w:lang w:val="pl-PL"/>
        </w:rPr>
        <w:t>y</w:t>
      </w:r>
      <w:r w:rsidRPr="00282C4E">
        <w:rPr>
          <w:rFonts w:ascii="Arial" w:hAnsi="Arial" w:cs="Arial"/>
        </w:rPr>
        <w:t xml:space="preserve"> drogow</w:t>
      </w:r>
      <w:r w:rsidRPr="00282C4E">
        <w:rPr>
          <w:rFonts w:ascii="Arial" w:hAnsi="Arial" w:cs="Arial"/>
          <w:lang w:val="pl-PL"/>
        </w:rPr>
        <w:t>ej</w:t>
      </w:r>
      <w:r w:rsidR="009B065E" w:rsidRPr="00282C4E">
        <w:rPr>
          <w:rFonts w:ascii="Arial" w:hAnsi="Arial" w:cs="Arial"/>
        </w:rPr>
        <w:t xml:space="preserve"> w </w:t>
      </w:r>
      <w:r w:rsidRPr="00282C4E">
        <w:rPr>
          <w:rFonts w:ascii="Arial" w:hAnsi="Arial" w:cs="Arial"/>
        </w:rPr>
        <w:t xml:space="preserve">Polsce </w:t>
      </w:r>
      <w:r w:rsidRPr="00282C4E">
        <w:rPr>
          <w:rFonts w:ascii="Arial" w:hAnsi="Arial" w:cs="Arial"/>
          <w:lang w:val="pl-PL"/>
        </w:rPr>
        <w:t>uległa znaczącej poprawie</w:t>
      </w:r>
      <w:r w:rsidRPr="00282C4E">
        <w:rPr>
          <w:rFonts w:ascii="Arial" w:hAnsi="Arial" w:cs="Arial"/>
        </w:rPr>
        <w:t>. To</w:t>
      </w:r>
      <w:r w:rsidR="009B065E" w:rsidRPr="00282C4E">
        <w:rPr>
          <w:rFonts w:ascii="Arial" w:hAnsi="Arial" w:cs="Arial"/>
        </w:rPr>
        <w:t xml:space="preserve"> z </w:t>
      </w:r>
      <w:r w:rsidRPr="00282C4E">
        <w:rPr>
          <w:rFonts w:ascii="Arial" w:hAnsi="Arial" w:cs="Arial"/>
        </w:rPr>
        <w:t>kolei doprowadziło do poprawy łączności wielu obszarów</w:t>
      </w:r>
      <w:r w:rsidR="009B065E" w:rsidRPr="00282C4E">
        <w:rPr>
          <w:rFonts w:ascii="Arial" w:hAnsi="Arial" w:cs="Arial"/>
        </w:rPr>
        <w:t xml:space="preserve"> z </w:t>
      </w:r>
      <w:r w:rsidRPr="00282C4E">
        <w:rPr>
          <w:rFonts w:ascii="Arial" w:hAnsi="Arial" w:cs="Arial"/>
        </w:rPr>
        <w:t xml:space="preserve">ośrodkami działalności gospodarczej oraz ułatwiło ich rozwój. Jednocześnie obszary peryferyjne nadal </w:t>
      </w:r>
      <w:r w:rsidRPr="00282C4E">
        <w:rPr>
          <w:rFonts w:ascii="Arial" w:hAnsi="Arial" w:cs="Arial"/>
          <w:lang w:val="pl-PL"/>
        </w:rPr>
        <w:t>charakteryzują się niedostateczną dostępnością</w:t>
      </w:r>
      <w:r w:rsidRPr="00282C4E">
        <w:rPr>
          <w:rFonts w:ascii="Arial" w:hAnsi="Arial" w:cs="Arial"/>
        </w:rPr>
        <w:t>, dotyczy to</w:t>
      </w:r>
      <w:r w:rsidR="009B065E" w:rsidRPr="00282C4E">
        <w:rPr>
          <w:rFonts w:ascii="Arial" w:hAnsi="Arial" w:cs="Arial"/>
        </w:rPr>
        <w:t xml:space="preserve"> w </w:t>
      </w:r>
      <w:r w:rsidRPr="00282C4E">
        <w:rPr>
          <w:rFonts w:ascii="Arial" w:hAnsi="Arial" w:cs="Arial"/>
        </w:rPr>
        <w:t>szczególności obszarów na pograniczach poszczególnych województw. Ponadto połączenia nowo</w:t>
      </w:r>
      <w:r w:rsidRPr="00282C4E">
        <w:rPr>
          <w:rFonts w:ascii="Arial" w:hAnsi="Arial" w:cs="Arial"/>
          <w:lang w:val="pl-PL"/>
        </w:rPr>
        <w:t xml:space="preserve"> </w:t>
      </w:r>
      <w:r w:rsidRPr="00282C4E">
        <w:rPr>
          <w:rFonts w:ascii="Arial" w:hAnsi="Arial" w:cs="Arial"/>
        </w:rPr>
        <w:t>wybudowanych autostrad</w:t>
      </w:r>
      <w:r w:rsidR="009B065E" w:rsidRPr="00282C4E">
        <w:rPr>
          <w:rFonts w:ascii="Arial" w:hAnsi="Arial" w:cs="Arial"/>
        </w:rPr>
        <w:t xml:space="preserve"> i </w:t>
      </w:r>
      <w:r w:rsidRPr="00282C4E">
        <w:rPr>
          <w:rFonts w:ascii="Arial" w:hAnsi="Arial" w:cs="Arial"/>
        </w:rPr>
        <w:t>dróg ekspresowych</w:t>
      </w:r>
      <w:r w:rsidR="009B065E" w:rsidRPr="00282C4E">
        <w:rPr>
          <w:rFonts w:ascii="Arial" w:hAnsi="Arial" w:cs="Arial"/>
        </w:rPr>
        <w:t xml:space="preserve"> z </w:t>
      </w:r>
      <w:r w:rsidRPr="00282C4E">
        <w:rPr>
          <w:rFonts w:ascii="Arial" w:hAnsi="Arial" w:cs="Arial"/>
        </w:rPr>
        <w:t>siecią dróg drugorzędnych nie zawsze są wystarczające aby zlikwidować izolację obszarów peryferyjnych.</w:t>
      </w:r>
    </w:p>
    <w:p w14:paraId="19846730" w14:textId="288605E5" w:rsidR="00BE33C1" w:rsidRPr="00282C4E" w:rsidRDefault="00BE33C1" w:rsidP="00AC6B7F">
      <w:pPr>
        <w:pStyle w:val="Bezodstpw"/>
        <w:jc w:val="left"/>
        <w:rPr>
          <w:rFonts w:ascii="Arial" w:hAnsi="Arial" w:cs="Arial"/>
        </w:rPr>
      </w:pPr>
      <w:r w:rsidRPr="00282C4E">
        <w:rPr>
          <w:rFonts w:ascii="Arial" w:hAnsi="Arial" w:cs="Arial"/>
        </w:rPr>
        <w:t>Głów</w:t>
      </w:r>
      <w:r w:rsidRPr="00282C4E">
        <w:rPr>
          <w:rFonts w:ascii="Arial" w:hAnsi="Arial" w:cs="Arial"/>
          <w:lang w:val="pl-PL"/>
        </w:rPr>
        <w:t>nymi</w:t>
      </w:r>
      <w:r w:rsidRPr="00282C4E">
        <w:rPr>
          <w:rFonts w:ascii="Arial" w:hAnsi="Arial" w:cs="Arial"/>
        </w:rPr>
        <w:t xml:space="preserve"> problem</w:t>
      </w:r>
      <w:r w:rsidRPr="00282C4E">
        <w:rPr>
          <w:rFonts w:ascii="Arial" w:hAnsi="Arial" w:cs="Arial"/>
          <w:lang w:val="pl-PL"/>
        </w:rPr>
        <w:t>ami</w:t>
      </w:r>
      <w:r w:rsidRPr="00282C4E">
        <w:rPr>
          <w:rFonts w:ascii="Arial" w:hAnsi="Arial" w:cs="Arial"/>
        </w:rPr>
        <w:t xml:space="preserve"> systemu transportowego województwa </w:t>
      </w:r>
      <w:r w:rsidRPr="00282C4E">
        <w:rPr>
          <w:rFonts w:ascii="Arial" w:hAnsi="Arial" w:cs="Arial"/>
          <w:lang w:val="pl-PL"/>
        </w:rPr>
        <w:t>są:</w:t>
      </w:r>
      <w:r w:rsidRPr="00282C4E">
        <w:rPr>
          <w:rFonts w:ascii="Arial" w:hAnsi="Arial" w:cs="Arial"/>
        </w:rPr>
        <w:t xml:space="preserve"> niezadowalający stan dróg</w:t>
      </w:r>
      <w:r w:rsidR="009B065E" w:rsidRPr="00282C4E">
        <w:rPr>
          <w:rFonts w:ascii="Arial" w:hAnsi="Arial" w:cs="Arial"/>
        </w:rPr>
        <w:t xml:space="preserve"> (w </w:t>
      </w:r>
      <w:r w:rsidRPr="00282C4E">
        <w:rPr>
          <w:rFonts w:ascii="Arial" w:hAnsi="Arial" w:cs="Arial"/>
        </w:rPr>
        <w:t>tym stanowiących uzupełnienie sieci dróg krajowych,</w:t>
      </w:r>
      <w:r w:rsidR="009B065E" w:rsidRPr="00282C4E">
        <w:rPr>
          <w:rFonts w:ascii="Arial" w:hAnsi="Arial" w:cs="Arial"/>
        </w:rPr>
        <w:t xml:space="preserve"> w </w:t>
      </w:r>
      <w:r w:rsidRPr="00282C4E">
        <w:rPr>
          <w:rFonts w:ascii="Arial" w:hAnsi="Arial" w:cs="Arial"/>
        </w:rPr>
        <w:t>szczególności leżących</w:t>
      </w:r>
      <w:r w:rsidR="009B065E" w:rsidRPr="00282C4E">
        <w:rPr>
          <w:rFonts w:ascii="Arial" w:hAnsi="Arial" w:cs="Arial"/>
        </w:rPr>
        <w:t xml:space="preserve"> w </w:t>
      </w:r>
      <w:r w:rsidRPr="00282C4E">
        <w:rPr>
          <w:rFonts w:ascii="Arial" w:hAnsi="Arial" w:cs="Arial"/>
        </w:rPr>
        <w:t>sieci TEN-T), niedostateczny poziom bezpieczeństwa, zbyt duże natężenie ruchu samochodowego na większości odcinków dróg krajowych</w:t>
      </w:r>
      <w:r w:rsidR="009B065E" w:rsidRPr="00282C4E">
        <w:rPr>
          <w:rFonts w:ascii="Arial" w:hAnsi="Arial" w:cs="Arial"/>
        </w:rPr>
        <w:t xml:space="preserve"> i </w:t>
      </w:r>
      <w:r w:rsidRPr="00282C4E">
        <w:rPr>
          <w:rFonts w:ascii="Arial" w:hAnsi="Arial" w:cs="Arial"/>
        </w:rPr>
        <w:t xml:space="preserve">niektórych wojewódzkich </w:t>
      </w:r>
      <w:r w:rsidRPr="00282C4E">
        <w:rPr>
          <w:rFonts w:ascii="Arial" w:hAnsi="Arial" w:cs="Arial"/>
          <w:lang w:val="pl-PL"/>
        </w:rPr>
        <w:t>(</w:t>
      </w:r>
      <w:r w:rsidRPr="00282C4E">
        <w:rPr>
          <w:rFonts w:ascii="Arial" w:hAnsi="Arial" w:cs="Arial"/>
        </w:rPr>
        <w:t>zwłaszcza na trasach wlotowych do Warszawy</w:t>
      </w:r>
      <w:r w:rsidRPr="00282C4E">
        <w:rPr>
          <w:rFonts w:ascii="Arial" w:hAnsi="Arial" w:cs="Arial"/>
          <w:lang w:val="pl-PL"/>
        </w:rPr>
        <w:t>)</w:t>
      </w:r>
      <w:r w:rsidRPr="00282C4E">
        <w:rPr>
          <w:rFonts w:ascii="Arial" w:hAnsi="Arial" w:cs="Arial"/>
        </w:rPr>
        <w:t>. Istotny problem stanowi również coraz większa liczba pojazdów</w:t>
      </w:r>
      <w:r w:rsidR="009B065E" w:rsidRPr="00282C4E">
        <w:rPr>
          <w:rFonts w:ascii="Arial" w:hAnsi="Arial" w:cs="Arial"/>
        </w:rPr>
        <w:t xml:space="preserve"> i </w:t>
      </w:r>
      <w:r w:rsidRPr="00282C4E">
        <w:rPr>
          <w:rFonts w:ascii="Arial" w:hAnsi="Arial" w:cs="Arial"/>
        </w:rPr>
        <w:t>zwiększające się</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natężenie ruchu, co ma negatywny wpływ na środowisko,</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w </w:t>
      </w:r>
      <w:r w:rsidRPr="00282C4E">
        <w:rPr>
          <w:rFonts w:ascii="Arial" w:hAnsi="Arial" w:cs="Arial"/>
        </w:rPr>
        <w:t>miastach</w:t>
      </w:r>
      <w:r w:rsidR="009B065E" w:rsidRPr="00282C4E">
        <w:rPr>
          <w:rFonts w:ascii="Arial" w:hAnsi="Arial" w:cs="Arial"/>
        </w:rPr>
        <w:t xml:space="preserve"> i </w:t>
      </w:r>
      <w:r w:rsidRPr="00282C4E">
        <w:rPr>
          <w:rFonts w:ascii="Arial" w:hAnsi="Arial" w:cs="Arial"/>
        </w:rPr>
        <w:t>na ich obszarach funkcjonalnych. Istnieje zatem potrzeba dalszego rozwoju systemu dróg na Mazowszu poprzez budowę nowych oraz modernizację istniejących dróg, przy czy priorytetem powinny być inwestycje mające powiązanie</w:t>
      </w:r>
      <w:r w:rsidR="009B065E" w:rsidRPr="00282C4E">
        <w:rPr>
          <w:rFonts w:ascii="Arial" w:hAnsi="Arial" w:cs="Arial"/>
        </w:rPr>
        <w:t xml:space="preserve"> z </w:t>
      </w:r>
      <w:r w:rsidRPr="00282C4E">
        <w:rPr>
          <w:rFonts w:ascii="Arial" w:hAnsi="Arial" w:cs="Arial"/>
        </w:rPr>
        <w:t>siecią TEN-T,</w:t>
      </w:r>
      <w:r w:rsidR="009B065E" w:rsidRPr="00282C4E">
        <w:rPr>
          <w:rFonts w:ascii="Arial" w:hAnsi="Arial" w:cs="Arial"/>
        </w:rPr>
        <w:t xml:space="preserve"> z </w:t>
      </w:r>
      <w:r w:rsidRPr="00282C4E">
        <w:rPr>
          <w:rFonts w:ascii="Arial" w:hAnsi="Arial" w:cs="Arial"/>
        </w:rPr>
        <w:t>drogami krajowymi oraz poprawiające bezpieczeństwo</w:t>
      </w:r>
      <w:r w:rsidR="009B065E" w:rsidRPr="00282C4E">
        <w:rPr>
          <w:rFonts w:ascii="Arial" w:hAnsi="Arial" w:cs="Arial"/>
          <w:lang w:val="pl-PL"/>
        </w:rPr>
        <w:t xml:space="preserve"> i </w:t>
      </w:r>
      <w:r w:rsidRPr="00282C4E">
        <w:rPr>
          <w:rFonts w:ascii="Arial" w:hAnsi="Arial" w:cs="Arial"/>
          <w:lang w:val="pl-PL"/>
        </w:rPr>
        <w:t>minimalizujące negatywne efekty zewnętrzne</w:t>
      </w:r>
      <w:r w:rsidRPr="00282C4E">
        <w:rPr>
          <w:rFonts w:ascii="Arial" w:hAnsi="Arial" w:cs="Arial"/>
        </w:rPr>
        <w:t xml:space="preserve"> m.in. poprzez budowę obwodnic</w:t>
      </w:r>
      <w:r w:rsidR="009B065E" w:rsidRPr="00282C4E">
        <w:rPr>
          <w:rFonts w:ascii="Arial" w:hAnsi="Arial" w:cs="Arial"/>
        </w:rPr>
        <w:t xml:space="preserve"> i </w:t>
      </w:r>
      <w:r w:rsidRPr="00282C4E">
        <w:rPr>
          <w:rFonts w:ascii="Arial" w:hAnsi="Arial" w:cs="Arial"/>
        </w:rPr>
        <w:t>wyprowadzanie ruchu drogowego poza miasta.</w:t>
      </w:r>
    </w:p>
    <w:p w14:paraId="07774F78" w14:textId="77777777" w:rsidR="00BE33C1" w:rsidRPr="00282C4E" w:rsidRDefault="00BE33C1" w:rsidP="00AC6B7F">
      <w:pPr>
        <w:pStyle w:val="Bezodstpw"/>
        <w:jc w:val="left"/>
        <w:rPr>
          <w:rFonts w:ascii="Arial" w:hAnsi="Arial" w:cs="Arial"/>
        </w:rPr>
      </w:pPr>
      <w:r w:rsidRPr="00282C4E">
        <w:rPr>
          <w:rFonts w:ascii="Arial" w:hAnsi="Arial" w:cs="Arial"/>
        </w:rPr>
        <w:t xml:space="preserve">W zakresie infrastruktury drogowej na poziomie regionalnym do najważniejszych działań należeć będą: </w:t>
      </w:r>
    </w:p>
    <w:p w14:paraId="07305676" w14:textId="10AF55A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w:t>
      </w:r>
      <w:r w:rsidR="009B065E" w:rsidRPr="00282C4E">
        <w:rPr>
          <w:rFonts w:ascii="Arial" w:hAnsi="Arial" w:cs="Arial"/>
        </w:rPr>
        <w:t xml:space="preserve"> i </w:t>
      </w:r>
      <w:r w:rsidRPr="00282C4E">
        <w:rPr>
          <w:rFonts w:ascii="Arial" w:hAnsi="Arial" w:cs="Arial"/>
        </w:rPr>
        <w:t>przebudowa dróg wojewódzkich, na odcinkach leżących</w:t>
      </w:r>
      <w:r w:rsidR="009B065E" w:rsidRPr="00282C4E">
        <w:rPr>
          <w:rFonts w:ascii="Arial" w:hAnsi="Arial" w:cs="Arial"/>
        </w:rPr>
        <w:t xml:space="preserve"> w </w:t>
      </w:r>
      <w:r w:rsidRPr="00282C4E">
        <w:rPr>
          <w:rFonts w:ascii="Arial" w:hAnsi="Arial" w:cs="Arial"/>
        </w:rPr>
        <w:t>ciągach komunikacyjnych stanowiących połączenie</w:t>
      </w:r>
      <w:r w:rsidR="009B065E" w:rsidRPr="00282C4E">
        <w:rPr>
          <w:rFonts w:ascii="Arial" w:hAnsi="Arial" w:cs="Arial"/>
        </w:rPr>
        <w:t xml:space="preserve"> z </w:t>
      </w:r>
      <w:r w:rsidRPr="00282C4E">
        <w:rPr>
          <w:rFonts w:ascii="Arial" w:hAnsi="Arial" w:cs="Arial"/>
        </w:rPr>
        <w:t>systemem dróg krajowych lub siecią TEN-T oraz najważniejszych odcinków dróg</w:t>
      </w:r>
      <w:r w:rsidR="009B065E" w:rsidRPr="00282C4E">
        <w:rPr>
          <w:rFonts w:ascii="Arial" w:hAnsi="Arial" w:cs="Arial"/>
        </w:rPr>
        <w:t xml:space="preserve"> w </w:t>
      </w:r>
      <w:r w:rsidRPr="00282C4E">
        <w:rPr>
          <w:rFonts w:ascii="Arial" w:hAnsi="Arial" w:cs="Arial"/>
        </w:rPr>
        <w:t>poszczególnych subregionach województwa, które przyczynią się do poprawy bezpieczeństwa</w:t>
      </w:r>
      <w:r w:rsidR="009B065E" w:rsidRPr="00282C4E">
        <w:rPr>
          <w:rFonts w:ascii="Arial" w:hAnsi="Arial" w:cs="Arial"/>
        </w:rPr>
        <w:t xml:space="preserve"> i </w:t>
      </w:r>
      <w:r w:rsidRPr="00282C4E">
        <w:rPr>
          <w:rFonts w:ascii="Arial" w:hAnsi="Arial" w:cs="Arial"/>
        </w:rPr>
        <w:t>przepustowości ruchu na tych drogach oraz polepszenia parametrów technicznych dróg, zwiększając m.in. ich nośność</w:t>
      </w:r>
      <w:r w:rsidR="009B065E" w:rsidRPr="00282C4E">
        <w:rPr>
          <w:rFonts w:ascii="Arial" w:hAnsi="Arial" w:cs="Arial"/>
        </w:rPr>
        <w:t xml:space="preserve"> i </w:t>
      </w:r>
      <w:r w:rsidRPr="00282C4E">
        <w:rPr>
          <w:rFonts w:ascii="Arial" w:hAnsi="Arial" w:cs="Arial"/>
        </w:rPr>
        <w:t>przepustowość. Dodatkowo spowodują poprawę dostępności zewnętrznej</w:t>
      </w:r>
      <w:r w:rsidR="009B065E" w:rsidRPr="00282C4E">
        <w:rPr>
          <w:rFonts w:ascii="Arial" w:hAnsi="Arial" w:cs="Arial"/>
        </w:rPr>
        <w:t xml:space="preserve"> i </w:t>
      </w:r>
      <w:r w:rsidRPr="00282C4E">
        <w:rPr>
          <w:rFonts w:ascii="Arial" w:hAnsi="Arial" w:cs="Arial"/>
        </w:rPr>
        <w:t>wewnętrznej regionu, co</w:t>
      </w:r>
      <w:r w:rsidR="009B065E" w:rsidRPr="00282C4E">
        <w:rPr>
          <w:rFonts w:ascii="Arial" w:hAnsi="Arial" w:cs="Arial"/>
        </w:rPr>
        <w:t xml:space="preserve"> w </w:t>
      </w:r>
      <w:r w:rsidRPr="00282C4E">
        <w:rPr>
          <w:rFonts w:ascii="Arial" w:hAnsi="Arial" w:cs="Arial"/>
        </w:rPr>
        <w:t>efekcie przełoży się na zwiększenie mobilności mieszkańców oraz rozwój społeczny</w:t>
      </w:r>
      <w:r w:rsidR="009B065E" w:rsidRPr="00282C4E">
        <w:rPr>
          <w:rFonts w:ascii="Arial" w:hAnsi="Arial" w:cs="Arial"/>
        </w:rPr>
        <w:t xml:space="preserve"> i </w:t>
      </w:r>
      <w:r w:rsidRPr="00282C4E">
        <w:rPr>
          <w:rFonts w:ascii="Arial" w:hAnsi="Arial" w:cs="Arial"/>
        </w:rPr>
        <w:t>gospodarczy województwa, a także wzrost jego konkurencyjności zarówno</w:t>
      </w:r>
      <w:r w:rsidR="009B065E" w:rsidRPr="00282C4E">
        <w:rPr>
          <w:rFonts w:ascii="Arial" w:hAnsi="Arial" w:cs="Arial"/>
        </w:rPr>
        <w:t xml:space="preserve"> w </w:t>
      </w:r>
      <w:r w:rsidRPr="00282C4E">
        <w:rPr>
          <w:rFonts w:ascii="Arial" w:hAnsi="Arial" w:cs="Arial"/>
        </w:rPr>
        <w:t>układzie krajowym jak</w:t>
      </w:r>
      <w:r w:rsidR="009B065E" w:rsidRPr="00282C4E">
        <w:rPr>
          <w:rFonts w:ascii="Arial" w:hAnsi="Arial" w:cs="Arial"/>
        </w:rPr>
        <w:t xml:space="preserve"> i </w:t>
      </w:r>
      <w:r w:rsidRPr="00282C4E">
        <w:rPr>
          <w:rFonts w:ascii="Arial" w:hAnsi="Arial" w:cs="Arial"/>
        </w:rPr>
        <w:t>międzynarodowym,</w:t>
      </w:r>
    </w:p>
    <w:p w14:paraId="64719241" w14:textId="7FEBC6E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 obwodnic miast, które przyczynią się do wyprowadzenia</w:t>
      </w:r>
      <w:r w:rsidR="009B065E" w:rsidRPr="00282C4E">
        <w:rPr>
          <w:rFonts w:ascii="Arial" w:hAnsi="Arial" w:cs="Arial"/>
        </w:rPr>
        <w:t xml:space="preserve"> z </w:t>
      </w:r>
      <w:r w:rsidRPr="00282C4E">
        <w:rPr>
          <w:rFonts w:ascii="Arial" w:hAnsi="Arial" w:cs="Arial"/>
        </w:rPr>
        <w:t>nich ruchu tranzytowego, co</w:t>
      </w:r>
      <w:r w:rsidR="009B065E" w:rsidRPr="00282C4E">
        <w:rPr>
          <w:rFonts w:ascii="Arial" w:hAnsi="Arial" w:cs="Arial"/>
        </w:rPr>
        <w:t xml:space="preserve"> w </w:t>
      </w:r>
      <w:r w:rsidRPr="00282C4E">
        <w:rPr>
          <w:rFonts w:ascii="Arial" w:hAnsi="Arial" w:cs="Arial"/>
        </w:rPr>
        <w:t>konsekwencji doprowadzi do poprawy bezpieczeństwa mieszkańców miast oraz stanu środowiska naturalnego.</w:t>
      </w:r>
    </w:p>
    <w:p w14:paraId="7404B9F3" w14:textId="77777777" w:rsidR="00BE33C1" w:rsidRPr="00282C4E" w:rsidRDefault="00BE33C1" w:rsidP="00AC6B7F">
      <w:pPr>
        <w:pStyle w:val="Bezodstpw"/>
        <w:jc w:val="left"/>
        <w:rPr>
          <w:rFonts w:ascii="Arial" w:hAnsi="Arial" w:cs="Arial"/>
        </w:rPr>
      </w:pPr>
      <w:r w:rsidRPr="00282C4E">
        <w:rPr>
          <w:rFonts w:ascii="Arial" w:hAnsi="Arial" w:cs="Arial"/>
        </w:rPr>
        <w:t xml:space="preserve">Jako inwestycje uzupełniające mogą być realizowane </w:t>
      </w:r>
      <w:r w:rsidRPr="00282C4E">
        <w:rPr>
          <w:rFonts w:ascii="Arial" w:hAnsi="Arial" w:cs="Arial"/>
          <w:lang w:val="pl-PL"/>
        </w:rPr>
        <w:t xml:space="preserve">następujące </w:t>
      </w:r>
      <w:r w:rsidRPr="00282C4E">
        <w:rPr>
          <w:rFonts w:ascii="Arial" w:hAnsi="Arial" w:cs="Arial"/>
        </w:rPr>
        <w:t>zadania:</w:t>
      </w:r>
    </w:p>
    <w:p w14:paraId="745EA685" w14:textId="12432F8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poprawa funkcjonalności ruchu pieszego</w:t>
      </w:r>
      <w:r w:rsidR="009B065E" w:rsidRPr="00282C4E">
        <w:rPr>
          <w:rFonts w:ascii="Arial" w:hAnsi="Arial" w:cs="Arial"/>
        </w:rPr>
        <w:t xml:space="preserve"> i </w:t>
      </w:r>
      <w:r w:rsidRPr="00282C4E">
        <w:rPr>
          <w:rFonts w:ascii="Arial" w:hAnsi="Arial" w:cs="Arial"/>
        </w:rPr>
        <w:t>rowerowego,</w:t>
      </w:r>
    </w:p>
    <w:p w14:paraId="6E273745" w14:textId="7A01165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chodniki</w:t>
      </w:r>
      <w:r w:rsidR="009B065E" w:rsidRPr="00282C4E">
        <w:rPr>
          <w:rFonts w:ascii="Arial" w:hAnsi="Arial" w:cs="Arial"/>
        </w:rPr>
        <w:t xml:space="preserve"> i </w:t>
      </w:r>
      <w:r w:rsidRPr="00282C4E">
        <w:rPr>
          <w:rFonts w:ascii="Arial" w:hAnsi="Arial" w:cs="Arial"/>
        </w:rPr>
        <w:t>przejścia dla pieszych,</w:t>
      </w:r>
    </w:p>
    <w:p w14:paraId="7180551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modernizacja oświetlenia ulicznego pod kątem zwiększenia jego energooszczędności,</w:t>
      </w:r>
    </w:p>
    <w:p w14:paraId="634E2DE6" w14:textId="7948BBA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inwestycje</w:t>
      </w:r>
      <w:r w:rsidR="009B065E" w:rsidRPr="00282C4E">
        <w:rPr>
          <w:rFonts w:ascii="Arial" w:hAnsi="Arial" w:cs="Arial"/>
        </w:rPr>
        <w:t xml:space="preserve"> w </w:t>
      </w:r>
      <w:r w:rsidRPr="00282C4E">
        <w:rPr>
          <w:rFonts w:ascii="Arial" w:hAnsi="Arial" w:cs="Arial"/>
        </w:rPr>
        <w:t xml:space="preserve">infrastrukturę drogową (np. obiekty inżynierskie, odwodnienie), </w:t>
      </w:r>
    </w:p>
    <w:p w14:paraId="4943ADD7" w14:textId="762BED9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inwestycje</w:t>
      </w:r>
      <w:r w:rsidR="009B065E" w:rsidRPr="00282C4E">
        <w:rPr>
          <w:rFonts w:ascii="Arial" w:hAnsi="Arial" w:cs="Arial"/>
        </w:rPr>
        <w:t xml:space="preserve"> w </w:t>
      </w:r>
      <w:r w:rsidRPr="00282C4E">
        <w:rPr>
          <w:rFonts w:ascii="Arial" w:hAnsi="Arial" w:cs="Arial"/>
        </w:rPr>
        <w:t>nowoczesne systemy sterowania</w:t>
      </w:r>
      <w:r w:rsidR="009B065E" w:rsidRPr="00282C4E">
        <w:rPr>
          <w:rFonts w:ascii="Arial" w:hAnsi="Arial" w:cs="Arial"/>
        </w:rPr>
        <w:t xml:space="preserve"> i </w:t>
      </w:r>
      <w:r w:rsidRPr="00282C4E">
        <w:rPr>
          <w:rFonts w:ascii="Arial" w:hAnsi="Arial" w:cs="Arial"/>
        </w:rPr>
        <w:t>nadzorowania ruchu.</w:t>
      </w:r>
    </w:p>
    <w:p w14:paraId="4470F06A" w14:textId="432CB3D4" w:rsidR="00BE33C1" w:rsidRPr="00282C4E" w:rsidRDefault="00BE33C1" w:rsidP="00AC6B7F">
      <w:pPr>
        <w:pStyle w:val="Bezodstpw"/>
        <w:jc w:val="left"/>
        <w:rPr>
          <w:rFonts w:ascii="Arial" w:hAnsi="Arial" w:cs="Arial"/>
          <w:lang w:val="pl-PL"/>
        </w:rPr>
      </w:pPr>
      <w:r w:rsidRPr="00282C4E">
        <w:rPr>
          <w:rFonts w:ascii="Arial" w:hAnsi="Arial" w:cs="Arial"/>
          <w:lang w:val="pl-PL"/>
        </w:rPr>
        <w:t>Wybór lokalizacji poszczególnych inwestycji</w:t>
      </w:r>
      <w:r w:rsidR="009B065E" w:rsidRPr="00282C4E">
        <w:rPr>
          <w:rFonts w:ascii="Arial" w:hAnsi="Arial" w:cs="Arial"/>
          <w:lang w:val="pl-PL"/>
        </w:rPr>
        <w:t xml:space="preserve"> w </w:t>
      </w:r>
      <w:r w:rsidRPr="00282C4E">
        <w:rPr>
          <w:rFonts w:ascii="Arial" w:hAnsi="Arial" w:cs="Arial"/>
          <w:lang w:val="pl-PL"/>
        </w:rPr>
        <w:t>infrastrukturę drogową oparto na diagnozie istniejących uwarunkowań sieci, wynikach modelowania ruchu, konsultacjach</w:t>
      </w:r>
      <w:r w:rsidR="009B065E" w:rsidRPr="00282C4E">
        <w:rPr>
          <w:rFonts w:ascii="Arial" w:hAnsi="Arial" w:cs="Arial"/>
          <w:lang w:val="pl-PL"/>
        </w:rPr>
        <w:t xml:space="preserve"> z </w:t>
      </w:r>
      <w:r w:rsidRPr="00282C4E">
        <w:rPr>
          <w:rFonts w:ascii="Arial" w:hAnsi="Arial" w:cs="Arial"/>
          <w:lang w:val="pl-PL"/>
        </w:rPr>
        <w:t>jednostkami samorządu lokalnego oraz na planach inwestycyjnych na poziomie krajowym. Ważny priorytet przyznano inwestycjom polegającym na budowie obwodnic miejscowości</w:t>
      </w:r>
      <w:r w:rsidR="009B065E" w:rsidRPr="00282C4E">
        <w:rPr>
          <w:rFonts w:ascii="Arial" w:hAnsi="Arial" w:cs="Arial"/>
          <w:lang w:val="pl-PL"/>
        </w:rPr>
        <w:t xml:space="preserve"> w </w:t>
      </w:r>
      <w:r w:rsidRPr="00282C4E">
        <w:rPr>
          <w:rFonts w:ascii="Arial" w:hAnsi="Arial" w:cs="Arial"/>
          <w:lang w:val="pl-PL"/>
        </w:rPr>
        <w:t>ciągu dróg wojewódzkich – zadania te</w:t>
      </w:r>
      <w:r w:rsidR="009B065E" w:rsidRPr="00282C4E">
        <w:rPr>
          <w:rFonts w:ascii="Arial" w:hAnsi="Arial" w:cs="Arial"/>
          <w:lang w:val="pl-PL"/>
        </w:rPr>
        <w:t xml:space="preserve"> w </w:t>
      </w:r>
      <w:r w:rsidRPr="00282C4E">
        <w:rPr>
          <w:rFonts w:ascii="Arial" w:hAnsi="Arial" w:cs="Arial"/>
          <w:lang w:val="pl-PL"/>
        </w:rPr>
        <w:t xml:space="preserve">największym stopniu przyczynią się do redukcji </w:t>
      </w:r>
      <w:r w:rsidRPr="00282C4E">
        <w:rPr>
          <w:rFonts w:ascii="Arial" w:hAnsi="Arial" w:cs="Arial"/>
          <w:lang w:val="pl-PL"/>
        </w:rPr>
        <w:lastRenderedPageBreak/>
        <w:t>negatywnych efektów zewnętrznych, zarówno społecznych jak</w:t>
      </w:r>
      <w:r w:rsidR="009B065E" w:rsidRPr="00282C4E">
        <w:rPr>
          <w:rFonts w:ascii="Arial" w:hAnsi="Arial" w:cs="Arial"/>
          <w:lang w:val="pl-PL"/>
        </w:rPr>
        <w:t xml:space="preserve"> i </w:t>
      </w:r>
      <w:r w:rsidRPr="00282C4E">
        <w:rPr>
          <w:rFonts w:ascii="Arial" w:hAnsi="Arial" w:cs="Arial"/>
          <w:lang w:val="pl-PL"/>
        </w:rPr>
        <w:t>środowiskowych. Istotne będą również działania związane</w:t>
      </w:r>
      <w:r w:rsidR="009B065E" w:rsidRPr="00282C4E">
        <w:rPr>
          <w:rFonts w:ascii="Arial" w:hAnsi="Arial" w:cs="Arial"/>
          <w:lang w:val="pl-PL"/>
        </w:rPr>
        <w:t xml:space="preserve"> z </w:t>
      </w:r>
      <w:r w:rsidRPr="00282C4E">
        <w:rPr>
          <w:rFonts w:ascii="Arial" w:hAnsi="Arial" w:cs="Arial"/>
          <w:lang w:val="pl-PL"/>
        </w:rPr>
        <w:t xml:space="preserve">budowa/modernizacją dróg </w:t>
      </w:r>
      <w:r w:rsidRPr="00282C4E">
        <w:rPr>
          <w:rFonts w:ascii="Arial" w:hAnsi="Arial" w:cs="Arial"/>
        </w:rPr>
        <w:t>stanowiących uzupełnienie sieci dróg krajowych,</w:t>
      </w:r>
      <w:r w:rsidR="009B065E" w:rsidRPr="00282C4E">
        <w:rPr>
          <w:rFonts w:ascii="Arial" w:hAnsi="Arial" w:cs="Arial"/>
        </w:rPr>
        <w:t xml:space="preserve"> w </w:t>
      </w:r>
      <w:r w:rsidRPr="00282C4E">
        <w:rPr>
          <w:rFonts w:ascii="Arial" w:hAnsi="Arial" w:cs="Arial"/>
        </w:rPr>
        <w:t>szczególności leżących</w:t>
      </w:r>
      <w:r w:rsidR="009B065E" w:rsidRPr="00282C4E">
        <w:rPr>
          <w:rFonts w:ascii="Arial" w:hAnsi="Arial" w:cs="Arial"/>
        </w:rPr>
        <w:t xml:space="preserve"> w </w:t>
      </w:r>
      <w:r w:rsidRPr="00282C4E">
        <w:rPr>
          <w:rFonts w:ascii="Arial" w:hAnsi="Arial" w:cs="Arial"/>
        </w:rPr>
        <w:t>sieci TEN-T</w:t>
      </w:r>
      <w:r w:rsidRPr="00282C4E">
        <w:rPr>
          <w:rFonts w:ascii="Arial" w:hAnsi="Arial" w:cs="Arial"/>
          <w:lang w:val="pl-PL"/>
        </w:rPr>
        <w:t xml:space="preserve"> mających przyczynić się do stworzenia spójnej sieci transportowej. Pozostałe działania polegać będą przede wszystkim skupione na inwestycjach drogowych wpływających na poprawę bezpieczeństwa na drogach. </w:t>
      </w:r>
    </w:p>
    <w:p w14:paraId="3BC3EE25" w14:textId="14CE17C7" w:rsidR="00BE33C1" w:rsidRPr="00282C4E" w:rsidRDefault="00BE33C1" w:rsidP="00AC6B7F">
      <w:pPr>
        <w:pStyle w:val="Bezodstpw"/>
        <w:jc w:val="left"/>
        <w:rPr>
          <w:rFonts w:ascii="Arial" w:hAnsi="Arial" w:cs="Arial"/>
        </w:rPr>
      </w:pPr>
      <w:r w:rsidRPr="00282C4E">
        <w:rPr>
          <w:rFonts w:ascii="Arial" w:hAnsi="Arial" w:cs="Arial"/>
        </w:rPr>
        <w:t>Realizacja inwestycji drogowych wpłynie na poprawę jakości infrastruktury</w:t>
      </w:r>
      <w:r w:rsidR="009B065E" w:rsidRPr="00282C4E">
        <w:rPr>
          <w:rFonts w:ascii="Arial" w:hAnsi="Arial" w:cs="Arial"/>
        </w:rPr>
        <w:t xml:space="preserve"> i </w:t>
      </w:r>
      <w:r w:rsidRPr="00282C4E">
        <w:rPr>
          <w:rFonts w:ascii="Arial" w:hAnsi="Arial" w:cs="Arial"/>
        </w:rPr>
        <w:t>spójności sieci drogowej</w:t>
      </w:r>
      <w:r w:rsidR="009B065E" w:rsidRPr="00282C4E">
        <w:rPr>
          <w:rFonts w:ascii="Arial" w:hAnsi="Arial" w:cs="Arial"/>
        </w:rPr>
        <w:t xml:space="preserve"> z </w:t>
      </w:r>
      <w:r w:rsidRPr="00282C4E">
        <w:rPr>
          <w:rFonts w:ascii="Arial" w:hAnsi="Arial" w:cs="Arial"/>
        </w:rPr>
        <w:t>układem dróg krajowych,</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z </w:t>
      </w:r>
      <w:r w:rsidRPr="00282C4E">
        <w:rPr>
          <w:rFonts w:ascii="Arial" w:hAnsi="Arial" w:cs="Arial"/>
        </w:rPr>
        <w:t>siecią TEN-T. Projekty przyczynią się do polepszenia parametrów technicznych dróg, zwiększając m.in. ich nośność</w:t>
      </w:r>
      <w:r w:rsidR="009B065E" w:rsidRPr="00282C4E">
        <w:rPr>
          <w:rFonts w:ascii="Arial" w:hAnsi="Arial" w:cs="Arial"/>
        </w:rPr>
        <w:t xml:space="preserve"> i </w:t>
      </w:r>
      <w:r w:rsidRPr="00282C4E">
        <w:rPr>
          <w:rFonts w:ascii="Arial" w:hAnsi="Arial" w:cs="Arial"/>
        </w:rPr>
        <w:t>przepustowość. Przedsięwzięcia te będą projektowane</w:t>
      </w:r>
      <w:r w:rsidR="009B065E" w:rsidRPr="00282C4E">
        <w:rPr>
          <w:rFonts w:ascii="Arial" w:hAnsi="Arial" w:cs="Arial"/>
        </w:rPr>
        <w:t xml:space="preserve"> w </w:t>
      </w:r>
      <w:r w:rsidRPr="00282C4E">
        <w:rPr>
          <w:rFonts w:ascii="Arial" w:hAnsi="Arial" w:cs="Arial"/>
        </w:rPr>
        <w:t>sposób kompleksowy, uwzględniając elementy infrastruktury towarzyszącej, przede wszystkim</w:t>
      </w:r>
      <w:r w:rsidR="009B065E" w:rsidRPr="00282C4E">
        <w:rPr>
          <w:rFonts w:ascii="Arial" w:hAnsi="Arial" w:cs="Arial"/>
        </w:rPr>
        <w:t xml:space="preserve"> w </w:t>
      </w:r>
      <w:r w:rsidRPr="00282C4E">
        <w:rPr>
          <w:rFonts w:ascii="Arial" w:hAnsi="Arial" w:cs="Arial"/>
        </w:rPr>
        <w:t>zakresie ochrony środowiska oraz bezpieczeństwa uczestników ruchu, również niezmotoryzowanych.</w:t>
      </w:r>
      <w:r w:rsidRPr="00282C4E">
        <w:rPr>
          <w:rFonts w:ascii="Arial" w:hAnsi="Arial" w:cs="Arial"/>
          <w:lang w:val="pl-PL"/>
        </w:rPr>
        <w:t xml:space="preserve"> </w:t>
      </w:r>
      <w:r w:rsidRPr="00282C4E">
        <w:rPr>
          <w:rFonts w:ascii="Arial" w:hAnsi="Arial" w:cs="Arial"/>
        </w:rPr>
        <w:t>Projekty drogowe polegające na budowie obwodnic miast przyczynią się do wyprowadzenia</w:t>
      </w:r>
      <w:r w:rsidR="009B065E" w:rsidRPr="00282C4E">
        <w:rPr>
          <w:rFonts w:ascii="Arial" w:hAnsi="Arial" w:cs="Arial"/>
        </w:rPr>
        <w:t xml:space="preserve"> z </w:t>
      </w:r>
      <w:r w:rsidRPr="00282C4E">
        <w:rPr>
          <w:rFonts w:ascii="Arial" w:hAnsi="Arial" w:cs="Arial"/>
        </w:rPr>
        <w:t>nich ruchu tranzytowego, co</w:t>
      </w:r>
      <w:r w:rsidR="009B065E" w:rsidRPr="00282C4E">
        <w:rPr>
          <w:rFonts w:ascii="Arial" w:hAnsi="Arial" w:cs="Arial"/>
        </w:rPr>
        <w:t xml:space="preserve"> w </w:t>
      </w:r>
      <w:r w:rsidRPr="00282C4E">
        <w:rPr>
          <w:rFonts w:ascii="Arial" w:hAnsi="Arial" w:cs="Arial"/>
        </w:rPr>
        <w:t>konsekwencji doprowadzi do poprawy bezpieczeństwa mieszkańców miast oraz stanu środowiska naturalnego.</w:t>
      </w:r>
    </w:p>
    <w:p w14:paraId="6693E0E6" w14:textId="77777777" w:rsidR="00BE33C1" w:rsidRPr="00282C4E" w:rsidRDefault="00BE33C1" w:rsidP="00AC6B7F">
      <w:pPr>
        <w:pStyle w:val="Bezodstpw"/>
        <w:jc w:val="left"/>
        <w:rPr>
          <w:rFonts w:ascii="Arial" w:hAnsi="Arial" w:cs="Arial"/>
        </w:rPr>
      </w:pPr>
      <w:r w:rsidRPr="00282C4E">
        <w:rPr>
          <w:rFonts w:ascii="Arial" w:hAnsi="Arial" w:cs="Arial"/>
        </w:rPr>
        <w:t>Schemat przedstawia planowane inwestycje drogowe na poziomie regionalnym.</w:t>
      </w:r>
    </w:p>
    <w:p w14:paraId="5227C121" w14:textId="03F24E29"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7674C906" wp14:editId="5B9134BF">
            <wp:extent cx="5760720" cy="8140700"/>
            <wp:effectExtent l="0" t="0" r="0" b="0"/>
            <wp:docPr id="234" name="Obraz 234" descr="Schemat przedstawia planowane inwestycje drogowe na poziomie regional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az 234" descr="Schemat przedstawia planowane inwestycje drogowe na poziomie regionalny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5A28E634" w14:textId="04E018E7" w:rsidR="00BE33C1" w:rsidRPr="00282C4E" w:rsidRDefault="00BE33C1" w:rsidP="00AC6B7F">
      <w:pPr>
        <w:pStyle w:val="Spisschematw"/>
        <w:jc w:val="left"/>
        <w:rPr>
          <w:rFonts w:ascii="Arial" w:hAnsi="Arial" w:cs="Arial"/>
          <w:i w:val="0"/>
          <w:iCs w:val="0"/>
          <w:color w:val="auto"/>
          <w:sz w:val="22"/>
        </w:rPr>
      </w:pPr>
      <w:bookmarkStart w:id="262" w:name="_Toc90895592"/>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drogowe na poziomie regionalnym</w:t>
      </w:r>
      <w:bookmarkEnd w:id="262"/>
    </w:p>
    <w:p w14:paraId="6E144336" w14:textId="77777777" w:rsidR="00BE33C1" w:rsidRPr="00282C4E" w:rsidRDefault="00BE33C1" w:rsidP="00AC6B7F">
      <w:pPr>
        <w:pStyle w:val="Zrdo1"/>
        <w:jc w:val="left"/>
        <w:rPr>
          <w:rFonts w:ascii="Arial" w:hAnsi="Arial" w:cs="Arial"/>
          <w:i w:val="0"/>
          <w:color w:val="auto"/>
          <w:sz w:val="22"/>
          <w:szCs w:val="22"/>
          <w:lang w:val="pl-PL"/>
        </w:rPr>
      </w:pPr>
      <w:r w:rsidRPr="00282C4E">
        <w:rPr>
          <w:rFonts w:ascii="Arial" w:hAnsi="Arial" w:cs="Arial"/>
          <w:i w:val="0"/>
          <w:color w:val="auto"/>
          <w:sz w:val="22"/>
          <w:szCs w:val="22"/>
        </w:rPr>
        <w:t xml:space="preserve">Źródło: Opracowanie </w:t>
      </w:r>
      <w:r w:rsidRPr="00282C4E">
        <w:rPr>
          <w:rFonts w:ascii="Arial" w:hAnsi="Arial" w:cs="Arial"/>
          <w:i w:val="0"/>
          <w:color w:val="auto"/>
          <w:sz w:val="22"/>
          <w:szCs w:val="22"/>
          <w:lang w:val="pl-PL"/>
        </w:rPr>
        <w:t>MBPR</w:t>
      </w:r>
    </w:p>
    <w:p w14:paraId="1A636528" w14:textId="44C917A4" w:rsidR="00BE33C1" w:rsidRPr="00282C4E" w:rsidRDefault="00BE33C1" w:rsidP="00AC6B7F">
      <w:pPr>
        <w:spacing w:before="0" w:after="160" w:line="259" w:lineRule="auto"/>
        <w:jc w:val="left"/>
        <w:rPr>
          <w:rFonts w:ascii="Arial" w:hAnsi="Arial" w:cs="Arial"/>
          <w:szCs w:val="22"/>
          <w:lang w:eastAsia="x-none"/>
        </w:rPr>
      </w:pPr>
    </w:p>
    <w:p w14:paraId="722C70CB" w14:textId="6FA151AD" w:rsidR="00BE33C1" w:rsidRPr="00282C4E" w:rsidRDefault="00BE33C1" w:rsidP="00AC6B7F">
      <w:pPr>
        <w:pStyle w:val="Bezodstpw"/>
        <w:jc w:val="left"/>
        <w:rPr>
          <w:rFonts w:ascii="Arial" w:hAnsi="Arial" w:cs="Arial"/>
          <w:lang w:val="pl-PL"/>
        </w:rPr>
      </w:pPr>
      <w:r w:rsidRPr="00282C4E">
        <w:rPr>
          <w:rFonts w:ascii="Arial" w:hAnsi="Arial" w:cs="Arial"/>
          <w:lang w:val="pl-PL"/>
        </w:rPr>
        <w:t>Na poniższych schematach przedstawione zostały planowane do realizacji inwestycje na poziomie regionalnym</w:t>
      </w:r>
      <w:r w:rsidR="009B065E" w:rsidRPr="00282C4E">
        <w:rPr>
          <w:rFonts w:ascii="Arial" w:hAnsi="Arial" w:cs="Arial"/>
          <w:lang w:val="pl-PL"/>
        </w:rPr>
        <w:t xml:space="preserve"> w </w:t>
      </w:r>
      <w:r w:rsidRPr="00282C4E">
        <w:rPr>
          <w:rFonts w:ascii="Arial" w:hAnsi="Arial" w:cs="Arial"/>
          <w:lang w:val="pl-PL"/>
        </w:rPr>
        <w:t>połączeniu</w:t>
      </w:r>
      <w:r w:rsidR="009B065E" w:rsidRPr="00282C4E">
        <w:rPr>
          <w:rFonts w:ascii="Arial" w:hAnsi="Arial" w:cs="Arial"/>
          <w:lang w:val="pl-PL"/>
        </w:rPr>
        <w:t xml:space="preserve"> z </w:t>
      </w:r>
      <w:r w:rsidRPr="00282C4E">
        <w:rPr>
          <w:rFonts w:ascii="Arial" w:hAnsi="Arial" w:cs="Arial"/>
          <w:lang w:val="pl-PL"/>
        </w:rPr>
        <w:t xml:space="preserve">inwestycjami realizowanymi na poziomie krajowym. </w:t>
      </w:r>
    </w:p>
    <w:p w14:paraId="2DEFFD9B" w14:textId="012CE5AC"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2D6362CE" wp14:editId="7214E155">
            <wp:extent cx="5760582" cy="7866743"/>
            <wp:effectExtent l="0" t="0" r="0" b="1270"/>
            <wp:docPr id="235" name="Obraz 235" descr="Schemat przedstawia planowane inwestycje drogowe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Obraz 235" descr="Schemat przedstawia planowane inwestycje drogowe w województwie mazowieckim"/>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71256" cy="7881319"/>
                    </a:xfrm>
                    <a:prstGeom prst="rect">
                      <a:avLst/>
                    </a:prstGeom>
                    <a:noFill/>
                    <a:ln>
                      <a:noFill/>
                    </a:ln>
                  </pic:spPr>
                </pic:pic>
              </a:graphicData>
            </a:graphic>
          </wp:inline>
        </w:drawing>
      </w:r>
    </w:p>
    <w:p w14:paraId="6AE0DF79" w14:textId="65C69E1C" w:rsidR="00BE33C1" w:rsidRPr="00282C4E" w:rsidRDefault="00BE33C1" w:rsidP="00AC6B7F">
      <w:pPr>
        <w:pStyle w:val="Spisschematw"/>
        <w:jc w:val="left"/>
        <w:rPr>
          <w:rFonts w:ascii="Arial" w:hAnsi="Arial" w:cs="Arial"/>
          <w:i w:val="0"/>
          <w:iCs w:val="0"/>
          <w:color w:val="auto"/>
          <w:sz w:val="22"/>
        </w:rPr>
      </w:pPr>
      <w:bookmarkStart w:id="263" w:name="_Toc90895593"/>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79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inwestycje drogowe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w:t>
      </w:r>
      <w:bookmarkEnd w:id="263"/>
    </w:p>
    <w:p w14:paraId="4FEA1FB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68649007" w14:textId="77777777" w:rsidR="0042472D" w:rsidRPr="00282C4E" w:rsidRDefault="0042472D" w:rsidP="00AC6B7F">
      <w:pPr>
        <w:spacing w:before="0" w:after="160" w:line="259" w:lineRule="auto"/>
        <w:jc w:val="left"/>
        <w:rPr>
          <w:rFonts w:ascii="Arial" w:hAnsi="Arial" w:cs="Arial"/>
          <w:szCs w:val="22"/>
        </w:rPr>
      </w:pPr>
      <w:r w:rsidRPr="00282C4E">
        <w:rPr>
          <w:rFonts w:ascii="Arial" w:hAnsi="Arial" w:cs="Arial"/>
          <w:szCs w:val="22"/>
        </w:rPr>
        <w:br w:type="page"/>
      </w:r>
    </w:p>
    <w:p w14:paraId="63CE9128" w14:textId="49E16ECD" w:rsidR="00BE33C1" w:rsidRPr="00282C4E" w:rsidRDefault="00BE33C1" w:rsidP="00AC6B7F">
      <w:pPr>
        <w:ind w:firstLine="709"/>
        <w:jc w:val="left"/>
        <w:rPr>
          <w:rFonts w:ascii="Arial" w:hAnsi="Arial" w:cs="Arial"/>
          <w:szCs w:val="22"/>
        </w:rPr>
      </w:pPr>
      <w:r w:rsidRPr="00282C4E">
        <w:rPr>
          <w:rFonts w:ascii="Arial" w:hAnsi="Arial" w:cs="Arial"/>
          <w:szCs w:val="22"/>
        </w:rPr>
        <w:lastRenderedPageBreak/>
        <w:t xml:space="preserve">Pozostałe inwestycje </w:t>
      </w:r>
    </w:p>
    <w:p w14:paraId="06A38CCB" w14:textId="41C7B8B8" w:rsidR="00BE33C1" w:rsidRPr="00282C4E" w:rsidRDefault="00BE33C1" w:rsidP="00AC6B7F">
      <w:pPr>
        <w:pStyle w:val="Normalnytekst"/>
        <w:jc w:val="left"/>
        <w:rPr>
          <w:rFonts w:ascii="Arial" w:hAnsi="Arial" w:cs="Arial"/>
          <w:lang w:val="pl-PL"/>
        </w:rPr>
      </w:pPr>
      <w:r w:rsidRPr="00282C4E">
        <w:rPr>
          <w:rFonts w:ascii="Arial" w:hAnsi="Arial" w:cs="Arial"/>
        </w:rPr>
        <w:t xml:space="preserve">W celu stworzenia spójnej sieci transportowej na Mazowszu niezbędny będzie rozwój różnorodnych gałęzi transportu. </w:t>
      </w:r>
      <w:r w:rsidRPr="00282C4E">
        <w:rPr>
          <w:rFonts w:ascii="Arial" w:hAnsi="Arial" w:cs="Arial"/>
          <w:lang w:val="pl-PL"/>
        </w:rPr>
        <w:t>Poza wskazanymi wyżej inwestycjami</w:t>
      </w:r>
      <w:r w:rsidR="009B065E" w:rsidRPr="00282C4E">
        <w:rPr>
          <w:rFonts w:ascii="Arial" w:hAnsi="Arial" w:cs="Arial"/>
          <w:lang w:val="pl-PL"/>
        </w:rPr>
        <w:t xml:space="preserve"> w </w:t>
      </w:r>
      <w:r w:rsidRPr="00282C4E">
        <w:rPr>
          <w:rFonts w:ascii="Arial" w:hAnsi="Arial" w:cs="Arial"/>
          <w:lang w:val="pl-PL"/>
        </w:rPr>
        <w:t>transport kolejowy</w:t>
      </w:r>
      <w:r w:rsidR="009B065E" w:rsidRPr="00282C4E">
        <w:rPr>
          <w:rFonts w:ascii="Arial" w:hAnsi="Arial" w:cs="Arial"/>
          <w:lang w:val="pl-PL"/>
        </w:rPr>
        <w:t xml:space="preserve"> i </w:t>
      </w:r>
      <w:r w:rsidRPr="00282C4E">
        <w:rPr>
          <w:rFonts w:ascii="Arial" w:hAnsi="Arial" w:cs="Arial"/>
          <w:lang w:val="pl-PL"/>
        </w:rPr>
        <w:t>drogowy, kluczowe znaczenie</w:t>
      </w:r>
      <w:r w:rsidR="009B065E" w:rsidRPr="00282C4E">
        <w:rPr>
          <w:rFonts w:ascii="Arial" w:hAnsi="Arial" w:cs="Arial"/>
          <w:lang w:val="pl-PL"/>
        </w:rPr>
        <w:t xml:space="preserve"> w </w:t>
      </w:r>
      <w:r w:rsidRPr="00282C4E">
        <w:rPr>
          <w:rFonts w:ascii="Arial" w:hAnsi="Arial" w:cs="Arial"/>
          <w:lang w:val="pl-PL"/>
        </w:rPr>
        <w:t>rozwoju sieci transportowej będą miały inwestycje</w:t>
      </w:r>
      <w:r w:rsidR="009B065E" w:rsidRPr="00282C4E">
        <w:rPr>
          <w:rFonts w:ascii="Arial" w:hAnsi="Arial" w:cs="Arial"/>
          <w:lang w:val="pl-PL"/>
        </w:rPr>
        <w:t xml:space="preserve"> w </w:t>
      </w:r>
      <w:r w:rsidRPr="00282C4E">
        <w:rPr>
          <w:rFonts w:ascii="Arial" w:hAnsi="Arial" w:cs="Arial"/>
          <w:lang w:val="pl-PL"/>
        </w:rPr>
        <w:t>zeroemisyjny</w:t>
      </w:r>
      <w:r w:rsidR="009B065E" w:rsidRPr="00282C4E">
        <w:rPr>
          <w:rFonts w:ascii="Arial" w:hAnsi="Arial" w:cs="Arial"/>
          <w:lang w:val="pl-PL"/>
        </w:rPr>
        <w:t xml:space="preserve"> i </w:t>
      </w:r>
      <w:r w:rsidRPr="00282C4E">
        <w:rPr>
          <w:rFonts w:ascii="Arial" w:hAnsi="Arial" w:cs="Arial"/>
          <w:lang w:val="pl-PL"/>
        </w:rPr>
        <w:t>niskoemisyjny transport, które przyczynią się do poprawy jakości powietrza oraz środowiska przyrodniczego. Jednocześnie inwestycje te będą stanowić uzupełnienie inwestycji kolejowych</w:t>
      </w:r>
      <w:r w:rsidR="009B065E" w:rsidRPr="00282C4E">
        <w:rPr>
          <w:rFonts w:ascii="Arial" w:hAnsi="Arial" w:cs="Arial"/>
          <w:lang w:val="pl-PL"/>
        </w:rPr>
        <w:t xml:space="preserve"> i </w:t>
      </w:r>
      <w:r w:rsidRPr="00282C4E">
        <w:rPr>
          <w:rFonts w:ascii="Arial" w:hAnsi="Arial" w:cs="Arial"/>
          <w:lang w:val="pl-PL"/>
        </w:rPr>
        <w:t>drogowych. Ponadto położono nacisk na wzajemną integrację systemów transportowych, np.</w:t>
      </w:r>
      <w:r w:rsidR="009B065E" w:rsidRPr="00282C4E">
        <w:rPr>
          <w:rFonts w:ascii="Arial" w:hAnsi="Arial" w:cs="Arial"/>
          <w:lang w:val="pl-PL"/>
        </w:rPr>
        <w:t xml:space="preserve"> w </w:t>
      </w:r>
      <w:r w:rsidRPr="00282C4E">
        <w:rPr>
          <w:rFonts w:ascii="Arial" w:hAnsi="Arial" w:cs="Arial"/>
          <w:lang w:val="pl-PL"/>
        </w:rPr>
        <w:t>zakresie integracji oferty.</w:t>
      </w:r>
    </w:p>
    <w:p w14:paraId="4B5CF261" w14:textId="45D9F45C" w:rsidR="00BE33C1" w:rsidRPr="00282C4E" w:rsidRDefault="00BE33C1" w:rsidP="00AC6B7F">
      <w:pPr>
        <w:pStyle w:val="Normalnytekst"/>
        <w:jc w:val="left"/>
        <w:rPr>
          <w:rFonts w:ascii="Arial" w:hAnsi="Arial" w:cs="Arial"/>
          <w:lang w:val="pl-PL"/>
        </w:rPr>
      </w:pPr>
      <w:r w:rsidRPr="00282C4E">
        <w:rPr>
          <w:rFonts w:ascii="Arial" w:hAnsi="Arial" w:cs="Arial"/>
        </w:rPr>
        <w:t>Jak wynika ze Sprawozdania krajowego – Polska 2020 opracowanego przez KE,</w:t>
      </w:r>
      <w:r w:rsidRPr="00282C4E">
        <w:rPr>
          <w:rFonts w:ascii="Arial" w:hAnsi="Arial" w:cs="Arial"/>
          <w:lang w:val="pl-PL"/>
        </w:rPr>
        <w:t xml:space="preserve"> transport publiczny wykazuje znaczne słabości.</w:t>
      </w:r>
      <w:r w:rsidR="009B065E" w:rsidRPr="00282C4E">
        <w:rPr>
          <w:rFonts w:ascii="Arial" w:hAnsi="Arial" w:cs="Arial"/>
          <w:lang w:val="pl-PL"/>
        </w:rPr>
        <w:t xml:space="preserve"> w </w:t>
      </w:r>
      <w:r w:rsidRPr="00282C4E">
        <w:rPr>
          <w:rFonts w:ascii="Arial" w:hAnsi="Arial" w:cs="Arial"/>
          <w:lang w:val="pl-PL"/>
        </w:rPr>
        <w:t>latach 2008–2018 długość regionalnych</w:t>
      </w:r>
      <w:r w:rsidR="009B065E" w:rsidRPr="00282C4E">
        <w:rPr>
          <w:rFonts w:ascii="Arial" w:hAnsi="Arial" w:cs="Arial"/>
          <w:lang w:val="pl-PL"/>
        </w:rPr>
        <w:t xml:space="preserve"> i </w:t>
      </w:r>
      <w:r w:rsidRPr="00282C4E">
        <w:rPr>
          <w:rFonts w:ascii="Arial" w:hAnsi="Arial" w:cs="Arial"/>
          <w:lang w:val="pl-PL"/>
        </w:rPr>
        <w:t>podmiejskich linii autobusowych</w:t>
      </w:r>
      <w:r w:rsidR="009B065E" w:rsidRPr="00282C4E">
        <w:rPr>
          <w:rFonts w:ascii="Arial" w:hAnsi="Arial" w:cs="Arial"/>
          <w:lang w:val="pl-PL"/>
        </w:rPr>
        <w:t xml:space="preserve"> w </w:t>
      </w:r>
      <w:r w:rsidRPr="00282C4E">
        <w:rPr>
          <w:rFonts w:ascii="Arial" w:hAnsi="Arial" w:cs="Arial"/>
          <w:lang w:val="pl-PL"/>
        </w:rPr>
        <w:t>Polsce skróciła się</w:t>
      </w:r>
      <w:r w:rsidR="009B065E" w:rsidRPr="00282C4E">
        <w:rPr>
          <w:rFonts w:ascii="Arial" w:hAnsi="Arial" w:cs="Arial"/>
          <w:lang w:val="pl-PL"/>
        </w:rPr>
        <w:t xml:space="preserve"> o </w:t>
      </w:r>
      <w:r w:rsidRPr="00282C4E">
        <w:rPr>
          <w:rFonts w:ascii="Arial" w:hAnsi="Arial" w:cs="Arial"/>
          <w:lang w:val="pl-PL"/>
        </w:rPr>
        <w:t>ponad 50%, dodatkowo oferta transportu autobusowego uległa znacznemu pogorszeniu ze względu na pandemię COVID-19</w:t>
      </w:r>
      <w:r w:rsidR="009B065E" w:rsidRPr="00282C4E">
        <w:rPr>
          <w:rFonts w:ascii="Arial" w:hAnsi="Arial" w:cs="Arial"/>
          <w:lang w:val="pl-PL"/>
        </w:rPr>
        <w:t xml:space="preserve"> i </w:t>
      </w:r>
      <w:r w:rsidRPr="00282C4E">
        <w:rPr>
          <w:rFonts w:ascii="Arial" w:hAnsi="Arial" w:cs="Arial"/>
          <w:lang w:val="pl-PL"/>
        </w:rPr>
        <w:t>związane</w:t>
      </w:r>
      <w:r w:rsidR="009B065E" w:rsidRPr="00282C4E">
        <w:rPr>
          <w:rFonts w:ascii="Arial" w:hAnsi="Arial" w:cs="Arial"/>
          <w:lang w:val="pl-PL"/>
        </w:rPr>
        <w:t xml:space="preserve"> z </w:t>
      </w:r>
      <w:r w:rsidRPr="00282C4E">
        <w:rPr>
          <w:rFonts w:ascii="Arial" w:hAnsi="Arial" w:cs="Arial"/>
          <w:lang w:val="pl-PL"/>
        </w:rPr>
        <w:t>nią ograniczenia mobilności. Ponadto częstotliwość przejazdów autobusowych jest często nieodpowiednia, opłaty za bilety postrzegane są jako wysokie, a koordynacja między władzami odpowiedzialnymi za organizację transportu publicznego nie jest optymalna. Jednocześnie, sektor transportowy</w:t>
      </w:r>
      <w:r w:rsidR="009B065E" w:rsidRPr="00282C4E">
        <w:rPr>
          <w:rFonts w:ascii="Arial" w:hAnsi="Arial" w:cs="Arial"/>
          <w:lang w:val="pl-PL"/>
        </w:rPr>
        <w:t xml:space="preserve"> w </w:t>
      </w:r>
      <w:r w:rsidRPr="00282C4E">
        <w:rPr>
          <w:rFonts w:ascii="Arial" w:hAnsi="Arial" w:cs="Arial"/>
          <w:lang w:val="pl-PL"/>
        </w:rPr>
        <w:t>dalszym ciągu budzi rosnące obawy, ponieważ emisje</w:t>
      </w:r>
      <w:r w:rsidR="009B065E" w:rsidRPr="00282C4E">
        <w:rPr>
          <w:rFonts w:ascii="Arial" w:hAnsi="Arial" w:cs="Arial"/>
          <w:lang w:val="pl-PL"/>
        </w:rPr>
        <w:t xml:space="preserve"> i </w:t>
      </w:r>
      <w:r w:rsidRPr="00282C4E">
        <w:rPr>
          <w:rFonts w:ascii="Arial" w:hAnsi="Arial" w:cs="Arial"/>
          <w:lang w:val="pl-PL"/>
        </w:rPr>
        <w:t>zużycie energii wzrosły</w:t>
      </w:r>
      <w:r w:rsidR="009B065E" w:rsidRPr="00282C4E">
        <w:rPr>
          <w:rFonts w:ascii="Arial" w:hAnsi="Arial" w:cs="Arial"/>
          <w:lang w:val="pl-PL"/>
        </w:rPr>
        <w:t xml:space="preserve"> w </w:t>
      </w:r>
      <w:r w:rsidRPr="00282C4E">
        <w:rPr>
          <w:rFonts w:ascii="Arial" w:hAnsi="Arial" w:cs="Arial"/>
          <w:lang w:val="pl-PL"/>
        </w:rPr>
        <w:t>ostatnich latach. Transport jest też drugim</w:t>
      </w:r>
      <w:r w:rsidR="009B065E" w:rsidRPr="00282C4E">
        <w:rPr>
          <w:rFonts w:ascii="Arial" w:hAnsi="Arial" w:cs="Arial"/>
          <w:lang w:val="pl-PL"/>
        </w:rPr>
        <w:t xml:space="preserve"> w </w:t>
      </w:r>
      <w:r w:rsidRPr="00282C4E">
        <w:rPr>
          <w:rFonts w:ascii="Arial" w:hAnsi="Arial" w:cs="Arial"/>
          <w:lang w:val="pl-PL"/>
        </w:rPr>
        <w:t>kolejności sektorem najbardziej przyczyniającym się do problemu zanieczyszczenia powietrza</w:t>
      </w:r>
      <w:r w:rsidR="009B065E" w:rsidRPr="00282C4E">
        <w:rPr>
          <w:rFonts w:ascii="Arial" w:hAnsi="Arial" w:cs="Arial"/>
          <w:lang w:val="pl-PL"/>
        </w:rPr>
        <w:t xml:space="preserve"> w </w:t>
      </w:r>
      <w:r w:rsidRPr="00282C4E">
        <w:rPr>
          <w:rFonts w:ascii="Arial" w:hAnsi="Arial" w:cs="Arial"/>
          <w:lang w:val="pl-PL"/>
        </w:rPr>
        <w:t>Polsce. Polityka transportowa musi więc sprostać wyzwaniu, jakim jest zapewnienie poprawy połączeń,</w:t>
      </w:r>
      <w:r w:rsidR="009B065E" w:rsidRPr="00282C4E">
        <w:rPr>
          <w:rFonts w:ascii="Arial" w:hAnsi="Arial" w:cs="Arial"/>
          <w:lang w:val="pl-PL"/>
        </w:rPr>
        <w:t xml:space="preserve"> w </w:t>
      </w:r>
      <w:r w:rsidRPr="00282C4E">
        <w:rPr>
          <w:rFonts w:ascii="Arial" w:hAnsi="Arial" w:cs="Arial"/>
          <w:lang w:val="pl-PL"/>
        </w:rPr>
        <w:t>szczególności możliwości wykorzystania do tego ekologicznych środków transportu publicznego, a jednocześnie obniżenie emisji gazów cieplarnianych</w:t>
      </w:r>
      <w:r w:rsidR="009B065E" w:rsidRPr="00282C4E">
        <w:rPr>
          <w:rFonts w:ascii="Arial" w:hAnsi="Arial" w:cs="Arial"/>
          <w:lang w:val="pl-PL"/>
        </w:rPr>
        <w:t xml:space="preserve"> i </w:t>
      </w:r>
      <w:r w:rsidRPr="00282C4E">
        <w:rPr>
          <w:rFonts w:ascii="Arial" w:hAnsi="Arial" w:cs="Arial"/>
          <w:lang w:val="pl-PL"/>
        </w:rPr>
        <w:t>związanego</w:t>
      </w:r>
      <w:r w:rsidR="009B065E" w:rsidRPr="00282C4E">
        <w:rPr>
          <w:rFonts w:ascii="Arial" w:hAnsi="Arial" w:cs="Arial"/>
          <w:lang w:val="pl-PL"/>
        </w:rPr>
        <w:t xml:space="preserve"> z </w:t>
      </w:r>
      <w:r w:rsidRPr="00282C4E">
        <w:rPr>
          <w:rFonts w:ascii="Arial" w:hAnsi="Arial" w:cs="Arial"/>
          <w:lang w:val="pl-PL"/>
        </w:rPr>
        <w:t>nimi zanieczyszczenia.</w:t>
      </w:r>
    </w:p>
    <w:p w14:paraId="47CB5AA4" w14:textId="77777777" w:rsidR="00BE33C1" w:rsidRPr="00282C4E" w:rsidRDefault="00BE33C1" w:rsidP="00AC6B7F">
      <w:pPr>
        <w:pStyle w:val="Bezodstpw"/>
        <w:jc w:val="left"/>
        <w:rPr>
          <w:rFonts w:ascii="Arial" w:hAnsi="Arial" w:cs="Arial"/>
        </w:rPr>
      </w:pPr>
      <w:r w:rsidRPr="00282C4E">
        <w:rPr>
          <w:rFonts w:ascii="Arial" w:hAnsi="Arial" w:cs="Arial"/>
        </w:rPr>
        <w:t xml:space="preserve">W </w:t>
      </w:r>
      <w:r w:rsidRPr="00282C4E">
        <w:rPr>
          <w:rFonts w:ascii="Arial" w:hAnsi="Arial" w:cs="Arial"/>
          <w:lang w:val="pl-PL"/>
        </w:rPr>
        <w:t>powyższym zakresie,</w:t>
      </w:r>
      <w:r w:rsidRPr="00282C4E">
        <w:rPr>
          <w:rFonts w:ascii="Arial" w:hAnsi="Arial" w:cs="Arial"/>
        </w:rPr>
        <w:t xml:space="preserve"> na poziomie regionalnym do najważniejszych działań należeć będą: </w:t>
      </w:r>
    </w:p>
    <w:p w14:paraId="5F611287" w14:textId="36DB744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zakup niskoemisyjnych pojazdów (autobusy, </w:t>
      </w:r>
      <w:proofErr w:type="spellStart"/>
      <w:r w:rsidRPr="00282C4E">
        <w:rPr>
          <w:rFonts w:ascii="Arial" w:hAnsi="Arial" w:cs="Arial"/>
        </w:rPr>
        <w:t>busy</w:t>
      </w:r>
      <w:proofErr w:type="spellEnd"/>
      <w:r w:rsidRPr="00282C4E">
        <w:rPr>
          <w:rFonts w:ascii="Arial" w:hAnsi="Arial" w:cs="Arial"/>
        </w:rPr>
        <w:t>) do obsługi regionalnej komunikacji autobusowej wraz</w:t>
      </w:r>
      <w:r w:rsidR="009B065E" w:rsidRPr="00282C4E">
        <w:rPr>
          <w:rFonts w:ascii="Arial" w:hAnsi="Arial" w:cs="Arial"/>
        </w:rPr>
        <w:t xml:space="preserve"> z </w:t>
      </w:r>
      <w:r w:rsidRPr="00282C4E">
        <w:rPr>
          <w:rFonts w:ascii="Arial" w:hAnsi="Arial" w:cs="Arial"/>
        </w:rPr>
        <w:t xml:space="preserve">budową stacji ładowania/tankowania, </w:t>
      </w:r>
    </w:p>
    <w:p w14:paraId="2A10B3C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utworzenie innowacyjnego (niskoemisyjnego) środka komunikacji,</w:t>
      </w:r>
    </w:p>
    <w:p w14:paraId="5DCE11B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budowa sieci szkieletowej regionalnych tras rowerowych, </w:t>
      </w:r>
    </w:p>
    <w:p w14:paraId="45898DD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integracja systemów transportowych.</w:t>
      </w:r>
    </w:p>
    <w:p w14:paraId="49124E96" w14:textId="54B0B953" w:rsidR="00BE33C1" w:rsidRPr="00282C4E" w:rsidRDefault="00BE33C1" w:rsidP="00AC6B7F">
      <w:pPr>
        <w:pStyle w:val="Normalnytekst"/>
        <w:jc w:val="left"/>
        <w:rPr>
          <w:rFonts w:ascii="Arial" w:hAnsi="Arial" w:cs="Arial"/>
        </w:rPr>
      </w:pPr>
      <w:r w:rsidRPr="00282C4E">
        <w:rPr>
          <w:rFonts w:ascii="Arial" w:hAnsi="Arial" w:cs="Arial"/>
          <w:lang w:val="pl-PL"/>
        </w:rPr>
        <w:t>Transport</w:t>
      </w:r>
      <w:r w:rsidRPr="00282C4E">
        <w:rPr>
          <w:rFonts w:ascii="Arial" w:hAnsi="Arial" w:cs="Arial"/>
        </w:rPr>
        <w:t xml:space="preserve"> autobusowy</w:t>
      </w:r>
      <w:r w:rsidR="009B065E" w:rsidRPr="00282C4E">
        <w:rPr>
          <w:rFonts w:ascii="Arial" w:hAnsi="Arial" w:cs="Arial"/>
        </w:rPr>
        <w:t xml:space="preserve"> o </w:t>
      </w:r>
      <w:r w:rsidRPr="00282C4E">
        <w:rPr>
          <w:rFonts w:ascii="Arial" w:hAnsi="Arial" w:cs="Arial"/>
        </w:rPr>
        <w:t>napędzie wodorowym</w:t>
      </w:r>
      <w:r w:rsidRPr="00282C4E">
        <w:rPr>
          <w:rFonts w:ascii="Arial" w:hAnsi="Arial" w:cs="Arial"/>
          <w:lang w:val="pl-PL"/>
        </w:rPr>
        <w:t>, hybrydowym</w:t>
      </w:r>
      <w:r w:rsidRPr="00282C4E">
        <w:rPr>
          <w:rFonts w:ascii="Arial" w:hAnsi="Arial" w:cs="Arial"/>
        </w:rPr>
        <w:t xml:space="preserve"> lub/i elektrycznym, </w:t>
      </w:r>
      <w:r w:rsidRPr="00282C4E">
        <w:rPr>
          <w:rFonts w:ascii="Arial" w:hAnsi="Arial" w:cs="Arial"/>
          <w:lang w:val="pl-PL"/>
        </w:rPr>
        <w:t>stanowiący uzupełnienie</w:t>
      </w:r>
      <w:r w:rsidRPr="00282C4E">
        <w:rPr>
          <w:rFonts w:ascii="Arial" w:hAnsi="Arial" w:cs="Arial"/>
        </w:rPr>
        <w:t xml:space="preserve"> dla transportu kolejowego</w:t>
      </w:r>
      <w:r w:rsidRPr="00282C4E">
        <w:rPr>
          <w:rFonts w:ascii="Arial" w:hAnsi="Arial" w:cs="Arial"/>
          <w:lang w:val="pl-PL"/>
        </w:rPr>
        <w:t>,</w:t>
      </w:r>
      <w:r w:rsidRPr="00282C4E">
        <w:rPr>
          <w:rFonts w:ascii="Arial" w:hAnsi="Arial" w:cs="Arial"/>
        </w:rPr>
        <w:t xml:space="preserve"> umożliwi lepszą obsługę transportową</w:t>
      </w:r>
      <w:r w:rsidR="009B065E" w:rsidRPr="00282C4E">
        <w:rPr>
          <w:rFonts w:ascii="Arial" w:hAnsi="Arial" w:cs="Arial"/>
        </w:rPr>
        <w:t xml:space="preserve"> w </w:t>
      </w:r>
      <w:r w:rsidRPr="00282C4E">
        <w:rPr>
          <w:rFonts w:ascii="Arial" w:hAnsi="Arial" w:cs="Arial"/>
        </w:rPr>
        <w:t>peryferyjnych</w:t>
      </w:r>
      <w:r w:rsidR="009B065E" w:rsidRPr="00282C4E">
        <w:rPr>
          <w:rFonts w:ascii="Arial" w:hAnsi="Arial" w:cs="Arial"/>
        </w:rPr>
        <w:t xml:space="preserve"> i </w:t>
      </w:r>
      <w:r w:rsidRPr="00282C4E">
        <w:rPr>
          <w:rFonts w:ascii="Arial" w:hAnsi="Arial" w:cs="Arial"/>
        </w:rPr>
        <w:t>słabiej zaludnionych obszarach województwa, przez które nie przebiegają linie kolejowe, dowożąc pasażerów</w:t>
      </w:r>
      <w:r w:rsidR="009B065E" w:rsidRPr="00282C4E">
        <w:rPr>
          <w:rFonts w:ascii="Arial" w:hAnsi="Arial" w:cs="Arial"/>
        </w:rPr>
        <w:t xml:space="preserve"> z </w:t>
      </w:r>
      <w:r w:rsidRPr="00282C4E">
        <w:rPr>
          <w:rFonts w:ascii="Arial" w:hAnsi="Arial" w:cs="Arial"/>
        </w:rPr>
        <w:t xml:space="preserve">tych obszarów do najbliższej stacji kolejowej, co przyczyni się do wzmocnienia potencjału rozwojowego ośrodków regionalnych, </w:t>
      </w:r>
      <w:proofErr w:type="spellStart"/>
      <w:r w:rsidRPr="00282C4E">
        <w:rPr>
          <w:rFonts w:ascii="Arial" w:hAnsi="Arial" w:cs="Arial"/>
        </w:rPr>
        <w:t>subregionalnych</w:t>
      </w:r>
      <w:proofErr w:type="spellEnd"/>
      <w:r w:rsidRPr="00282C4E">
        <w:rPr>
          <w:rFonts w:ascii="Arial" w:hAnsi="Arial" w:cs="Arial"/>
        </w:rPr>
        <w:t>, małych</w:t>
      </w:r>
      <w:r w:rsidR="009B065E" w:rsidRPr="00282C4E">
        <w:rPr>
          <w:rFonts w:ascii="Arial" w:hAnsi="Arial" w:cs="Arial"/>
        </w:rPr>
        <w:t xml:space="preserve"> i </w:t>
      </w:r>
      <w:r w:rsidRPr="00282C4E">
        <w:rPr>
          <w:rFonts w:ascii="Arial" w:hAnsi="Arial" w:cs="Arial"/>
        </w:rPr>
        <w:t>średnich miast wraz</w:t>
      </w:r>
      <w:r w:rsidR="009B065E" w:rsidRPr="00282C4E">
        <w:rPr>
          <w:rFonts w:ascii="Arial" w:hAnsi="Arial" w:cs="Arial"/>
        </w:rPr>
        <w:t xml:space="preserve"> z </w:t>
      </w:r>
      <w:r w:rsidRPr="00282C4E">
        <w:rPr>
          <w:rFonts w:ascii="Arial" w:hAnsi="Arial" w:cs="Arial"/>
        </w:rPr>
        <w:t>otaczającymi je obszarami wiejskimi. Zakup niskoemisyjnego taboru wiązał się będzie</w:t>
      </w:r>
      <w:r w:rsidR="009B065E" w:rsidRPr="00282C4E">
        <w:rPr>
          <w:rFonts w:ascii="Arial" w:hAnsi="Arial" w:cs="Arial"/>
        </w:rPr>
        <w:t xml:space="preserve"> z </w:t>
      </w:r>
      <w:r w:rsidRPr="00282C4E">
        <w:rPr>
          <w:rFonts w:ascii="Arial" w:hAnsi="Arial" w:cs="Arial"/>
        </w:rPr>
        <w:t xml:space="preserve">koniecznością budowy stacji </w:t>
      </w:r>
      <w:r w:rsidRPr="00282C4E">
        <w:rPr>
          <w:rFonts w:ascii="Arial" w:hAnsi="Arial" w:cs="Arial"/>
          <w:lang w:val="pl-PL"/>
        </w:rPr>
        <w:t>tankowania lub ładowania</w:t>
      </w:r>
      <w:r w:rsidRPr="00282C4E">
        <w:rPr>
          <w:rFonts w:ascii="Arial" w:hAnsi="Arial" w:cs="Arial"/>
        </w:rPr>
        <w:t xml:space="preserve"> wraz</w:t>
      </w:r>
      <w:r w:rsidR="009B065E" w:rsidRPr="00282C4E">
        <w:rPr>
          <w:rFonts w:ascii="Arial" w:hAnsi="Arial" w:cs="Arial"/>
          <w:lang w:val="pl-PL"/>
        </w:rPr>
        <w:t xml:space="preserve"> z </w:t>
      </w:r>
      <w:r w:rsidRPr="00282C4E">
        <w:rPr>
          <w:rFonts w:ascii="Arial" w:hAnsi="Arial" w:cs="Arial"/>
        </w:rPr>
        <w:t>niezbędną infrastrukturą</w:t>
      </w:r>
      <w:r w:rsidRPr="00282C4E">
        <w:rPr>
          <w:rFonts w:ascii="Arial" w:hAnsi="Arial" w:cs="Arial"/>
          <w:lang w:val="pl-PL"/>
        </w:rPr>
        <w:t xml:space="preserve"> towarzyszącą</w:t>
      </w:r>
      <w:r w:rsidRPr="00282C4E">
        <w:rPr>
          <w:rFonts w:ascii="Arial" w:hAnsi="Arial" w:cs="Arial"/>
        </w:rPr>
        <w:t>. Ważne będą również inwestycje</w:t>
      </w:r>
      <w:r w:rsidR="009B065E" w:rsidRPr="00282C4E">
        <w:rPr>
          <w:rFonts w:ascii="Arial" w:hAnsi="Arial" w:cs="Arial"/>
        </w:rPr>
        <w:t xml:space="preserve"> w </w:t>
      </w:r>
      <w:r w:rsidRPr="00282C4E">
        <w:rPr>
          <w:rFonts w:ascii="Arial" w:hAnsi="Arial" w:cs="Arial"/>
        </w:rPr>
        <w:t>transport niskoemisyjny</w:t>
      </w:r>
      <w:r w:rsidRPr="00282C4E">
        <w:rPr>
          <w:rFonts w:ascii="Arial" w:hAnsi="Arial" w:cs="Arial"/>
          <w:lang w:val="pl-PL"/>
        </w:rPr>
        <w:t>,</w:t>
      </w:r>
      <w:r w:rsidR="009B065E" w:rsidRPr="00282C4E">
        <w:rPr>
          <w:rFonts w:ascii="Arial" w:hAnsi="Arial" w:cs="Arial"/>
        </w:rPr>
        <w:t xml:space="preserve"> w </w:t>
      </w:r>
      <w:r w:rsidRPr="00282C4E">
        <w:rPr>
          <w:rFonts w:ascii="Arial" w:hAnsi="Arial" w:cs="Arial"/>
        </w:rPr>
        <w:t xml:space="preserve">tym innowacyjne środki komunikacji </w:t>
      </w:r>
      <w:r w:rsidRPr="00282C4E">
        <w:rPr>
          <w:rFonts w:ascii="Arial" w:hAnsi="Arial" w:cs="Arial"/>
          <w:lang w:val="pl-PL"/>
        </w:rPr>
        <w:t>takie</w:t>
      </w:r>
      <w:r w:rsidRPr="00282C4E">
        <w:rPr>
          <w:rFonts w:ascii="Arial" w:hAnsi="Arial" w:cs="Arial"/>
        </w:rPr>
        <w:t xml:space="preserve"> jak np. lekki tramwaj. </w:t>
      </w:r>
    </w:p>
    <w:p w14:paraId="5E5DAB27" w14:textId="33F0380A" w:rsidR="00BE33C1" w:rsidRPr="00282C4E" w:rsidRDefault="00BE33C1" w:rsidP="00AC6B7F">
      <w:pPr>
        <w:pStyle w:val="Normalnytekst"/>
        <w:jc w:val="left"/>
        <w:rPr>
          <w:rFonts w:ascii="Arial" w:hAnsi="Arial" w:cs="Arial"/>
          <w:lang w:val="pl-PL"/>
        </w:rPr>
      </w:pPr>
      <w:r w:rsidRPr="00282C4E">
        <w:rPr>
          <w:rFonts w:ascii="Arial" w:hAnsi="Arial" w:cs="Arial"/>
          <w:lang w:val="pl-PL"/>
        </w:rPr>
        <w:t>Na obecnym etapie nie została opracowana szczegółowa koncepcja związana</w:t>
      </w:r>
      <w:r w:rsidR="009B065E" w:rsidRPr="00282C4E">
        <w:rPr>
          <w:rFonts w:ascii="Arial" w:hAnsi="Arial" w:cs="Arial"/>
          <w:lang w:val="pl-PL"/>
        </w:rPr>
        <w:t xml:space="preserve"> z </w:t>
      </w:r>
      <w:r w:rsidRPr="00282C4E">
        <w:rPr>
          <w:rFonts w:ascii="Arial" w:hAnsi="Arial" w:cs="Arial"/>
          <w:lang w:val="pl-PL"/>
        </w:rPr>
        <w:t>realizacją połączeń autobusowych na terenie województwa mazowieckiego. Planowane jest zlecenie wykonania odrębnego opracowania, które obejmie m.in.: diagnozę stanu obecnego, potrzeby przewozowe, planowane linie autobusowej komunikacji publicznej, zapotrzebowanie taborowe oraz proponowane rozwiązania prawne</w:t>
      </w:r>
      <w:r w:rsidR="009B065E" w:rsidRPr="00282C4E">
        <w:rPr>
          <w:rFonts w:ascii="Arial" w:hAnsi="Arial" w:cs="Arial"/>
          <w:lang w:val="pl-PL"/>
        </w:rPr>
        <w:t xml:space="preserve"> i </w:t>
      </w:r>
      <w:r w:rsidRPr="00282C4E">
        <w:rPr>
          <w:rFonts w:ascii="Arial" w:hAnsi="Arial" w:cs="Arial"/>
          <w:lang w:val="pl-PL"/>
        </w:rPr>
        <w:t>organizacyjne.</w:t>
      </w:r>
    </w:p>
    <w:p w14:paraId="4A7BEF21" w14:textId="3E80616D" w:rsidR="00BE33C1" w:rsidRPr="00282C4E" w:rsidRDefault="00BE33C1" w:rsidP="00AC6B7F">
      <w:pPr>
        <w:pStyle w:val="Normalnytekst"/>
        <w:jc w:val="left"/>
        <w:rPr>
          <w:rFonts w:ascii="Arial" w:hAnsi="Arial" w:cs="Arial"/>
        </w:rPr>
      </w:pPr>
      <w:r w:rsidRPr="00282C4E">
        <w:rPr>
          <w:rFonts w:ascii="Arial" w:hAnsi="Arial" w:cs="Arial"/>
        </w:rPr>
        <w:t>Istotne znaczenie</w:t>
      </w:r>
      <w:r w:rsidR="009B065E" w:rsidRPr="00282C4E">
        <w:rPr>
          <w:rFonts w:ascii="Arial" w:hAnsi="Arial" w:cs="Arial"/>
        </w:rPr>
        <w:t xml:space="preserve"> w </w:t>
      </w:r>
      <w:r w:rsidRPr="00282C4E">
        <w:rPr>
          <w:rFonts w:ascii="Arial" w:hAnsi="Arial" w:cs="Arial"/>
        </w:rPr>
        <w:t>perspektywie 2021-2027 (2030) będzie miało stworzenie spójnej sieci szkieletowej tras rowerowych</w:t>
      </w:r>
      <w:r w:rsidR="009B065E" w:rsidRPr="00282C4E">
        <w:rPr>
          <w:rFonts w:ascii="Arial" w:hAnsi="Arial" w:cs="Arial"/>
        </w:rPr>
        <w:t xml:space="preserve"> w </w:t>
      </w:r>
      <w:r w:rsidRPr="00282C4E">
        <w:rPr>
          <w:rFonts w:ascii="Arial" w:hAnsi="Arial" w:cs="Arial"/>
        </w:rPr>
        <w:t>skali województwa oraz wdrożenie standardów infrastruktury rowerowej na poziomie regionalnym. Stworzenie kompleksowej sieci tras rowerowych</w:t>
      </w:r>
      <w:r w:rsidR="009B065E" w:rsidRPr="00282C4E">
        <w:rPr>
          <w:rFonts w:ascii="Arial" w:hAnsi="Arial" w:cs="Arial"/>
        </w:rPr>
        <w:t xml:space="preserve"> w </w:t>
      </w:r>
      <w:r w:rsidRPr="00282C4E">
        <w:rPr>
          <w:rFonts w:ascii="Arial" w:hAnsi="Arial" w:cs="Arial"/>
        </w:rPr>
        <w:t>skali województwa pozwoli znacząco poprawić warunki ruchu, jak</w:t>
      </w:r>
      <w:r w:rsidR="009B065E" w:rsidRPr="00282C4E">
        <w:rPr>
          <w:rFonts w:ascii="Arial" w:hAnsi="Arial" w:cs="Arial"/>
        </w:rPr>
        <w:t xml:space="preserve"> i </w:t>
      </w:r>
      <w:r w:rsidRPr="00282C4E">
        <w:rPr>
          <w:rFonts w:ascii="Arial" w:hAnsi="Arial" w:cs="Arial"/>
        </w:rPr>
        <w:t>zwiększyć atrakcyjność regionu jako miejsca zamieszkania oraz wypoczynku.</w:t>
      </w:r>
      <w:r w:rsidRPr="00282C4E">
        <w:rPr>
          <w:rFonts w:ascii="Arial" w:hAnsi="Arial" w:cs="Arial"/>
          <w:lang w:val="pl-PL"/>
        </w:rPr>
        <w:t xml:space="preserve"> </w:t>
      </w:r>
      <w:r w:rsidRPr="00282C4E">
        <w:rPr>
          <w:rFonts w:ascii="Arial" w:hAnsi="Arial" w:cs="Arial"/>
        </w:rPr>
        <w:t xml:space="preserve">Trasy </w:t>
      </w:r>
      <w:r w:rsidRPr="00282C4E">
        <w:rPr>
          <w:rFonts w:ascii="Arial" w:hAnsi="Arial" w:cs="Arial"/>
          <w:lang w:val="pl-PL"/>
        </w:rPr>
        <w:t xml:space="preserve">będą </w:t>
      </w:r>
      <w:r w:rsidRPr="00282C4E">
        <w:rPr>
          <w:rFonts w:ascii="Arial" w:hAnsi="Arial" w:cs="Arial"/>
        </w:rPr>
        <w:t>pełni</w:t>
      </w:r>
      <w:r w:rsidRPr="00282C4E">
        <w:rPr>
          <w:rFonts w:ascii="Arial" w:hAnsi="Arial" w:cs="Arial"/>
          <w:lang w:val="pl-PL"/>
        </w:rPr>
        <w:t>ć</w:t>
      </w:r>
      <w:r w:rsidRPr="00282C4E">
        <w:rPr>
          <w:rFonts w:ascii="Arial" w:hAnsi="Arial" w:cs="Arial"/>
        </w:rPr>
        <w:t xml:space="preserve"> funkcję zarówno komunikacyjną, jak</w:t>
      </w:r>
      <w:r w:rsidR="009B065E" w:rsidRPr="00282C4E">
        <w:rPr>
          <w:rFonts w:ascii="Arial" w:hAnsi="Arial" w:cs="Arial"/>
        </w:rPr>
        <w:t xml:space="preserve"> i </w:t>
      </w:r>
      <w:r w:rsidRPr="00282C4E">
        <w:rPr>
          <w:rFonts w:ascii="Arial" w:hAnsi="Arial" w:cs="Arial"/>
        </w:rPr>
        <w:t xml:space="preserve">rekreacyjną. Tym samym </w:t>
      </w:r>
      <w:r w:rsidRPr="00282C4E">
        <w:rPr>
          <w:rFonts w:ascii="Arial" w:hAnsi="Arial" w:cs="Arial"/>
          <w:lang w:val="pl-PL"/>
        </w:rPr>
        <w:t xml:space="preserve">będą </w:t>
      </w:r>
      <w:r w:rsidRPr="00282C4E">
        <w:rPr>
          <w:rFonts w:ascii="Arial" w:hAnsi="Arial" w:cs="Arial"/>
        </w:rPr>
        <w:t>przechodz</w:t>
      </w:r>
      <w:r w:rsidRPr="00282C4E">
        <w:rPr>
          <w:rFonts w:ascii="Arial" w:hAnsi="Arial" w:cs="Arial"/>
          <w:lang w:val="pl-PL"/>
        </w:rPr>
        <w:t>ić</w:t>
      </w:r>
      <w:r w:rsidRPr="00282C4E">
        <w:rPr>
          <w:rFonts w:ascii="Arial" w:hAnsi="Arial" w:cs="Arial"/>
        </w:rPr>
        <w:t xml:space="preserve"> przez lub</w:t>
      </w:r>
      <w:r w:rsidR="009B065E" w:rsidRPr="00282C4E">
        <w:rPr>
          <w:rFonts w:ascii="Arial" w:hAnsi="Arial" w:cs="Arial"/>
        </w:rPr>
        <w:t xml:space="preserve"> w </w:t>
      </w:r>
      <w:r w:rsidRPr="00282C4E">
        <w:rPr>
          <w:rFonts w:ascii="Arial" w:hAnsi="Arial" w:cs="Arial"/>
        </w:rPr>
        <w:t>pobliżu historycznych centrów miast, znaczących osiedli, ważniejszych stacji kolejowych, popularnych miejscowości wypoczynkowych</w:t>
      </w:r>
      <w:r w:rsidR="009B065E" w:rsidRPr="00282C4E">
        <w:rPr>
          <w:rFonts w:ascii="Arial" w:hAnsi="Arial" w:cs="Arial"/>
        </w:rPr>
        <w:t xml:space="preserve"> i </w:t>
      </w:r>
      <w:r w:rsidRPr="00282C4E">
        <w:rPr>
          <w:rFonts w:ascii="Arial" w:hAnsi="Arial" w:cs="Arial"/>
        </w:rPr>
        <w:t xml:space="preserve">terenów rekreacji weekendowej. </w:t>
      </w:r>
      <w:r w:rsidRPr="00282C4E">
        <w:rPr>
          <w:rFonts w:ascii="Arial" w:hAnsi="Arial" w:cs="Arial"/>
          <w:lang w:val="pl-PL"/>
        </w:rPr>
        <w:t>Większy</w:t>
      </w:r>
      <w:r w:rsidRPr="00282C4E">
        <w:rPr>
          <w:rFonts w:ascii="Arial" w:hAnsi="Arial" w:cs="Arial"/>
        </w:rPr>
        <w:t xml:space="preserve"> udział ruchu rowerowego zmniejsz</w:t>
      </w:r>
      <w:r w:rsidRPr="00282C4E">
        <w:rPr>
          <w:rFonts w:ascii="Arial" w:hAnsi="Arial" w:cs="Arial"/>
          <w:lang w:val="pl-PL"/>
        </w:rPr>
        <w:t>y</w:t>
      </w:r>
      <w:r w:rsidRPr="00282C4E">
        <w:rPr>
          <w:rFonts w:ascii="Arial" w:hAnsi="Arial" w:cs="Arial"/>
        </w:rPr>
        <w:t xml:space="preserve"> zatory na drogach</w:t>
      </w:r>
      <w:r w:rsidR="009B065E" w:rsidRPr="00282C4E">
        <w:rPr>
          <w:rFonts w:ascii="Arial" w:hAnsi="Arial" w:cs="Arial"/>
        </w:rPr>
        <w:t xml:space="preserve"> i </w:t>
      </w:r>
      <w:r w:rsidRPr="00282C4E">
        <w:rPr>
          <w:rFonts w:ascii="Arial" w:hAnsi="Arial" w:cs="Arial"/>
        </w:rPr>
        <w:t>pozytywnie wpły</w:t>
      </w:r>
      <w:r w:rsidRPr="00282C4E">
        <w:rPr>
          <w:rFonts w:ascii="Arial" w:hAnsi="Arial" w:cs="Arial"/>
          <w:lang w:val="pl-PL"/>
        </w:rPr>
        <w:t>nie</w:t>
      </w:r>
      <w:r w:rsidRPr="00282C4E">
        <w:rPr>
          <w:rFonts w:ascii="Arial" w:hAnsi="Arial" w:cs="Arial"/>
        </w:rPr>
        <w:t xml:space="preserve"> na jakość powietrza oraz zdrowie mieszkańców. Bezpośrednio przyczyni się do rozwoju gospodarki.</w:t>
      </w:r>
    </w:p>
    <w:p w14:paraId="0F91976A" w14:textId="77777777" w:rsidR="00BE33C1" w:rsidRPr="00282C4E" w:rsidRDefault="00BE33C1" w:rsidP="00AC6B7F">
      <w:pPr>
        <w:pStyle w:val="Bezodstpw"/>
        <w:jc w:val="left"/>
        <w:rPr>
          <w:rFonts w:ascii="Arial" w:hAnsi="Arial" w:cs="Arial"/>
        </w:rPr>
      </w:pPr>
      <w:r w:rsidRPr="00282C4E">
        <w:rPr>
          <w:rFonts w:ascii="Arial" w:hAnsi="Arial" w:cs="Arial"/>
        </w:rPr>
        <w:t xml:space="preserve">Schemat przedstawia planowane </w:t>
      </w:r>
      <w:r w:rsidRPr="00282C4E">
        <w:rPr>
          <w:rFonts w:ascii="Arial" w:hAnsi="Arial" w:cs="Arial"/>
          <w:lang w:val="pl-PL"/>
        </w:rPr>
        <w:t xml:space="preserve">pozostałe </w:t>
      </w:r>
      <w:r w:rsidRPr="00282C4E">
        <w:rPr>
          <w:rFonts w:ascii="Arial" w:hAnsi="Arial" w:cs="Arial"/>
        </w:rPr>
        <w:t>inwestycje na poziomie regionalnym.</w:t>
      </w:r>
    </w:p>
    <w:p w14:paraId="5F6A697D" w14:textId="45B57391"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15D79E40" wp14:editId="37340E66">
            <wp:extent cx="5760720" cy="7557571"/>
            <wp:effectExtent l="0" t="0" r="0" b="5715"/>
            <wp:docPr id="236" name="Obraz 236" descr="Schemat przedstawia planowane pozostałe inwestycje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braz 236" descr="Schemat przedstawia planowane pozostałe inwestycje w województwie mazowieckim"/>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2627" cy="7560073"/>
                    </a:xfrm>
                    <a:prstGeom prst="rect">
                      <a:avLst/>
                    </a:prstGeom>
                    <a:noFill/>
                    <a:ln>
                      <a:noFill/>
                    </a:ln>
                  </pic:spPr>
                </pic:pic>
              </a:graphicData>
            </a:graphic>
          </wp:inline>
        </w:drawing>
      </w:r>
    </w:p>
    <w:p w14:paraId="105DD228" w14:textId="632B0D20" w:rsidR="00BE33C1" w:rsidRPr="00282C4E" w:rsidRDefault="00BE33C1" w:rsidP="00AC6B7F">
      <w:pPr>
        <w:pStyle w:val="Spisschematw"/>
        <w:jc w:val="left"/>
        <w:rPr>
          <w:rFonts w:ascii="Arial" w:hAnsi="Arial" w:cs="Arial"/>
          <w:i w:val="0"/>
          <w:iCs w:val="0"/>
          <w:color w:val="auto"/>
          <w:sz w:val="22"/>
        </w:rPr>
      </w:pPr>
      <w:bookmarkStart w:id="264" w:name="_Toc90895594"/>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Planowane pozostałe inwestycje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województwie mazowieckim</w:t>
      </w:r>
      <w:bookmarkEnd w:id="264"/>
    </w:p>
    <w:p w14:paraId="7A53F1A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1B8E9F0D" w14:textId="77777777" w:rsidR="0042472D" w:rsidRPr="00282C4E" w:rsidRDefault="0042472D" w:rsidP="00AC6B7F">
      <w:pPr>
        <w:spacing w:before="0" w:after="160" w:line="259" w:lineRule="auto"/>
        <w:jc w:val="left"/>
        <w:rPr>
          <w:rFonts w:ascii="Arial" w:hAnsi="Arial" w:cs="Arial"/>
          <w:spacing w:val="15"/>
          <w:szCs w:val="22"/>
          <w:lang w:eastAsia="x-none"/>
        </w:rPr>
      </w:pPr>
      <w:r w:rsidRPr="00282C4E">
        <w:rPr>
          <w:rFonts w:ascii="Arial" w:hAnsi="Arial" w:cs="Arial"/>
          <w:szCs w:val="22"/>
        </w:rPr>
        <w:br w:type="page"/>
      </w:r>
    </w:p>
    <w:p w14:paraId="016AFC40" w14:textId="08066D2B" w:rsidR="00BE33C1" w:rsidRPr="00282C4E" w:rsidRDefault="00BE33C1" w:rsidP="00AC6B7F">
      <w:pPr>
        <w:pStyle w:val="Nagwek2"/>
        <w:numPr>
          <w:ilvl w:val="0"/>
          <w:numId w:val="0"/>
        </w:numPr>
        <w:jc w:val="left"/>
        <w:rPr>
          <w:rFonts w:ascii="Arial" w:hAnsi="Arial" w:cs="Arial"/>
          <w:b w:val="0"/>
          <w:color w:val="auto"/>
          <w:szCs w:val="22"/>
          <w:lang w:val="pl-PL"/>
        </w:rPr>
      </w:pPr>
      <w:bookmarkStart w:id="265" w:name="_Toc90452607"/>
      <w:r w:rsidRPr="00282C4E">
        <w:rPr>
          <w:rFonts w:ascii="Arial" w:hAnsi="Arial" w:cs="Arial"/>
          <w:b w:val="0"/>
          <w:color w:val="auto"/>
          <w:szCs w:val="22"/>
          <w:lang w:val="pl-PL"/>
        </w:rPr>
        <w:lastRenderedPageBreak/>
        <w:t>Charakterystyka projektów na poziomie lokalnym</w:t>
      </w:r>
      <w:bookmarkEnd w:id="265"/>
    </w:p>
    <w:p w14:paraId="005BCF89" w14:textId="51296937" w:rsidR="00BE33C1" w:rsidRPr="00282C4E" w:rsidRDefault="00BE33C1" w:rsidP="00AC6B7F">
      <w:pPr>
        <w:pStyle w:val="Bezodstpw"/>
        <w:jc w:val="left"/>
        <w:rPr>
          <w:rFonts w:ascii="Arial" w:hAnsi="Arial" w:cs="Arial"/>
          <w:lang w:val="pl-PL"/>
        </w:rPr>
      </w:pPr>
      <w:r w:rsidRPr="00282C4E">
        <w:rPr>
          <w:rFonts w:ascii="Arial" w:hAnsi="Arial" w:cs="Arial"/>
        </w:rPr>
        <w:t xml:space="preserve">Realizacja </w:t>
      </w:r>
      <w:r w:rsidRPr="00282C4E">
        <w:rPr>
          <w:rFonts w:ascii="Arial" w:hAnsi="Arial" w:cs="Arial"/>
          <w:lang w:val="pl-PL"/>
        </w:rPr>
        <w:t>inwestycji na poziomie lokalnym stanowić będzie uzupełnienie działań na poziomie krajowym</w:t>
      </w:r>
      <w:r w:rsidR="009B065E" w:rsidRPr="00282C4E">
        <w:rPr>
          <w:rFonts w:ascii="Arial" w:hAnsi="Arial" w:cs="Arial"/>
          <w:lang w:val="pl-PL"/>
        </w:rPr>
        <w:t xml:space="preserve"> i </w:t>
      </w:r>
      <w:r w:rsidRPr="00282C4E">
        <w:rPr>
          <w:rFonts w:ascii="Arial" w:hAnsi="Arial" w:cs="Arial"/>
          <w:lang w:val="pl-PL"/>
        </w:rPr>
        <w:t>regionalnym. Inwestycje</w:t>
      </w:r>
      <w:r w:rsidRPr="00282C4E">
        <w:rPr>
          <w:rFonts w:ascii="Arial" w:hAnsi="Arial" w:cs="Arial"/>
        </w:rPr>
        <w:t xml:space="preserve"> lokaln</w:t>
      </w:r>
      <w:r w:rsidRPr="00282C4E">
        <w:rPr>
          <w:rFonts w:ascii="Arial" w:hAnsi="Arial" w:cs="Arial"/>
          <w:lang w:val="pl-PL"/>
        </w:rPr>
        <w:t>e</w:t>
      </w:r>
      <w:r w:rsidRPr="00282C4E">
        <w:rPr>
          <w:rFonts w:ascii="Arial" w:hAnsi="Arial" w:cs="Arial"/>
        </w:rPr>
        <w:t xml:space="preserve"> realizowane będą </w:t>
      </w:r>
      <w:r w:rsidRPr="00282C4E">
        <w:rPr>
          <w:rFonts w:ascii="Arial" w:hAnsi="Arial" w:cs="Arial"/>
          <w:lang w:val="pl-PL"/>
        </w:rPr>
        <w:t>przez samorządy powiatowe</w:t>
      </w:r>
      <w:r w:rsidR="009B065E" w:rsidRPr="00282C4E">
        <w:rPr>
          <w:rFonts w:ascii="Arial" w:hAnsi="Arial" w:cs="Arial"/>
          <w:lang w:val="pl-PL"/>
        </w:rPr>
        <w:t xml:space="preserve"> i </w:t>
      </w:r>
      <w:r w:rsidRPr="00282C4E">
        <w:rPr>
          <w:rFonts w:ascii="Arial" w:hAnsi="Arial" w:cs="Arial"/>
          <w:lang w:val="pl-PL"/>
        </w:rPr>
        <w:t xml:space="preserve">gminne. </w:t>
      </w:r>
    </w:p>
    <w:p w14:paraId="5D357BA8" w14:textId="107433CC" w:rsidR="00BE33C1" w:rsidRPr="00282C4E" w:rsidRDefault="00BE33C1" w:rsidP="00AC6B7F">
      <w:pPr>
        <w:pStyle w:val="Bezodstpw"/>
        <w:jc w:val="left"/>
        <w:rPr>
          <w:rFonts w:ascii="Arial" w:hAnsi="Arial" w:cs="Arial"/>
          <w:lang w:val="pl-PL"/>
        </w:rPr>
      </w:pPr>
      <w:r w:rsidRPr="00282C4E">
        <w:rPr>
          <w:rFonts w:ascii="Arial" w:hAnsi="Arial" w:cs="Arial"/>
          <w:lang w:val="pl-PL"/>
        </w:rPr>
        <w:t>W celu uzyskania komplementarności działań inwestycyjnych na terenie Mazowsza, przed opracowaniem Planu, Samorząd Województwa Mazowieckiego zwrócił się do wszystkich władz powiatowych na terenie województwa</w:t>
      </w:r>
      <w:r w:rsidR="009B065E" w:rsidRPr="00282C4E">
        <w:rPr>
          <w:rFonts w:ascii="Arial" w:hAnsi="Arial" w:cs="Arial"/>
          <w:lang w:val="pl-PL"/>
        </w:rPr>
        <w:t xml:space="preserve"> o </w:t>
      </w:r>
      <w:r w:rsidRPr="00282C4E">
        <w:rPr>
          <w:rFonts w:ascii="Arial" w:hAnsi="Arial" w:cs="Arial"/>
          <w:lang w:val="pl-PL"/>
        </w:rPr>
        <w:t>wskazanie,</w:t>
      </w:r>
      <w:r w:rsidR="009B065E" w:rsidRPr="00282C4E">
        <w:rPr>
          <w:rFonts w:ascii="Arial" w:hAnsi="Arial" w:cs="Arial"/>
          <w:lang w:val="pl-PL"/>
        </w:rPr>
        <w:t xml:space="preserve"> w </w:t>
      </w:r>
      <w:r w:rsidRPr="00282C4E">
        <w:rPr>
          <w:rFonts w:ascii="Arial" w:hAnsi="Arial" w:cs="Arial"/>
          <w:lang w:val="pl-PL"/>
        </w:rPr>
        <w:t>uzgodnieniu</w:t>
      </w:r>
      <w:r w:rsidR="009B065E" w:rsidRPr="00282C4E">
        <w:rPr>
          <w:rFonts w:ascii="Arial" w:hAnsi="Arial" w:cs="Arial"/>
          <w:lang w:val="pl-PL"/>
        </w:rPr>
        <w:t xml:space="preserve"> z </w:t>
      </w:r>
      <w:r w:rsidRPr="00282C4E">
        <w:rPr>
          <w:rFonts w:ascii="Arial" w:hAnsi="Arial" w:cs="Arial"/>
          <w:lang w:val="pl-PL"/>
        </w:rPr>
        <w:t>samorządami gminnymi, informacji</w:t>
      </w:r>
      <w:r w:rsidR="009B065E" w:rsidRPr="00282C4E">
        <w:rPr>
          <w:rFonts w:ascii="Arial" w:hAnsi="Arial" w:cs="Arial"/>
          <w:lang w:val="pl-PL"/>
        </w:rPr>
        <w:t xml:space="preserve"> w </w:t>
      </w:r>
      <w:r w:rsidRPr="00282C4E">
        <w:rPr>
          <w:rFonts w:ascii="Arial" w:hAnsi="Arial" w:cs="Arial"/>
          <w:lang w:val="pl-PL"/>
        </w:rPr>
        <w:t>zakresie inwestycji dotyczących rozwoju infrastruktury transportowej oraz planowanych działań</w:t>
      </w:r>
      <w:r w:rsidR="009B065E" w:rsidRPr="00282C4E">
        <w:rPr>
          <w:rFonts w:ascii="Arial" w:hAnsi="Arial" w:cs="Arial"/>
          <w:lang w:val="pl-PL"/>
        </w:rPr>
        <w:t xml:space="preserve"> w </w:t>
      </w:r>
      <w:r w:rsidRPr="00282C4E">
        <w:rPr>
          <w:rFonts w:ascii="Arial" w:hAnsi="Arial" w:cs="Arial"/>
          <w:lang w:val="pl-PL"/>
        </w:rPr>
        <w:t>zakresie organizacji</w:t>
      </w:r>
      <w:r w:rsidR="009B065E" w:rsidRPr="00282C4E">
        <w:rPr>
          <w:rFonts w:ascii="Arial" w:hAnsi="Arial" w:cs="Arial"/>
          <w:lang w:val="pl-PL"/>
        </w:rPr>
        <w:t xml:space="preserve"> i </w:t>
      </w:r>
      <w:r w:rsidRPr="00282C4E">
        <w:rPr>
          <w:rFonts w:ascii="Arial" w:hAnsi="Arial" w:cs="Arial"/>
          <w:lang w:val="pl-PL"/>
        </w:rPr>
        <w:t>zarządzania transportem, które</w:t>
      </w:r>
      <w:r w:rsidR="009B065E" w:rsidRPr="00282C4E">
        <w:rPr>
          <w:rFonts w:ascii="Arial" w:hAnsi="Arial" w:cs="Arial"/>
          <w:lang w:val="pl-PL"/>
        </w:rPr>
        <w:t xml:space="preserve"> z </w:t>
      </w:r>
      <w:r w:rsidRPr="00282C4E">
        <w:rPr>
          <w:rFonts w:ascii="Arial" w:hAnsi="Arial" w:cs="Arial"/>
          <w:lang w:val="pl-PL"/>
        </w:rPr>
        <w:t>punktu widzenia samorządów lokalnych są kluczowe</w:t>
      </w:r>
      <w:r w:rsidR="009B065E" w:rsidRPr="00282C4E">
        <w:rPr>
          <w:rFonts w:ascii="Arial" w:hAnsi="Arial" w:cs="Arial"/>
          <w:lang w:val="pl-PL"/>
        </w:rPr>
        <w:t xml:space="preserve"> w </w:t>
      </w:r>
      <w:r w:rsidRPr="00282C4E">
        <w:rPr>
          <w:rFonts w:ascii="Arial" w:hAnsi="Arial" w:cs="Arial"/>
          <w:lang w:val="pl-PL"/>
        </w:rPr>
        <w:t>perspektywie do 2030 roku.</w:t>
      </w:r>
    </w:p>
    <w:p w14:paraId="67D5CCE8" w14:textId="4EEC4A32" w:rsidR="00BE33C1" w:rsidRPr="00282C4E" w:rsidRDefault="00BE33C1" w:rsidP="00AC6B7F">
      <w:pPr>
        <w:pStyle w:val="Bezodstpw"/>
        <w:jc w:val="left"/>
        <w:rPr>
          <w:rFonts w:ascii="Arial" w:hAnsi="Arial" w:cs="Arial"/>
          <w:lang w:val="pl-PL"/>
        </w:rPr>
      </w:pPr>
      <w:r w:rsidRPr="00282C4E">
        <w:rPr>
          <w:rFonts w:ascii="Arial" w:hAnsi="Arial" w:cs="Arial"/>
          <w:lang w:val="pl-PL"/>
        </w:rPr>
        <w:t>Z analizy zaproponowanych działań wynika, że duże znaczenie odgrywały będą działania</w:t>
      </w:r>
      <w:r w:rsidR="009B065E" w:rsidRPr="00282C4E">
        <w:rPr>
          <w:rFonts w:ascii="Arial" w:hAnsi="Arial" w:cs="Arial"/>
          <w:lang w:val="pl-PL"/>
        </w:rPr>
        <w:t xml:space="preserve"> w </w:t>
      </w:r>
      <w:r w:rsidRPr="00282C4E">
        <w:rPr>
          <w:rFonts w:ascii="Arial" w:hAnsi="Arial" w:cs="Arial"/>
          <w:lang w:val="pl-PL"/>
        </w:rPr>
        <w:t>budowę/przebudowę dróg,</w:t>
      </w:r>
      <w:r w:rsidR="009B065E" w:rsidRPr="00282C4E">
        <w:rPr>
          <w:rFonts w:ascii="Arial" w:hAnsi="Arial" w:cs="Arial"/>
          <w:lang w:val="pl-PL"/>
        </w:rPr>
        <w:t xml:space="preserve"> w </w:t>
      </w:r>
      <w:r w:rsidRPr="00282C4E">
        <w:rPr>
          <w:rFonts w:ascii="Arial" w:hAnsi="Arial" w:cs="Arial"/>
          <w:lang w:val="pl-PL"/>
        </w:rPr>
        <w:t>tym budowę obwodnic. Ważne będą również inwestycje</w:t>
      </w:r>
      <w:r w:rsidR="009B065E" w:rsidRPr="00282C4E">
        <w:rPr>
          <w:rFonts w:ascii="Arial" w:hAnsi="Arial" w:cs="Arial"/>
          <w:lang w:val="pl-PL"/>
        </w:rPr>
        <w:t xml:space="preserve"> w </w:t>
      </w:r>
      <w:r w:rsidRPr="00282C4E">
        <w:rPr>
          <w:rFonts w:ascii="Arial" w:hAnsi="Arial" w:cs="Arial"/>
          <w:lang w:val="pl-PL"/>
        </w:rPr>
        <w:t>transport publiczny,</w:t>
      </w:r>
      <w:r w:rsidR="009B065E" w:rsidRPr="00282C4E">
        <w:rPr>
          <w:rFonts w:ascii="Arial" w:hAnsi="Arial" w:cs="Arial"/>
          <w:lang w:val="pl-PL"/>
        </w:rPr>
        <w:t xml:space="preserve"> w </w:t>
      </w:r>
      <w:r w:rsidRPr="00282C4E">
        <w:rPr>
          <w:rFonts w:ascii="Arial" w:hAnsi="Arial" w:cs="Arial"/>
          <w:lang w:val="pl-PL"/>
        </w:rPr>
        <w:t>niskoemisyjny transport,</w:t>
      </w:r>
      <w:r w:rsidR="009B065E" w:rsidRPr="00282C4E">
        <w:rPr>
          <w:rFonts w:ascii="Arial" w:hAnsi="Arial" w:cs="Arial"/>
          <w:lang w:val="pl-PL"/>
        </w:rPr>
        <w:t xml:space="preserve"> w </w:t>
      </w:r>
      <w:r w:rsidRPr="00282C4E">
        <w:rPr>
          <w:rFonts w:ascii="Arial" w:hAnsi="Arial" w:cs="Arial"/>
          <w:lang w:val="pl-PL"/>
        </w:rPr>
        <w:t>tym: zakup taboru zero</w:t>
      </w:r>
      <w:r w:rsidR="009B065E" w:rsidRPr="00282C4E">
        <w:rPr>
          <w:rFonts w:ascii="Arial" w:hAnsi="Arial" w:cs="Arial"/>
          <w:lang w:val="pl-PL"/>
        </w:rPr>
        <w:t xml:space="preserve"> i </w:t>
      </w:r>
      <w:r w:rsidRPr="00282C4E">
        <w:rPr>
          <w:rFonts w:ascii="Arial" w:hAnsi="Arial" w:cs="Arial"/>
          <w:lang w:val="pl-PL"/>
        </w:rPr>
        <w:t>niskoemisyjnego, infrastrukturę ładowania pojazdów elektrycznych, b</w:t>
      </w:r>
      <w:proofErr w:type="spellStart"/>
      <w:r w:rsidRPr="00282C4E">
        <w:rPr>
          <w:rFonts w:ascii="Arial" w:hAnsi="Arial" w:cs="Arial"/>
        </w:rPr>
        <w:t>udow</w:t>
      </w:r>
      <w:r w:rsidRPr="00282C4E">
        <w:rPr>
          <w:rFonts w:ascii="Arial" w:hAnsi="Arial" w:cs="Arial"/>
          <w:lang w:val="pl-PL"/>
        </w:rPr>
        <w:t>ę</w:t>
      </w:r>
      <w:proofErr w:type="spellEnd"/>
      <w:r w:rsidR="009B065E" w:rsidRPr="00282C4E">
        <w:rPr>
          <w:rFonts w:ascii="Arial" w:hAnsi="Arial" w:cs="Arial"/>
        </w:rPr>
        <w:t xml:space="preserve"> i </w:t>
      </w:r>
      <w:r w:rsidRPr="00282C4E">
        <w:rPr>
          <w:rFonts w:ascii="Arial" w:hAnsi="Arial" w:cs="Arial"/>
        </w:rPr>
        <w:t>przebudow</w:t>
      </w:r>
      <w:r w:rsidRPr="00282C4E">
        <w:rPr>
          <w:rFonts w:ascii="Arial" w:hAnsi="Arial" w:cs="Arial"/>
          <w:lang w:val="pl-PL"/>
        </w:rPr>
        <w:t>ę</w:t>
      </w:r>
      <w:r w:rsidRPr="00282C4E">
        <w:rPr>
          <w:rFonts w:ascii="Arial" w:hAnsi="Arial" w:cs="Arial"/>
        </w:rPr>
        <w:t xml:space="preserve"> ścieżek rowerowych</w:t>
      </w:r>
      <w:r w:rsidRPr="00282C4E">
        <w:rPr>
          <w:rFonts w:ascii="Arial" w:hAnsi="Arial" w:cs="Arial"/>
          <w:lang w:val="pl-PL"/>
        </w:rPr>
        <w:t>.</w:t>
      </w:r>
      <w:r w:rsidR="003801AA">
        <w:rPr>
          <w:rFonts w:ascii="Arial" w:hAnsi="Arial" w:cs="Arial"/>
          <w:lang w:val="pl-PL"/>
        </w:rPr>
        <w:t xml:space="preserve"> </w:t>
      </w:r>
      <w:r w:rsidRPr="00282C4E">
        <w:rPr>
          <w:rFonts w:ascii="Arial" w:hAnsi="Arial" w:cs="Arial"/>
          <w:lang w:val="pl-PL"/>
        </w:rPr>
        <w:t>I</w:t>
      </w:r>
      <w:proofErr w:type="spellStart"/>
      <w:r w:rsidRPr="00282C4E">
        <w:rPr>
          <w:rFonts w:ascii="Arial" w:hAnsi="Arial" w:cs="Arial"/>
        </w:rPr>
        <w:t>stotne</w:t>
      </w:r>
      <w:proofErr w:type="spellEnd"/>
      <w:r w:rsidRPr="00282C4E">
        <w:rPr>
          <w:rFonts w:ascii="Arial" w:hAnsi="Arial" w:cs="Arial"/>
        </w:rPr>
        <w:t xml:space="preserve"> będzie wspieranie zrównoważonej mobilności miejskiej, promowanie zintegrowanego, czystego</w:t>
      </w:r>
      <w:r w:rsidR="009B065E" w:rsidRPr="00282C4E">
        <w:rPr>
          <w:rFonts w:ascii="Arial" w:hAnsi="Arial" w:cs="Arial"/>
        </w:rPr>
        <w:t xml:space="preserve"> i </w:t>
      </w:r>
      <w:r w:rsidRPr="00282C4E">
        <w:rPr>
          <w:rFonts w:ascii="Arial" w:hAnsi="Arial" w:cs="Arial"/>
        </w:rPr>
        <w:t>bezpiecznego transportu miejskiego.</w:t>
      </w:r>
      <w:r w:rsidR="009B065E" w:rsidRPr="00282C4E">
        <w:rPr>
          <w:rFonts w:ascii="Arial" w:hAnsi="Arial" w:cs="Arial"/>
        </w:rPr>
        <w:t xml:space="preserve"> w </w:t>
      </w:r>
      <w:r w:rsidRPr="00282C4E">
        <w:rPr>
          <w:rFonts w:ascii="Arial" w:hAnsi="Arial" w:cs="Arial"/>
        </w:rPr>
        <w:t>zakresie zrównoważonej mobilności na szczeblu lokalnym do</w:t>
      </w:r>
      <w:r w:rsidRPr="00282C4E">
        <w:rPr>
          <w:rFonts w:ascii="Arial" w:hAnsi="Arial" w:cs="Arial"/>
          <w:lang w:val="pl-PL"/>
        </w:rPr>
        <w:t xml:space="preserve"> </w:t>
      </w:r>
      <w:r w:rsidRPr="00282C4E">
        <w:rPr>
          <w:rFonts w:ascii="Arial" w:hAnsi="Arial" w:cs="Arial"/>
        </w:rPr>
        <w:t>najważniejszych działań należ</w:t>
      </w:r>
      <w:r w:rsidRPr="00282C4E">
        <w:rPr>
          <w:rFonts w:ascii="Arial" w:hAnsi="Arial" w:cs="Arial"/>
          <w:lang w:val="pl-PL"/>
        </w:rPr>
        <w:t>eć będą</w:t>
      </w:r>
      <w:r w:rsidRPr="00282C4E">
        <w:rPr>
          <w:rFonts w:ascii="Arial" w:hAnsi="Arial" w:cs="Arial"/>
        </w:rPr>
        <w:t xml:space="preserve"> nie tylko inwestycje</w:t>
      </w:r>
      <w:r w:rsidR="009B065E" w:rsidRPr="00282C4E">
        <w:rPr>
          <w:rFonts w:ascii="Arial" w:hAnsi="Arial" w:cs="Arial"/>
        </w:rPr>
        <w:t xml:space="preserve"> w </w:t>
      </w:r>
      <w:r w:rsidRPr="00282C4E">
        <w:rPr>
          <w:rFonts w:ascii="Arial" w:hAnsi="Arial" w:cs="Arial"/>
        </w:rPr>
        <w:t>sieć transportową, ale</w:t>
      </w:r>
      <w:r w:rsidR="009B065E" w:rsidRPr="00282C4E">
        <w:rPr>
          <w:rFonts w:ascii="Arial" w:hAnsi="Arial" w:cs="Arial"/>
        </w:rPr>
        <w:t xml:space="preserve"> i </w:t>
      </w:r>
      <w:r w:rsidRPr="00282C4E">
        <w:rPr>
          <w:rFonts w:ascii="Arial" w:hAnsi="Arial" w:cs="Arial"/>
        </w:rPr>
        <w:t>infrastrukturę towarzyszącą usprawniającą mobilność</w:t>
      </w:r>
      <w:r w:rsidRPr="00282C4E">
        <w:rPr>
          <w:rFonts w:ascii="Arial" w:hAnsi="Arial" w:cs="Arial"/>
          <w:lang w:val="pl-PL"/>
        </w:rPr>
        <w:t xml:space="preserve">. </w:t>
      </w:r>
    </w:p>
    <w:p w14:paraId="1022D1CD" w14:textId="299876BF" w:rsidR="00BE33C1" w:rsidRPr="00282C4E" w:rsidRDefault="00BE33C1" w:rsidP="00AC6B7F">
      <w:pPr>
        <w:pStyle w:val="Bezodstpw"/>
        <w:jc w:val="left"/>
        <w:rPr>
          <w:rFonts w:ascii="Arial" w:hAnsi="Arial" w:cs="Arial"/>
          <w:lang w:val="pl-PL"/>
        </w:rPr>
      </w:pPr>
      <w:r w:rsidRPr="00282C4E">
        <w:rPr>
          <w:rFonts w:ascii="Arial" w:hAnsi="Arial" w:cs="Arial"/>
        </w:rPr>
        <w:t>Poniższa tabela przedstawia podział</w:t>
      </w:r>
      <w:r w:rsidR="009B065E" w:rsidRPr="00282C4E">
        <w:rPr>
          <w:rFonts w:ascii="Arial" w:hAnsi="Arial" w:cs="Arial"/>
        </w:rPr>
        <w:t xml:space="preserve"> i </w:t>
      </w:r>
      <w:r w:rsidRPr="00282C4E">
        <w:rPr>
          <w:rFonts w:ascii="Arial" w:hAnsi="Arial" w:cs="Arial"/>
        </w:rPr>
        <w:t>typy</w:t>
      </w:r>
      <w:r w:rsidRPr="00282C4E">
        <w:rPr>
          <w:rFonts w:ascii="Arial" w:hAnsi="Arial" w:cs="Arial"/>
          <w:lang w:val="pl-PL"/>
        </w:rPr>
        <w:t xml:space="preserve"> najważniejszych</w:t>
      </w:r>
      <w:r w:rsidRPr="00282C4E">
        <w:rPr>
          <w:rFonts w:ascii="Arial" w:hAnsi="Arial" w:cs="Arial"/>
        </w:rPr>
        <w:t xml:space="preserve"> inwestycji planowanych do </w:t>
      </w:r>
      <w:r w:rsidRPr="00282C4E">
        <w:rPr>
          <w:rFonts w:ascii="Arial" w:hAnsi="Arial" w:cs="Arial"/>
          <w:lang w:val="pl-PL"/>
        </w:rPr>
        <w:t>realizacji</w:t>
      </w:r>
      <w:r w:rsidRPr="00282C4E">
        <w:rPr>
          <w:rFonts w:ascii="Arial" w:hAnsi="Arial" w:cs="Arial"/>
        </w:rPr>
        <w:t xml:space="preserve"> </w:t>
      </w:r>
      <w:r w:rsidRPr="00282C4E">
        <w:rPr>
          <w:rFonts w:ascii="Arial" w:hAnsi="Arial" w:cs="Arial"/>
          <w:lang w:val="pl-PL"/>
        </w:rPr>
        <w:t>na poziomie lokalnym opracowany</w:t>
      </w:r>
      <w:r w:rsidR="009B065E" w:rsidRPr="00282C4E">
        <w:rPr>
          <w:rFonts w:ascii="Arial" w:hAnsi="Arial" w:cs="Arial"/>
          <w:lang w:val="pl-PL"/>
        </w:rPr>
        <w:t xml:space="preserve"> w </w:t>
      </w:r>
      <w:r w:rsidRPr="00282C4E">
        <w:rPr>
          <w:rFonts w:ascii="Arial" w:hAnsi="Arial" w:cs="Arial"/>
          <w:lang w:val="pl-PL"/>
        </w:rPr>
        <w:t>oparciu</w:t>
      </w:r>
      <w:r w:rsidR="009B065E" w:rsidRPr="00282C4E">
        <w:rPr>
          <w:rFonts w:ascii="Arial" w:hAnsi="Arial" w:cs="Arial"/>
          <w:lang w:val="pl-PL"/>
        </w:rPr>
        <w:t xml:space="preserve"> o </w:t>
      </w:r>
      <w:r w:rsidRPr="00282C4E">
        <w:rPr>
          <w:rFonts w:ascii="Arial" w:hAnsi="Arial" w:cs="Arial"/>
          <w:lang w:val="pl-PL"/>
        </w:rPr>
        <w:t>analizę inwestycji przedstawionych przez samorządy powiatowe</w:t>
      </w:r>
      <w:r w:rsidR="009B065E" w:rsidRPr="00282C4E">
        <w:rPr>
          <w:rFonts w:ascii="Arial" w:hAnsi="Arial" w:cs="Arial"/>
          <w:lang w:val="pl-PL"/>
        </w:rPr>
        <w:t xml:space="preserve"> i </w:t>
      </w:r>
      <w:r w:rsidRPr="00282C4E">
        <w:rPr>
          <w:rFonts w:ascii="Arial" w:hAnsi="Arial" w:cs="Arial"/>
          <w:lang w:val="pl-PL"/>
        </w:rPr>
        <w:t xml:space="preserve">gminne. </w:t>
      </w:r>
    </w:p>
    <w:p w14:paraId="22D76012" w14:textId="2E4CB677" w:rsidR="00BE33C1" w:rsidRPr="00282C4E" w:rsidRDefault="00BE33C1" w:rsidP="00AC6B7F">
      <w:pPr>
        <w:pStyle w:val="Spistabel"/>
        <w:jc w:val="left"/>
        <w:rPr>
          <w:rFonts w:ascii="Arial" w:hAnsi="Arial" w:cs="Arial"/>
          <w:i w:val="0"/>
          <w:iCs w:val="0"/>
          <w:color w:val="auto"/>
          <w:sz w:val="22"/>
        </w:rPr>
      </w:pPr>
      <w:bookmarkStart w:id="266" w:name="_Toc88480391"/>
      <w:bookmarkStart w:id="267" w:name="_Toc88480520"/>
      <w:bookmarkStart w:id="268" w:name="_Toc90895188"/>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Podział</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typy inwestycji realizowanych na poziomie lokalnym</w:t>
      </w:r>
      <w:bookmarkEnd w:id="266"/>
      <w:bookmarkEnd w:id="267"/>
      <w:bookmarkEnd w:id="268"/>
    </w:p>
    <w:tbl>
      <w:tblPr>
        <w:tblStyle w:val="Tabelasiatki4akcent1"/>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dział i typy inwestycji realizowanych na poziomie lokalnym"/>
      </w:tblPr>
      <w:tblGrid>
        <w:gridCol w:w="9202"/>
      </w:tblGrid>
      <w:tr w:rsidR="00995A72" w:rsidRPr="00282C4E" w14:paraId="36031648"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3B8D47AA" w14:textId="13313A8C"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Podział</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typy inwestycji realizowanych na poziomie lokalnym</w:t>
            </w:r>
          </w:p>
        </w:tc>
      </w:tr>
      <w:tr w:rsidR="00995A72" w:rsidRPr="00282C4E" w14:paraId="0C7D9E25"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2F7A939C"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Pozostałe inwestycje</w:t>
            </w:r>
          </w:p>
        </w:tc>
      </w:tr>
      <w:tr w:rsidR="00995A72" w:rsidRPr="00282C4E" w14:paraId="34535296" w14:textId="77777777" w:rsidTr="007B1895">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4A289615"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budowa/przebudowa dróg,</w:t>
            </w:r>
          </w:p>
          <w:p w14:paraId="121276A7"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 xml:space="preserve">budowa obwodnic, </w:t>
            </w:r>
          </w:p>
          <w:p w14:paraId="695EA208"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tras rowerowych,</w:t>
            </w:r>
          </w:p>
          <w:p w14:paraId="6E7B040A"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zakup pojazdów niskoemisyjnych,</w:t>
            </w:r>
          </w:p>
          <w:p w14:paraId="0056EC7F"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metra oraz linii tramwajowych,</w:t>
            </w:r>
          </w:p>
          <w:p w14:paraId="21BB772A"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budowa węzłów przesiadkowych,</w:t>
            </w:r>
          </w:p>
          <w:p w14:paraId="2FD7547C" w14:textId="785E1D82"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 wprowadzające udogodnienia dla podróży multimodalnych</w:t>
            </w:r>
            <w:r w:rsidR="009B065E" w:rsidRPr="00282C4E">
              <w:rPr>
                <w:rFonts w:ascii="Arial" w:hAnsi="Arial" w:cs="Arial"/>
                <w:b w:val="0"/>
                <w:bCs w:val="0"/>
                <w:color w:val="auto"/>
              </w:rPr>
              <w:t xml:space="preserve"> (w </w:t>
            </w:r>
            <w:r w:rsidRPr="00282C4E">
              <w:rPr>
                <w:rFonts w:ascii="Arial" w:hAnsi="Arial" w:cs="Arial"/>
                <w:b w:val="0"/>
                <w:bCs w:val="0"/>
                <w:color w:val="auto"/>
              </w:rPr>
              <w:t>tym centra przesiadkowe, obiekty P&amp;R, B+R, oświetlenie, ITS),</w:t>
            </w:r>
          </w:p>
          <w:p w14:paraId="72D0F32F" w14:textId="26D4081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w:t>
            </w:r>
            <w:r w:rsidR="009B065E" w:rsidRPr="00282C4E">
              <w:rPr>
                <w:rFonts w:ascii="Arial" w:hAnsi="Arial" w:cs="Arial"/>
                <w:b w:val="0"/>
                <w:bCs w:val="0"/>
                <w:color w:val="auto"/>
              </w:rPr>
              <w:t xml:space="preserve"> w </w:t>
            </w:r>
            <w:r w:rsidRPr="00282C4E">
              <w:rPr>
                <w:rFonts w:ascii="Arial" w:hAnsi="Arial" w:cs="Arial"/>
                <w:b w:val="0"/>
                <w:bCs w:val="0"/>
                <w:color w:val="auto"/>
              </w:rPr>
              <w:t>infrastrukturę pieszą,</w:t>
            </w:r>
          </w:p>
          <w:p w14:paraId="550E3F9E" w14:textId="2B29E391"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inwestycje wpływające na ograniczenie emisji</w:t>
            </w:r>
            <w:r w:rsidR="009B065E" w:rsidRPr="00282C4E">
              <w:rPr>
                <w:rFonts w:ascii="Arial" w:hAnsi="Arial" w:cs="Arial"/>
                <w:b w:val="0"/>
                <w:bCs w:val="0"/>
                <w:color w:val="auto"/>
              </w:rPr>
              <w:t xml:space="preserve"> z </w:t>
            </w:r>
            <w:r w:rsidRPr="00282C4E">
              <w:rPr>
                <w:rFonts w:ascii="Arial" w:hAnsi="Arial" w:cs="Arial"/>
                <w:b w:val="0"/>
                <w:bCs w:val="0"/>
                <w:color w:val="auto"/>
              </w:rPr>
              <w:t>transportu,</w:t>
            </w:r>
            <w:r w:rsidR="009B065E" w:rsidRPr="00282C4E">
              <w:rPr>
                <w:rFonts w:ascii="Arial" w:hAnsi="Arial" w:cs="Arial"/>
                <w:b w:val="0"/>
                <w:bCs w:val="0"/>
                <w:color w:val="auto"/>
              </w:rPr>
              <w:t xml:space="preserve"> w </w:t>
            </w:r>
            <w:r w:rsidRPr="00282C4E">
              <w:rPr>
                <w:rFonts w:ascii="Arial" w:hAnsi="Arial" w:cs="Arial"/>
                <w:b w:val="0"/>
                <w:bCs w:val="0"/>
                <w:color w:val="auto"/>
              </w:rPr>
              <w:t>tym zakup maszyn/sprzętu do czyszczenia ulic,</w:t>
            </w:r>
          </w:p>
          <w:p w14:paraId="1EAB7FD2" w14:textId="43C413EA"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inne działania</w:t>
            </w:r>
            <w:r w:rsidR="009B065E" w:rsidRPr="00282C4E">
              <w:rPr>
                <w:rFonts w:ascii="Arial" w:hAnsi="Arial" w:cs="Arial"/>
                <w:b w:val="0"/>
                <w:bCs w:val="0"/>
                <w:color w:val="auto"/>
              </w:rPr>
              <w:t xml:space="preserve"> z </w:t>
            </w:r>
            <w:r w:rsidRPr="00282C4E">
              <w:rPr>
                <w:rFonts w:ascii="Arial" w:hAnsi="Arial" w:cs="Arial"/>
                <w:b w:val="0"/>
                <w:bCs w:val="0"/>
                <w:color w:val="auto"/>
              </w:rPr>
              <w:t>zakresu zrównoważonego transportu.</w:t>
            </w:r>
          </w:p>
        </w:tc>
      </w:tr>
    </w:tbl>
    <w:p w14:paraId="7B94204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7CA7312F" w14:textId="72FACADC" w:rsidR="00BE33C1" w:rsidRPr="00282C4E" w:rsidRDefault="00BE33C1" w:rsidP="00AC6B7F">
      <w:pPr>
        <w:pStyle w:val="Bezodstpw"/>
        <w:jc w:val="left"/>
        <w:rPr>
          <w:rFonts w:ascii="Arial" w:hAnsi="Arial" w:cs="Arial"/>
        </w:rPr>
      </w:pPr>
      <w:r w:rsidRPr="00282C4E">
        <w:rPr>
          <w:rFonts w:ascii="Arial" w:hAnsi="Arial" w:cs="Arial"/>
        </w:rPr>
        <w:t xml:space="preserve">Wykaz </w:t>
      </w:r>
      <w:r w:rsidRPr="00282C4E">
        <w:rPr>
          <w:rFonts w:ascii="Arial" w:hAnsi="Arial" w:cs="Arial"/>
          <w:lang w:val="pl-PL"/>
        </w:rPr>
        <w:t xml:space="preserve">propozycji </w:t>
      </w:r>
      <w:r w:rsidRPr="00282C4E">
        <w:rPr>
          <w:rFonts w:ascii="Arial" w:hAnsi="Arial" w:cs="Arial"/>
        </w:rPr>
        <w:t xml:space="preserve">projektów </w:t>
      </w:r>
      <w:r w:rsidRPr="00282C4E">
        <w:rPr>
          <w:rFonts w:ascii="Arial" w:hAnsi="Arial" w:cs="Arial"/>
          <w:lang w:val="pl-PL"/>
        </w:rPr>
        <w:t xml:space="preserve">do realizacji </w:t>
      </w:r>
      <w:r w:rsidRPr="00282C4E">
        <w:rPr>
          <w:rFonts w:ascii="Arial" w:hAnsi="Arial" w:cs="Arial"/>
        </w:rPr>
        <w:t xml:space="preserve">na poziomie </w:t>
      </w:r>
      <w:r w:rsidRPr="00282C4E">
        <w:rPr>
          <w:rFonts w:ascii="Arial" w:hAnsi="Arial" w:cs="Arial"/>
          <w:lang w:val="pl-PL"/>
        </w:rPr>
        <w:t>lokalnym</w:t>
      </w:r>
      <w:r w:rsidR="009B065E" w:rsidRPr="00282C4E">
        <w:rPr>
          <w:rFonts w:ascii="Arial" w:hAnsi="Arial" w:cs="Arial"/>
          <w:lang w:val="pl-PL"/>
        </w:rPr>
        <w:t xml:space="preserve"> w </w:t>
      </w:r>
      <w:r w:rsidRPr="00282C4E">
        <w:rPr>
          <w:rFonts w:ascii="Arial" w:hAnsi="Arial" w:cs="Arial"/>
          <w:lang w:val="pl-PL"/>
        </w:rPr>
        <w:t xml:space="preserve">perspektywie 2021-2027 (2030) </w:t>
      </w:r>
      <w:r w:rsidRPr="00282C4E">
        <w:rPr>
          <w:rFonts w:ascii="Arial" w:hAnsi="Arial" w:cs="Arial"/>
        </w:rPr>
        <w:t>zawarty jest</w:t>
      </w:r>
      <w:r w:rsidR="009B065E" w:rsidRPr="00282C4E">
        <w:rPr>
          <w:rFonts w:ascii="Arial" w:hAnsi="Arial" w:cs="Arial"/>
        </w:rPr>
        <w:t xml:space="preserve"> w </w:t>
      </w:r>
      <w:r w:rsidRPr="00282C4E">
        <w:rPr>
          <w:rFonts w:ascii="Arial" w:hAnsi="Arial" w:cs="Arial"/>
        </w:rPr>
        <w:t>Załącznik</w:t>
      </w:r>
      <w:r w:rsidRPr="00282C4E">
        <w:rPr>
          <w:rFonts w:ascii="Arial" w:hAnsi="Arial" w:cs="Arial"/>
          <w:lang w:val="pl-PL"/>
        </w:rPr>
        <w:t>u nr 3.</w:t>
      </w:r>
    </w:p>
    <w:p w14:paraId="3516DFC5" w14:textId="250CFBA4" w:rsidR="00BE33C1" w:rsidRPr="00282C4E" w:rsidRDefault="00BE33C1" w:rsidP="00AC6B7F">
      <w:pPr>
        <w:pStyle w:val="Bezodstpw"/>
        <w:jc w:val="left"/>
        <w:rPr>
          <w:rFonts w:ascii="Arial" w:hAnsi="Arial" w:cs="Arial"/>
        </w:rPr>
      </w:pPr>
      <w:r w:rsidRPr="00282C4E">
        <w:rPr>
          <w:rFonts w:ascii="Arial" w:hAnsi="Arial" w:cs="Arial"/>
          <w:lang w:val="pl-PL"/>
        </w:rPr>
        <w:t>Lista</w:t>
      </w:r>
      <w:r w:rsidRPr="00282C4E">
        <w:rPr>
          <w:rFonts w:ascii="Arial" w:hAnsi="Arial" w:cs="Arial"/>
        </w:rPr>
        <w:t xml:space="preserve"> projektów na poziomie </w:t>
      </w:r>
      <w:r w:rsidRPr="00282C4E">
        <w:rPr>
          <w:rFonts w:ascii="Arial" w:hAnsi="Arial" w:cs="Arial"/>
          <w:lang w:val="pl-PL"/>
        </w:rPr>
        <w:t>lokalnym</w:t>
      </w:r>
      <w:r w:rsidRPr="00282C4E">
        <w:rPr>
          <w:rFonts w:ascii="Arial" w:hAnsi="Arial" w:cs="Arial"/>
        </w:rPr>
        <w:t xml:space="preserve"> </w:t>
      </w:r>
      <w:r w:rsidRPr="00282C4E">
        <w:rPr>
          <w:rFonts w:ascii="Arial" w:hAnsi="Arial" w:cs="Arial"/>
          <w:lang w:val="pl-PL"/>
        </w:rPr>
        <w:t>opracowana została</w:t>
      </w:r>
      <w:r w:rsidR="009B065E" w:rsidRPr="00282C4E">
        <w:rPr>
          <w:rFonts w:ascii="Arial" w:hAnsi="Arial" w:cs="Arial"/>
          <w:lang w:val="pl-PL"/>
        </w:rPr>
        <w:t xml:space="preserve"> w </w:t>
      </w:r>
      <w:r w:rsidRPr="00282C4E">
        <w:rPr>
          <w:rFonts w:ascii="Arial" w:hAnsi="Arial" w:cs="Arial"/>
          <w:lang w:val="pl-PL"/>
        </w:rPr>
        <w:t>oparciu</w:t>
      </w:r>
      <w:r w:rsidR="009B065E" w:rsidRPr="00282C4E">
        <w:rPr>
          <w:rFonts w:ascii="Arial" w:hAnsi="Arial" w:cs="Arial"/>
          <w:lang w:val="pl-PL"/>
        </w:rPr>
        <w:t xml:space="preserve"> o </w:t>
      </w:r>
      <w:r w:rsidRPr="00282C4E">
        <w:rPr>
          <w:rFonts w:ascii="Arial" w:hAnsi="Arial" w:cs="Arial"/>
          <w:lang w:val="pl-PL"/>
        </w:rPr>
        <w:t>informacje przekazane przez samorządy powiatowe</w:t>
      </w:r>
      <w:r w:rsidR="009B065E" w:rsidRPr="00282C4E">
        <w:rPr>
          <w:rFonts w:ascii="Arial" w:hAnsi="Arial" w:cs="Arial"/>
          <w:lang w:val="pl-PL"/>
        </w:rPr>
        <w:t xml:space="preserve"> i </w:t>
      </w:r>
      <w:r w:rsidRPr="00282C4E">
        <w:rPr>
          <w:rFonts w:ascii="Arial" w:hAnsi="Arial" w:cs="Arial"/>
          <w:lang w:val="pl-PL"/>
        </w:rPr>
        <w:t>gminne</w:t>
      </w:r>
      <w:r w:rsidRPr="00282C4E">
        <w:rPr>
          <w:rFonts w:ascii="Arial" w:hAnsi="Arial" w:cs="Arial"/>
        </w:rPr>
        <w:t xml:space="preserve">. </w:t>
      </w:r>
    </w:p>
    <w:p w14:paraId="4993609B" w14:textId="77777777" w:rsidR="00BE33C1" w:rsidRPr="00282C4E" w:rsidRDefault="00BE33C1" w:rsidP="00AC6B7F">
      <w:pPr>
        <w:spacing w:before="0" w:after="160" w:line="259" w:lineRule="auto"/>
        <w:jc w:val="left"/>
        <w:rPr>
          <w:rFonts w:ascii="Arial" w:hAnsi="Arial" w:cs="Arial"/>
          <w:spacing w:val="15"/>
          <w:szCs w:val="22"/>
          <w:lang w:eastAsia="x-none"/>
        </w:rPr>
      </w:pPr>
      <w:r w:rsidRPr="00282C4E">
        <w:rPr>
          <w:rFonts w:ascii="Arial" w:hAnsi="Arial" w:cs="Arial"/>
          <w:szCs w:val="22"/>
        </w:rPr>
        <w:br w:type="page"/>
      </w:r>
    </w:p>
    <w:p w14:paraId="35EE048F" w14:textId="51A98F19" w:rsidR="00BE33C1" w:rsidRPr="00282C4E" w:rsidRDefault="00BE33C1" w:rsidP="00AC6B7F">
      <w:pPr>
        <w:pStyle w:val="Nagwek2"/>
        <w:numPr>
          <w:ilvl w:val="0"/>
          <w:numId w:val="0"/>
        </w:numPr>
        <w:jc w:val="left"/>
        <w:rPr>
          <w:rFonts w:ascii="Arial" w:hAnsi="Arial" w:cs="Arial"/>
          <w:b w:val="0"/>
          <w:color w:val="auto"/>
          <w:szCs w:val="22"/>
          <w:lang w:val="pl-PL"/>
        </w:rPr>
      </w:pPr>
      <w:bookmarkStart w:id="269" w:name="_Toc90452608"/>
      <w:r w:rsidRPr="00282C4E">
        <w:rPr>
          <w:rFonts w:ascii="Arial" w:hAnsi="Arial" w:cs="Arial"/>
          <w:b w:val="0"/>
          <w:color w:val="auto"/>
          <w:szCs w:val="22"/>
          <w:lang w:val="pl-PL"/>
        </w:rPr>
        <w:lastRenderedPageBreak/>
        <w:t>Wskaźniki</w:t>
      </w:r>
      <w:r w:rsidR="009B065E" w:rsidRPr="00282C4E">
        <w:rPr>
          <w:rFonts w:ascii="Arial" w:hAnsi="Arial" w:cs="Arial"/>
          <w:b w:val="0"/>
          <w:color w:val="auto"/>
          <w:szCs w:val="22"/>
          <w:lang w:val="pl-PL"/>
        </w:rPr>
        <w:t xml:space="preserve"> i </w:t>
      </w:r>
      <w:r w:rsidRPr="00282C4E">
        <w:rPr>
          <w:rFonts w:ascii="Arial" w:hAnsi="Arial" w:cs="Arial"/>
          <w:b w:val="0"/>
          <w:color w:val="auto"/>
          <w:szCs w:val="22"/>
          <w:lang w:val="pl-PL"/>
        </w:rPr>
        <w:t>rezultaty wdrażania Planu</w:t>
      </w:r>
      <w:bookmarkEnd w:id="269"/>
    </w:p>
    <w:p w14:paraId="0731AB28" w14:textId="32D461FA" w:rsidR="00BE33C1" w:rsidRPr="00282C4E" w:rsidRDefault="00BE33C1" w:rsidP="00AC6B7F">
      <w:pPr>
        <w:pStyle w:val="Bezodstpw"/>
        <w:jc w:val="left"/>
        <w:rPr>
          <w:rFonts w:ascii="Arial" w:hAnsi="Arial" w:cs="Arial"/>
        </w:rPr>
      </w:pPr>
      <w:r w:rsidRPr="00282C4E">
        <w:rPr>
          <w:rFonts w:ascii="Arial" w:hAnsi="Arial" w:cs="Arial"/>
        </w:rPr>
        <w:t>Rezultaty realizowanych inwestycji podobnie jak cele określone</w:t>
      </w:r>
      <w:r w:rsidR="009B065E" w:rsidRPr="00282C4E">
        <w:rPr>
          <w:rFonts w:ascii="Arial" w:hAnsi="Arial" w:cs="Arial"/>
        </w:rPr>
        <w:t xml:space="preserve"> w </w:t>
      </w:r>
      <w:r w:rsidRPr="00282C4E">
        <w:rPr>
          <w:rFonts w:ascii="Arial" w:hAnsi="Arial" w:cs="Arial"/>
        </w:rPr>
        <w:t>Planie rozpatrywane będą dla inwestycji na poziomie regionalnym. Rezultaty inwestycji na poziomie regionalnym rozpatrywane będą dla trzech kategorii inwestycji:</w:t>
      </w:r>
      <w:r w:rsidR="009B065E" w:rsidRPr="00282C4E">
        <w:rPr>
          <w:rFonts w:ascii="Arial" w:hAnsi="Arial" w:cs="Arial"/>
        </w:rPr>
        <w:t xml:space="preserve"> w </w:t>
      </w:r>
      <w:r w:rsidRPr="00282C4E">
        <w:rPr>
          <w:rFonts w:ascii="Arial" w:hAnsi="Arial" w:cs="Arial"/>
        </w:rPr>
        <w:t xml:space="preserve">zakresie kolejowym, drogowym oraz pozostałych inwestycji. </w:t>
      </w:r>
    </w:p>
    <w:p w14:paraId="177FE2C5" w14:textId="6511B06B" w:rsidR="00BE33C1" w:rsidRPr="00282C4E" w:rsidRDefault="00BE33C1" w:rsidP="00AC6B7F">
      <w:pPr>
        <w:pStyle w:val="Spistabel"/>
        <w:jc w:val="left"/>
        <w:rPr>
          <w:rFonts w:ascii="Arial" w:hAnsi="Arial" w:cs="Arial"/>
          <w:i w:val="0"/>
          <w:iCs w:val="0"/>
          <w:color w:val="auto"/>
          <w:sz w:val="22"/>
        </w:rPr>
      </w:pPr>
      <w:bookmarkStart w:id="270" w:name="_Toc88480392"/>
      <w:bookmarkStart w:id="271" w:name="_Toc88480521"/>
      <w:bookmarkStart w:id="272" w:name="_Toc90895189"/>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Strategiczne</w:t>
      </w:r>
      <w:r w:rsidRPr="00282C4E">
        <w:rPr>
          <w:rFonts w:ascii="Arial" w:hAnsi="Arial" w:cs="Arial"/>
          <w:i w:val="0"/>
          <w:iCs w:val="0"/>
          <w:color w:val="auto"/>
          <w:sz w:val="22"/>
          <w:lang w:val="pl-PL"/>
        </w:rPr>
        <w:t xml:space="preserve"> rezultaty wdrażania inwestycji na poziomie regionalnym</w:t>
      </w:r>
      <w:bookmarkEnd w:id="270"/>
      <w:bookmarkEnd w:id="271"/>
      <w:bookmarkEnd w:id="272"/>
    </w:p>
    <w:tbl>
      <w:tblPr>
        <w:tblStyle w:val="Tabelasiatki4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rategiczne rezultaty wdrażania inwestycji na poziomie regionalnym"/>
      </w:tblPr>
      <w:tblGrid>
        <w:gridCol w:w="9344"/>
      </w:tblGrid>
      <w:tr w:rsidR="00995A72" w:rsidRPr="00282C4E" w14:paraId="382C2988"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202B4CC0"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kolejowe</w:t>
            </w:r>
          </w:p>
        </w:tc>
      </w:tr>
      <w:tr w:rsidR="00995A72" w:rsidRPr="00282C4E" w14:paraId="5AE4C955"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114220B3"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skrócenie czasu podróży, poprawa stanu technicznego oraz parametrów użytkowych regionalnych linii kolejowych poprzez modernizację infrastruktury,</w:t>
            </w:r>
          </w:p>
          <w:p w14:paraId="30ED21C9"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zwiększenie częstotliwości połączeń kolejowych,</w:t>
            </w:r>
          </w:p>
          <w:p w14:paraId="1435DCB0" w14:textId="3A4E85DC"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zapewnienie połączeń kolejowych do obszarów które obecnie nie posiadają bezpośredniego połączenia</w:t>
            </w:r>
            <w:r w:rsidR="009B065E" w:rsidRPr="00282C4E">
              <w:rPr>
                <w:rFonts w:ascii="Arial" w:hAnsi="Arial" w:cs="Arial"/>
                <w:b w:val="0"/>
                <w:bCs w:val="0"/>
                <w:color w:val="auto"/>
              </w:rPr>
              <w:t xml:space="preserve"> z </w:t>
            </w:r>
            <w:r w:rsidRPr="00282C4E">
              <w:rPr>
                <w:rFonts w:ascii="Arial" w:hAnsi="Arial" w:cs="Arial"/>
                <w:b w:val="0"/>
                <w:bCs w:val="0"/>
                <w:color w:val="auto"/>
              </w:rPr>
              <w:t>siecią kolejową, a także zwiększenie dostępności transportowej, poprzez budowę nowych linii kolejowych,</w:t>
            </w:r>
          </w:p>
          <w:p w14:paraId="715FF60B"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eastAsiaTheme="minorHAnsi" w:hAnsi="Arial" w:cs="Arial"/>
                <w:b w:val="0"/>
                <w:bCs w:val="0"/>
                <w:color w:val="auto"/>
              </w:rPr>
              <w:t xml:space="preserve">eliminowanie miejscowych ograniczeń przepustowości (tzw. wąskich gardeł), co wpłynie na zwiększenie przepustowości linii, </w:t>
            </w:r>
          </w:p>
          <w:p w14:paraId="096F0759"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eastAsiaTheme="minorHAnsi" w:hAnsi="Arial" w:cs="Arial"/>
                <w:b w:val="0"/>
                <w:bCs w:val="0"/>
                <w:color w:val="auto"/>
              </w:rPr>
              <w:t xml:space="preserve">poprawa bezpieczeństwa podróży, </w:t>
            </w:r>
          </w:p>
          <w:p w14:paraId="0379A4D9"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dostosowanie taboru kolejowego do standardu ERTMS,</w:t>
            </w:r>
          </w:p>
          <w:p w14:paraId="6CB5BF31" w14:textId="54C6127A"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eastAsiaTheme="minorHAnsi" w:hAnsi="Arial" w:cs="Arial"/>
                <w:b w:val="0"/>
                <w:bCs w:val="0"/>
                <w:color w:val="auto"/>
              </w:rPr>
              <w:t>likwidowanie barier</w:t>
            </w:r>
            <w:r w:rsidR="009B065E" w:rsidRPr="00282C4E">
              <w:rPr>
                <w:rFonts w:ascii="Arial" w:eastAsiaTheme="minorHAnsi" w:hAnsi="Arial" w:cs="Arial"/>
                <w:b w:val="0"/>
                <w:bCs w:val="0"/>
                <w:color w:val="auto"/>
              </w:rPr>
              <w:t xml:space="preserve"> w </w:t>
            </w:r>
            <w:r w:rsidRPr="00282C4E">
              <w:rPr>
                <w:rFonts w:ascii="Arial" w:eastAsiaTheme="minorHAnsi" w:hAnsi="Arial" w:cs="Arial"/>
                <w:b w:val="0"/>
                <w:bCs w:val="0"/>
                <w:color w:val="auto"/>
              </w:rPr>
              <w:t>dostępie osób</w:t>
            </w:r>
            <w:r w:rsidR="009B065E" w:rsidRPr="00282C4E">
              <w:rPr>
                <w:rFonts w:ascii="Arial" w:eastAsiaTheme="minorHAnsi" w:hAnsi="Arial" w:cs="Arial"/>
                <w:b w:val="0"/>
                <w:bCs w:val="0"/>
                <w:color w:val="auto"/>
              </w:rPr>
              <w:t xml:space="preserve"> o </w:t>
            </w:r>
            <w:r w:rsidRPr="00282C4E">
              <w:rPr>
                <w:rFonts w:ascii="Arial" w:eastAsiaTheme="minorHAnsi" w:hAnsi="Arial" w:cs="Arial"/>
                <w:b w:val="0"/>
                <w:bCs w:val="0"/>
                <w:color w:val="auto"/>
              </w:rPr>
              <w:t xml:space="preserve">ograniczonej mobilności, </w:t>
            </w:r>
          </w:p>
          <w:p w14:paraId="1374BB02"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jakości świadczonych usług,</w:t>
            </w:r>
          </w:p>
          <w:p w14:paraId="0036E71D"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zapewnienie obsługi technicznej pojazdów szynowych,</w:t>
            </w:r>
          </w:p>
          <w:p w14:paraId="554CFD87" w14:textId="72E9591E"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eastAsiaTheme="minorHAnsi" w:hAnsi="Arial" w:cs="Arial"/>
                <w:b w:val="0"/>
                <w:bCs w:val="0"/>
                <w:color w:val="auto"/>
              </w:rPr>
              <w:t>zapewnienie płynności</w:t>
            </w:r>
            <w:r w:rsidR="009B065E" w:rsidRPr="00282C4E">
              <w:rPr>
                <w:rFonts w:ascii="Arial" w:eastAsiaTheme="minorHAnsi" w:hAnsi="Arial" w:cs="Arial"/>
                <w:b w:val="0"/>
                <w:bCs w:val="0"/>
                <w:color w:val="auto"/>
              </w:rPr>
              <w:t xml:space="preserve"> w </w:t>
            </w:r>
            <w:r w:rsidRPr="00282C4E">
              <w:rPr>
                <w:rFonts w:ascii="Arial" w:eastAsiaTheme="minorHAnsi" w:hAnsi="Arial" w:cs="Arial"/>
                <w:b w:val="0"/>
                <w:bCs w:val="0"/>
                <w:color w:val="auto"/>
              </w:rPr>
              <w:t>realizacji przewozów</w:t>
            </w:r>
            <w:r w:rsidR="009B065E" w:rsidRPr="00282C4E">
              <w:rPr>
                <w:rFonts w:ascii="Arial" w:eastAsiaTheme="minorHAnsi" w:hAnsi="Arial" w:cs="Arial"/>
                <w:b w:val="0"/>
                <w:bCs w:val="0"/>
                <w:color w:val="auto"/>
              </w:rPr>
              <w:t xml:space="preserve"> i </w:t>
            </w:r>
            <w:r w:rsidRPr="00282C4E">
              <w:rPr>
                <w:rFonts w:ascii="Arial" w:eastAsiaTheme="minorHAnsi" w:hAnsi="Arial" w:cs="Arial"/>
                <w:b w:val="0"/>
                <w:bCs w:val="0"/>
                <w:color w:val="auto"/>
              </w:rPr>
              <w:t>optymalizacji wykorzystania parku taborowego,</w:t>
            </w:r>
          </w:p>
          <w:p w14:paraId="05A71484" w14:textId="4B656DBE"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wzmocnienie zestawień pociągów</w:t>
            </w:r>
            <w:r w:rsidR="009B065E" w:rsidRPr="00282C4E">
              <w:rPr>
                <w:rFonts w:ascii="Arial" w:hAnsi="Arial" w:cs="Arial"/>
                <w:b w:val="0"/>
                <w:bCs w:val="0"/>
                <w:color w:val="auto"/>
              </w:rPr>
              <w:t xml:space="preserve"> w </w:t>
            </w:r>
            <w:r w:rsidRPr="00282C4E">
              <w:rPr>
                <w:rFonts w:ascii="Arial" w:hAnsi="Arial" w:cs="Arial"/>
                <w:b w:val="0"/>
                <w:bCs w:val="0"/>
                <w:color w:val="auto"/>
              </w:rPr>
              <w:t>celu dopasowania podaży miejsc do popytu,</w:t>
            </w:r>
          </w:p>
          <w:p w14:paraId="75CAC01A"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zmniejszenie emisji zanieczyszczeń poprzez przeniesienie podróży indywidualnych do ekologicznego transportu kolejowego,</w:t>
            </w:r>
            <w:r w:rsidRPr="00282C4E">
              <w:rPr>
                <w:rFonts w:ascii="Arial" w:eastAsiaTheme="minorHAnsi" w:hAnsi="Arial" w:cs="Arial"/>
                <w:b w:val="0"/>
                <w:bCs w:val="0"/>
                <w:color w:val="auto"/>
              </w:rPr>
              <w:t xml:space="preserve"> </w:t>
            </w:r>
          </w:p>
          <w:p w14:paraId="7E388F77"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eastAsiaTheme="minorHAnsi" w:hAnsi="Arial" w:cs="Arial"/>
                <w:b w:val="0"/>
                <w:bCs w:val="0"/>
                <w:color w:val="auto"/>
              </w:rPr>
              <w:t>zwiększenie mobilności mieszkańców</w:t>
            </w:r>
            <w:r w:rsidRPr="00282C4E">
              <w:rPr>
                <w:rFonts w:ascii="Arial" w:hAnsi="Arial" w:cs="Arial"/>
                <w:b w:val="0"/>
                <w:bCs w:val="0"/>
                <w:color w:val="auto"/>
              </w:rPr>
              <w:t>.</w:t>
            </w:r>
          </w:p>
        </w:tc>
      </w:tr>
      <w:tr w:rsidR="00995A72" w:rsidRPr="00282C4E" w14:paraId="7C90B595"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160C9A86"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Inwestycje drogowe</w:t>
            </w:r>
          </w:p>
        </w:tc>
      </w:tr>
      <w:tr w:rsidR="00995A72" w:rsidRPr="00282C4E" w14:paraId="21237D3D"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56930A17"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skrócenie czasu przejazdu oraz poprawa bezpieczeństwa na drogach dzięki modernizacji infrastruktury drogowej oraz budowie nowych dróg,</w:t>
            </w:r>
          </w:p>
          <w:p w14:paraId="61F70306" w14:textId="417BB23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dostępności zewnętrznej</w:t>
            </w:r>
            <w:r w:rsidR="009B065E" w:rsidRPr="00282C4E">
              <w:rPr>
                <w:rFonts w:ascii="Arial" w:hAnsi="Arial" w:cs="Arial"/>
                <w:b w:val="0"/>
                <w:bCs w:val="0"/>
                <w:color w:val="auto"/>
              </w:rPr>
              <w:t xml:space="preserve"> i </w:t>
            </w:r>
            <w:r w:rsidRPr="00282C4E">
              <w:rPr>
                <w:rFonts w:ascii="Arial" w:hAnsi="Arial" w:cs="Arial"/>
                <w:b w:val="0"/>
                <w:bCs w:val="0"/>
                <w:color w:val="auto"/>
              </w:rPr>
              <w:t>wewnętrznej regionu, poprzez realizację projektów dotyczących odcinków leżących</w:t>
            </w:r>
            <w:r w:rsidR="009B065E" w:rsidRPr="00282C4E">
              <w:rPr>
                <w:rFonts w:ascii="Arial" w:hAnsi="Arial" w:cs="Arial"/>
                <w:b w:val="0"/>
                <w:bCs w:val="0"/>
                <w:color w:val="auto"/>
              </w:rPr>
              <w:t xml:space="preserve"> w </w:t>
            </w:r>
            <w:r w:rsidRPr="00282C4E">
              <w:rPr>
                <w:rFonts w:ascii="Arial" w:hAnsi="Arial" w:cs="Arial"/>
                <w:b w:val="0"/>
                <w:bCs w:val="0"/>
                <w:color w:val="auto"/>
              </w:rPr>
              <w:t>ciągach komunikacyjnych stanowiących połączenie</w:t>
            </w:r>
            <w:r w:rsidR="009B065E" w:rsidRPr="00282C4E">
              <w:rPr>
                <w:rFonts w:ascii="Arial" w:hAnsi="Arial" w:cs="Arial"/>
                <w:b w:val="0"/>
                <w:bCs w:val="0"/>
                <w:color w:val="auto"/>
              </w:rPr>
              <w:t xml:space="preserve"> z </w:t>
            </w:r>
            <w:r w:rsidRPr="00282C4E">
              <w:rPr>
                <w:rFonts w:ascii="Arial" w:hAnsi="Arial" w:cs="Arial"/>
                <w:b w:val="0"/>
                <w:bCs w:val="0"/>
                <w:color w:val="auto"/>
              </w:rPr>
              <w:t>siecią TEN-T,</w:t>
            </w:r>
          </w:p>
          <w:p w14:paraId="5C3BE1E2"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zmniejszenie kongestii,</w:t>
            </w:r>
          </w:p>
          <w:p w14:paraId="005579BD" w14:textId="324B1DD3"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parametrów technicznych dróg, zwiększających m. in. ich nośność</w:t>
            </w:r>
            <w:r w:rsidR="009B065E" w:rsidRPr="00282C4E">
              <w:rPr>
                <w:rFonts w:ascii="Arial" w:hAnsi="Arial" w:cs="Arial"/>
                <w:b w:val="0"/>
                <w:bCs w:val="0"/>
                <w:color w:val="auto"/>
              </w:rPr>
              <w:t xml:space="preserve"> i </w:t>
            </w:r>
            <w:r w:rsidRPr="00282C4E">
              <w:rPr>
                <w:rFonts w:ascii="Arial" w:hAnsi="Arial" w:cs="Arial"/>
                <w:b w:val="0"/>
                <w:bCs w:val="0"/>
                <w:color w:val="auto"/>
              </w:rPr>
              <w:t>przepustowość,</w:t>
            </w:r>
          </w:p>
          <w:p w14:paraId="6A2C0AF2"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bezpieczeństwa mieszkańców, poprzez budowę obwodnic miast,</w:t>
            </w:r>
          </w:p>
          <w:p w14:paraId="36ACC41A" w14:textId="0A3272C6"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stanu środowiska naturalnego</w:t>
            </w:r>
            <w:r w:rsidR="009B065E" w:rsidRPr="00282C4E">
              <w:rPr>
                <w:rFonts w:ascii="Arial" w:eastAsiaTheme="minorHAnsi" w:hAnsi="Arial" w:cs="Arial"/>
                <w:b w:val="0"/>
                <w:bCs w:val="0"/>
                <w:color w:val="auto"/>
              </w:rPr>
              <w:t xml:space="preserve"> w </w:t>
            </w:r>
            <w:r w:rsidRPr="00282C4E">
              <w:rPr>
                <w:rFonts w:ascii="Arial" w:eastAsiaTheme="minorHAnsi" w:hAnsi="Arial" w:cs="Arial"/>
                <w:b w:val="0"/>
                <w:bCs w:val="0"/>
                <w:color w:val="auto"/>
              </w:rPr>
              <w:t xml:space="preserve">miastach poprzez </w:t>
            </w:r>
            <w:r w:rsidRPr="00282C4E">
              <w:rPr>
                <w:rFonts w:ascii="Arial" w:hAnsi="Arial" w:cs="Arial"/>
                <w:b w:val="0"/>
                <w:bCs w:val="0"/>
                <w:color w:val="auto"/>
              </w:rPr>
              <w:t>odciążanie miast od ruchu tranzytowego,</w:t>
            </w:r>
          </w:p>
          <w:p w14:paraId="1CEBE7AC" w14:textId="142EB024"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Zmniejszenie hałasu komunikacyjnego</w:t>
            </w:r>
            <w:r w:rsidR="009B065E" w:rsidRPr="00282C4E">
              <w:rPr>
                <w:rFonts w:ascii="Arial" w:hAnsi="Arial" w:cs="Arial"/>
                <w:b w:val="0"/>
                <w:bCs w:val="0"/>
                <w:color w:val="auto"/>
              </w:rPr>
              <w:t xml:space="preserve"> w </w:t>
            </w:r>
            <w:r w:rsidRPr="00282C4E">
              <w:rPr>
                <w:rFonts w:ascii="Arial" w:hAnsi="Arial" w:cs="Arial"/>
                <w:b w:val="0"/>
                <w:bCs w:val="0"/>
                <w:color w:val="auto"/>
              </w:rPr>
              <w:t>miastach poprzez budowę obwodnic.</w:t>
            </w:r>
          </w:p>
        </w:tc>
      </w:tr>
      <w:tr w:rsidR="00995A72" w:rsidRPr="00282C4E" w14:paraId="2ED07499"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69885923"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Pozostałe inwestycje</w:t>
            </w:r>
          </w:p>
        </w:tc>
      </w:tr>
      <w:tr w:rsidR="00995A72" w:rsidRPr="00282C4E" w14:paraId="5FD85E3E"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0E15E61B"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dostępności transportowej,</w:t>
            </w:r>
          </w:p>
          <w:p w14:paraId="79294916"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rozwój publicznego transportu zbiorowego,</w:t>
            </w:r>
          </w:p>
          <w:p w14:paraId="3FE5C26F"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jakości usług poprzez integrację poszczególnych środków transportu,</w:t>
            </w:r>
          </w:p>
          <w:p w14:paraId="6C60F676" w14:textId="426C8F4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zwiększenie udziału publicznego transportu zbiorowego</w:t>
            </w:r>
            <w:r w:rsidR="009B065E" w:rsidRPr="00282C4E">
              <w:rPr>
                <w:rFonts w:ascii="Arial" w:hAnsi="Arial" w:cs="Arial"/>
                <w:b w:val="0"/>
                <w:bCs w:val="0"/>
                <w:color w:val="auto"/>
              </w:rPr>
              <w:t xml:space="preserve"> w </w:t>
            </w:r>
            <w:r w:rsidRPr="00282C4E">
              <w:rPr>
                <w:rFonts w:ascii="Arial" w:hAnsi="Arial" w:cs="Arial"/>
                <w:b w:val="0"/>
                <w:bCs w:val="0"/>
                <w:color w:val="auto"/>
              </w:rPr>
              <w:t>ogóle podróży realizowanych na terenie województwa,</w:t>
            </w:r>
          </w:p>
          <w:p w14:paraId="5EDBFA69" w14:textId="1C3D4219"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poprawa jakości powietrza poprzez wspieranie, promowanie</w:t>
            </w:r>
            <w:r w:rsidR="009B065E" w:rsidRPr="00282C4E">
              <w:rPr>
                <w:rFonts w:ascii="Arial" w:hAnsi="Arial" w:cs="Arial"/>
                <w:b w:val="0"/>
                <w:bCs w:val="0"/>
                <w:color w:val="auto"/>
              </w:rPr>
              <w:t xml:space="preserve"> i </w:t>
            </w:r>
            <w:r w:rsidRPr="00282C4E">
              <w:rPr>
                <w:rFonts w:ascii="Arial" w:hAnsi="Arial" w:cs="Arial"/>
                <w:b w:val="0"/>
                <w:bCs w:val="0"/>
                <w:color w:val="auto"/>
              </w:rPr>
              <w:t>rozwój ruchu niezmotoryzowanego</w:t>
            </w:r>
            <w:r w:rsidR="009B065E" w:rsidRPr="00282C4E">
              <w:rPr>
                <w:rFonts w:ascii="Arial" w:hAnsi="Arial" w:cs="Arial"/>
                <w:b w:val="0"/>
                <w:bCs w:val="0"/>
                <w:color w:val="auto"/>
              </w:rPr>
              <w:t xml:space="preserve"> i </w:t>
            </w:r>
            <w:r w:rsidRPr="00282C4E">
              <w:rPr>
                <w:rFonts w:ascii="Arial" w:hAnsi="Arial" w:cs="Arial"/>
                <w:b w:val="0"/>
                <w:bCs w:val="0"/>
                <w:color w:val="auto"/>
              </w:rPr>
              <w:t xml:space="preserve">komunikacji zbiorowej, </w:t>
            </w:r>
          </w:p>
          <w:p w14:paraId="38227D90"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zmniejszenie emisji szkodliwych substancji poprzez działania na rzecz zwiększenia udziału ekologicznych środków transportu,</w:t>
            </w:r>
          </w:p>
          <w:p w14:paraId="1E37DAFA" w14:textId="501691B8"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zwiększenie dostępności dla osób</w:t>
            </w:r>
            <w:r w:rsidR="009B065E" w:rsidRPr="00282C4E">
              <w:rPr>
                <w:rFonts w:ascii="Arial" w:hAnsi="Arial" w:cs="Arial"/>
                <w:b w:val="0"/>
                <w:bCs w:val="0"/>
                <w:color w:val="auto"/>
              </w:rPr>
              <w:t xml:space="preserve"> o </w:t>
            </w:r>
            <w:r w:rsidRPr="00282C4E">
              <w:rPr>
                <w:rFonts w:ascii="Arial" w:hAnsi="Arial" w:cs="Arial"/>
                <w:b w:val="0"/>
                <w:bCs w:val="0"/>
                <w:color w:val="auto"/>
              </w:rPr>
              <w:t>ograniczonej mobilności.</w:t>
            </w:r>
          </w:p>
        </w:tc>
      </w:tr>
    </w:tbl>
    <w:p w14:paraId="0AA45DEC"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5EB3E1B4" w14:textId="77777777" w:rsidR="00BE33C1" w:rsidRPr="00282C4E" w:rsidRDefault="00BE33C1" w:rsidP="00AC6B7F">
      <w:pPr>
        <w:spacing w:before="0" w:after="160" w:line="259" w:lineRule="auto"/>
        <w:jc w:val="left"/>
        <w:rPr>
          <w:rFonts w:ascii="Arial" w:hAnsi="Arial" w:cs="Arial"/>
          <w:szCs w:val="22"/>
          <w:lang w:eastAsia="x-none"/>
        </w:rPr>
      </w:pPr>
      <w:r w:rsidRPr="00282C4E">
        <w:rPr>
          <w:rFonts w:ascii="Arial" w:hAnsi="Arial" w:cs="Arial"/>
          <w:szCs w:val="22"/>
        </w:rPr>
        <w:br w:type="page"/>
      </w:r>
    </w:p>
    <w:p w14:paraId="35E68E5B" w14:textId="25B00BEB"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W Planie wskazano wskaźniki, które służyć będą monitorowaniu realizacji celów określonych</w:t>
      </w:r>
      <w:r w:rsidR="009B065E" w:rsidRPr="00282C4E">
        <w:rPr>
          <w:rFonts w:ascii="Arial" w:hAnsi="Arial" w:cs="Arial"/>
          <w:lang w:val="pl-PL"/>
        </w:rPr>
        <w:t xml:space="preserve"> w </w:t>
      </w:r>
      <w:r w:rsidRPr="00282C4E">
        <w:rPr>
          <w:rFonts w:ascii="Arial" w:hAnsi="Arial" w:cs="Arial"/>
          <w:lang w:val="pl-PL"/>
        </w:rPr>
        <w:t xml:space="preserve">niniejszym dokumencie. </w:t>
      </w:r>
      <w:r w:rsidRPr="00282C4E">
        <w:rPr>
          <w:rFonts w:ascii="Arial" w:hAnsi="Arial" w:cs="Arial"/>
        </w:rPr>
        <w:t>Na podstawie wyników pomiaru wskaźników moż</w:t>
      </w:r>
      <w:r w:rsidRPr="00282C4E">
        <w:rPr>
          <w:rFonts w:ascii="Arial" w:hAnsi="Arial" w:cs="Arial"/>
          <w:lang w:val="pl-PL"/>
        </w:rPr>
        <w:t>liwe będzie</w:t>
      </w:r>
      <w:r w:rsidRPr="00282C4E">
        <w:rPr>
          <w:rFonts w:ascii="Arial" w:hAnsi="Arial" w:cs="Arial"/>
        </w:rPr>
        <w:t xml:space="preserve"> porówna</w:t>
      </w:r>
      <w:r w:rsidRPr="00282C4E">
        <w:rPr>
          <w:rFonts w:ascii="Arial" w:hAnsi="Arial" w:cs="Arial"/>
          <w:lang w:val="pl-PL"/>
        </w:rPr>
        <w:t>nie</w:t>
      </w:r>
      <w:r w:rsidRPr="00282C4E">
        <w:rPr>
          <w:rFonts w:ascii="Arial" w:hAnsi="Arial" w:cs="Arial"/>
        </w:rPr>
        <w:t xml:space="preserve"> zaplanowan</w:t>
      </w:r>
      <w:r w:rsidRPr="00282C4E">
        <w:rPr>
          <w:rFonts w:ascii="Arial" w:hAnsi="Arial" w:cs="Arial"/>
          <w:lang w:val="pl-PL"/>
        </w:rPr>
        <w:t>ych</w:t>
      </w:r>
      <w:r w:rsidRPr="00282C4E">
        <w:rPr>
          <w:rFonts w:ascii="Arial" w:hAnsi="Arial" w:cs="Arial"/>
        </w:rPr>
        <w:t xml:space="preserve"> efekt</w:t>
      </w:r>
      <w:r w:rsidRPr="00282C4E">
        <w:rPr>
          <w:rFonts w:ascii="Arial" w:hAnsi="Arial" w:cs="Arial"/>
          <w:lang w:val="pl-PL"/>
        </w:rPr>
        <w:t>ów</w:t>
      </w:r>
      <w:r w:rsidR="009B065E" w:rsidRPr="00282C4E">
        <w:rPr>
          <w:rFonts w:ascii="Arial" w:hAnsi="Arial" w:cs="Arial"/>
        </w:rPr>
        <w:t xml:space="preserve"> z </w:t>
      </w:r>
      <w:r w:rsidRPr="00282C4E">
        <w:rPr>
          <w:rFonts w:ascii="Arial" w:hAnsi="Arial" w:cs="Arial"/>
        </w:rPr>
        <w:t>tymi, które są rzeczywiście osiągane, a następnie rozważ</w:t>
      </w:r>
      <w:r w:rsidRPr="00282C4E">
        <w:rPr>
          <w:rFonts w:ascii="Arial" w:hAnsi="Arial" w:cs="Arial"/>
          <w:lang w:val="pl-PL"/>
        </w:rPr>
        <w:t>enie</w:t>
      </w:r>
      <w:r w:rsidRPr="00282C4E">
        <w:rPr>
          <w:rFonts w:ascii="Arial" w:hAnsi="Arial" w:cs="Arial"/>
        </w:rPr>
        <w:t xml:space="preserve"> wprowadzeni</w:t>
      </w:r>
      <w:r w:rsidRPr="00282C4E">
        <w:rPr>
          <w:rFonts w:ascii="Arial" w:hAnsi="Arial" w:cs="Arial"/>
          <w:lang w:val="pl-PL"/>
        </w:rPr>
        <w:t>a</w:t>
      </w:r>
      <w:r w:rsidRPr="00282C4E">
        <w:rPr>
          <w:rFonts w:ascii="Arial" w:hAnsi="Arial" w:cs="Arial"/>
        </w:rPr>
        <w:t xml:space="preserve"> modyfikacji obejmującej sposoby realizacji zadań</w:t>
      </w:r>
      <w:r w:rsidR="009B065E" w:rsidRPr="00282C4E">
        <w:rPr>
          <w:rFonts w:ascii="Arial" w:hAnsi="Arial" w:cs="Arial"/>
        </w:rPr>
        <w:t xml:space="preserve"> w </w:t>
      </w:r>
      <w:r w:rsidRPr="00282C4E">
        <w:rPr>
          <w:rFonts w:ascii="Arial" w:hAnsi="Arial" w:cs="Arial"/>
        </w:rPr>
        <w:t>taki sposób, aby możliwe było osiągnięcie zaplanowanych rezultatów.</w:t>
      </w:r>
      <w:r w:rsidRPr="00282C4E">
        <w:rPr>
          <w:rFonts w:ascii="Arial" w:hAnsi="Arial" w:cs="Arial"/>
          <w:lang w:val="pl-PL"/>
        </w:rPr>
        <w:t xml:space="preserve"> </w:t>
      </w:r>
    </w:p>
    <w:p w14:paraId="68F01C56" w14:textId="10EC6B26" w:rsidR="00BE33C1" w:rsidRPr="00282C4E" w:rsidRDefault="00BE33C1" w:rsidP="00AC6B7F">
      <w:pPr>
        <w:pStyle w:val="Bezodstpw"/>
        <w:jc w:val="left"/>
        <w:rPr>
          <w:rFonts w:ascii="Arial" w:hAnsi="Arial" w:cs="Arial"/>
        </w:rPr>
      </w:pPr>
      <w:r w:rsidRPr="00282C4E">
        <w:rPr>
          <w:rFonts w:ascii="Arial" w:hAnsi="Arial" w:cs="Arial"/>
        </w:rPr>
        <w:t>W tabel</w:t>
      </w:r>
      <w:r w:rsidRPr="00282C4E">
        <w:rPr>
          <w:rFonts w:ascii="Arial" w:hAnsi="Arial" w:cs="Arial"/>
          <w:lang w:val="pl-PL"/>
        </w:rPr>
        <w:t>i</w:t>
      </w:r>
      <w:r w:rsidRPr="00282C4E">
        <w:rPr>
          <w:rFonts w:ascii="Arial" w:hAnsi="Arial" w:cs="Arial"/>
        </w:rPr>
        <w:t xml:space="preserve"> zamieszczono wartości wskaźników monitorowania poszczególnych celów strategicznych </w:t>
      </w:r>
      <w:r w:rsidRPr="00282C4E">
        <w:rPr>
          <w:rFonts w:ascii="Arial" w:hAnsi="Arial" w:cs="Arial"/>
          <w:lang w:val="pl-PL"/>
        </w:rPr>
        <w:t>określonych</w:t>
      </w:r>
      <w:r w:rsidR="009B065E" w:rsidRPr="00282C4E">
        <w:rPr>
          <w:rFonts w:ascii="Arial" w:hAnsi="Arial" w:cs="Arial"/>
          <w:lang w:val="pl-PL"/>
        </w:rPr>
        <w:t xml:space="preserve"> w </w:t>
      </w:r>
      <w:r w:rsidRPr="00282C4E">
        <w:rPr>
          <w:rFonts w:ascii="Arial" w:hAnsi="Arial" w:cs="Arial"/>
          <w:lang w:val="pl-PL"/>
        </w:rPr>
        <w:t>Planie</w:t>
      </w:r>
      <w:r w:rsidRPr="00282C4E">
        <w:rPr>
          <w:rFonts w:ascii="Arial" w:hAnsi="Arial" w:cs="Arial"/>
        </w:rPr>
        <w:t xml:space="preserve">. </w:t>
      </w:r>
    </w:p>
    <w:p w14:paraId="63821AD9" w14:textId="71D247D3" w:rsidR="00582EA2" w:rsidRPr="00582EA2" w:rsidRDefault="00582EA2" w:rsidP="00AC6B7F">
      <w:pPr>
        <w:pStyle w:val="Spisschematw"/>
        <w:jc w:val="left"/>
        <w:rPr>
          <w:rFonts w:ascii="Arial" w:hAnsi="Arial" w:cs="Arial"/>
          <w:i w:val="0"/>
          <w:iCs w:val="0"/>
          <w:color w:val="auto"/>
          <w:sz w:val="22"/>
          <w:lang w:val="pl-PL"/>
        </w:rPr>
      </w:pPr>
      <w:bookmarkStart w:id="273" w:name="_Toc88480393"/>
      <w:bookmarkStart w:id="274" w:name="_Toc88480522"/>
      <w:r>
        <w:rPr>
          <w:rFonts w:ascii="Arial" w:hAnsi="Arial" w:cs="Arial"/>
          <w:i w:val="0"/>
          <w:iCs w:val="0"/>
          <w:color w:val="auto"/>
          <w:sz w:val="22"/>
        </w:rPr>
        <w:tab/>
      </w:r>
      <w:r>
        <w:rPr>
          <w:rFonts w:ascii="Arial" w:hAnsi="Arial" w:cs="Arial"/>
          <w:i w:val="0"/>
          <w:iCs w:val="0"/>
          <w:color w:val="auto"/>
          <w:sz w:val="22"/>
          <w:lang w:val="pl-PL"/>
        </w:rPr>
        <w:t xml:space="preserve">Legenda do tabeli 45 „Wskaźniki monitorowania celów określonych w Planie” znajduje się pod ww. tabelą. </w:t>
      </w:r>
    </w:p>
    <w:p w14:paraId="4F6074F1" w14:textId="77777777" w:rsidR="00582EA2" w:rsidRDefault="00582EA2" w:rsidP="00AC6B7F">
      <w:pPr>
        <w:pStyle w:val="Spisschematw"/>
        <w:jc w:val="left"/>
        <w:rPr>
          <w:rFonts w:ascii="Arial" w:hAnsi="Arial" w:cs="Arial"/>
          <w:i w:val="0"/>
          <w:iCs w:val="0"/>
          <w:color w:val="auto"/>
          <w:sz w:val="22"/>
        </w:rPr>
      </w:pPr>
    </w:p>
    <w:p w14:paraId="5E7C02EE" w14:textId="71805678" w:rsidR="00BE33C1" w:rsidRPr="00282C4E" w:rsidRDefault="00BE33C1" w:rsidP="00AC6B7F">
      <w:pPr>
        <w:pStyle w:val="Spisschematw"/>
        <w:jc w:val="left"/>
        <w:rPr>
          <w:rFonts w:ascii="Arial" w:hAnsi="Arial" w:cs="Arial"/>
          <w:i w:val="0"/>
          <w:iCs w:val="0"/>
          <w:color w:val="auto"/>
          <w:sz w:val="22"/>
        </w:rPr>
      </w:pPr>
      <w:bookmarkStart w:id="275" w:name="_Toc90895190"/>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45</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Wskaźniki </w:t>
      </w:r>
      <w:r w:rsidRPr="00282C4E">
        <w:rPr>
          <w:rFonts w:ascii="Arial" w:hAnsi="Arial" w:cs="Arial"/>
          <w:i w:val="0"/>
          <w:iCs w:val="0"/>
          <w:color w:val="auto"/>
          <w:sz w:val="22"/>
        </w:rPr>
        <w:t>monitorowania</w:t>
      </w:r>
      <w:r w:rsidRPr="00282C4E">
        <w:rPr>
          <w:rFonts w:ascii="Arial" w:hAnsi="Arial" w:cs="Arial"/>
          <w:i w:val="0"/>
          <w:iCs w:val="0"/>
          <w:color w:val="auto"/>
          <w:sz w:val="22"/>
          <w:lang w:val="pl-PL"/>
        </w:rPr>
        <w:t xml:space="preserve"> celów określonych</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Planie</w:t>
      </w:r>
      <w:bookmarkEnd w:id="273"/>
      <w:bookmarkEnd w:id="274"/>
      <w:bookmarkEnd w:id="275"/>
    </w:p>
    <w:tbl>
      <w:tblPr>
        <w:tblStyle w:val="Tabelasiatki5ciemnaakcent1"/>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skaźniki monitorowania celów określonych w Planie"/>
      </w:tblPr>
      <w:tblGrid>
        <w:gridCol w:w="1345"/>
        <w:gridCol w:w="2528"/>
        <w:gridCol w:w="2038"/>
        <w:gridCol w:w="1023"/>
        <w:gridCol w:w="1146"/>
        <w:gridCol w:w="1121"/>
      </w:tblGrid>
      <w:tr w:rsidR="006B25D3" w:rsidRPr="00282C4E" w14:paraId="57C7D43E" w14:textId="77777777" w:rsidTr="00582EA2">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vAlign w:val="center"/>
          </w:tcPr>
          <w:p w14:paraId="56894FAF" w14:textId="77777777" w:rsidR="00BE33C1" w:rsidRPr="00282C4E" w:rsidRDefault="00BE33C1" w:rsidP="00AC6B7F">
            <w:pPr>
              <w:pStyle w:val="Schemat2"/>
              <w:spacing w:after="0"/>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Lp.</w:t>
            </w:r>
          </w:p>
        </w:tc>
        <w:tc>
          <w:tcPr>
            <w:tcW w:w="2528" w:type="dxa"/>
            <w:tcBorders>
              <w:top w:val="none" w:sz="0" w:space="0" w:color="auto"/>
              <w:left w:val="none" w:sz="0" w:space="0" w:color="auto"/>
              <w:right w:val="none" w:sz="0" w:space="0" w:color="auto"/>
            </w:tcBorders>
            <w:shd w:val="clear" w:color="auto" w:fill="auto"/>
            <w:vAlign w:val="center"/>
          </w:tcPr>
          <w:p w14:paraId="6CC2C3A3"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Wskaźnik</w:t>
            </w:r>
          </w:p>
        </w:tc>
        <w:tc>
          <w:tcPr>
            <w:tcW w:w="2038" w:type="dxa"/>
            <w:tcBorders>
              <w:top w:val="none" w:sz="0" w:space="0" w:color="auto"/>
              <w:left w:val="none" w:sz="0" w:space="0" w:color="auto"/>
              <w:right w:val="none" w:sz="0" w:space="0" w:color="auto"/>
            </w:tcBorders>
            <w:shd w:val="clear" w:color="auto" w:fill="auto"/>
            <w:vAlign w:val="center"/>
          </w:tcPr>
          <w:p w14:paraId="06D846F8"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 xml:space="preserve">Jednostka </w:t>
            </w:r>
          </w:p>
          <w:p w14:paraId="32274A39"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miary</w:t>
            </w:r>
          </w:p>
        </w:tc>
        <w:tc>
          <w:tcPr>
            <w:tcW w:w="1023" w:type="dxa"/>
            <w:tcBorders>
              <w:top w:val="none" w:sz="0" w:space="0" w:color="auto"/>
              <w:left w:val="none" w:sz="0" w:space="0" w:color="auto"/>
              <w:right w:val="none" w:sz="0" w:space="0" w:color="auto"/>
            </w:tcBorders>
            <w:shd w:val="clear" w:color="auto" w:fill="auto"/>
          </w:tcPr>
          <w:p w14:paraId="2857340A"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 xml:space="preserve">Wartość </w:t>
            </w:r>
          </w:p>
          <w:p w14:paraId="34743A7A"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bazowa</w:t>
            </w:r>
          </w:p>
          <w:p w14:paraId="69F421CD"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[rok]</w:t>
            </w:r>
          </w:p>
        </w:tc>
        <w:tc>
          <w:tcPr>
            <w:tcW w:w="1146" w:type="dxa"/>
            <w:tcBorders>
              <w:top w:val="none" w:sz="0" w:space="0" w:color="auto"/>
              <w:left w:val="none" w:sz="0" w:space="0" w:color="auto"/>
              <w:right w:val="none" w:sz="0" w:space="0" w:color="auto"/>
            </w:tcBorders>
            <w:shd w:val="clear" w:color="auto" w:fill="auto"/>
          </w:tcPr>
          <w:p w14:paraId="55C19A40"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 xml:space="preserve">Wartość </w:t>
            </w:r>
          </w:p>
          <w:p w14:paraId="7F476ED9"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docelowa</w:t>
            </w:r>
          </w:p>
          <w:p w14:paraId="727486B8"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w 2030 r.</w:t>
            </w:r>
          </w:p>
        </w:tc>
        <w:tc>
          <w:tcPr>
            <w:tcW w:w="1121" w:type="dxa"/>
            <w:tcBorders>
              <w:top w:val="none" w:sz="0" w:space="0" w:color="auto"/>
              <w:left w:val="none" w:sz="0" w:space="0" w:color="auto"/>
              <w:right w:val="none" w:sz="0" w:space="0" w:color="auto"/>
            </w:tcBorders>
            <w:shd w:val="clear" w:color="auto" w:fill="auto"/>
          </w:tcPr>
          <w:p w14:paraId="7B6145D7"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 xml:space="preserve">Źródło </w:t>
            </w:r>
          </w:p>
          <w:p w14:paraId="5DC132D4" w14:textId="77777777" w:rsidR="00BE33C1" w:rsidRPr="00282C4E" w:rsidRDefault="00BE33C1" w:rsidP="00AC6B7F">
            <w:pPr>
              <w:pStyle w:val="Schemat2"/>
              <w:spacing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danych</w:t>
            </w:r>
          </w:p>
        </w:tc>
      </w:tr>
      <w:tr w:rsidR="006B25D3" w:rsidRPr="00282C4E" w14:paraId="04772F4D" w14:textId="77777777" w:rsidTr="00582EA2">
        <w:trPr>
          <w:cnfStyle w:val="100000000000" w:firstRow="1" w:lastRow="0" w:firstColumn="0" w:lastColumn="0" w:oddVBand="0" w:evenVBand="0" w:oddHBand="0" w:evenHBand="0" w:firstRowFirstColumn="0" w:firstRowLastColumn="0" w:lastRowFirstColumn="0" w:lastRowLastColumn="0"/>
          <w:cantSplit/>
          <w:trHeight w:val="1163"/>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28263793" w14:textId="77777777" w:rsidR="00BE33C1" w:rsidRPr="00282C4E" w:rsidRDefault="00BE33C1" w:rsidP="00AC6B7F">
            <w:pPr>
              <w:pStyle w:val="Schemat2"/>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1</w:t>
            </w:r>
          </w:p>
        </w:tc>
        <w:tc>
          <w:tcPr>
            <w:tcW w:w="2528" w:type="dxa"/>
            <w:tcBorders>
              <w:top w:val="none" w:sz="0" w:space="0" w:color="auto"/>
              <w:left w:val="none" w:sz="0" w:space="0" w:color="auto"/>
              <w:right w:val="none" w:sz="0" w:space="0" w:color="auto"/>
            </w:tcBorders>
            <w:shd w:val="clear" w:color="auto" w:fill="auto"/>
          </w:tcPr>
          <w:p w14:paraId="5D2ECF34"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rPr>
              <w:t>Liczba pasażerów komunikacji zbiorowej wojewódzkich przewozów kolejow</w:t>
            </w:r>
            <w:r w:rsidRPr="00282C4E">
              <w:rPr>
                <w:rFonts w:ascii="Arial" w:hAnsi="Arial" w:cs="Arial"/>
                <w:b w:val="0"/>
                <w:bCs w:val="0"/>
                <w:i w:val="0"/>
                <w:color w:val="auto"/>
                <w:sz w:val="22"/>
                <w:szCs w:val="22"/>
                <w:lang w:val="pl-PL"/>
              </w:rPr>
              <w:t>ych</w:t>
            </w:r>
            <w:r w:rsidRPr="00282C4E">
              <w:rPr>
                <w:rFonts w:ascii="Arial" w:hAnsi="Arial" w:cs="Arial"/>
                <w:b w:val="0"/>
                <w:bCs w:val="0"/>
                <w:i w:val="0"/>
                <w:color w:val="auto"/>
                <w:sz w:val="22"/>
                <w:szCs w:val="22"/>
              </w:rPr>
              <w:t xml:space="preserve"> (KM</w:t>
            </w:r>
            <w:r w:rsidRPr="00282C4E">
              <w:rPr>
                <w:rFonts w:ascii="Arial" w:hAnsi="Arial" w:cs="Arial"/>
                <w:b w:val="0"/>
                <w:bCs w:val="0"/>
                <w:i w:val="0"/>
                <w:color w:val="auto"/>
                <w:sz w:val="22"/>
                <w:szCs w:val="22"/>
                <w:lang w:val="pl-PL"/>
              </w:rPr>
              <w:t>/</w:t>
            </w:r>
            <w:r w:rsidRPr="00282C4E">
              <w:rPr>
                <w:rFonts w:ascii="Arial" w:hAnsi="Arial" w:cs="Arial"/>
                <w:b w:val="0"/>
                <w:bCs w:val="0"/>
                <w:i w:val="0"/>
                <w:color w:val="auto"/>
                <w:sz w:val="22"/>
                <w:szCs w:val="22"/>
              </w:rPr>
              <w:t>WKD)</w:t>
            </w:r>
            <w:r w:rsidRPr="00282C4E">
              <w:rPr>
                <w:rFonts w:ascii="Arial" w:hAnsi="Arial" w:cs="Arial"/>
                <w:b w:val="0"/>
                <w:bCs w:val="0"/>
                <w:i w:val="0"/>
                <w:color w:val="auto"/>
                <w:sz w:val="22"/>
                <w:szCs w:val="22"/>
              </w:rPr>
              <w:cr/>
            </w:r>
            <w:r w:rsidRPr="00282C4E">
              <w:rPr>
                <w:rFonts w:ascii="Arial" w:hAnsi="Arial" w:cs="Arial"/>
                <w:b w:val="0"/>
                <w:bCs w:val="0"/>
                <w:i w:val="0"/>
                <w:color w:val="auto"/>
                <w:sz w:val="22"/>
                <w:szCs w:val="22"/>
                <w:lang w:val="pl-PL"/>
              </w:rPr>
              <w:t>*</w:t>
            </w:r>
          </w:p>
        </w:tc>
        <w:tc>
          <w:tcPr>
            <w:tcW w:w="2038" w:type="dxa"/>
            <w:tcBorders>
              <w:top w:val="none" w:sz="0" w:space="0" w:color="auto"/>
              <w:left w:val="none" w:sz="0" w:space="0" w:color="auto"/>
              <w:right w:val="none" w:sz="0" w:space="0" w:color="auto"/>
            </w:tcBorders>
            <w:shd w:val="clear" w:color="auto" w:fill="auto"/>
          </w:tcPr>
          <w:p w14:paraId="67CFDEB2"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mln osób rocznie</w:t>
            </w:r>
          </w:p>
        </w:tc>
        <w:tc>
          <w:tcPr>
            <w:tcW w:w="1023" w:type="dxa"/>
            <w:tcBorders>
              <w:top w:val="none" w:sz="0" w:space="0" w:color="auto"/>
              <w:left w:val="none" w:sz="0" w:space="0" w:color="auto"/>
              <w:right w:val="none" w:sz="0" w:space="0" w:color="auto"/>
            </w:tcBorders>
            <w:shd w:val="clear" w:color="auto" w:fill="auto"/>
          </w:tcPr>
          <w:p w14:paraId="2C9F4694"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 xml:space="preserve">70,7 </w:t>
            </w:r>
          </w:p>
          <w:p w14:paraId="75637587"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[2019]</w:t>
            </w:r>
          </w:p>
        </w:tc>
        <w:tc>
          <w:tcPr>
            <w:tcW w:w="1146" w:type="dxa"/>
            <w:tcBorders>
              <w:top w:val="none" w:sz="0" w:space="0" w:color="auto"/>
              <w:left w:val="none" w:sz="0" w:space="0" w:color="auto"/>
              <w:right w:val="none" w:sz="0" w:space="0" w:color="auto"/>
            </w:tcBorders>
            <w:shd w:val="clear" w:color="auto" w:fill="auto"/>
          </w:tcPr>
          <w:p w14:paraId="03A0AD1D"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87,9</w:t>
            </w:r>
          </w:p>
        </w:tc>
        <w:tc>
          <w:tcPr>
            <w:tcW w:w="1121" w:type="dxa"/>
            <w:tcBorders>
              <w:top w:val="none" w:sz="0" w:space="0" w:color="auto"/>
              <w:left w:val="none" w:sz="0" w:space="0" w:color="auto"/>
              <w:right w:val="none" w:sz="0" w:space="0" w:color="auto"/>
            </w:tcBorders>
            <w:shd w:val="clear" w:color="auto" w:fill="auto"/>
          </w:tcPr>
          <w:p w14:paraId="461DE8C2"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KM/WKD</w:t>
            </w:r>
          </w:p>
        </w:tc>
      </w:tr>
      <w:tr w:rsidR="006B25D3" w:rsidRPr="00282C4E" w14:paraId="3A67C2A4" w14:textId="77777777" w:rsidTr="00582EA2">
        <w:trPr>
          <w:cnfStyle w:val="100000000000" w:firstRow="1" w:lastRow="0" w:firstColumn="0" w:lastColumn="0" w:oddVBand="0" w:evenVBand="0" w:oddHBand="0" w:evenHBand="0" w:firstRowFirstColumn="0" w:firstRowLastColumn="0" w:lastRowFirstColumn="0" w:lastRowLastColumn="0"/>
          <w:cantSplit/>
          <w:trHeight w:val="1252"/>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6B5E41C3" w14:textId="77777777" w:rsidR="00BE33C1" w:rsidRPr="00282C4E" w:rsidRDefault="00BE33C1" w:rsidP="00AC6B7F">
            <w:pPr>
              <w:pStyle w:val="Schemat2"/>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2</w:t>
            </w:r>
          </w:p>
        </w:tc>
        <w:tc>
          <w:tcPr>
            <w:tcW w:w="2528" w:type="dxa"/>
            <w:tcBorders>
              <w:top w:val="none" w:sz="0" w:space="0" w:color="auto"/>
              <w:left w:val="none" w:sz="0" w:space="0" w:color="auto"/>
              <w:right w:val="none" w:sz="0" w:space="0" w:color="auto"/>
            </w:tcBorders>
            <w:shd w:val="clear" w:color="auto" w:fill="auto"/>
          </w:tcPr>
          <w:p w14:paraId="1A0DB6CD" w14:textId="6BFBAAF5"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rPr>
              <w:t>Praca przewozowa na terenie województwa</w:t>
            </w:r>
            <w:r w:rsidR="009B065E" w:rsidRPr="00282C4E">
              <w:rPr>
                <w:rFonts w:ascii="Arial" w:hAnsi="Arial" w:cs="Arial"/>
                <w:b w:val="0"/>
                <w:bCs w:val="0"/>
                <w:i w:val="0"/>
                <w:color w:val="auto"/>
                <w:sz w:val="22"/>
                <w:szCs w:val="22"/>
                <w:lang w:val="pl-PL"/>
              </w:rPr>
              <w:t xml:space="preserve"> w </w:t>
            </w:r>
            <w:r w:rsidRPr="00282C4E">
              <w:rPr>
                <w:rFonts w:ascii="Arial" w:hAnsi="Arial" w:cs="Arial"/>
                <w:b w:val="0"/>
                <w:bCs w:val="0"/>
                <w:i w:val="0"/>
                <w:color w:val="auto"/>
                <w:sz w:val="22"/>
                <w:szCs w:val="22"/>
              </w:rPr>
              <w:t>wojewódzkich przewoz</w:t>
            </w:r>
            <w:r w:rsidRPr="00282C4E">
              <w:rPr>
                <w:rFonts w:ascii="Arial" w:hAnsi="Arial" w:cs="Arial"/>
                <w:b w:val="0"/>
                <w:bCs w:val="0"/>
                <w:i w:val="0"/>
                <w:color w:val="auto"/>
                <w:sz w:val="22"/>
                <w:szCs w:val="22"/>
                <w:lang w:val="pl-PL"/>
              </w:rPr>
              <w:t>ach</w:t>
            </w:r>
            <w:r w:rsidRPr="00282C4E">
              <w:rPr>
                <w:rFonts w:ascii="Arial" w:hAnsi="Arial" w:cs="Arial"/>
                <w:b w:val="0"/>
                <w:bCs w:val="0"/>
                <w:i w:val="0"/>
                <w:color w:val="auto"/>
                <w:sz w:val="22"/>
                <w:szCs w:val="22"/>
              </w:rPr>
              <w:t xml:space="preserve"> kolejow</w:t>
            </w:r>
            <w:r w:rsidRPr="00282C4E">
              <w:rPr>
                <w:rFonts w:ascii="Arial" w:hAnsi="Arial" w:cs="Arial"/>
                <w:b w:val="0"/>
                <w:bCs w:val="0"/>
                <w:i w:val="0"/>
                <w:color w:val="auto"/>
                <w:sz w:val="22"/>
                <w:szCs w:val="22"/>
                <w:lang w:val="pl-PL"/>
              </w:rPr>
              <w:t>ych*</w:t>
            </w:r>
          </w:p>
        </w:tc>
        <w:tc>
          <w:tcPr>
            <w:tcW w:w="2038" w:type="dxa"/>
            <w:tcBorders>
              <w:top w:val="none" w:sz="0" w:space="0" w:color="auto"/>
              <w:left w:val="none" w:sz="0" w:space="0" w:color="auto"/>
              <w:right w:val="none" w:sz="0" w:space="0" w:color="auto"/>
            </w:tcBorders>
            <w:shd w:val="clear" w:color="auto" w:fill="auto"/>
          </w:tcPr>
          <w:p w14:paraId="1B2A8BC0"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mln</w:t>
            </w:r>
          </w:p>
          <w:p w14:paraId="4A3FFDD8"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proofErr w:type="spellStart"/>
            <w:r w:rsidRPr="00282C4E">
              <w:rPr>
                <w:rFonts w:ascii="Arial" w:hAnsi="Arial" w:cs="Arial"/>
                <w:b w:val="0"/>
                <w:bCs w:val="0"/>
                <w:i w:val="0"/>
                <w:color w:val="auto"/>
                <w:sz w:val="22"/>
                <w:szCs w:val="22"/>
              </w:rPr>
              <w:t>pociągokilometrów</w:t>
            </w:r>
            <w:proofErr w:type="spellEnd"/>
            <w:r w:rsidRPr="00282C4E">
              <w:rPr>
                <w:rFonts w:ascii="Arial" w:hAnsi="Arial" w:cs="Arial"/>
                <w:b w:val="0"/>
                <w:bCs w:val="0"/>
                <w:i w:val="0"/>
                <w:color w:val="auto"/>
                <w:sz w:val="22"/>
                <w:szCs w:val="22"/>
                <w:lang w:val="pl-PL"/>
              </w:rPr>
              <w:t xml:space="preserve"> rocznie</w:t>
            </w:r>
          </w:p>
        </w:tc>
        <w:tc>
          <w:tcPr>
            <w:tcW w:w="1023" w:type="dxa"/>
            <w:tcBorders>
              <w:top w:val="none" w:sz="0" w:space="0" w:color="auto"/>
              <w:left w:val="none" w:sz="0" w:space="0" w:color="auto"/>
              <w:right w:val="none" w:sz="0" w:space="0" w:color="auto"/>
            </w:tcBorders>
            <w:shd w:val="clear" w:color="auto" w:fill="auto"/>
          </w:tcPr>
          <w:p w14:paraId="13FA310C"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KM: 17,7</w:t>
            </w:r>
          </w:p>
          <w:p w14:paraId="00384A38"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WKD: 1,7</w:t>
            </w:r>
          </w:p>
          <w:p w14:paraId="0A83E3F2"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[2020]</w:t>
            </w:r>
          </w:p>
        </w:tc>
        <w:tc>
          <w:tcPr>
            <w:tcW w:w="1146" w:type="dxa"/>
            <w:tcBorders>
              <w:top w:val="none" w:sz="0" w:space="0" w:color="auto"/>
              <w:left w:val="none" w:sz="0" w:space="0" w:color="auto"/>
              <w:right w:val="none" w:sz="0" w:space="0" w:color="auto"/>
            </w:tcBorders>
            <w:shd w:val="clear" w:color="auto" w:fill="auto"/>
          </w:tcPr>
          <w:p w14:paraId="00CC64BB"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KM: 19,3 mln</w:t>
            </w:r>
          </w:p>
          <w:p w14:paraId="3C41030F"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WKD: 2,0 mln</w:t>
            </w:r>
          </w:p>
        </w:tc>
        <w:tc>
          <w:tcPr>
            <w:tcW w:w="1121" w:type="dxa"/>
            <w:tcBorders>
              <w:top w:val="none" w:sz="0" w:space="0" w:color="auto"/>
              <w:left w:val="none" w:sz="0" w:space="0" w:color="auto"/>
              <w:right w:val="none" w:sz="0" w:space="0" w:color="auto"/>
            </w:tcBorders>
            <w:shd w:val="clear" w:color="auto" w:fill="auto"/>
          </w:tcPr>
          <w:p w14:paraId="251F3CAF"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KM/WKD</w:t>
            </w:r>
          </w:p>
        </w:tc>
      </w:tr>
      <w:tr w:rsidR="006B25D3" w:rsidRPr="00282C4E" w14:paraId="49E3D4A1" w14:textId="77777777" w:rsidTr="00582EA2">
        <w:trPr>
          <w:cnfStyle w:val="100000000000" w:firstRow="1" w:lastRow="0" w:firstColumn="0" w:lastColumn="0" w:oddVBand="0" w:evenVBand="0" w:oddHBand="0" w:evenHBand="0" w:firstRowFirstColumn="0" w:firstRowLastColumn="0" w:lastRowFirstColumn="0" w:lastRowLastColumn="0"/>
          <w:cantSplit/>
          <w:trHeight w:val="861"/>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39A2E8D7" w14:textId="77777777" w:rsidR="00BE33C1" w:rsidRPr="00282C4E" w:rsidRDefault="00BE33C1" w:rsidP="00AC6B7F">
            <w:pPr>
              <w:pStyle w:val="Schemat2"/>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3</w:t>
            </w:r>
          </w:p>
        </w:tc>
        <w:tc>
          <w:tcPr>
            <w:tcW w:w="2528" w:type="dxa"/>
            <w:tcBorders>
              <w:top w:val="none" w:sz="0" w:space="0" w:color="auto"/>
              <w:left w:val="none" w:sz="0" w:space="0" w:color="auto"/>
              <w:right w:val="none" w:sz="0" w:space="0" w:color="auto"/>
            </w:tcBorders>
            <w:shd w:val="clear" w:color="auto" w:fill="auto"/>
          </w:tcPr>
          <w:p w14:paraId="39CB6316"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Zmniejszenie liczby ofiar śmiertelnych wypadków drogowych na 100 tys. Mieszkańców*</w:t>
            </w:r>
          </w:p>
        </w:tc>
        <w:tc>
          <w:tcPr>
            <w:tcW w:w="2038" w:type="dxa"/>
            <w:tcBorders>
              <w:top w:val="none" w:sz="0" w:space="0" w:color="auto"/>
              <w:left w:val="none" w:sz="0" w:space="0" w:color="auto"/>
              <w:right w:val="none" w:sz="0" w:space="0" w:color="auto"/>
            </w:tcBorders>
            <w:shd w:val="clear" w:color="auto" w:fill="auto"/>
          </w:tcPr>
          <w:p w14:paraId="4AA51ACF"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Osoby rocznie</w:t>
            </w:r>
          </w:p>
        </w:tc>
        <w:tc>
          <w:tcPr>
            <w:tcW w:w="1023" w:type="dxa"/>
            <w:tcBorders>
              <w:top w:val="none" w:sz="0" w:space="0" w:color="auto"/>
              <w:left w:val="none" w:sz="0" w:space="0" w:color="auto"/>
              <w:right w:val="none" w:sz="0" w:space="0" w:color="auto"/>
            </w:tcBorders>
            <w:shd w:val="clear" w:color="auto" w:fill="auto"/>
          </w:tcPr>
          <w:p w14:paraId="3B024C8B"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8,7 [2019]</w:t>
            </w:r>
          </w:p>
        </w:tc>
        <w:tc>
          <w:tcPr>
            <w:tcW w:w="1146" w:type="dxa"/>
            <w:tcBorders>
              <w:top w:val="none" w:sz="0" w:space="0" w:color="auto"/>
              <w:left w:val="none" w:sz="0" w:space="0" w:color="auto"/>
              <w:right w:val="none" w:sz="0" w:space="0" w:color="auto"/>
            </w:tcBorders>
            <w:shd w:val="clear" w:color="auto" w:fill="auto"/>
          </w:tcPr>
          <w:p w14:paraId="623F4610"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rPr>
            </w:pPr>
            <w:r w:rsidRPr="00282C4E">
              <w:rPr>
                <w:rFonts w:ascii="Arial" w:hAnsi="Arial" w:cs="Arial"/>
                <w:b w:val="0"/>
                <w:bCs w:val="0"/>
                <w:i w:val="0"/>
                <w:color w:val="auto"/>
                <w:sz w:val="22"/>
                <w:szCs w:val="22"/>
              </w:rPr>
              <w:t>2,5</w:t>
            </w:r>
          </w:p>
        </w:tc>
        <w:tc>
          <w:tcPr>
            <w:tcW w:w="1121" w:type="dxa"/>
            <w:tcBorders>
              <w:top w:val="none" w:sz="0" w:space="0" w:color="auto"/>
              <w:left w:val="none" w:sz="0" w:space="0" w:color="auto"/>
              <w:right w:val="none" w:sz="0" w:space="0" w:color="auto"/>
            </w:tcBorders>
            <w:shd w:val="clear" w:color="auto" w:fill="auto"/>
          </w:tcPr>
          <w:p w14:paraId="306FBE49"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BDL</w:t>
            </w:r>
          </w:p>
        </w:tc>
      </w:tr>
      <w:tr w:rsidR="006B25D3" w:rsidRPr="00282C4E" w14:paraId="576D0970" w14:textId="77777777" w:rsidTr="00582EA2">
        <w:trPr>
          <w:cnfStyle w:val="100000000000" w:firstRow="1" w:lastRow="0" w:firstColumn="0" w:lastColumn="0" w:oddVBand="0" w:evenVBand="0" w:oddHBand="0" w:evenHBand="0" w:firstRowFirstColumn="0" w:firstRowLastColumn="0" w:lastRowFirstColumn="0" w:lastRowLastColumn="0"/>
          <w:cantSplit/>
          <w:trHeight w:val="1616"/>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446103B9" w14:textId="77777777" w:rsidR="00BE33C1" w:rsidRPr="00282C4E" w:rsidRDefault="00BE33C1" w:rsidP="00AC6B7F">
            <w:pPr>
              <w:pStyle w:val="Schemat2"/>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4</w:t>
            </w:r>
          </w:p>
        </w:tc>
        <w:tc>
          <w:tcPr>
            <w:tcW w:w="2528" w:type="dxa"/>
            <w:tcBorders>
              <w:top w:val="none" w:sz="0" w:space="0" w:color="auto"/>
              <w:left w:val="none" w:sz="0" w:space="0" w:color="auto"/>
              <w:right w:val="none" w:sz="0" w:space="0" w:color="auto"/>
            </w:tcBorders>
            <w:shd w:val="clear" w:color="auto" w:fill="auto"/>
          </w:tcPr>
          <w:p w14:paraId="58D8A4E0" w14:textId="489995BA"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Zwiększenie udziału pojazdów niskoemisyjnych</w:t>
            </w:r>
            <w:r w:rsidR="009B065E" w:rsidRPr="00282C4E">
              <w:rPr>
                <w:rFonts w:ascii="Arial" w:hAnsi="Arial" w:cs="Arial"/>
                <w:b w:val="0"/>
                <w:bCs w:val="0"/>
                <w:i w:val="0"/>
                <w:color w:val="auto"/>
                <w:sz w:val="22"/>
                <w:szCs w:val="22"/>
                <w:lang w:val="pl-PL"/>
              </w:rPr>
              <w:t xml:space="preserve"> w </w:t>
            </w:r>
            <w:r w:rsidRPr="00282C4E">
              <w:rPr>
                <w:rFonts w:ascii="Arial" w:hAnsi="Arial" w:cs="Arial"/>
                <w:b w:val="0"/>
                <w:bCs w:val="0"/>
                <w:i w:val="0"/>
                <w:color w:val="auto"/>
                <w:sz w:val="22"/>
                <w:szCs w:val="22"/>
              </w:rPr>
              <w:t>wojewódzkich przewoz</w:t>
            </w:r>
            <w:r w:rsidRPr="00282C4E">
              <w:rPr>
                <w:rFonts w:ascii="Arial" w:hAnsi="Arial" w:cs="Arial"/>
                <w:b w:val="0"/>
                <w:bCs w:val="0"/>
                <w:i w:val="0"/>
                <w:color w:val="auto"/>
                <w:sz w:val="22"/>
                <w:szCs w:val="22"/>
                <w:lang w:val="pl-PL"/>
              </w:rPr>
              <w:t>ach</w:t>
            </w:r>
            <w:r w:rsidRPr="00282C4E">
              <w:rPr>
                <w:rFonts w:ascii="Arial" w:hAnsi="Arial" w:cs="Arial"/>
                <w:b w:val="0"/>
                <w:bCs w:val="0"/>
                <w:i w:val="0"/>
                <w:color w:val="auto"/>
                <w:sz w:val="22"/>
                <w:szCs w:val="22"/>
              </w:rPr>
              <w:t xml:space="preserve"> kolejow</w:t>
            </w:r>
            <w:r w:rsidRPr="00282C4E">
              <w:rPr>
                <w:rFonts w:ascii="Arial" w:hAnsi="Arial" w:cs="Arial"/>
                <w:b w:val="0"/>
                <w:bCs w:val="0"/>
                <w:i w:val="0"/>
                <w:color w:val="auto"/>
                <w:sz w:val="22"/>
                <w:szCs w:val="22"/>
                <w:lang w:val="pl-PL"/>
              </w:rPr>
              <w:t>ych prowadzonych po liniach niezelektryfikowanych**</w:t>
            </w:r>
          </w:p>
        </w:tc>
        <w:tc>
          <w:tcPr>
            <w:tcW w:w="2038" w:type="dxa"/>
            <w:tcBorders>
              <w:top w:val="none" w:sz="0" w:space="0" w:color="auto"/>
              <w:left w:val="none" w:sz="0" w:space="0" w:color="auto"/>
              <w:right w:val="none" w:sz="0" w:space="0" w:color="auto"/>
            </w:tcBorders>
            <w:shd w:val="clear" w:color="auto" w:fill="auto"/>
          </w:tcPr>
          <w:p w14:paraId="0A3A08F5"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Sztuk</w:t>
            </w:r>
          </w:p>
        </w:tc>
        <w:tc>
          <w:tcPr>
            <w:tcW w:w="1023" w:type="dxa"/>
            <w:tcBorders>
              <w:top w:val="none" w:sz="0" w:space="0" w:color="auto"/>
              <w:left w:val="none" w:sz="0" w:space="0" w:color="auto"/>
              <w:right w:val="none" w:sz="0" w:space="0" w:color="auto"/>
            </w:tcBorders>
            <w:shd w:val="clear" w:color="auto" w:fill="auto"/>
          </w:tcPr>
          <w:p w14:paraId="6F7661D6"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0 [2020]</w:t>
            </w:r>
          </w:p>
        </w:tc>
        <w:tc>
          <w:tcPr>
            <w:tcW w:w="1146" w:type="dxa"/>
            <w:tcBorders>
              <w:top w:val="none" w:sz="0" w:space="0" w:color="auto"/>
              <w:left w:val="none" w:sz="0" w:space="0" w:color="auto"/>
              <w:right w:val="none" w:sz="0" w:space="0" w:color="auto"/>
            </w:tcBorders>
            <w:shd w:val="clear" w:color="auto" w:fill="auto"/>
          </w:tcPr>
          <w:p w14:paraId="2B944FD8"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13</w:t>
            </w:r>
          </w:p>
        </w:tc>
        <w:tc>
          <w:tcPr>
            <w:tcW w:w="1121" w:type="dxa"/>
            <w:tcBorders>
              <w:top w:val="none" w:sz="0" w:space="0" w:color="auto"/>
              <w:left w:val="none" w:sz="0" w:space="0" w:color="auto"/>
              <w:right w:val="none" w:sz="0" w:space="0" w:color="auto"/>
            </w:tcBorders>
            <w:shd w:val="clear" w:color="auto" w:fill="auto"/>
          </w:tcPr>
          <w:p w14:paraId="73C7EA1B"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Dane własne</w:t>
            </w:r>
          </w:p>
        </w:tc>
      </w:tr>
      <w:tr w:rsidR="006B25D3" w:rsidRPr="00282C4E" w14:paraId="40950506" w14:textId="77777777" w:rsidTr="00582EA2">
        <w:trPr>
          <w:cnfStyle w:val="100000000000" w:firstRow="1" w:lastRow="0" w:firstColumn="0" w:lastColumn="0" w:oddVBand="0" w:evenVBand="0" w:oddHBand="0" w:evenHBand="0" w:firstRowFirstColumn="0" w:firstRowLastColumn="0" w:lastRowFirstColumn="0" w:lastRowLastColumn="0"/>
          <w:cantSplit/>
          <w:trHeight w:val="1012"/>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0D1002CE" w14:textId="77777777" w:rsidR="00BE33C1" w:rsidRPr="00282C4E" w:rsidRDefault="00BE33C1" w:rsidP="00AC6B7F">
            <w:pPr>
              <w:pStyle w:val="Schemat2"/>
              <w:jc w:val="left"/>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5</w:t>
            </w:r>
          </w:p>
        </w:tc>
        <w:tc>
          <w:tcPr>
            <w:tcW w:w="2528" w:type="dxa"/>
            <w:tcBorders>
              <w:top w:val="none" w:sz="0" w:space="0" w:color="auto"/>
              <w:left w:val="none" w:sz="0" w:space="0" w:color="auto"/>
              <w:right w:val="none" w:sz="0" w:space="0" w:color="auto"/>
            </w:tcBorders>
            <w:shd w:val="clear" w:color="auto" w:fill="auto"/>
          </w:tcPr>
          <w:p w14:paraId="3A4848A4" w14:textId="13E35516"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Zwiększenie udziału pojazdów niskoemisyjnych</w:t>
            </w:r>
            <w:r w:rsidR="009B065E" w:rsidRPr="00282C4E">
              <w:rPr>
                <w:rFonts w:ascii="Arial" w:hAnsi="Arial" w:cs="Arial"/>
                <w:b w:val="0"/>
                <w:bCs w:val="0"/>
                <w:i w:val="0"/>
                <w:color w:val="auto"/>
                <w:sz w:val="22"/>
                <w:szCs w:val="22"/>
                <w:lang w:val="pl-PL"/>
              </w:rPr>
              <w:t xml:space="preserve"> w </w:t>
            </w:r>
            <w:r w:rsidRPr="00282C4E">
              <w:rPr>
                <w:rFonts w:ascii="Arial" w:hAnsi="Arial" w:cs="Arial"/>
                <w:b w:val="0"/>
                <w:bCs w:val="0"/>
                <w:i w:val="0"/>
                <w:color w:val="auto"/>
                <w:sz w:val="22"/>
                <w:szCs w:val="22"/>
              </w:rPr>
              <w:t>wojewódzkich przewoz</w:t>
            </w:r>
            <w:r w:rsidRPr="00282C4E">
              <w:rPr>
                <w:rFonts w:ascii="Arial" w:hAnsi="Arial" w:cs="Arial"/>
                <w:b w:val="0"/>
                <w:bCs w:val="0"/>
                <w:i w:val="0"/>
                <w:color w:val="auto"/>
                <w:sz w:val="22"/>
                <w:szCs w:val="22"/>
                <w:lang w:val="pl-PL"/>
              </w:rPr>
              <w:t>ach</w:t>
            </w:r>
            <w:r w:rsidRPr="00282C4E">
              <w:rPr>
                <w:rFonts w:ascii="Arial" w:hAnsi="Arial" w:cs="Arial"/>
                <w:b w:val="0"/>
                <w:bCs w:val="0"/>
                <w:i w:val="0"/>
                <w:color w:val="auto"/>
                <w:sz w:val="22"/>
                <w:szCs w:val="22"/>
              </w:rPr>
              <w:t xml:space="preserve"> a</w:t>
            </w:r>
            <w:r w:rsidRPr="00282C4E">
              <w:rPr>
                <w:rFonts w:ascii="Arial" w:hAnsi="Arial" w:cs="Arial"/>
                <w:b w:val="0"/>
                <w:bCs w:val="0"/>
                <w:i w:val="0"/>
                <w:color w:val="auto"/>
                <w:sz w:val="22"/>
                <w:szCs w:val="22"/>
                <w:lang w:val="pl-PL"/>
              </w:rPr>
              <w:t>utobusowych**</w:t>
            </w:r>
          </w:p>
        </w:tc>
        <w:tc>
          <w:tcPr>
            <w:tcW w:w="2038" w:type="dxa"/>
            <w:tcBorders>
              <w:top w:val="none" w:sz="0" w:space="0" w:color="auto"/>
              <w:left w:val="none" w:sz="0" w:space="0" w:color="auto"/>
              <w:right w:val="none" w:sz="0" w:space="0" w:color="auto"/>
            </w:tcBorders>
            <w:shd w:val="clear" w:color="auto" w:fill="auto"/>
          </w:tcPr>
          <w:p w14:paraId="02179113"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Sztuk</w:t>
            </w:r>
          </w:p>
        </w:tc>
        <w:tc>
          <w:tcPr>
            <w:tcW w:w="1023" w:type="dxa"/>
            <w:tcBorders>
              <w:top w:val="none" w:sz="0" w:space="0" w:color="auto"/>
              <w:left w:val="none" w:sz="0" w:space="0" w:color="auto"/>
              <w:right w:val="none" w:sz="0" w:space="0" w:color="auto"/>
            </w:tcBorders>
            <w:shd w:val="clear" w:color="auto" w:fill="auto"/>
          </w:tcPr>
          <w:p w14:paraId="5D25430B"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0 [2020]</w:t>
            </w:r>
          </w:p>
        </w:tc>
        <w:tc>
          <w:tcPr>
            <w:tcW w:w="1146" w:type="dxa"/>
            <w:tcBorders>
              <w:top w:val="none" w:sz="0" w:space="0" w:color="auto"/>
              <w:left w:val="none" w:sz="0" w:space="0" w:color="auto"/>
              <w:right w:val="none" w:sz="0" w:space="0" w:color="auto"/>
            </w:tcBorders>
            <w:shd w:val="clear" w:color="auto" w:fill="auto"/>
          </w:tcPr>
          <w:p w14:paraId="7989DF3A"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70</w:t>
            </w:r>
          </w:p>
        </w:tc>
        <w:tc>
          <w:tcPr>
            <w:tcW w:w="1121" w:type="dxa"/>
            <w:tcBorders>
              <w:top w:val="none" w:sz="0" w:space="0" w:color="auto"/>
              <w:left w:val="none" w:sz="0" w:space="0" w:color="auto"/>
              <w:right w:val="none" w:sz="0" w:space="0" w:color="auto"/>
            </w:tcBorders>
            <w:shd w:val="clear" w:color="auto" w:fill="auto"/>
          </w:tcPr>
          <w:p w14:paraId="3945A9EF" w14:textId="77777777" w:rsidR="00BE33C1" w:rsidRPr="00282C4E" w:rsidRDefault="00BE33C1" w:rsidP="00AC6B7F">
            <w:pPr>
              <w:pStyle w:val="Schemat2"/>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auto"/>
                <w:sz w:val="22"/>
                <w:szCs w:val="22"/>
                <w:lang w:val="pl-PL"/>
              </w:rPr>
            </w:pPr>
            <w:r w:rsidRPr="00282C4E">
              <w:rPr>
                <w:rFonts w:ascii="Arial" w:hAnsi="Arial" w:cs="Arial"/>
                <w:b w:val="0"/>
                <w:bCs w:val="0"/>
                <w:i w:val="0"/>
                <w:color w:val="auto"/>
                <w:sz w:val="22"/>
                <w:szCs w:val="22"/>
                <w:lang w:val="pl-PL"/>
              </w:rPr>
              <w:t>Dane własne</w:t>
            </w:r>
          </w:p>
        </w:tc>
      </w:tr>
    </w:tbl>
    <w:p w14:paraId="45B4F06A" w14:textId="5C5B035F" w:rsidR="00BE33C1"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2A9D4BEC" w14:textId="7A844676" w:rsidR="00582EA2" w:rsidRPr="00582EA2" w:rsidRDefault="00582EA2" w:rsidP="00AC6B7F">
      <w:pPr>
        <w:pStyle w:val="Zrdo1"/>
        <w:jc w:val="left"/>
        <w:rPr>
          <w:rFonts w:ascii="Arial" w:hAnsi="Arial" w:cs="Arial"/>
          <w:i w:val="0"/>
          <w:color w:val="auto"/>
          <w:sz w:val="22"/>
          <w:szCs w:val="22"/>
          <w:lang w:val="pl-PL"/>
        </w:rPr>
      </w:pPr>
      <w:r>
        <w:rPr>
          <w:rFonts w:ascii="Arial" w:hAnsi="Arial" w:cs="Arial"/>
          <w:i w:val="0"/>
          <w:color w:val="auto"/>
          <w:sz w:val="22"/>
          <w:szCs w:val="22"/>
          <w:lang w:val="pl-PL"/>
        </w:rPr>
        <w:t xml:space="preserve">Legenda: </w:t>
      </w:r>
    </w:p>
    <w:p w14:paraId="7BCF6C31" w14:textId="77777777" w:rsidR="00582EA2" w:rsidRPr="00582EA2" w:rsidRDefault="00582EA2" w:rsidP="00582EA2">
      <w:pPr>
        <w:pStyle w:val="Bezodstpw"/>
        <w:numPr>
          <w:ilvl w:val="0"/>
          <w:numId w:val="24"/>
        </w:numPr>
        <w:tabs>
          <w:tab w:val="left" w:pos="457"/>
        </w:tabs>
        <w:spacing w:before="0" w:after="0"/>
        <w:jc w:val="left"/>
        <w:rPr>
          <w:rFonts w:ascii="Arial" w:hAnsi="Arial" w:cs="Arial"/>
          <w:b/>
          <w:bCs/>
          <w:lang w:val="pl-PL"/>
        </w:rPr>
      </w:pPr>
      <w:r>
        <w:rPr>
          <w:rFonts w:ascii="Arial" w:hAnsi="Arial" w:cs="Arial"/>
          <w:lang w:val="pl-PL"/>
        </w:rPr>
        <w:t xml:space="preserve">* - </w:t>
      </w:r>
      <w:r w:rsidRPr="00282C4E">
        <w:rPr>
          <w:rFonts w:ascii="Arial" w:hAnsi="Arial" w:cs="Arial"/>
          <w:lang w:val="pl-PL"/>
        </w:rPr>
        <w:t>Dane na podstawie SRWM</w:t>
      </w:r>
    </w:p>
    <w:p w14:paraId="5925C6D7" w14:textId="77777777" w:rsidR="00582EA2" w:rsidRPr="00582EA2" w:rsidRDefault="00582EA2" w:rsidP="00582EA2">
      <w:pPr>
        <w:pStyle w:val="Bezodstpw"/>
        <w:numPr>
          <w:ilvl w:val="0"/>
          <w:numId w:val="24"/>
        </w:numPr>
        <w:tabs>
          <w:tab w:val="left" w:pos="457"/>
        </w:tabs>
        <w:spacing w:before="0" w:after="0"/>
        <w:jc w:val="left"/>
        <w:rPr>
          <w:rFonts w:ascii="Arial" w:hAnsi="Arial" w:cs="Arial"/>
          <w:b/>
          <w:bCs/>
          <w:lang w:val="pl-PL"/>
        </w:rPr>
      </w:pPr>
      <w:r w:rsidRPr="00582EA2">
        <w:rPr>
          <w:rFonts w:ascii="Arial" w:hAnsi="Arial" w:cs="Arial"/>
        </w:rPr>
        <w:t>**</w:t>
      </w:r>
      <w:r>
        <w:rPr>
          <w:rFonts w:ascii="Arial" w:hAnsi="Arial" w:cs="Arial"/>
          <w:lang w:val="pl-PL"/>
        </w:rPr>
        <w:t xml:space="preserve"> -</w:t>
      </w:r>
      <w:r w:rsidRPr="00582EA2">
        <w:rPr>
          <w:rFonts w:ascii="Arial" w:hAnsi="Arial" w:cs="Arial"/>
        </w:rPr>
        <w:t xml:space="preserve"> Dane przyjęte dla Wariantu rekomendowanego W2 „Trzymać kurs” dla przewozów organizowanych na zlecenie Województwa Mazowieckiego</w:t>
      </w:r>
    </w:p>
    <w:p w14:paraId="7D537FB4" w14:textId="48682784" w:rsidR="00582EA2" w:rsidRPr="00582EA2" w:rsidRDefault="00582EA2" w:rsidP="00582EA2">
      <w:pPr>
        <w:pStyle w:val="Bezodstpw"/>
        <w:numPr>
          <w:ilvl w:val="0"/>
          <w:numId w:val="24"/>
        </w:numPr>
        <w:tabs>
          <w:tab w:val="left" w:pos="457"/>
        </w:tabs>
        <w:spacing w:before="0" w:after="0"/>
        <w:jc w:val="left"/>
        <w:rPr>
          <w:rFonts w:ascii="Arial" w:hAnsi="Arial" w:cs="Arial"/>
          <w:b/>
          <w:bCs/>
          <w:lang w:val="pl-PL"/>
        </w:rPr>
      </w:pPr>
      <w:r w:rsidRPr="00582EA2">
        <w:rPr>
          <w:rFonts w:ascii="Arial" w:hAnsi="Arial" w:cs="Arial"/>
        </w:rPr>
        <w:t>***</w:t>
      </w:r>
      <w:r>
        <w:rPr>
          <w:rFonts w:ascii="Arial" w:hAnsi="Arial" w:cs="Arial"/>
          <w:lang w:val="pl-PL"/>
        </w:rPr>
        <w:t xml:space="preserve"> -</w:t>
      </w:r>
      <w:r w:rsidRPr="00582EA2">
        <w:rPr>
          <w:rFonts w:ascii="Arial" w:hAnsi="Arial" w:cs="Arial"/>
        </w:rPr>
        <w:t xml:space="preserve"> Dane opracowane w oparciu o Model transportowy Mazowsza</w:t>
      </w:r>
    </w:p>
    <w:p w14:paraId="4977EDB2" w14:textId="77777777" w:rsidR="00BE33C1" w:rsidRPr="00282C4E" w:rsidRDefault="00BE33C1" w:rsidP="00AC6B7F">
      <w:pPr>
        <w:pStyle w:val="Nagwek2"/>
        <w:numPr>
          <w:ilvl w:val="0"/>
          <w:numId w:val="0"/>
        </w:numPr>
        <w:jc w:val="left"/>
        <w:rPr>
          <w:rFonts w:ascii="Arial" w:hAnsi="Arial" w:cs="Arial"/>
          <w:b w:val="0"/>
          <w:color w:val="auto"/>
          <w:szCs w:val="22"/>
          <w:lang w:val="pl-PL"/>
        </w:rPr>
      </w:pPr>
      <w:bookmarkStart w:id="276" w:name="_Toc90452609"/>
      <w:r w:rsidRPr="00282C4E">
        <w:rPr>
          <w:rFonts w:ascii="Arial" w:hAnsi="Arial" w:cs="Arial"/>
          <w:b w:val="0"/>
          <w:color w:val="auto"/>
          <w:szCs w:val="22"/>
          <w:lang w:val="pl-PL"/>
        </w:rPr>
        <w:lastRenderedPageBreak/>
        <w:t>Kryteria wyboru projektów</w:t>
      </w:r>
      <w:bookmarkEnd w:id="276"/>
      <w:r w:rsidRPr="00282C4E">
        <w:rPr>
          <w:rFonts w:ascii="Arial" w:hAnsi="Arial" w:cs="Arial"/>
          <w:b w:val="0"/>
          <w:color w:val="auto"/>
          <w:szCs w:val="22"/>
          <w:lang w:val="pl-PL"/>
        </w:rPr>
        <w:t xml:space="preserve"> </w:t>
      </w:r>
    </w:p>
    <w:p w14:paraId="18E6A1AE" w14:textId="0489FF3F" w:rsidR="00BE33C1" w:rsidRPr="00282C4E" w:rsidRDefault="00BE33C1" w:rsidP="00AC6B7F">
      <w:pPr>
        <w:pStyle w:val="Bezodstpw"/>
        <w:jc w:val="left"/>
        <w:rPr>
          <w:rFonts w:ascii="Arial" w:hAnsi="Arial" w:cs="Arial"/>
        </w:rPr>
      </w:pPr>
      <w:r w:rsidRPr="00282C4E">
        <w:rPr>
          <w:rFonts w:ascii="Arial" w:hAnsi="Arial" w:cs="Arial"/>
        </w:rPr>
        <w:t>Niniejszy Plan wskazuje ogólne kryteria, które powinny być stosowane przy wyborze projektów do realizacji</w:t>
      </w:r>
      <w:r w:rsidR="009B065E" w:rsidRPr="00282C4E">
        <w:rPr>
          <w:rFonts w:ascii="Arial" w:hAnsi="Arial" w:cs="Arial"/>
        </w:rPr>
        <w:t xml:space="preserve"> w </w:t>
      </w:r>
      <w:r w:rsidRPr="00282C4E">
        <w:rPr>
          <w:rFonts w:ascii="Arial" w:hAnsi="Arial" w:cs="Arial"/>
        </w:rPr>
        <w:t>celu zapewnienia spójności</w:t>
      </w:r>
      <w:r w:rsidR="009B065E" w:rsidRPr="00282C4E">
        <w:rPr>
          <w:rFonts w:ascii="Arial" w:hAnsi="Arial" w:cs="Arial"/>
        </w:rPr>
        <w:t xml:space="preserve"> i </w:t>
      </w:r>
      <w:r w:rsidRPr="00282C4E">
        <w:rPr>
          <w:rFonts w:ascii="Arial" w:hAnsi="Arial" w:cs="Arial"/>
        </w:rPr>
        <w:t xml:space="preserve">komplementarności działań </w:t>
      </w:r>
      <w:r w:rsidRPr="00282C4E">
        <w:rPr>
          <w:rFonts w:ascii="Arial" w:hAnsi="Arial" w:cs="Arial"/>
          <w:lang w:val="pl-PL"/>
        </w:rPr>
        <w:t>inwestycyjnych oraz spełnienia celów założonych</w:t>
      </w:r>
      <w:r w:rsidR="009B065E" w:rsidRPr="00282C4E">
        <w:rPr>
          <w:rFonts w:ascii="Arial" w:hAnsi="Arial" w:cs="Arial"/>
          <w:lang w:val="pl-PL"/>
        </w:rPr>
        <w:t xml:space="preserve"> w </w:t>
      </w:r>
      <w:r w:rsidRPr="00282C4E">
        <w:rPr>
          <w:rFonts w:ascii="Arial" w:hAnsi="Arial" w:cs="Arial"/>
          <w:lang w:val="pl-PL"/>
        </w:rPr>
        <w:t>Planie</w:t>
      </w:r>
      <w:r w:rsidRPr="00282C4E">
        <w:rPr>
          <w:rFonts w:ascii="Arial" w:hAnsi="Arial" w:cs="Arial"/>
        </w:rPr>
        <w:t>.</w:t>
      </w:r>
    </w:p>
    <w:p w14:paraId="62D545C8" w14:textId="77777777" w:rsidR="00BE33C1" w:rsidRPr="00282C4E" w:rsidRDefault="00BE33C1" w:rsidP="00AC6B7F">
      <w:pPr>
        <w:pStyle w:val="Bezodstpw"/>
        <w:spacing w:after="0"/>
        <w:jc w:val="left"/>
        <w:rPr>
          <w:rFonts w:ascii="Arial" w:hAnsi="Arial" w:cs="Arial"/>
        </w:rPr>
      </w:pPr>
      <w:r w:rsidRPr="00282C4E">
        <w:rPr>
          <w:rFonts w:ascii="Arial" w:hAnsi="Arial" w:cs="Arial"/>
        </w:rPr>
        <w:t>Projekty inwestycyjne objęte Planem, przewidują następujące tryby wyboru projektów:</w:t>
      </w:r>
    </w:p>
    <w:p w14:paraId="2AE304F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pozakonkursowy,</w:t>
      </w:r>
    </w:p>
    <w:p w14:paraId="6243370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konkursowy.</w:t>
      </w:r>
    </w:p>
    <w:p w14:paraId="47A1D3B7" w14:textId="5C90D532" w:rsidR="00BE33C1" w:rsidRPr="00282C4E" w:rsidRDefault="00BE33C1" w:rsidP="00AC6B7F">
      <w:pPr>
        <w:pStyle w:val="Bezodstpw"/>
        <w:jc w:val="left"/>
        <w:rPr>
          <w:rFonts w:ascii="Arial" w:hAnsi="Arial" w:cs="Arial"/>
        </w:rPr>
      </w:pPr>
      <w:r w:rsidRPr="00282C4E">
        <w:rPr>
          <w:rFonts w:ascii="Arial" w:hAnsi="Arial" w:cs="Arial"/>
        </w:rPr>
        <w:t xml:space="preserve">W trybie pozakonkursowym mogą </w:t>
      </w:r>
      <w:r w:rsidRPr="00282C4E">
        <w:rPr>
          <w:rFonts w:ascii="Arial" w:hAnsi="Arial" w:cs="Arial"/>
          <w:lang w:val="pl-PL"/>
        </w:rPr>
        <w:t xml:space="preserve">zostać </w:t>
      </w:r>
      <w:r w:rsidRPr="00282C4E">
        <w:rPr>
          <w:rFonts w:ascii="Arial" w:hAnsi="Arial" w:cs="Arial"/>
        </w:rPr>
        <w:t>wybrane wyłącznie projekty</w:t>
      </w:r>
      <w:r w:rsidR="009B065E" w:rsidRPr="00282C4E">
        <w:rPr>
          <w:rFonts w:ascii="Arial" w:hAnsi="Arial" w:cs="Arial"/>
        </w:rPr>
        <w:t xml:space="preserve"> o </w:t>
      </w:r>
      <w:r w:rsidRPr="00282C4E">
        <w:rPr>
          <w:rFonts w:ascii="Arial" w:hAnsi="Arial" w:cs="Arial"/>
        </w:rPr>
        <w:t>strategicznym znaczeniu dla społeczno</w:t>
      </w:r>
      <w:r w:rsidRPr="00282C4E">
        <w:rPr>
          <w:rFonts w:ascii="Cambria Math" w:hAnsi="Cambria Math" w:cs="Cambria Math"/>
        </w:rPr>
        <w:t>‐</w:t>
      </w:r>
      <w:r w:rsidRPr="00282C4E">
        <w:rPr>
          <w:rFonts w:ascii="Arial" w:hAnsi="Arial" w:cs="Arial"/>
        </w:rPr>
        <w:t>gospodarczego</w:t>
      </w:r>
      <w:r w:rsidRPr="00282C4E">
        <w:rPr>
          <w:rFonts w:ascii="Arial" w:hAnsi="Arial" w:cs="Arial"/>
          <w:lang w:val="pl-PL"/>
        </w:rPr>
        <w:t xml:space="preserve"> rozwoju</w:t>
      </w:r>
      <w:r w:rsidRPr="00282C4E">
        <w:rPr>
          <w:rFonts w:ascii="Arial" w:hAnsi="Arial" w:cs="Arial"/>
        </w:rPr>
        <w:t xml:space="preserve"> lub projekty dotyczące realizacji zadań publicznych. </w:t>
      </w:r>
    </w:p>
    <w:p w14:paraId="2643EFB8" w14:textId="5EBFA373" w:rsidR="00BE33C1" w:rsidRPr="00282C4E" w:rsidRDefault="00BE33C1" w:rsidP="00AC6B7F">
      <w:pPr>
        <w:pStyle w:val="Bezodstpw"/>
        <w:spacing w:after="0"/>
        <w:jc w:val="left"/>
        <w:rPr>
          <w:rFonts w:ascii="Arial" w:hAnsi="Arial" w:cs="Arial"/>
        </w:rPr>
      </w:pPr>
      <w:r w:rsidRPr="00282C4E">
        <w:rPr>
          <w:rFonts w:ascii="Arial" w:hAnsi="Arial" w:cs="Arial"/>
        </w:rPr>
        <w:t>W trybie konkursowym przewiduje się ogłaszanie odrębnych postępowań na wybór inwestycji. Konkursy zasadniczo składać się będą</w:t>
      </w:r>
      <w:r w:rsidR="009B065E" w:rsidRPr="00282C4E">
        <w:rPr>
          <w:rFonts w:ascii="Arial" w:hAnsi="Arial" w:cs="Arial"/>
        </w:rPr>
        <w:t xml:space="preserve"> z </w:t>
      </w:r>
      <w:r w:rsidRPr="00282C4E">
        <w:rPr>
          <w:rFonts w:ascii="Arial" w:hAnsi="Arial" w:cs="Arial"/>
        </w:rPr>
        <w:t>następujących etapów:</w:t>
      </w:r>
    </w:p>
    <w:p w14:paraId="17503053" w14:textId="7FD7863C" w:rsidR="00BE33C1" w:rsidRPr="00282C4E" w:rsidRDefault="00BE33C1" w:rsidP="00AC6B7F">
      <w:pPr>
        <w:pStyle w:val="Bezodstpw"/>
        <w:jc w:val="left"/>
        <w:rPr>
          <w:rFonts w:ascii="Arial" w:hAnsi="Arial" w:cs="Arial"/>
        </w:rPr>
      </w:pPr>
      <w:r w:rsidRPr="00282C4E">
        <w:rPr>
          <w:rFonts w:ascii="Arial" w:hAnsi="Arial" w:cs="Arial"/>
        </w:rPr>
        <w:t>I. Ogłoszenie</w:t>
      </w:r>
      <w:r w:rsidR="009B065E" w:rsidRPr="00282C4E">
        <w:rPr>
          <w:rFonts w:ascii="Arial" w:hAnsi="Arial" w:cs="Arial"/>
        </w:rPr>
        <w:t xml:space="preserve"> o </w:t>
      </w:r>
      <w:r w:rsidRPr="00282C4E">
        <w:rPr>
          <w:rFonts w:ascii="Arial" w:hAnsi="Arial" w:cs="Arial"/>
        </w:rPr>
        <w:t>naborze wniosków,</w:t>
      </w:r>
    </w:p>
    <w:p w14:paraId="7A5AA8C1" w14:textId="2C859D87" w:rsidR="00BE33C1" w:rsidRPr="00282C4E" w:rsidRDefault="00BE33C1" w:rsidP="00AC6B7F">
      <w:pPr>
        <w:pStyle w:val="Bezodstpw"/>
        <w:jc w:val="left"/>
        <w:rPr>
          <w:rFonts w:ascii="Arial" w:hAnsi="Arial" w:cs="Arial"/>
        </w:rPr>
      </w:pPr>
      <w:r w:rsidRPr="00282C4E">
        <w:rPr>
          <w:rFonts w:ascii="Arial" w:hAnsi="Arial" w:cs="Arial"/>
        </w:rPr>
        <w:t>II. Nabór wniosków</w:t>
      </w:r>
      <w:r w:rsidR="009B065E" w:rsidRPr="00282C4E">
        <w:rPr>
          <w:rFonts w:ascii="Arial" w:hAnsi="Arial" w:cs="Arial"/>
        </w:rPr>
        <w:t xml:space="preserve"> o </w:t>
      </w:r>
      <w:r w:rsidRPr="00282C4E">
        <w:rPr>
          <w:rFonts w:ascii="Arial" w:hAnsi="Arial" w:cs="Arial"/>
        </w:rPr>
        <w:t>dofinansowanie,</w:t>
      </w:r>
    </w:p>
    <w:p w14:paraId="0308F4B2" w14:textId="77777777" w:rsidR="00BE33C1" w:rsidRPr="00282C4E" w:rsidRDefault="00BE33C1" w:rsidP="00AC6B7F">
      <w:pPr>
        <w:pStyle w:val="Bezodstpw"/>
        <w:jc w:val="left"/>
        <w:rPr>
          <w:rFonts w:ascii="Arial" w:hAnsi="Arial" w:cs="Arial"/>
        </w:rPr>
      </w:pPr>
      <w:r w:rsidRPr="00282C4E">
        <w:rPr>
          <w:rFonts w:ascii="Arial" w:hAnsi="Arial" w:cs="Arial"/>
        </w:rPr>
        <w:t>III. Ocena projektów,</w:t>
      </w:r>
    </w:p>
    <w:p w14:paraId="099FF874" w14:textId="77777777" w:rsidR="00BE33C1" w:rsidRPr="00282C4E" w:rsidRDefault="00BE33C1" w:rsidP="00AC6B7F">
      <w:pPr>
        <w:pStyle w:val="Bezodstpw"/>
        <w:jc w:val="left"/>
        <w:rPr>
          <w:rFonts w:ascii="Arial" w:hAnsi="Arial" w:cs="Arial"/>
        </w:rPr>
      </w:pPr>
      <w:r w:rsidRPr="00282C4E">
        <w:rPr>
          <w:rFonts w:ascii="Arial" w:hAnsi="Arial" w:cs="Arial"/>
        </w:rPr>
        <w:t>IV. Ogłoszenie wyników konkursu,</w:t>
      </w:r>
    </w:p>
    <w:p w14:paraId="590B3EED" w14:textId="17D1C8C2" w:rsidR="00BE33C1" w:rsidRPr="00282C4E" w:rsidRDefault="00BE33C1" w:rsidP="00AC6B7F">
      <w:pPr>
        <w:pStyle w:val="Bezodstpw"/>
        <w:jc w:val="left"/>
        <w:rPr>
          <w:rFonts w:ascii="Arial" w:hAnsi="Arial" w:cs="Arial"/>
        </w:rPr>
      </w:pPr>
      <w:r w:rsidRPr="00282C4E">
        <w:rPr>
          <w:rFonts w:ascii="Arial" w:hAnsi="Arial" w:cs="Arial"/>
        </w:rPr>
        <w:t>V. Podpisanie umów</w:t>
      </w:r>
      <w:r w:rsidR="009B065E" w:rsidRPr="00282C4E">
        <w:rPr>
          <w:rFonts w:ascii="Arial" w:hAnsi="Arial" w:cs="Arial"/>
        </w:rPr>
        <w:t xml:space="preserve"> o </w:t>
      </w:r>
      <w:r w:rsidRPr="00282C4E">
        <w:rPr>
          <w:rFonts w:ascii="Arial" w:hAnsi="Arial" w:cs="Arial"/>
        </w:rPr>
        <w:t>dofinansowanie.</w:t>
      </w:r>
    </w:p>
    <w:p w14:paraId="1F79F131" w14:textId="781125C9" w:rsidR="00BE33C1" w:rsidRPr="00282C4E" w:rsidRDefault="00BE33C1" w:rsidP="00AC6B7F">
      <w:pPr>
        <w:pStyle w:val="Bezodstpw"/>
        <w:jc w:val="left"/>
        <w:rPr>
          <w:rFonts w:ascii="Arial" w:hAnsi="Arial" w:cs="Arial"/>
        </w:rPr>
      </w:pPr>
      <w:r w:rsidRPr="00282C4E">
        <w:rPr>
          <w:rFonts w:ascii="Arial" w:hAnsi="Arial" w:cs="Arial"/>
        </w:rPr>
        <w:t>Kryteria określone</w:t>
      </w:r>
      <w:r w:rsidR="009B065E" w:rsidRPr="00282C4E">
        <w:rPr>
          <w:rFonts w:ascii="Arial" w:hAnsi="Arial" w:cs="Arial"/>
        </w:rPr>
        <w:t xml:space="preserve"> w </w:t>
      </w:r>
      <w:r w:rsidRPr="00282C4E">
        <w:rPr>
          <w:rFonts w:ascii="Arial" w:hAnsi="Arial" w:cs="Arial"/>
        </w:rPr>
        <w:t xml:space="preserve">Planie odnoszą się do inwestycji realizowanych na poziomie regionalnym. </w:t>
      </w:r>
      <w:r w:rsidRPr="00282C4E">
        <w:rPr>
          <w:rFonts w:ascii="Arial" w:hAnsi="Arial" w:cs="Arial"/>
          <w:lang w:val="pl-PL"/>
        </w:rPr>
        <w:t xml:space="preserve">Kryteria te stanowią przykładowe kryteria, pomocne przy wyborze inwestycji. </w:t>
      </w:r>
      <w:r w:rsidRPr="00282C4E">
        <w:rPr>
          <w:rFonts w:ascii="Arial" w:hAnsi="Arial" w:cs="Arial"/>
        </w:rPr>
        <w:t>Szczegółowa ocena inwestycji badana będzie na etapie analizy wniosku</w:t>
      </w:r>
      <w:r w:rsidR="009B065E" w:rsidRPr="00282C4E">
        <w:rPr>
          <w:rFonts w:ascii="Arial" w:hAnsi="Arial" w:cs="Arial"/>
        </w:rPr>
        <w:t xml:space="preserve"> o </w:t>
      </w:r>
      <w:r w:rsidRPr="00282C4E">
        <w:rPr>
          <w:rFonts w:ascii="Arial" w:hAnsi="Arial" w:cs="Arial"/>
        </w:rPr>
        <w:t>dofinansowanie projektu, przez stosowne instytucje</w:t>
      </w:r>
      <w:r w:rsidRPr="00282C4E">
        <w:rPr>
          <w:rFonts w:ascii="Arial" w:hAnsi="Arial" w:cs="Arial"/>
          <w:lang w:val="pl-PL"/>
        </w:rPr>
        <w:t>.</w:t>
      </w:r>
    </w:p>
    <w:p w14:paraId="2426ACF5" w14:textId="69099A8D" w:rsidR="00BE33C1" w:rsidRPr="00282C4E" w:rsidRDefault="00BE33C1" w:rsidP="00AC6B7F">
      <w:pPr>
        <w:pStyle w:val="Bezodstpw"/>
        <w:spacing w:after="0"/>
        <w:jc w:val="left"/>
        <w:rPr>
          <w:rFonts w:ascii="Arial" w:hAnsi="Arial" w:cs="Arial"/>
        </w:rPr>
      </w:pPr>
      <w:r w:rsidRPr="00282C4E">
        <w:rPr>
          <w:rFonts w:ascii="Arial" w:hAnsi="Arial" w:cs="Arial"/>
        </w:rPr>
        <w:t>Niezbędnym kryterium jakie muszą spełniać wszystkie projekty inwestycyjne określone</w:t>
      </w:r>
      <w:r w:rsidR="009B065E" w:rsidRPr="00282C4E">
        <w:rPr>
          <w:rFonts w:ascii="Arial" w:hAnsi="Arial" w:cs="Arial"/>
        </w:rPr>
        <w:t xml:space="preserve"> w </w:t>
      </w:r>
      <w:r w:rsidRPr="00282C4E">
        <w:rPr>
          <w:rFonts w:ascii="Arial" w:hAnsi="Arial" w:cs="Arial"/>
        </w:rPr>
        <w:t>Planie jest</w:t>
      </w:r>
      <w:r w:rsidRPr="00282C4E">
        <w:rPr>
          <w:rFonts w:ascii="Arial" w:hAnsi="Arial" w:cs="Arial"/>
          <w:lang w:val="pl-PL"/>
        </w:rPr>
        <w:t xml:space="preserve"> </w:t>
      </w:r>
      <w:r w:rsidRPr="00282C4E">
        <w:rPr>
          <w:rFonts w:ascii="Arial" w:hAnsi="Arial" w:cs="Arial"/>
        </w:rPr>
        <w:t>zgodność</w:t>
      </w:r>
      <w:r w:rsidR="009B065E" w:rsidRPr="00282C4E">
        <w:rPr>
          <w:rFonts w:ascii="Arial" w:hAnsi="Arial" w:cs="Arial"/>
        </w:rPr>
        <w:t xml:space="preserve"> z </w:t>
      </w:r>
      <w:r w:rsidRPr="00282C4E">
        <w:rPr>
          <w:rFonts w:ascii="Arial" w:hAnsi="Arial" w:cs="Arial"/>
        </w:rPr>
        <w:t>planowanymi do osiągnięcia celami określonymi</w:t>
      </w:r>
      <w:r w:rsidR="009B065E" w:rsidRPr="00282C4E">
        <w:rPr>
          <w:rFonts w:ascii="Arial" w:hAnsi="Arial" w:cs="Arial"/>
        </w:rPr>
        <w:t xml:space="preserve"> w </w:t>
      </w:r>
      <w:r w:rsidRPr="00282C4E">
        <w:rPr>
          <w:rFonts w:ascii="Arial" w:hAnsi="Arial" w:cs="Arial"/>
        </w:rPr>
        <w:t>Planie oraz dokumentami strategicznymi (krajowymi</w:t>
      </w:r>
      <w:r w:rsidR="009B065E" w:rsidRPr="00282C4E">
        <w:rPr>
          <w:rFonts w:ascii="Arial" w:hAnsi="Arial" w:cs="Arial"/>
        </w:rPr>
        <w:t xml:space="preserve"> i </w:t>
      </w:r>
      <w:r w:rsidRPr="00282C4E">
        <w:rPr>
          <w:rFonts w:ascii="Arial" w:hAnsi="Arial" w:cs="Arial"/>
        </w:rPr>
        <w:t>unijnymi)</w:t>
      </w:r>
      <w:r w:rsidRPr="00282C4E">
        <w:rPr>
          <w:rFonts w:ascii="Arial" w:hAnsi="Arial" w:cs="Arial"/>
          <w:lang w:val="pl-PL"/>
        </w:rPr>
        <w:t xml:space="preserve">. </w:t>
      </w:r>
    </w:p>
    <w:p w14:paraId="7AC609C5" w14:textId="7A212B3C" w:rsidR="00BE33C1" w:rsidRPr="00282C4E" w:rsidRDefault="00BE33C1" w:rsidP="00AC6B7F">
      <w:pPr>
        <w:pStyle w:val="Normalnytekst"/>
        <w:jc w:val="left"/>
        <w:rPr>
          <w:rFonts w:ascii="Arial" w:hAnsi="Arial" w:cs="Arial"/>
          <w:lang w:val="pl-PL"/>
        </w:rPr>
      </w:pPr>
      <w:r w:rsidRPr="00282C4E">
        <w:rPr>
          <w:rFonts w:ascii="Arial" w:hAnsi="Arial" w:cs="Arial"/>
          <w:lang w:val="pl-PL"/>
        </w:rPr>
        <w:t>Ocena projektów podlegających wpisaniu do projektu Planu została dokonana przez Zespół do spraw oceny projektów podlegających wpisaniu do projektu Regionalnego Planu Transportowego Województwa Mazowieckiego dla realizacji warunku podstawowego Celu Polityki 3</w:t>
      </w:r>
      <w:r w:rsidR="009B065E" w:rsidRPr="00282C4E">
        <w:rPr>
          <w:rFonts w:ascii="Arial" w:hAnsi="Arial" w:cs="Arial"/>
          <w:lang w:val="pl-PL"/>
        </w:rPr>
        <w:t xml:space="preserve"> w </w:t>
      </w:r>
      <w:r w:rsidRPr="00282C4E">
        <w:rPr>
          <w:rFonts w:ascii="Arial" w:hAnsi="Arial" w:cs="Arial"/>
          <w:lang w:val="pl-PL"/>
        </w:rPr>
        <w:t>perspektywie finansowej 2021-2027, powołany Zarządzeniem Marszałka Województwa Mazowieckiego nr 381/21</w:t>
      </w:r>
      <w:r w:rsidR="009B065E" w:rsidRPr="00282C4E">
        <w:rPr>
          <w:rFonts w:ascii="Arial" w:hAnsi="Arial" w:cs="Arial"/>
          <w:lang w:val="pl-PL"/>
        </w:rPr>
        <w:t xml:space="preserve"> z </w:t>
      </w:r>
      <w:r w:rsidRPr="00282C4E">
        <w:rPr>
          <w:rFonts w:ascii="Arial" w:hAnsi="Arial" w:cs="Arial"/>
          <w:lang w:val="pl-PL"/>
        </w:rPr>
        <w:t xml:space="preserve">dnia 15 marca 2021 roku. </w:t>
      </w:r>
    </w:p>
    <w:p w14:paraId="1A71B172" w14:textId="075AFAF9" w:rsidR="00BE33C1" w:rsidRPr="00282C4E" w:rsidRDefault="00BE33C1" w:rsidP="00AC6B7F">
      <w:pPr>
        <w:pStyle w:val="Spistabel"/>
        <w:jc w:val="left"/>
        <w:rPr>
          <w:rFonts w:ascii="Arial" w:hAnsi="Arial" w:cs="Arial"/>
          <w:i w:val="0"/>
          <w:iCs w:val="0"/>
          <w:color w:val="auto"/>
          <w:sz w:val="22"/>
        </w:rPr>
      </w:pPr>
      <w:bookmarkStart w:id="277" w:name="_Toc88480394"/>
      <w:bookmarkStart w:id="278" w:name="_Toc88480523"/>
      <w:bookmarkStart w:id="279" w:name="_Toc90895191"/>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w:t>
      </w:r>
      <w:r w:rsidRPr="00282C4E">
        <w:rPr>
          <w:rFonts w:ascii="Arial" w:hAnsi="Arial" w:cs="Arial"/>
          <w:i w:val="0"/>
          <w:iCs w:val="0"/>
          <w:color w:val="auto"/>
          <w:sz w:val="22"/>
        </w:rPr>
        <w:t>Kryteria</w:t>
      </w:r>
      <w:r w:rsidRPr="00282C4E">
        <w:rPr>
          <w:rFonts w:ascii="Arial" w:hAnsi="Arial" w:cs="Arial"/>
          <w:i w:val="0"/>
          <w:iCs w:val="0"/>
          <w:color w:val="auto"/>
          <w:sz w:val="22"/>
          <w:lang w:val="pl-PL"/>
        </w:rPr>
        <w:t xml:space="preserve"> wyboru projektów inwestycyjnych</w:t>
      </w:r>
      <w:bookmarkEnd w:id="277"/>
      <w:bookmarkEnd w:id="278"/>
      <w:bookmarkEnd w:id="279"/>
    </w:p>
    <w:tbl>
      <w:tblPr>
        <w:tblStyle w:val="Tabelasiatki4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ryteria wyboru projektów inwestycyjnych"/>
      </w:tblPr>
      <w:tblGrid>
        <w:gridCol w:w="2487"/>
        <w:gridCol w:w="6857"/>
      </w:tblGrid>
      <w:tr w:rsidR="00995A72" w:rsidRPr="00282C4E" w14:paraId="30B39ECE"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6B12507" w14:textId="7E120C30" w:rsidR="00BE33C1" w:rsidRPr="00282C4E" w:rsidRDefault="00BE33C1" w:rsidP="00AC6B7F">
            <w:pPr>
              <w:tabs>
                <w:tab w:val="left" w:pos="915"/>
              </w:tabs>
              <w:jc w:val="left"/>
              <w:rPr>
                <w:rFonts w:ascii="Arial" w:hAnsi="Arial" w:cs="Arial"/>
                <w:b w:val="0"/>
                <w:bCs w:val="0"/>
                <w:color w:val="auto"/>
                <w:szCs w:val="22"/>
              </w:rPr>
            </w:pPr>
            <w:r w:rsidRPr="00282C4E">
              <w:rPr>
                <w:rFonts w:ascii="Arial" w:hAnsi="Arial" w:cs="Arial"/>
                <w:b w:val="0"/>
                <w:bCs w:val="0"/>
                <w:color w:val="auto"/>
                <w:szCs w:val="22"/>
              </w:rPr>
              <w:lastRenderedPageBreak/>
              <w:t>Lp.</w:t>
            </w:r>
            <w:r w:rsidR="009E10A0" w:rsidRPr="00282C4E">
              <w:rPr>
                <w:rFonts w:ascii="Arial" w:hAnsi="Arial" w:cs="Arial"/>
                <w:b w:val="0"/>
                <w:bCs w:val="0"/>
                <w:color w:val="auto"/>
                <w:szCs w:val="22"/>
              </w:rPr>
              <w:tab/>
            </w:r>
          </w:p>
        </w:tc>
        <w:tc>
          <w:tcPr>
            <w:tcW w:w="0" w:type="auto"/>
            <w:tcBorders>
              <w:top w:val="none" w:sz="0" w:space="0" w:color="auto"/>
              <w:left w:val="none" w:sz="0" w:space="0" w:color="auto"/>
              <w:bottom w:val="none" w:sz="0" w:space="0" w:color="auto"/>
              <w:right w:val="none" w:sz="0" w:space="0" w:color="auto"/>
            </w:tcBorders>
            <w:shd w:val="clear" w:color="auto" w:fill="auto"/>
          </w:tcPr>
          <w:p w14:paraId="24E64361" w14:textId="7C5F4DE8" w:rsidR="00BE33C1" w:rsidRPr="00282C4E" w:rsidRDefault="00BE33C1" w:rsidP="00AC6B7F">
            <w:pPr>
              <w:ind w:left="-538"/>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Nazwa kryterium</w:t>
            </w:r>
          </w:p>
        </w:tc>
      </w:tr>
      <w:tr w:rsidR="00995A72" w:rsidRPr="00282C4E" w14:paraId="301FDA60" w14:textId="04AD5B5B"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75E01202" w14:textId="77777777" w:rsidR="009E10A0" w:rsidRPr="00282C4E" w:rsidRDefault="009E10A0" w:rsidP="00AC6B7F">
            <w:pPr>
              <w:jc w:val="left"/>
              <w:rPr>
                <w:rFonts w:ascii="Arial" w:hAnsi="Arial" w:cs="Arial"/>
                <w:b w:val="0"/>
                <w:bCs w:val="0"/>
                <w:color w:val="auto"/>
                <w:szCs w:val="22"/>
              </w:rPr>
            </w:pPr>
            <w:r w:rsidRPr="00282C4E">
              <w:rPr>
                <w:rFonts w:ascii="Arial" w:hAnsi="Arial" w:cs="Arial"/>
                <w:b w:val="0"/>
                <w:bCs w:val="0"/>
                <w:color w:val="auto"/>
                <w:szCs w:val="22"/>
              </w:rPr>
              <w:t>Inwestycje kolejowe – tabor</w:t>
            </w:r>
          </w:p>
        </w:tc>
        <w:tc>
          <w:tcPr>
            <w:tcW w:w="0" w:type="auto"/>
            <w:tcBorders>
              <w:top w:val="none" w:sz="0" w:space="0" w:color="auto"/>
              <w:left w:val="none" w:sz="0" w:space="0" w:color="auto"/>
              <w:bottom w:val="none" w:sz="0" w:space="0" w:color="auto"/>
              <w:right w:val="none" w:sz="0" w:space="0" w:color="auto"/>
            </w:tcBorders>
            <w:shd w:val="clear" w:color="auto" w:fill="auto"/>
          </w:tcPr>
          <w:p w14:paraId="099662D7" w14:textId="5EC0C573" w:rsidR="009E10A0" w:rsidRPr="00282C4E" w:rsidRDefault="00582EA2"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7ADD3177"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5109744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1</w:t>
            </w:r>
          </w:p>
        </w:tc>
        <w:tc>
          <w:tcPr>
            <w:tcW w:w="0" w:type="auto"/>
            <w:tcBorders>
              <w:top w:val="none" w:sz="0" w:space="0" w:color="auto"/>
              <w:left w:val="none" w:sz="0" w:space="0" w:color="auto"/>
              <w:bottom w:val="none" w:sz="0" w:space="0" w:color="auto"/>
              <w:right w:val="none" w:sz="0" w:space="0" w:color="auto"/>
            </w:tcBorders>
            <w:shd w:val="clear" w:color="auto" w:fill="auto"/>
          </w:tcPr>
          <w:p w14:paraId="72BDEA94"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dostępności transportowej</w:t>
            </w:r>
          </w:p>
        </w:tc>
      </w:tr>
      <w:tr w:rsidR="00995A72" w:rsidRPr="00282C4E" w14:paraId="63A07942"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2BF8C4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2</w:t>
            </w:r>
          </w:p>
        </w:tc>
        <w:tc>
          <w:tcPr>
            <w:tcW w:w="0" w:type="auto"/>
            <w:tcBorders>
              <w:top w:val="none" w:sz="0" w:space="0" w:color="auto"/>
              <w:left w:val="none" w:sz="0" w:space="0" w:color="auto"/>
              <w:bottom w:val="none" w:sz="0" w:space="0" w:color="auto"/>
              <w:right w:val="none" w:sz="0" w:space="0" w:color="auto"/>
            </w:tcBorders>
            <w:shd w:val="clear" w:color="auto" w:fill="auto"/>
          </w:tcPr>
          <w:p w14:paraId="5974745A" w14:textId="61C74F56"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udziału publicznego transportu zbiorowego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przewozach pasażerskich</w:t>
            </w:r>
          </w:p>
        </w:tc>
      </w:tr>
      <w:tr w:rsidR="00995A72" w:rsidRPr="00282C4E" w14:paraId="5AE454D4"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E58CDA4"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3</w:t>
            </w:r>
          </w:p>
        </w:tc>
        <w:tc>
          <w:tcPr>
            <w:tcW w:w="0" w:type="auto"/>
            <w:tcBorders>
              <w:top w:val="none" w:sz="0" w:space="0" w:color="auto"/>
              <w:left w:val="none" w:sz="0" w:space="0" w:color="auto"/>
              <w:bottom w:val="none" w:sz="0" w:space="0" w:color="auto"/>
              <w:right w:val="none" w:sz="0" w:space="0" w:color="auto"/>
            </w:tcBorders>
            <w:shd w:val="clear" w:color="auto" w:fill="auto"/>
          </w:tcPr>
          <w:p w14:paraId="4FD5DF4C"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Zwiększenie komfortu podróży </w:t>
            </w:r>
          </w:p>
        </w:tc>
      </w:tr>
      <w:tr w:rsidR="00995A72" w:rsidRPr="00282C4E" w14:paraId="72DA8CFF"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04972A47"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4</w:t>
            </w:r>
          </w:p>
        </w:tc>
        <w:tc>
          <w:tcPr>
            <w:tcW w:w="0" w:type="auto"/>
            <w:tcBorders>
              <w:top w:val="none" w:sz="0" w:space="0" w:color="auto"/>
              <w:left w:val="none" w:sz="0" w:space="0" w:color="auto"/>
              <w:bottom w:val="none" w:sz="0" w:space="0" w:color="auto"/>
              <w:right w:val="none" w:sz="0" w:space="0" w:color="auto"/>
            </w:tcBorders>
            <w:shd w:val="clear" w:color="auto" w:fill="auto"/>
          </w:tcPr>
          <w:p w14:paraId="363D906E" w14:textId="6757A0F1"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Dostosowanie do potrzeb osób</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ograniczonej mobilności</w:t>
            </w:r>
          </w:p>
        </w:tc>
      </w:tr>
      <w:tr w:rsidR="00995A72" w:rsidRPr="00282C4E" w14:paraId="6648CD5B"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56005F4"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5</w:t>
            </w:r>
          </w:p>
        </w:tc>
        <w:tc>
          <w:tcPr>
            <w:tcW w:w="0" w:type="auto"/>
            <w:tcBorders>
              <w:top w:val="none" w:sz="0" w:space="0" w:color="auto"/>
              <w:left w:val="none" w:sz="0" w:space="0" w:color="auto"/>
              <w:bottom w:val="none" w:sz="0" w:space="0" w:color="auto"/>
              <w:right w:val="none" w:sz="0" w:space="0" w:color="auto"/>
            </w:tcBorders>
            <w:shd w:val="clear" w:color="auto" w:fill="auto"/>
          </w:tcPr>
          <w:p w14:paraId="0FD12A19" w14:textId="2BD29763"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Komplementarność</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innymi projektami</w:t>
            </w:r>
          </w:p>
        </w:tc>
      </w:tr>
      <w:tr w:rsidR="00995A72" w:rsidRPr="00282C4E" w14:paraId="6C312D82"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1FB18D1"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6</w:t>
            </w:r>
          </w:p>
        </w:tc>
        <w:tc>
          <w:tcPr>
            <w:tcW w:w="0" w:type="auto"/>
            <w:tcBorders>
              <w:top w:val="none" w:sz="0" w:space="0" w:color="auto"/>
              <w:left w:val="none" w:sz="0" w:space="0" w:color="auto"/>
              <w:bottom w:val="none" w:sz="0" w:space="0" w:color="auto"/>
              <w:right w:val="none" w:sz="0" w:space="0" w:color="auto"/>
            </w:tcBorders>
            <w:shd w:val="clear" w:color="auto" w:fill="auto"/>
          </w:tcPr>
          <w:p w14:paraId="68F3CDF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bezpieczeństwa funkcjonowania transportu kolejowego</w:t>
            </w:r>
          </w:p>
        </w:tc>
      </w:tr>
      <w:tr w:rsidR="00995A72" w:rsidRPr="00282C4E" w14:paraId="21C60D14"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35ABB795"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7</w:t>
            </w:r>
          </w:p>
        </w:tc>
        <w:tc>
          <w:tcPr>
            <w:tcW w:w="0" w:type="auto"/>
            <w:tcBorders>
              <w:top w:val="none" w:sz="0" w:space="0" w:color="auto"/>
              <w:left w:val="none" w:sz="0" w:space="0" w:color="auto"/>
              <w:bottom w:val="none" w:sz="0" w:space="0" w:color="auto"/>
              <w:right w:val="none" w:sz="0" w:space="0" w:color="auto"/>
            </w:tcBorders>
            <w:shd w:val="clear" w:color="auto" w:fill="auto"/>
          </w:tcPr>
          <w:p w14:paraId="17AEA39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Wpływ na zmniejszenie emisji zanieczyszczeń</w:t>
            </w:r>
          </w:p>
        </w:tc>
      </w:tr>
      <w:tr w:rsidR="00995A72" w:rsidRPr="00282C4E" w14:paraId="39AB7699"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5F08777"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8</w:t>
            </w:r>
          </w:p>
        </w:tc>
        <w:tc>
          <w:tcPr>
            <w:tcW w:w="0" w:type="auto"/>
            <w:tcBorders>
              <w:top w:val="none" w:sz="0" w:space="0" w:color="auto"/>
              <w:left w:val="none" w:sz="0" w:space="0" w:color="auto"/>
              <w:bottom w:val="none" w:sz="0" w:space="0" w:color="auto"/>
              <w:right w:val="none" w:sz="0" w:space="0" w:color="auto"/>
            </w:tcBorders>
            <w:shd w:val="clear" w:color="auto" w:fill="auto"/>
          </w:tcPr>
          <w:p w14:paraId="3789B9D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Gotowość projektu do realizacji</w:t>
            </w:r>
          </w:p>
        </w:tc>
      </w:tr>
      <w:tr w:rsidR="00995A72" w:rsidRPr="00282C4E" w14:paraId="302CFD58" w14:textId="4DE52834"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01F1B157" w14:textId="77777777" w:rsidR="009E10A0" w:rsidRPr="00282C4E" w:rsidRDefault="009E10A0" w:rsidP="00AC6B7F">
            <w:pPr>
              <w:jc w:val="left"/>
              <w:rPr>
                <w:rFonts w:ascii="Arial" w:hAnsi="Arial" w:cs="Arial"/>
                <w:b w:val="0"/>
                <w:bCs w:val="0"/>
                <w:color w:val="auto"/>
                <w:szCs w:val="22"/>
              </w:rPr>
            </w:pPr>
            <w:r w:rsidRPr="00282C4E">
              <w:rPr>
                <w:rFonts w:ascii="Arial" w:hAnsi="Arial" w:cs="Arial"/>
                <w:b w:val="0"/>
                <w:bCs w:val="0"/>
                <w:color w:val="auto"/>
                <w:szCs w:val="22"/>
              </w:rPr>
              <w:t>Inwestycje drogowe</w:t>
            </w:r>
          </w:p>
        </w:tc>
        <w:tc>
          <w:tcPr>
            <w:tcW w:w="0" w:type="auto"/>
            <w:tcBorders>
              <w:top w:val="none" w:sz="0" w:space="0" w:color="auto"/>
              <w:left w:val="none" w:sz="0" w:space="0" w:color="auto"/>
              <w:bottom w:val="none" w:sz="0" w:space="0" w:color="auto"/>
              <w:right w:val="none" w:sz="0" w:space="0" w:color="auto"/>
            </w:tcBorders>
            <w:shd w:val="clear" w:color="auto" w:fill="auto"/>
          </w:tcPr>
          <w:p w14:paraId="6B443D10" w14:textId="2463A618" w:rsidR="009E10A0" w:rsidRPr="00282C4E" w:rsidRDefault="00582EA2"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15030BD7"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8FFEF4A"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1</w:t>
            </w:r>
          </w:p>
        </w:tc>
        <w:tc>
          <w:tcPr>
            <w:tcW w:w="0" w:type="auto"/>
            <w:tcBorders>
              <w:top w:val="none" w:sz="0" w:space="0" w:color="auto"/>
              <w:left w:val="none" w:sz="0" w:space="0" w:color="auto"/>
              <w:bottom w:val="none" w:sz="0" w:space="0" w:color="auto"/>
              <w:right w:val="none" w:sz="0" w:space="0" w:color="auto"/>
            </w:tcBorders>
            <w:shd w:val="clear" w:color="auto" w:fill="auto"/>
          </w:tcPr>
          <w:p w14:paraId="1D8BBDF4" w14:textId="1772DBC4"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Powiązanie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siecią TEN-T lub drogami krajowymi</w:t>
            </w:r>
          </w:p>
        </w:tc>
      </w:tr>
      <w:tr w:rsidR="00995A72" w:rsidRPr="00282C4E" w14:paraId="286DC052"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30E9F48C"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2</w:t>
            </w:r>
          </w:p>
        </w:tc>
        <w:tc>
          <w:tcPr>
            <w:tcW w:w="0" w:type="auto"/>
            <w:tcBorders>
              <w:top w:val="none" w:sz="0" w:space="0" w:color="auto"/>
              <w:left w:val="none" w:sz="0" w:space="0" w:color="auto"/>
              <w:bottom w:val="none" w:sz="0" w:space="0" w:color="auto"/>
              <w:right w:val="none" w:sz="0" w:space="0" w:color="auto"/>
            </w:tcBorders>
            <w:shd w:val="clear" w:color="auto" w:fill="auto"/>
          </w:tcPr>
          <w:p w14:paraId="1A57769A" w14:textId="5370F0F1"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Powiązanie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 xml:space="preserve">publicznym transportem zbiorowym </w:t>
            </w:r>
          </w:p>
        </w:tc>
      </w:tr>
      <w:tr w:rsidR="00995A72" w:rsidRPr="00282C4E" w14:paraId="51964F80"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577E37B"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3</w:t>
            </w:r>
          </w:p>
        </w:tc>
        <w:tc>
          <w:tcPr>
            <w:tcW w:w="0" w:type="auto"/>
            <w:tcBorders>
              <w:top w:val="none" w:sz="0" w:space="0" w:color="auto"/>
              <w:left w:val="none" w:sz="0" w:space="0" w:color="auto"/>
              <w:bottom w:val="none" w:sz="0" w:space="0" w:color="auto"/>
              <w:right w:val="none" w:sz="0" w:space="0" w:color="auto"/>
            </w:tcBorders>
            <w:shd w:val="clear" w:color="auto" w:fill="auto"/>
          </w:tcPr>
          <w:p w14:paraId="335EA96B" w14:textId="34F05E90"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Powiązanie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transportem intermodalnym</w:t>
            </w:r>
          </w:p>
        </w:tc>
      </w:tr>
      <w:tr w:rsidR="00995A72" w:rsidRPr="00282C4E" w14:paraId="5025673E"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0E74D558"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4</w:t>
            </w:r>
          </w:p>
        </w:tc>
        <w:tc>
          <w:tcPr>
            <w:tcW w:w="0" w:type="auto"/>
            <w:tcBorders>
              <w:top w:val="none" w:sz="0" w:space="0" w:color="auto"/>
              <w:left w:val="none" w:sz="0" w:space="0" w:color="auto"/>
              <w:bottom w:val="none" w:sz="0" w:space="0" w:color="auto"/>
              <w:right w:val="none" w:sz="0" w:space="0" w:color="auto"/>
            </w:tcBorders>
            <w:shd w:val="clear" w:color="auto" w:fill="auto"/>
          </w:tcPr>
          <w:p w14:paraId="33293D67" w14:textId="38C6A7D6"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Komplementarność</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innymi projektami</w:t>
            </w:r>
          </w:p>
        </w:tc>
      </w:tr>
      <w:tr w:rsidR="00995A72" w:rsidRPr="00282C4E" w14:paraId="07BFF916"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5F692A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4</w:t>
            </w:r>
          </w:p>
        </w:tc>
        <w:tc>
          <w:tcPr>
            <w:tcW w:w="0" w:type="auto"/>
            <w:tcBorders>
              <w:top w:val="none" w:sz="0" w:space="0" w:color="auto"/>
              <w:left w:val="none" w:sz="0" w:space="0" w:color="auto"/>
              <w:bottom w:val="none" w:sz="0" w:space="0" w:color="auto"/>
              <w:right w:val="none" w:sz="0" w:space="0" w:color="auto"/>
            </w:tcBorders>
            <w:shd w:val="clear" w:color="auto" w:fill="auto"/>
          </w:tcPr>
          <w:p w14:paraId="1F652EC5"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Zmniejszenie natężenia ruchu na terenach zabudowanych</w:t>
            </w:r>
          </w:p>
        </w:tc>
      </w:tr>
      <w:tr w:rsidR="00995A72" w:rsidRPr="00282C4E" w14:paraId="33B079FD"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6AC37956"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5</w:t>
            </w:r>
          </w:p>
        </w:tc>
        <w:tc>
          <w:tcPr>
            <w:tcW w:w="0" w:type="auto"/>
            <w:tcBorders>
              <w:top w:val="none" w:sz="0" w:space="0" w:color="auto"/>
              <w:left w:val="none" w:sz="0" w:space="0" w:color="auto"/>
              <w:bottom w:val="none" w:sz="0" w:space="0" w:color="auto"/>
              <w:right w:val="none" w:sz="0" w:space="0" w:color="auto"/>
            </w:tcBorders>
            <w:shd w:val="clear" w:color="auto" w:fill="auto"/>
          </w:tcPr>
          <w:p w14:paraId="6812C8D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bezpieczeństwa funkcjonowania transportu drogowego</w:t>
            </w:r>
          </w:p>
        </w:tc>
      </w:tr>
      <w:tr w:rsidR="00995A72" w:rsidRPr="00282C4E" w14:paraId="415DE504"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4449F20"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6</w:t>
            </w:r>
          </w:p>
        </w:tc>
        <w:tc>
          <w:tcPr>
            <w:tcW w:w="0" w:type="auto"/>
            <w:tcBorders>
              <w:top w:val="none" w:sz="0" w:space="0" w:color="auto"/>
              <w:left w:val="none" w:sz="0" w:space="0" w:color="auto"/>
              <w:bottom w:val="none" w:sz="0" w:space="0" w:color="auto"/>
              <w:right w:val="none" w:sz="0" w:space="0" w:color="auto"/>
            </w:tcBorders>
            <w:shd w:val="clear" w:color="auto" w:fill="auto"/>
          </w:tcPr>
          <w:p w14:paraId="27995BA7"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Gotowość projektu do realizacji</w:t>
            </w:r>
          </w:p>
        </w:tc>
      </w:tr>
      <w:tr w:rsidR="00995A72" w:rsidRPr="00282C4E" w14:paraId="6FE4AB40" w14:textId="4581ABBB"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A27B201" w14:textId="77777777" w:rsidR="009E10A0" w:rsidRPr="00282C4E" w:rsidRDefault="009E10A0" w:rsidP="00AC6B7F">
            <w:pPr>
              <w:jc w:val="left"/>
              <w:rPr>
                <w:rFonts w:ascii="Arial" w:hAnsi="Arial" w:cs="Arial"/>
                <w:b w:val="0"/>
                <w:bCs w:val="0"/>
                <w:color w:val="auto"/>
                <w:szCs w:val="22"/>
              </w:rPr>
            </w:pPr>
            <w:r w:rsidRPr="00282C4E">
              <w:rPr>
                <w:rFonts w:ascii="Arial" w:hAnsi="Arial" w:cs="Arial"/>
                <w:b w:val="0"/>
                <w:bCs w:val="0"/>
                <w:color w:val="auto"/>
                <w:szCs w:val="22"/>
              </w:rPr>
              <w:t>Pozostałe inwestycje</w:t>
            </w:r>
          </w:p>
        </w:tc>
        <w:tc>
          <w:tcPr>
            <w:tcW w:w="0" w:type="auto"/>
            <w:tcBorders>
              <w:top w:val="none" w:sz="0" w:space="0" w:color="auto"/>
              <w:left w:val="none" w:sz="0" w:space="0" w:color="auto"/>
              <w:bottom w:val="none" w:sz="0" w:space="0" w:color="auto"/>
              <w:right w:val="none" w:sz="0" w:space="0" w:color="auto"/>
            </w:tcBorders>
            <w:shd w:val="clear" w:color="auto" w:fill="auto"/>
          </w:tcPr>
          <w:p w14:paraId="1AA5F82E" w14:textId="2F03854E" w:rsidR="009E10A0" w:rsidRPr="00282C4E" w:rsidRDefault="00582EA2"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11A59175"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328A9CC1"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1</w:t>
            </w:r>
          </w:p>
        </w:tc>
        <w:tc>
          <w:tcPr>
            <w:tcW w:w="0" w:type="auto"/>
            <w:tcBorders>
              <w:top w:val="none" w:sz="0" w:space="0" w:color="auto"/>
              <w:left w:val="none" w:sz="0" w:space="0" w:color="auto"/>
              <w:bottom w:val="none" w:sz="0" w:space="0" w:color="auto"/>
              <w:right w:val="none" w:sz="0" w:space="0" w:color="auto"/>
            </w:tcBorders>
            <w:shd w:val="clear" w:color="auto" w:fill="auto"/>
          </w:tcPr>
          <w:p w14:paraId="0AAC5E2D"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Poprawa dostępności transportowej</w:t>
            </w:r>
          </w:p>
        </w:tc>
      </w:tr>
      <w:tr w:rsidR="00995A72" w:rsidRPr="00282C4E" w14:paraId="7B98697C"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17C9F65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2</w:t>
            </w:r>
          </w:p>
        </w:tc>
        <w:tc>
          <w:tcPr>
            <w:tcW w:w="0" w:type="auto"/>
            <w:tcBorders>
              <w:top w:val="none" w:sz="0" w:space="0" w:color="auto"/>
              <w:left w:val="none" w:sz="0" w:space="0" w:color="auto"/>
              <w:bottom w:val="none" w:sz="0" w:space="0" w:color="auto"/>
              <w:right w:val="none" w:sz="0" w:space="0" w:color="auto"/>
            </w:tcBorders>
            <w:shd w:val="clear" w:color="auto" w:fill="auto"/>
          </w:tcPr>
          <w:p w14:paraId="39FB5FD6" w14:textId="2380CDB2"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udziału publicznego transportu zbiorowego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przewozach pasażerskich</w:t>
            </w:r>
          </w:p>
        </w:tc>
      </w:tr>
      <w:tr w:rsidR="00995A72" w:rsidRPr="00282C4E" w14:paraId="171B3E77"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2113A49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3</w:t>
            </w:r>
          </w:p>
        </w:tc>
        <w:tc>
          <w:tcPr>
            <w:tcW w:w="0" w:type="auto"/>
            <w:tcBorders>
              <w:top w:val="none" w:sz="0" w:space="0" w:color="auto"/>
              <w:left w:val="none" w:sz="0" w:space="0" w:color="auto"/>
              <w:bottom w:val="none" w:sz="0" w:space="0" w:color="auto"/>
              <w:right w:val="none" w:sz="0" w:space="0" w:color="auto"/>
            </w:tcBorders>
            <w:shd w:val="clear" w:color="auto" w:fill="auto"/>
          </w:tcPr>
          <w:p w14:paraId="099E407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komfortu podróży</w:t>
            </w:r>
          </w:p>
        </w:tc>
      </w:tr>
      <w:tr w:rsidR="00995A72" w:rsidRPr="00282C4E" w14:paraId="22B68909"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0B382809"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4</w:t>
            </w:r>
          </w:p>
        </w:tc>
        <w:tc>
          <w:tcPr>
            <w:tcW w:w="0" w:type="auto"/>
            <w:tcBorders>
              <w:top w:val="none" w:sz="0" w:space="0" w:color="auto"/>
              <w:left w:val="none" w:sz="0" w:space="0" w:color="auto"/>
              <w:bottom w:val="none" w:sz="0" w:space="0" w:color="auto"/>
              <w:right w:val="none" w:sz="0" w:space="0" w:color="auto"/>
            </w:tcBorders>
            <w:shd w:val="clear" w:color="auto" w:fill="auto"/>
          </w:tcPr>
          <w:p w14:paraId="04649BB8" w14:textId="75E0C478"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Dostosowanie do potrzeb osób</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ograniczonej mobilności</w:t>
            </w:r>
          </w:p>
        </w:tc>
      </w:tr>
      <w:tr w:rsidR="00995A72" w:rsidRPr="00282C4E" w14:paraId="7618D4F2"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FB3D1AB"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5</w:t>
            </w:r>
          </w:p>
        </w:tc>
        <w:tc>
          <w:tcPr>
            <w:tcW w:w="0" w:type="auto"/>
            <w:tcBorders>
              <w:top w:val="none" w:sz="0" w:space="0" w:color="auto"/>
              <w:left w:val="none" w:sz="0" w:space="0" w:color="auto"/>
              <w:bottom w:val="none" w:sz="0" w:space="0" w:color="auto"/>
              <w:right w:val="none" w:sz="0" w:space="0" w:color="auto"/>
            </w:tcBorders>
            <w:shd w:val="clear" w:color="auto" w:fill="auto"/>
          </w:tcPr>
          <w:p w14:paraId="407F7E30" w14:textId="79309F9A"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Komplementarność</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innymi projektami</w:t>
            </w:r>
          </w:p>
        </w:tc>
      </w:tr>
      <w:tr w:rsidR="00995A72" w:rsidRPr="00282C4E" w14:paraId="7B4C03CA"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31AE3C21"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6</w:t>
            </w:r>
          </w:p>
        </w:tc>
        <w:tc>
          <w:tcPr>
            <w:tcW w:w="0" w:type="auto"/>
            <w:tcBorders>
              <w:top w:val="none" w:sz="0" w:space="0" w:color="auto"/>
              <w:left w:val="none" w:sz="0" w:space="0" w:color="auto"/>
              <w:bottom w:val="none" w:sz="0" w:space="0" w:color="auto"/>
              <w:right w:val="none" w:sz="0" w:space="0" w:color="auto"/>
            </w:tcBorders>
            <w:shd w:val="clear" w:color="auto" w:fill="auto"/>
          </w:tcPr>
          <w:p w14:paraId="04458D57" w14:textId="00313912"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Powiązanie</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publicznym transportem zbiorowym</w:t>
            </w:r>
          </w:p>
        </w:tc>
      </w:tr>
      <w:tr w:rsidR="00995A72" w:rsidRPr="00282C4E" w14:paraId="41C8A6FD"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2E3A5DA3"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t>7</w:t>
            </w:r>
          </w:p>
        </w:tc>
        <w:tc>
          <w:tcPr>
            <w:tcW w:w="0" w:type="auto"/>
            <w:tcBorders>
              <w:top w:val="none" w:sz="0" w:space="0" w:color="auto"/>
              <w:left w:val="none" w:sz="0" w:space="0" w:color="auto"/>
              <w:bottom w:val="none" w:sz="0" w:space="0" w:color="auto"/>
              <w:right w:val="none" w:sz="0" w:space="0" w:color="auto"/>
            </w:tcBorders>
            <w:shd w:val="clear" w:color="auto" w:fill="auto"/>
          </w:tcPr>
          <w:p w14:paraId="1026F66E"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Wpływ na zmniejszenie emisji zanieczyszczeń</w:t>
            </w:r>
          </w:p>
        </w:tc>
      </w:tr>
      <w:tr w:rsidR="00995A72" w:rsidRPr="00282C4E" w14:paraId="058E53EF" w14:textId="77777777" w:rsidTr="003801AA">
        <w:trPr>
          <w:cnfStyle w:val="100000000000" w:firstRow="1" w:lastRow="0" w:firstColumn="0" w:lastColumn="0" w:oddVBand="0" w:evenVBand="0" w:oddHBand="0" w:evenHBand="0" w:firstRowFirstColumn="0" w:firstRowLastColumn="0" w:lastRowFirstColumn="0" w:lastRowLastColumn="0"/>
          <w:cantSplit/>
          <w:trHeight w:val="474"/>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auto"/>
          </w:tcPr>
          <w:p w14:paraId="49BB0742"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lastRenderedPageBreak/>
              <w:t>8</w:t>
            </w:r>
          </w:p>
        </w:tc>
        <w:tc>
          <w:tcPr>
            <w:tcW w:w="0" w:type="auto"/>
            <w:tcBorders>
              <w:top w:val="none" w:sz="0" w:space="0" w:color="auto"/>
              <w:left w:val="none" w:sz="0" w:space="0" w:color="auto"/>
              <w:bottom w:val="none" w:sz="0" w:space="0" w:color="auto"/>
              <w:right w:val="none" w:sz="0" w:space="0" w:color="auto"/>
            </w:tcBorders>
            <w:shd w:val="clear" w:color="auto" w:fill="auto"/>
          </w:tcPr>
          <w:p w14:paraId="27125688"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Gotowość projektu do realizacji</w:t>
            </w:r>
          </w:p>
        </w:tc>
      </w:tr>
    </w:tbl>
    <w:p w14:paraId="4036B7F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lang w:val="pl-PL"/>
        </w:rPr>
        <w:t xml:space="preserve">Źródło: </w:t>
      </w:r>
      <w:r w:rsidRPr="00282C4E">
        <w:rPr>
          <w:rFonts w:ascii="Arial" w:hAnsi="Arial" w:cs="Arial"/>
          <w:i w:val="0"/>
          <w:color w:val="auto"/>
          <w:sz w:val="22"/>
          <w:szCs w:val="22"/>
        </w:rPr>
        <w:t>Opracowanie własne</w:t>
      </w:r>
    </w:p>
    <w:p w14:paraId="0E3C44CB" w14:textId="4BC3F61B" w:rsidR="00BE33C1" w:rsidRPr="00282C4E" w:rsidRDefault="00BE33C1" w:rsidP="00AC6B7F">
      <w:pPr>
        <w:pStyle w:val="Nagwek2"/>
        <w:numPr>
          <w:ilvl w:val="0"/>
          <w:numId w:val="0"/>
        </w:numPr>
        <w:jc w:val="left"/>
        <w:rPr>
          <w:rFonts w:ascii="Arial" w:hAnsi="Arial" w:cs="Arial"/>
          <w:b w:val="0"/>
          <w:color w:val="auto"/>
          <w:szCs w:val="22"/>
          <w:lang w:val="pl-PL"/>
        </w:rPr>
      </w:pPr>
      <w:bookmarkStart w:id="280" w:name="_Toc90452610"/>
      <w:r w:rsidRPr="00282C4E">
        <w:rPr>
          <w:rFonts w:ascii="Arial" w:hAnsi="Arial" w:cs="Arial"/>
          <w:b w:val="0"/>
          <w:color w:val="auto"/>
          <w:szCs w:val="22"/>
          <w:lang w:val="pl-PL"/>
        </w:rPr>
        <w:t>Powiązania</w:t>
      </w:r>
      <w:r w:rsidR="009B065E" w:rsidRPr="00282C4E">
        <w:rPr>
          <w:rFonts w:ascii="Arial" w:hAnsi="Arial" w:cs="Arial"/>
          <w:b w:val="0"/>
          <w:color w:val="auto"/>
          <w:szCs w:val="22"/>
          <w:lang w:val="pl-PL"/>
        </w:rPr>
        <w:t xml:space="preserve"> z </w:t>
      </w:r>
      <w:r w:rsidRPr="00282C4E">
        <w:rPr>
          <w:rFonts w:ascii="Arial" w:hAnsi="Arial" w:cs="Arial"/>
          <w:b w:val="0"/>
          <w:color w:val="auto"/>
          <w:szCs w:val="22"/>
          <w:lang w:val="pl-PL"/>
        </w:rPr>
        <w:t>innymi projektami</w:t>
      </w:r>
      <w:bookmarkEnd w:id="280"/>
    </w:p>
    <w:p w14:paraId="3927CCDB" w14:textId="054731F1" w:rsidR="00BE33C1" w:rsidRPr="00282C4E" w:rsidRDefault="00BE33C1" w:rsidP="00AC6B7F">
      <w:pPr>
        <w:pStyle w:val="Bezodstpw"/>
        <w:jc w:val="left"/>
        <w:rPr>
          <w:rFonts w:ascii="Arial" w:hAnsi="Arial" w:cs="Arial"/>
        </w:rPr>
      </w:pPr>
      <w:r w:rsidRPr="00282C4E">
        <w:rPr>
          <w:rFonts w:ascii="Arial" w:hAnsi="Arial" w:cs="Arial"/>
        </w:rPr>
        <w:t>Komplementarność stanowi jedną</w:t>
      </w:r>
      <w:r w:rsidR="009B065E" w:rsidRPr="00282C4E">
        <w:rPr>
          <w:rFonts w:ascii="Arial" w:hAnsi="Arial" w:cs="Arial"/>
        </w:rPr>
        <w:t xml:space="preserve"> z </w:t>
      </w:r>
      <w:r w:rsidRPr="00282C4E">
        <w:rPr>
          <w:rFonts w:ascii="Arial" w:hAnsi="Arial" w:cs="Arial"/>
        </w:rPr>
        <w:t>kluczowych zasad realizacji polityki wspólnotowej</w:t>
      </w:r>
      <w:r w:rsidR="009B065E" w:rsidRPr="00282C4E">
        <w:rPr>
          <w:rFonts w:ascii="Arial" w:hAnsi="Arial" w:cs="Arial"/>
        </w:rPr>
        <w:t xml:space="preserve"> i </w:t>
      </w:r>
      <w:r w:rsidRPr="00282C4E">
        <w:rPr>
          <w:rFonts w:ascii="Arial" w:hAnsi="Arial" w:cs="Arial"/>
        </w:rPr>
        <w:t xml:space="preserve">ma służyć osiąganiu wyznaczonych celów rozwojowych. Polega na </w:t>
      </w:r>
      <w:r w:rsidRPr="00282C4E">
        <w:rPr>
          <w:rFonts w:ascii="Arial" w:hAnsi="Arial" w:cs="Arial"/>
          <w:lang w:val="pl-PL"/>
        </w:rPr>
        <w:t xml:space="preserve">wzajemnym </w:t>
      </w:r>
      <w:r w:rsidRPr="00282C4E">
        <w:rPr>
          <w:rFonts w:ascii="Arial" w:hAnsi="Arial" w:cs="Arial"/>
        </w:rPr>
        <w:t>uzupełnianiu się projektów</w:t>
      </w:r>
      <w:r w:rsidR="009B065E" w:rsidRPr="00282C4E">
        <w:rPr>
          <w:rFonts w:ascii="Arial" w:hAnsi="Arial" w:cs="Arial"/>
        </w:rPr>
        <w:t xml:space="preserve"> i </w:t>
      </w:r>
      <w:r w:rsidRPr="00282C4E">
        <w:rPr>
          <w:rFonts w:ascii="Arial" w:hAnsi="Arial" w:cs="Arial"/>
        </w:rPr>
        <w:t>zapobieganiu ich powielania</w:t>
      </w:r>
      <w:r w:rsidRPr="00282C4E">
        <w:rPr>
          <w:rFonts w:ascii="Arial" w:hAnsi="Arial" w:cs="Arial"/>
          <w:lang w:val="pl-PL"/>
        </w:rPr>
        <w:t>, co wpływa na tworzenie spójnej</w:t>
      </w:r>
      <w:r w:rsidR="003801AA">
        <w:rPr>
          <w:rFonts w:ascii="Arial" w:hAnsi="Arial" w:cs="Arial"/>
          <w:lang w:val="pl-PL"/>
        </w:rPr>
        <w:t xml:space="preserve"> </w:t>
      </w:r>
      <w:r w:rsidRPr="00282C4E">
        <w:rPr>
          <w:rFonts w:ascii="Arial" w:hAnsi="Arial" w:cs="Arial"/>
          <w:lang w:val="pl-PL"/>
        </w:rPr>
        <w:t>celowej realizacji zamierzeń</w:t>
      </w:r>
      <w:r w:rsidRPr="00282C4E">
        <w:rPr>
          <w:rFonts w:ascii="Arial" w:hAnsi="Arial" w:cs="Arial"/>
        </w:rPr>
        <w:t xml:space="preserve">. </w:t>
      </w:r>
      <w:r w:rsidRPr="00282C4E">
        <w:rPr>
          <w:rFonts w:ascii="Arial" w:hAnsi="Arial" w:cs="Arial"/>
          <w:lang w:val="pl-PL"/>
        </w:rPr>
        <w:t>Podejście takie skutkuje</w:t>
      </w:r>
      <w:r w:rsidRPr="00282C4E">
        <w:rPr>
          <w:rFonts w:ascii="Arial" w:hAnsi="Arial" w:cs="Arial"/>
        </w:rPr>
        <w:t xml:space="preserve"> wzmocnieniem efektów podejmowanych działań</w:t>
      </w:r>
      <w:r w:rsidR="009B065E" w:rsidRPr="00282C4E">
        <w:rPr>
          <w:rFonts w:ascii="Arial" w:hAnsi="Arial" w:cs="Arial"/>
        </w:rPr>
        <w:t xml:space="preserve"> i </w:t>
      </w:r>
      <w:r w:rsidRPr="00282C4E">
        <w:rPr>
          <w:rFonts w:ascii="Arial" w:hAnsi="Arial" w:cs="Arial"/>
        </w:rPr>
        <w:t xml:space="preserve">sprzyja bardziej racjonalnemu wydatkowaniu środków. </w:t>
      </w:r>
    </w:p>
    <w:p w14:paraId="46EAAE5F" w14:textId="0CFD7BC4" w:rsidR="00BE33C1" w:rsidRPr="00282C4E" w:rsidRDefault="00BE33C1" w:rsidP="00AC6B7F">
      <w:pPr>
        <w:pStyle w:val="Bezodstpw"/>
        <w:jc w:val="left"/>
        <w:rPr>
          <w:rFonts w:ascii="Arial" w:hAnsi="Arial" w:cs="Arial"/>
          <w:lang w:val="pl-PL"/>
        </w:rPr>
      </w:pPr>
      <w:r w:rsidRPr="00282C4E">
        <w:rPr>
          <w:rFonts w:ascii="Arial" w:hAnsi="Arial" w:cs="Arial"/>
          <w:lang w:val="pl-PL"/>
        </w:rPr>
        <w:t>W celu oceny komplementarności inwestycji analizie poddane zostały inwestycje zrealizowane</w:t>
      </w:r>
      <w:r w:rsidR="009B065E" w:rsidRPr="00282C4E">
        <w:rPr>
          <w:rFonts w:ascii="Arial" w:hAnsi="Arial" w:cs="Arial"/>
          <w:lang w:val="pl-PL"/>
        </w:rPr>
        <w:t xml:space="preserve"> w </w:t>
      </w:r>
      <w:r w:rsidRPr="00282C4E">
        <w:rPr>
          <w:rFonts w:ascii="Arial" w:hAnsi="Arial" w:cs="Arial"/>
          <w:lang w:val="pl-PL"/>
        </w:rPr>
        <w:t>latach 2014-2020 oraz inwestycje realizowane</w:t>
      </w:r>
      <w:r w:rsidR="009B065E" w:rsidRPr="00282C4E">
        <w:rPr>
          <w:rFonts w:ascii="Arial" w:hAnsi="Arial" w:cs="Arial"/>
          <w:lang w:val="pl-PL"/>
        </w:rPr>
        <w:t xml:space="preserve"> i </w:t>
      </w:r>
      <w:r w:rsidRPr="00282C4E">
        <w:rPr>
          <w:rFonts w:ascii="Arial" w:hAnsi="Arial" w:cs="Arial"/>
          <w:lang w:val="pl-PL"/>
        </w:rPr>
        <w:t>planowane do realizacji</w:t>
      </w:r>
      <w:r w:rsidR="009B065E" w:rsidRPr="00282C4E">
        <w:rPr>
          <w:rFonts w:ascii="Arial" w:hAnsi="Arial" w:cs="Arial"/>
          <w:lang w:val="pl-PL"/>
        </w:rPr>
        <w:t xml:space="preserve"> w </w:t>
      </w:r>
      <w:r w:rsidRPr="00282C4E">
        <w:rPr>
          <w:rFonts w:ascii="Arial" w:hAnsi="Arial" w:cs="Arial"/>
          <w:lang w:val="pl-PL"/>
        </w:rPr>
        <w:t>latach 2014-2020 (2023) zarówno na poziomie krajowym, jak</w:t>
      </w:r>
      <w:r w:rsidR="009B065E" w:rsidRPr="00282C4E">
        <w:rPr>
          <w:rFonts w:ascii="Arial" w:hAnsi="Arial" w:cs="Arial"/>
          <w:lang w:val="pl-PL"/>
        </w:rPr>
        <w:t xml:space="preserve"> i </w:t>
      </w:r>
      <w:r w:rsidRPr="00282C4E">
        <w:rPr>
          <w:rFonts w:ascii="Arial" w:hAnsi="Arial" w:cs="Arial"/>
          <w:lang w:val="pl-PL"/>
        </w:rPr>
        <w:t>regionalnym. Mając na uwadze znaczenie inwestycji</w:t>
      </w:r>
      <w:r w:rsidR="009B065E" w:rsidRPr="00282C4E">
        <w:rPr>
          <w:rFonts w:ascii="Arial" w:hAnsi="Arial" w:cs="Arial"/>
          <w:lang w:val="pl-PL"/>
        </w:rPr>
        <w:t xml:space="preserve"> w </w:t>
      </w:r>
      <w:r w:rsidRPr="00282C4E">
        <w:rPr>
          <w:rFonts w:ascii="Arial" w:hAnsi="Arial" w:cs="Arial"/>
          <w:lang w:val="pl-PL"/>
        </w:rPr>
        <w:t>całym systemie transportowym Mazowsza, rozpatrywane były inwestycje realizowane przez następujące podmioty:</w:t>
      </w:r>
    </w:p>
    <w:p w14:paraId="343050E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PKP Polskie Linie Kolejowe S.A.,</w:t>
      </w:r>
    </w:p>
    <w:p w14:paraId="3C9D427B" w14:textId="02ADA6A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„Koleje Mazowieckie – KM” sp.</w:t>
      </w:r>
      <w:r w:rsidR="009B065E" w:rsidRPr="00282C4E">
        <w:rPr>
          <w:rFonts w:ascii="Arial" w:hAnsi="Arial" w:cs="Arial"/>
        </w:rPr>
        <w:t xml:space="preserve"> z </w:t>
      </w:r>
      <w:r w:rsidRPr="00282C4E">
        <w:rPr>
          <w:rFonts w:ascii="Arial" w:hAnsi="Arial" w:cs="Arial"/>
        </w:rPr>
        <w:t>o.o.,</w:t>
      </w:r>
    </w:p>
    <w:p w14:paraId="780C2CDE" w14:textId="2F9A749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Warszawska Kolej Dojazdowa sp.</w:t>
      </w:r>
      <w:r w:rsidR="009B065E" w:rsidRPr="00282C4E">
        <w:rPr>
          <w:rFonts w:ascii="Arial" w:hAnsi="Arial" w:cs="Arial"/>
        </w:rPr>
        <w:t xml:space="preserve"> z </w:t>
      </w:r>
      <w:r w:rsidRPr="00282C4E">
        <w:rPr>
          <w:rFonts w:ascii="Arial" w:hAnsi="Arial" w:cs="Arial"/>
        </w:rPr>
        <w:t>o.o.,</w:t>
      </w:r>
    </w:p>
    <w:p w14:paraId="062225BB" w14:textId="54CD57E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Generalna Dyrekcja Dróg Krajowych</w:t>
      </w:r>
      <w:r w:rsidR="009B065E" w:rsidRPr="00282C4E">
        <w:rPr>
          <w:rFonts w:ascii="Arial" w:hAnsi="Arial" w:cs="Arial"/>
        </w:rPr>
        <w:t xml:space="preserve"> i </w:t>
      </w:r>
      <w:r w:rsidRPr="00282C4E">
        <w:rPr>
          <w:rFonts w:ascii="Arial" w:hAnsi="Arial" w:cs="Arial"/>
        </w:rPr>
        <w:t>Autostrad,</w:t>
      </w:r>
    </w:p>
    <w:p w14:paraId="670E2BC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Miasto Stołeczne Warszawa,</w:t>
      </w:r>
    </w:p>
    <w:p w14:paraId="25B18D7E" w14:textId="35E0B5D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Szybka Kolej Miejska sp.</w:t>
      </w:r>
      <w:r w:rsidR="009B065E" w:rsidRPr="00282C4E">
        <w:rPr>
          <w:rFonts w:ascii="Arial" w:hAnsi="Arial" w:cs="Arial"/>
        </w:rPr>
        <w:t xml:space="preserve"> z </w:t>
      </w:r>
      <w:r w:rsidRPr="00282C4E">
        <w:rPr>
          <w:rFonts w:ascii="Arial" w:hAnsi="Arial" w:cs="Arial"/>
        </w:rPr>
        <w:t>o.o.,</w:t>
      </w:r>
    </w:p>
    <w:p w14:paraId="278DD059" w14:textId="3D5D6CC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Mazowiecki Zarząd Dróg Wojewódzkich</w:t>
      </w:r>
      <w:r w:rsidR="009B065E" w:rsidRPr="00282C4E">
        <w:rPr>
          <w:rFonts w:ascii="Arial" w:hAnsi="Arial" w:cs="Arial"/>
        </w:rPr>
        <w:t xml:space="preserve"> w </w:t>
      </w:r>
      <w:r w:rsidRPr="00282C4E">
        <w:rPr>
          <w:rFonts w:ascii="Arial" w:hAnsi="Arial" w:cs="Arial"/>
        </w:rPr>
        <w:t>Warszawie.</w:t>
      </w:r>
    </w:p>
    <w:p w14:paraId="067EBB4E" w14:textId="2EF34A9D" w:rsidR="00BE33C1" w:rsidRPr="00282C4E" w:rsidRDefault="00BE33C1" w:rsidP="00AC6B7F">
      <w:pPr>
        <w:pStyle w:val="Bezodstpw"/>
        <w:jc w:val="left"/>
        <w:rPr>
          <w:rFonts w:ascii="Arial" w:hAnsi="Arial" w:cs="Arial"/>
          <w:lang w:val="pl-PL"/>
        </w:rPr>
      </w:pPr>
      <w:r w:rsidRPr="00282C4E">
        <w:rPr>
          <w:rFonts w:ascii="Arial" w:hAnsi="Arial" w:cs="Arial"/>
          <w:lang w:val="pl-PL"/>
        </w:rPr>
        <w:t>Do najważniejszych inwestycji transportowych zrealizowanych/realizowanych</w:t>
      </w:r>
      <w:r w:rsidR="009B065E" w:rsidRPr="00282C4E">
        <w:rPr>
          <w:rFonts w:ascii="Arial" w:hAnsi="Arial" w:cs="Arial"/>
          <w:lang w:val="pl-PL"/>
        </w:rPr>
        <w:t xml:space="preserve"> w </w:t>
      </w:r>
      <w:r w:rsidRPr="00282C4E">
        <w:rPr>
          <w:rFonts w:ascii="Arial" w:hAnsi="Arial" w:cs="Arial"/>
          <w:lang w:val="pl-PL"/>
        </w:rPr>
        <w:t>latach 2014-2023 należą:</w:t>
      </w:r>
    </w:p>
    <w:p w14:paraId="46E45210" w14:textId="66ED138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Inwestycje</w:t>
      </w:r>
      <w:r w:rsidR="009B065E" w:rsidRPr="00282C4E">
        <w:rPr>
          <w:rFonts w:ascii="Arial" w:hAnsi="Arial" w:cs="Arial"/>
        </w:rPr>
        <w:t xml:space="preserve"> w </w:t>
      </w:r>
      <w:r w:rsidRPr="00282C4E">
        <w:rPr>
          <w:rFonts w:ascii="Arial" w:hAnsi="Arial" w:cs="Arial"/>
        </w:rPr>
        <w:t>modernizację infrastruktury kolejowej – mające wpływ na poprawę bezpieczeństwa na liniach kolejowych</w:t>
      </w:r>
      <w:r w:rsidR="009B065E" w:rsidRPr="00282C4E">
        <w:rPr>
          <w:rFonts w:ascii="Arial" w:hAnsi="Arial" w:cs="Arial"/>
        </w:rPr>
        <w:t xml:space="preserve"> (w </w:t>
      </w:r>
      <w:r w:rsidRPr="00282C4E">
        <w:rPr>
          <w:rFonts w:ascii="Arial" w:hAnsi="Arial" w:cs="Arial"/>
        </w:rPr>
        <w:t>tym przejazdach kolejowych, zabudowa systemów ERTMS/ETCS), poprawiające przepustowość linii, poprawiające parametry techniczne linii, wpływające na reaktywację połączeń,</w:t>
      </w:r>
    </w:p>
    <w:p w14:paraId="402D0887" w14:textId="2FE93C7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Inwestycje</w:t>
      </w:r>
      <w:r w:rsidR="009B065E" w:rsidRPr="00282C4E">
        <w:rPr>
          <w:rFonts w:ascii="Arial" w:hAnsi="Arial" w:cs="Arial"/>
        </w:rPr>
        <w:t xml:space="preserve"> w </w:t>
      </w:r>
      <w:r w:rsidRPr="00282C4E">
        <w:rPr>
          <w:rFonts w:ascii="Arial" w:hAnsi="Arial" w:cs="Arial"/>
        </w:rPr>
        <w:t>zakup/modernizacje taboru kolejowego – mające wpływ na poprawę jakości świadczonych usług transportowych oraz zwiększające podaży</w:t>
      </w:r>
      <w:r w:rsidR="009B065E" w:rsidRPr="00282C4E">
        <w:rPr>
          <w:rFonts w:ascii="Arial" w:hAnsi="Arial" w:cs="Arial"/>
        </w:rPr>
        <w:t xml:space="preserve"> w </w:t>
      </w:r>
      <w:r w:rsidRPr="00282C4E">
        <w:rPr>
          <w:rFonts w:ascii="Arial" w:hAnsi="Arial" w:cs="Arial"/>
        </w:rPr>
        <w:t>transporcie publicznym,</w:t>
      </w:r>
    </w:p>
    <w:p w14:paraId="1AACFF48" w14:textId="6AFEA98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Budowa/przebudowa dróg krajowych - inwestycje wpisujące się</w:t>
      </w:r>
      <w:r w:rsidR="009B065E" w:rsidRPr="00282C4E">
        <w:rPr>
          <w:rFonts w:ascii="Arial" w:hAnsi="Arial" w:cs="Arial"/>
        </w:rPr>
        <w:t xml:space="preserve"> w </w:t>
      </w:r>
      <w:r w:rsidRPr="00282C4E">
        <w:rPr>
          <w:rFonts w:ascii="Arial" w:hAnsi="Arial" w:cs="Arial"/>
        </w:rPr>
        <w:t>sieć TEN-T oraz istotne dla rozwoju kraju,</w:t>
      </w:r>
    </w:p>
    <w:p w14:paraId="79CA37A2" w14:textId="6226902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Budowa/przebudowa dróg</w:t>
      </w:r>
      <w:r w:rsidR="009B065E" w:rsidRPr="00282C4E">
        <w:rPr>
          <w:rFonts w:ascii="Arial" w:hAnsi="Arial" w:cs="Arial"/>
        </w:rPr>
        <w:t xml:space="preserve"> o </w:t>
      </w:r>
      <w:r w:rsidRPr="00282C4E">
        <w:rPr>
          <w:rFonts w:ascii="Arial" w:hAnsi="Arial" w:cs="Arial"/>
        </w:rPr>
        <w:t>znaczeniu regionalnym, które stanowią połączenie</w:t>
      </w:r>
      <w:r w:rsidR="009B065E" w:rsidRPr="00282C4E">
        <w:rPr>
          <w:rFonts w:ascii="Arial" w:hAnsi="Arial" w:cs="Arial"/>
        </w:rPr>
        <w:t xml:space="preserve"> z </w:t>
      </w:r>
      <w:r w:rsidRPr="00282C4E">
        <w:rPr>
          <w:rFonts w:ascii="Arial" w:hAnsi="Arial" w:cs="Arial"/>
        </w:rPr>
        <w:t>siecią TEN-T, wpływają na bezpieczeństwo na drogach,</w:t>
      </w:r>
    </w:p>
    <w:p w14:paraId="5DC530D2" w14:textId="3F66F37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Inwestycje wpływające na rozwój publicznego transportu zbiorowego takie jak: budowa linii metra, modernizacja linii tramwajowych, zakup autobusów, budowa węzłów przesiadkowych oraz parkingów</w:t>
      </w:r>
      <w:r w:rsidR="009B065E" w:rsidRPr="00282C4E">
        <w:rPr>
          <w:rFonts w:ascii="Arial" w:hAnsi="Arial" w:cs="Arial"/>
        </w:rPr>
        <w:t xml:space="preserve"> w </w:t>
      </w:r>
      <w:r w:rsidRPr="00282C4E">
        <w:rPr>
          <w:rFonts w:ascii="Arial" w:hAnsi="Arial" w:cs="Arial"/>
        </w:rPr>
        <w:t>systemie „Parkuj</w:t>
      </w:r>
      <w:r w:rsidR="009B065E" w:rsidRPr="00282C4E">
        <w:rPr>
          <w:rFonts w:ascii="Arial" w:hAnsi="Arial" w:cs="Arial"/>
        </w:rPr>
        <w:t xml:space="preserve"> i </w:t>
      </w:r>
      <w:r w:rsidRPr="00282C4E">
        <w:rPr>
          <w:rFonts w:ascii="Arial" w:hAnsi="Arial" w:cs="Arial"/>
        </w:rPr>
        <w:t>jedź” czy rozwój sieci tras rowerowych.</w:t>
      </w:r>
    </w:p>
    <w:p w14:paraId="70EEC293" w14:textId="6ADF6DF1" w:rsidR="00BE33C1" w:rsidRPr="00282C4E" w:rsidRDefault="00BE33C1" w:rsidP="00AC6B7F">
      <w:pPr>
        <w:pStyle w:val="Bezodstpw"/>
        <w:jc w:val="left"/>
        <w:rPr>
          <w:rFonts w:ascii="Arial" w:hAnsi="Arial" w:cs="Arial"/>
          <w:vertAlign w:val="subscript"/>
          <w:lang w:val="pl-PL"/>
        </w:rPr>
      </w:pPr>
      <w:r w:rsidRPr="00282C4E">
        <w:rPr>
          <w:rFonts w:ascii="Arial" w:hAnsi="Arial" w:cs="Arial"/>
        </w:rPr>
        <w:t>Powyższe inwestycje wpływają na wzrost znaczenia publicznego transportu zbiorowego, poprawę bezpieczeństwa a tym samym maj</w:t>
      </w:r>
      <w:r w:rsidRPr="00282C4E">
        <w:rPr>
          <w:rFonts w:ascii="Arial" w:hAnsi="Arial" w:cs="Arial"/>
          <w:lang w:val="pl-PL"/>
        </w:rPr>
        <w:t>ą wpływ na rozwój gospodarczy Mazowsza oraz ochronę środowiska,</w:t>
      </w:r>
      <w:r w:rsidR="009B065E" w:rsidRPr="00282C4E">
        <w:rPr>
          <w:rFonts w:ascii="Arial" w:hAnsi="Arial" w:cs="Arial"/>
          <w:lang w:val="pl-PL"/>
        </w:rPr>
        <w:t xml:space="preserve"> w </w:t>
      </w:r>
      <w:r w:rsidRPr="00282C4E">
        <w:rPr>
          <w:rFonts w:ascii="Arial" w:hAnsi="Arial" w:cs="Arial"/>
          <w:lang w:val="pl-PL"/>
        </w:rPr>
        <w:t>tym zmniejszenie emisji zanieczyszczeń.</w:t>
      </w:r>
    </w:p>
    <w:p w14:paraId="2A918206" w14:textId="330A7B17" w:rsidR="00CB42E1" w:rsidRPr="00282C4E" w:rsidRDefault="00BE33C1" w:rsidP="00AC6B7F">
      <w:pPr>
        <w:pStyle w:val="Bezodstpw"/>
        <w:jc w:val="left"/>
        <w:rPr>
          <w:rFonts w:ascii="Arial" w:hAnsi="Arial" w:cs="Arial"/>
          <w:lang w:val="pl-PL"/>
        </w:rPr>
      </w:pPr>
      <w:r w:rsidRPr="00282C4E">
        <w:rPr>
          <w:rFonts w:ascii="Arial" w:hAnsi="Arial" w:cs="Arial"/>
          <w:lang w:val="pl-PL"/>
        </w:rPr>
        <w:t>W Załączniku nr</w:t>
      </w:r>
      <w:r w:rsidR="007E0765" w:rsidRPr="00282C4E">
        <w:rPr>
          <w:rFonts w:ascii="Arial" w:hAnsi="Arial" w:cs="Arial"/>
          <w:lang w:val="pl-PL"/>
        </w:rPr>
        <w:t xml:space="preserve"> 4</w:t>
      </w:r>
      <w:r w:rsidRPr="00282C4E">
        <w:rPr>
          <w:rFonts w:ascii="Arial" w:hAnsi="Arial" w:cs="Arial"/>
          <w:lang w:val="pl-PL"/>
        </w:rPr>
        <w:t xml:space="preserve"> </w:t>
      </w:r>
      <w:r w:rsidRPr="00282C4E">
        <w:rPr>
          <w:rFonts w:ascii="Arial" w:hAnsi="Arial" w:cs="Arial"/>
        </w:rPr>
        <w:t>przedstawione zosta</w:t>
      </w:r>
      <w:r w:rsidRPr="00282C4E">
        <w:rPr>
          <w:rFonts w:ascii="Arial" w:hAnsi="Arial" w:cs="Arial"/>
          <w:lang w:val="pl-PL"/>
        </w:rPr>
        <w:t>ły</w:t>
      </w:r>
      <w:r w:rsidRPr="00282C4E">
        <w:rPr>
          <w:rFonts w:ascii="Arial" w:hAnsi="Arial" w:cs="Arial"/>
        </w:rPr>
        <w:t xml:space="preserve"> </w:t>
      </w:r>
      <w:r w:rsidR="007E0765" w:rsidRPr="00282C4E">
        <w:rPr>
          <w:rFonts w:ascii="Arial" w:hAnsi="Arial" w:cs="Arial"/>
        </w:rPr>
        <w:t>Inwestycje zrealizowane</w:t>
      </w:r>
      <w:r w:rsidR="009B065E" w:rsidRPr="00282C4E">
        <w:rPr>
          <w:rFonts w:ascii="Arial" w:hAnsi="Arial" w:cs="Arial"/>
        </w:rPr>
        <w:t xml:space="preserve"> w </w:t>
      </w:r>
      <w:r w:rsidR="007E0765" w:rsidRPr="00282C4E">
        <w:rPr>
          <w:rFonts w:ascii="Arial" w:hAnsi="Arial" w:cs="Arial"/>
        </w:rPr>
        <w:t>latach 2014-2020</w:t>
      </w:r>
      <w:r w:rsidR="007E0765" w:rsidRPr="00282C4E">
        <w:rPr>
          <w:rFonts w:ascii="Arial" w:hAnsi="Arial" w:cs="Arial"/>
          <w:lang w:val="pl-PL"/>
        </w:rPr>
        <w:t xml:space="preserve"> oraz</w:t>
      </w:r>
      <w:r w:rsidR="009B065E" w:rsidRPr="00282C4E">
        <w:rPr>
          <w:rFonts w:ascii="Arial" w:hAnsi="Arial" w:cs="Arial"/>
          <w:lang w:val="pl-PL"/>
        </w:rPr>
        <w:t xml:space="preserve"> w </w:t>
      </w:r>
      <w:r w:rsidR="007E0765" w:rsidRPr="00282C4E">
        <w:rPr>
          <w:rFonts w:ascii="Arial" w:hAnsi="Arial" w:cs="Arial"/>
          <w:lang w:val="pl-PL"/>
        </w:rPr>
        <w:t>Załączniku nr 5 Inwestycje realizowane</w:t>
      </w:r>
      <w:r w:rsidR="009B065E" w:rsidRPr="00282C4E">
        <w:rPr>
          <w:rFonts w:ascii="Arial" w:hAnsi="Arial" w:cs="Arial"/>
          <w:lang w:val="pl-PL"/>
        </w:rPr>
        <w:t xml:space="preserve"> i </w:t>
      </w:r>
      <w:r w:rsidR="007E0765" w:rsidRPr="00282C4E">
        <w:rPr>
          <w:rFonts w:ascii="Arial" w:hAnsi="Arial" w:cs="Arial"/>
          <w:lang w:val="pl-PL"/>
        </w:rPr>
        <w:t>planowane do realizacji</w:t>
      </w:r>
      <w:r w:rsidR="009B065E" w:rsidRPr="00282C4E">
        <w:rPr>
          <w:rFonts w:ascii="Arial" w:hAnsi="Arial" w:cs="Arial"/>
          <w:lang w:val="pl-PL"/>
        </w:rPr>
        <w:t xml:space="preserve"> w </w:t>
      </w:r>
      <w:r w:rsidR="007E0765" w:rsidRPr="00282C4E">
        <w:rPr>
          <w:rFonts w:ascii="Arial" w:hAnsi="Arial" w:cs="Arial"/>
          <w:lang w:val="pl-PL"/>
        </w:rPr>
        <w:t>latach 2014-2020 (2023)</w:t>
      </w:r>
      <w:r w:rsidR="00CB42E1" w:rsidRPr="00282C4E">
        <w:rPr>
          <w:rFonts w:ascii="Arial" w:hAnsi="Arial" w:cs="Arial"/>
          <w:lang w:val="pl-PL"/>
        </w:rPr>
        <w:t>. Załączniki te zostały opracowane na podstawie informacji przekazanych przez poszczególnych beneficjentów.</w:t>
      </w:r>
    </w:p>
    <w:p w14:paraId="57E2D120" w14:textId="0BE4414E" w:rsidR="00BE33C1" w:rsidRPr="00282C4E" w:rsidRDefault="00CB42E1" w:rsidP="00466FFD">
      <w:pPr>
        <w:pStyle w:val="Nagwek1"/>
        <w:rPr>
          <w:b/>
        </w:rPr>
      </w:pPr>
      <w:bookmarkStart w:id="281" w:name="_Toc90452611"/>
      <w:r w:rsidRPr="00282C4E">
        <w:t>W</w:t>
      </w:r>
      <w:r w:rsidR="00BE33C1" w:rsidRPr="00282C4E">
        <w:t>arianty planistyczne</w:t>
      </w:r>
      <w:bookmarkEnd w:id="281"/>
    </w:p>
    <w:p w14:paraId="337DAF76" w14:textId="3CA83E1D" w:rsidR="00BE33C1" w:rsidRPr="00282C4E" w:rsidRDefault="00BE33C1" w:rsidP="00AC6B7F">
      <w:pPr>
        <w:pStyle w:val="Nagwek2"/>
        <w:numPr>
          <w:ilvl w:val="0"/>
          <w:numId w:val="0"/>
        </w:numPr>
        <w:spacing w:after="120"/>
        <w:jc w:val="left"/>
        <w:rPr>
          <w:rFonts w:ascii="Arial" w:hAnsi="Arial" w:cs="Arial"/>
          <w:b w:val="0"/>
          <w:color w:val="auto"/>
          <w:szCs w:val="22"/>
        </w:rPr>
      </w:pPr>
      <w:bookmarkStart w:id="282" w:name="_Toc90452612"/>
      <w:r w:rsidRPr="00282C4E">
        <w:rPr>
          <w:rFonts w:ascii="Arial" w:hAnsi="Arial" w:cs="Arial"/>
          <w:b w:val="0"/>
          <w:color w:val="auto"/>
          <w:szCs w:val="22"/>
        </w:rPr>
        <w:t>Charakterystyka wariantów realizacji Planu</w:t>
      </w:r>
      <w:bookmarkEnd w:id="282"/>
    </w:p>
    <w:p w14:paraId="77C11EDA" w14:textId="35193C01" w:rsidR="00BE33C1" w:rsidRPr="00282C4E" w:rsidRDefault="00BE33C1" w:rsidP="00AC6B7F">
      <w:pPr>
        <w:spacing w:line="23" w:lineRule="atLeast"/>
        <w:jc w:val="left"/>
        <w:rPr>
          <w:rFonts w:ascii="Arial" w:hAnsi="Arial" w:cs="Arial"/>
          <w:szCs w:val="22"/>
        </w:rPr>
      </w:pPr>
      <w:r w:rsidRPr="00282C4E">
        <w:rPr>
          <w:rFonts w:ascii="Arial" w:hAnsi="Arial" w:cs="Arial"/>
          <w:szCs w:val="22"/>
        </w:rPr>
        <w:tab/>
        <w:t>Zgodnie ze Strategią Województwa Mazowieckiego, do analizy scenariuszowej zakłada się trzy warianty rozwojowe: W1 („Zachowawczy”), W2 („Trzymać kurs”) oraz W3 („Dynamiczny”). Dodatkowo</w:t>
      </w:r>
      <w:r w:rsidR="009B065E" w:rsidRPr="00282C4E">
        <w:rPr>
          <w:rFonts w:ascii="Arial" w:hAnsi="Arial" w:cs="Arial"/>
          <w:szCs w:val="22"/>
        </w:rPr>
        <w:t xml:space="preserve"> w </w:t>
      </w:r>
      <w:r w:rsidRPr="00282C4E">
        <w:rPr>
          <w:rFonts w:ascii="Arial" w:hAnsi="Arial" w:cs="Arial"/>
          <w:szCs w:val="22"/>
        </w:rPr>
        <w:t>celach porównawczych,</w:t>
      </w:r>
      <w:r w:rsidR="009B065E" w:rsidRPr="00282C4E">
        <w:rPr>
          <w:rFonts w:ascii="Arial" w:hAnsi="Arial" w:cs="Arial"/>
          <w:szCs w:val="22"/>
        </w:rPr>
        <w:t xml:space="preserve"> w </w:t>
      </w:r>
      <w:r w:rsidRPr="00282C4E">
        <w:rPr>
          <w:rFonts w:ascii="Arial" w:hAnsi="Arial" w:cs="Arial"/>
          <w:szCs w:val="22"/>
        </w:rPr>
        <w:t xml:space="preserve">Planie uwzględniono dodatkowy wariant W0 – „Referencyjny”. Analiza scenariuszowa ma na celu identyfikację możliwych </w:t>
      </w:r>
      <w:r w:rsidRPr="00282C4E">
        <w:rPr>
          <w:rFonts w:ascii="Arial" w:hAnsi="Arial" w:cs="Arial"/>
          <w:szCs w:val="22"/>
        </w:rPr>
        <w:lastRenderedPageBreak/>
        <w:t>wariantów rozwoju systemu transportowego województwa przy uwzględnieniu możliwych do realizacji zadań inwestycyjnych</w:t>
      </w:r>
      <w:r w:rsidR="009B065E" w:rsidRPr="00282C4E">
        <w:rPr>
          <w:rFonts w:ascii="Arial" w:hAnsi="Arial" w:cs="Arial"/>
          <w:szCs w:val="22"/>
        </w:rPr>
        <w:t xml:space="preserve"> i </w:t>
      </w:r>
      <w:r w:rsidRPr="00282C4E">
        <w:rPr>
          <w:rFonts w:ascii="Arial" w:hAnsi="Arial" w:cs="Arial"/>
          <w:szCs w:val="22"/>
        </w:rPr>
        <w:t>organizacyjnych, a następnie zbadanie efektów realizacji inwestycji</w:t>
      </w:r>
      <w:r w:rsidR="009B065E" w:rsidRPr="00282C4E">
        <w:rPr>
          <w:rFonts w:ascii="Arial" w:hAnsi="Arial" w:cs="Arial"/>
          <w:szCs w:val="22"/>
        </w:rPr>
        <w:t xml:space="preserve"> z </w:t>
      </w:r>
      <w:r w:rsidRPr="00282C4E">
        <w:rPr>
          <w:rFonts w:ascii="Arial" w:hAnsi="Arial" w:cs="Arial"/>
          <w:szCs w:val="22"/>
        </w:rPr>
        <w:t>pomocą modelowania ruchu.</w:t>
      </w:r>
    </w:p>
    <w:p w14:paraId="46C97AFE" w14:textId="77777777" w:rsidR="00BE33C1" w:rsidRPr="00282C4E" w:rsidRDefault="00BE33C1" w:rsidP="00AC6B7F">
      <w:pPr>
        <w:pStyle w:val="Bezodstpw"/>
        <w:spacing w:line="23" w:lineRule="atLeast"/>
        <w:jc w:val="left"/>
        <w:rPr>
          <w:rFonts w:ascii="Arial" w:hAnsi="Arial" w:cs="Arial"/>
          <w:lang w:val="pl-PL"/>
        </w:rPr>
      </w:pPr>
      <w:r w:rsidRPr="00282C4E">
        <w:rPr>
          <w:rFonts w:ascii="Arial" w:hAnsi="Arial" w:cs="Arial"/>
          <w:lang w:val="pl-PL"/>
        </w:rPr>
        <w:t>W Planie przyjęto założenia, że do najważniejszych czynników mających wpływ na możliwości rozwojowe województwa będą miały:</w:t>
      </w:r>
    </w:p>
    <w:p w14:paraId="3A804E65" w14:textId="0B8B6FA9" w:rsidR="00BE33C1" w:rsidRPr="00282C4E" w:rsidRDefault="00BE33C1" w:rsidP="00AC6B7F">
      <w:pPr>
        <w:pStyle w:val="Punktowanie"/>
        <w:numPr>
          <w:ilvl w:val="0"/>
          <w:numId w:val="4"/>
        </w:numPr>
        <w:spacing w:line="23" w:lineRule="atLeast"/>
        <w:jc w:val="left"/>
        <w:rPr>
          <w:rFonts w:ascii="Arial" w:hAnsi="Arial" w:cs="Arial"/>
        </w:rPr>
      </w:pPr>
      <w:r w:rsidRPr="00282C4E">
        <w:rPr>
          <w:rFonts w:ascii="Arial" w:hAnsi="Arial" w:cs="Arial"/>
        </w:rPr>
        <w:t>czynniki wpływające na popyt</w:t>
      </w:r>
      <w:r w:rsidR="009B065E" w:rsidRPr="00282C4E">
        <w:rPr>
          <w:rFonts w:ascii="Arial" w:hAnsi="Arial" w:cs="Arial"/>
        </w:rPr>
        <w:t xml:space="preserve"> i </w:t>
      </w:r>
      <w:r w:rsidRPr="00282C4E">
        <w:rPr>
          <w:rFonts w:ascii="Arial" w:hAnsi="Arial" w:cs="Arial"/>
        </w:rPr>
        <w:t>podaż na transport – największy wpływ na popyt</w:t>
      </w:r>
      <w:r w:rsidR="009B065E" w:rsidRPr="00282C4E">
        <w:rPr>
          <w:rFonts w:ascii="Arial" w:hAnsi="Arial" w:cs="Arial"/>
        </w:rPr>
        <w:t xml:space="preserve"> i </w:t>
      </w:r>
      <w:r w:rsidRPr="00282C4E">
        <w:rPr>
          <w:rFonts w:ascii="Arial" w:hAnsi="Arial" w:cs="Arial"/>
        </w:rPr>
        <w:t>podaż mają m.in. czynniki społeczno-gospodarcze</w:t>
      </w:r>
      <w:r w:rsidR="009B065E" w:rsidRPr="00282C4E">
        <w:rPr>
          <w:rFonts w:ascii="Arial" w:hAnsi="Arial" w:cs="Arial"/>
        </w:rPr>
        <w:t xml:space="preserve"> (w </w:t>
      </w:r>
      <w:r w:rsidRPr="00282C4E">
        <w:rPr>
          <w:rFonts w:ascii="Arial" w:hAnsi="Arial" w:cs="Arial"/>
        </w:rPr>
        <w:t>tym wskaźnik PKB, ruchliwość)</w:t>
      </w:r>
      <w:r w:rsidR="009B065E" w:rsidRPr="00282C4E">
        <w:rPr>
          <w:rFonts w:ascii="Arial" w:hAnsi="Arial" w:cs="Arial"/>
        </w:rPr>
        <w:t xml:space="preserve"> i </w:t>
      </w:r>
      <w:r w:rsidRPr="00282C4E">
        <w:rPr>
          <w:rFonts w:ascii="Arial" w:hAnsi="Arial" w:cs="Arial"/>
        </w:rPr>
        <w:t>demograficzne (ludność, miejsca pracy), innowacje technologiczne;</w:t>
      </w:r>
    </w:p>
    <w:p w14:paraId="674C56A6" w14:textId="01FE2B6D" w:rsidR="00BE33C1" w:rsidRPr="00282C4E" w:rsidRDefault="00BE33C1" w:rsidP="00AC6B7F">
      <w:pPr>
        <w:pStyle w:val="Punktowanie"/>
        <w:numPr>
          <w:ilvl w:val="0"/>
          <w:numId w:val="4"/>
        </w:numPr>
        <w:spacing w:line="23" w:lineRule="atLeast"/>
        <w:jc w:val="left"/>
        <w:rPr>
          <w:rFonts w:ascii="Arial" w:hAnsi="Arial" w:cs="Arial"/>
        </w:rPr>
      </w:pPr>
      <w:r w:rsidRPr="00282C4E">
        <w:rPr>
          <w:rFonts w:ascii="Arial" w:hAnsi="Arial" w:cs="Arial"/>
        </w:rPr>
        <w:t>działania inwestycyjne - wpływające na rozwój systemu transportu, a co za tym idzie na dostępność</w:t>
      </w:r>
      <w:r w:rsidR="009B065E" w:rsidRPr="00282C4E">
        <w:rPr>
          <w:rFonts w:ascii="Arial" w:hAnsi="Arial" w:cs="Arial"/>
        </w:rPr>
        <w:t xml:space="preserve"> i </w:t>
      </w:r>
      <w:r w:rsidRPr="00282C4E">
        <w:rPr>
          <w:rFonts w:ascii="Arial" w:hAnsi="Arial" w:cs="Arial"/>
        </w:rPr>
        <w:t>spójność transportową województwa, wzrost wielkości</w:t>
      </w:r>
      <w:r w:rsidR="009B065E" w:rsidRPr="00282C4E">
        <w:rPr>
          <w:rFonts w:ascii="Arial" w:hAnsi="Arial" w:cs="Arial"/>
        </w:rPr>
        <w:t xml:space="preserve"> i </w:t>
      </w:r>
      <w:r w:rsidRPr="00282C4E">
        <w:rPr>
          <w:rFonts w:ascii="Arial" w:hAnsi="Arial" w:cs="Arial"/>
        </w:rPr>
        <w:t>poprawę jakości przewozów pasażerskich</w:t>
      </w:r>
      <w:r w:rsidR="009B065E" w:rsidRPr="00282C4E">
        <w:rPr>
          <w:rFonts w:ascii="Arial" w:hAnsi="Arial" w:cs="Arial"/>
        </w:rPr>
        <w:t xml:space="preserve"> i </w:t>
      </w:r>
      <w:r w:rsidRPr="00282C4E">
        <w:rPr>
          <w:rFonts w:ascii="Arial" w:hAnsi="Arial" w:cs="Arial"/>
        </w:rPr>
        <w:t>towarowych;</w:t>
      </w:r>
    </w:p>
    <w:p w14:paraId="76A515F6" w14:textId="71189D1E" w:rsidR="00BE33C1" w:rsidRPr="00282C4E" w:rsidRDefault="00BE33C1" w:rsidP="00AC6B7F">
      <w:pPr>
        <w:pStyle w:val="Punktowanie"/>
        <w:numPr>
          <w:ilvl w:val="0"/>
          <w:numId w:val="4"/>
        </w:numPr>
        <w:spacing w:line="23" w:lineRule="atLeast"/>
        <w:jc w:val="left"/>
        <w:rPr>
          <w:rFonts w:ascii="Arial" w:hAnsi="Arial" w:cs="Arial"/>
        </w:rPr>
      </w:pPr>
      <w:r w:rsidRPr="00282C4E">
        <w:rPr>
          <w:rFonts w:ascii="Arial" w:hAnsi="Arial" w:cs="Arial"/>
        </w:rPr>
        <w:t>europejska</w:t>
      </w:r>
      <w:r w:rsidR="009B065E" w:rsidRPr="00282C4E">
        <w:rPr>
          <w:rFonts w:ascii="Arial" w:hAnsi="Arial" w:cs="Arial"/>
        </w:rPr>
        <w:t xml:space="preserve"> i </w:t>
      </w:r>
      <w:r w:rsidRPr="00282C4E">
        <w:rPr>
          <w:rFonts w:ascii="Arial" w:hAnsi="Arial" w:cs="Arial"/>
        </w:rPr>
        <w:t>krajowa polityka transportowa - określające kluczowe cele</w:t>
      </w:r>
      <w:r w:rsidR="009B065E" w:rsidRPr="00282C4E">
        <w:rPr>
          <w:rFonts w:ascii="Arial" w:hAnsi="Arial" w:cs="Arial"/>
        </w:rPr>
        <w:t xml:space="preserve"> i </w:t>
      </w:r>
      <w:r w:rsidRPr="00282C4E">
        <w:rPr>
          <w:rFonts w:ascii="Arial" w:hAnsi="Arial" w:cs="Arial"/>
        </w:rPr>
        <w:t>oczekiwania względem systemu transportowego.</w:t>
      </w:r>
      <w:r w:rsidR="009B065E" w:rsidRPr="00282C4E">
        <w:rPr>
          <w:rFonts w:ascii="Arial" w:hAnsi="Arial" w:cs="Arial"/>
        </w:rPr>
        <w:t xml:space="preserve"> w </w:t>
      </w:r>
      <w:r w:rsidRPr="00282C4E">
        <w:rPr>
          <w:rFonts w:ascii="Arial" w:hAnsi="Arial" w:cs="Arial"/>
        </w:rPr>
        <w:t>perspektywie do roku 2030, kluczowe kierunki działań wskakują potrzebę rozwoju sieci transportowych</w:t>
      </w:r>
      <w:r w:rsidR="009B065E" w:rsidRPr="00282C4E">
        <w:rPr>
          <w:rFonts w:ascii="Arial" w:hAnsi="Arial" w:cs="Arial"/>
        </w:rPr>
        <w:t xml:space="preserve"> (w </w:t>
      </w:r>
      <w:r w:rsidRPr="00282C4E">
        <w:rPr>
          <w:rFonts w:ascii="Arial" w:hAnsi="Arial" w:cs="Arial"/>
        </w:rPr>
        <w:t>tym sieci TEN-T), rozwój transportu niskoemisyjnego, ochrony środowiska</w:t>
      </w:r>
      <w:r w:rsidR="009B065E" w:rsidRPr="00282C4E">
        <w:rPr>
          <w:rFonts w:ascii="Arial" w:hAnsi="Arial" w:cs="Arial"/>
        </w:rPr>
        <w:t xml:space="preserve"> i </w:t>
      </w:r>
      <w:r w:rsidRPr="00282C4E">
        <w:rPr>
          <w:rFonts w:ascii="Arial" w:hAnsi="Arial" w:cs="Arial"/>
        </w:rPr>
        <w:t>przeciwdziałania zmianom klimatu, dążąc do osiągnięcia podstawowego celu Wspólnoty, jakim jest zapewnienie trwałego</w:t>
      </w:r>
      <w:r w:rsidR="009B065E" w:rsidRPr="00282C4E">
        <w:rPr>
          <w:rFonts w:ascii="Arial" w:hAnsi="Arial" w:cs="Arial"/>
        </w:rPr>
        <w:t xml:space="preserve"> i </w:t>
      </w:r>
      <w:r w:rsidRPr="00282C4E">
        <w:rPr>
          <w:rFonts w:ascii="Arial" w:hAnsi="Arial" w:cs="Arial"/>
        </w:rPr>
        <w:t>zrównoważonego rozwoju.</w:t>
      </w:r>
    </w:p>
    <w:p w14:paraId="364881A4" w14:textId="785CA670" w:rsidR="00BE33C1" w:rsidRPr="00282C4E" w:rsidRDefault="00BE33C1" w:rsidP="00AC6B7F">
      <w:pPr>
        <w:pStyle w:val="Bezodstpw"/>
        <w:spacing w:line="23" w:lineRule="atLeast"/>
        <w:jc w:val="left"/>
        <w:rPr>
          <w:rFonts w:ascii="Arial" w:hAnsi="Arial" w:cs="Arial"/>
          <w:lang w:val="pl-PL"/>
        </w:rPr>
      </w:pPr>
      <w:r w:rsidRPr="00282C4E">
        <w:rPr>
          <w:rFonts w:ascii="Arial" w:hAnsi="Arial" w:cs="Arial"/>
        </w:rPr>
        <w:t>Z uwagi na regionalny charakter Planu,</w:t>
      </w:r>
      <w:r w:rsidR="009B065E" w:rsidRPr="00282C4E">
        <w:rPr>
          <w:rFonts w:ascii="Arial" w:hAnsi="Arial" w:cs="Arial"/>
        </w:rPr>
        <w:t xml:space="preserve"> w </w:t>
      </w:r>
      <w:r w:rsidRPr="00282C4E">
        <w:rPr>
          <w:rFonts w:ascii="Arial" w:hAnsi="Arial" w:cs="Arial"/>
        </w:rPr>
        <w:t xml:space="preserve">analizie </w:t>
      </w:r>
      <w:r w:rsidRPr="00282C4E">
        <w:rPr>
          <w:rFonts w:ascii="Arial" w:hAnsi="Arial" w:cs="Arial"/>
          <w:lang w:val="pl-PL"/>
        </w:rPr>
        <w:t>wariantowej</w:t>
      </w:r>
      <w:r w:rsidRPr="00282C4E">
        <w:rPr>
          <w:rFonts w:ascii="Arial" w:hAnsi="Arial" w:cs="Arial"/>
        </w:rPr>
        <w:t xml:space="preserve"> uwzględniono</w:t>
      </w:r>
      <w:r w:rsidRPr="00282C4E">
        <w:rPr>
          <w:rFonts w:ascii="Arial" w:hAnsi="Arial" w:cs="Arial"/>
          <w:lang w:val="pl-PL"/>
        </w:rPr>
        <w:t xml:space="preserve"> tylko</w:t>
      </w:r>
      <w:r w:rsidRPr="00282C4E">
        <w:rPr>
          <w:rFonts w:ascii="Arial" w:hAnsi="Arial" w:cs="Arial"/>
        </w:rPr>
        <w:t xml:space="preserve"> </w:t>
      </w:r>
      <w:r w:rsidRPr="00282C4E">
        <w:rPr>
          <w:rFonts w:ascii="Arial" w:hAnsi="Arial" w:cs="Arial"/>
          <w:lang w:val="pl-PL"/>
        </w:rPr>
        <w:t>inwestycje planowane do realizacji na poziomie regionalnym.</w:t>
      </w:r>
      <w:r w:rsidR="009B065E" w:rsidRPr="00282C4E">
        <w:rPr>
          <w:rFonts w:ascii="Arial" w:hAnsi="Arial" w:cs="Arial"/>
          <w:lang w:val="pl-PL"/>
        </w:rPr>
        <w:t xml:space="preserve"> w </w:t>
      </w:r>
      <w:r w:rsidRPr="00282C4E">
        <w:rPr>
          <w:rFonts w:ascii="Arial" w:hAnsi="Arial" w:cs="Arial"/>
          <w:lang w:val="pl-PL"/>
        </w:rPr>
        <w:t xml:space="preserve">odniesieniu do przedsięwzięć realizowanych na poziomie krajowym przyjęto zasadę </w:t>
      </w:r>
      <w:proofErr w:type="spellStart"/>
      <w:r w:rsidRPr="00282C4E">
        <w:rPr>
          <w:rFonts w:ascii="Arial" w:hAnsi="Arial" w:cs="Arial"/>
          <w:lang w:val="pl-PL"/>
        </w:rPr>
        <w:t>ceteris</w:t>
      </w:r>
      <w:proofErr w:type="spellEnd"/>
      <w:r w:rsidRPr="00282C4E">
        <w:rPr>
          <w:rFonts w:ascii="Arial" w:hAnsi="Arial" w:cs="Arial"/>
          <w:lang w:val="pl-PL"/>
        </w:rPr>
        <w:t xml:space="preserve"> paribus, czyli „przy pozostałych warunkach niezmienionych”. Oznacza to</w:t>
      </w:r>
      <w:r w:rsidR="009B065E" w:rsidRPr="00282C4E">
        <w:rPr>
          <w:rFonts w:ascii="Arial" w:hAnsi="Arial" w:cs="Arial"/>
          <w:lang w:val="pl-PL"/>
        </w:rPr>
        <w:t xml:space="preserve"> w </w:t>
      </w:r>
      <w:r w:rsidRPr="00282C4E">
        <w:rPr>
          <w:rFonts w:ascii="Arial" w:hAnsi="Arial" w:cs="Arial"/>
          <w:lang w:val="pl-PL"/>
        </w:rPr>
        <w:t>praktyce, że</w:t>
      </w:r>
      <w:r w:rsidR="009B065E" w:rsidRPr="00282C4E">
        <w:rPr>
          <w:rFonts w:ascii="Arial" w:hAnsi="Arial" w:cs="Arial"/>
          <w:lang w:val="pl-PL"/>
        </w:rPr>
        <w:t xml:space="preserve"> w </w:t>
      </w:r>
      <w:r w:rsidRPr="00282C4E">
        <w:rPr>
          <w:rFonts w:ascii="Arial" w:hAnsi="Arial" w:cs="Arial"/>
          <w:lang w:val="pl-PL"/>
        </w:rPr>
        <w:t>każdym</w:t>
      </w:r>
      <w:r w:rsidR="009B065E" w:rsidRPr="00282C4E">
        <w:rPr>
          <w:rFonts w:ascii="Arial" w:hAnsi="Arial" w:cs="Arial"/>
          <w:lang w:val="pl-PL"/>
        </w:rPr>
        <w:t xml:space="preserve"> z </w:t>
      </w:r>
      <w:r w:rsidRPr="00282C4E">
        <w:rPr>
          <w:rFonts w:ascii="Arial" w:hAnsi="Arial" w:cs="Arial"/>
          <w:lang w:val="pl-PL"/>
        </w:rPr>
        <w:t>wariantów łącznie</w:t>
      </w:r>
      <w:r w:rsidR="009B065E" w:rsidRPr="00282C4E">
        <w:rPr>
          <w:rFonts w:ascii="Arial" w:hAnsi="Arial" w:cs="Arial"/>
          <w:lang w:val="pl-PL"/>
        </w:rPr>
        <w:t xml:space="preserve"> z </w:t>
      </w:r>
      <w:r w:rsidRPr="00282C4E">
        <w:rPr>
          <w:rFonts w:ascii="Arial" w:hAnsi="Arial" w:cs="Arial"/>
          <w:lang w:val="pl-PL"/>
        </w:rPr>
        <w:t>W0, zakłada się realizację tych samych przedsięwzięć na poziomie krajowym.</w:t>
      </w:r>
    </w:p>
    <w:p w14:paraId="16A25369" w14:textId="77777777" w:rsidR="00BE33C1" w:rsidRPr="00282C4E" w:rsidRDefault="00BE33C1" w:rsidP="00AC6B7F">
      <w:pPr>
        <w:jc w:val="left"/>
        <w:rPr>
          <w:rFonts w:ascii="Arial" w:hAnsi="Arial" w:cs="Arial"/>
          <w:szCs w:val="22"/>
        </w:rPr>
      </w:pPr>
      <w:r w:rsidRPr="00282C4E">
        <w:rPr>
          <w:rFonts w:ascii="Arial" w:hAnsi="Arial" w:cs="Arial"/>
          <w:szCs w:val="22"/>
        </w:rPr>
        <w:t>Wariant W0 „REFERENCYJNY”</w:t>
      </w:r>
    </w:p>
    <w:p w14:paraId="6C66AD05" w14:textId="1C13CC09" w:rsidR="00BE33C1" w:rsidRPr="00282C4E" w:rsidRDefault="00BE33C1" w:rsidP="00AC6B7F">
      <w:pPr>
        <w:jc w:val="left"/>
        <w:rPr>
          <w:rFonts w:ascii="Arial" w:hAnsi="Arial" w:cs="Arial"/>
          <w:szCs w:val="22"/>
        </w:rPr>
      </w:pPr>
      <w:r w:rsidRPr="00282C4E">
        <w:rPr>
          <w:rFonts w:ascii="Arial" w:hAnsi="Arial" w:cs="Arial"/>
          <w:szCs w:val="22"/>
        </w:rPr>
        <w:tab/>
        <w:t>Wariant referencyjny opiera się na bazowych założeniach prognostycznych GUS dotyczących zmian demograficznych</w:t>
      </w:r>
      <w:r w:rsidR="009B065E" w:rsidRPr="00282C4E">
        <w:rPr>
          <w:rFonts w:ascii="Arial" w:hAnsi="Arial" w:cs="Arial"/>
          <w:szCs w:val="22"/>
        </w:rPr>
        <w:t xml:space="preserve"> i </w:t>
      </w:r>
      <w:r w:rsidRPr="00282C4E">
        <w:rPr>
          <w:rFonts w:ascii="Arial" w:hAnsi="Arial" w:cs="Arial"/>
          <w:szCs w:val="22"/>
        </w:rPr>
        <w:t>gospodarczych.</w:t>
      </w:r>
      <w:r w:rsidR="009B065E" w:rsidRPr="00282C4E">
        <w:rPr>
          <w:rFonts w:ascii="Arial" w:hAnsi="Arial" w:cs="Arial"/>
          <w:szCs w:val="22"/>
        </w:rPr>
        <w:t xml:space="preserve"> w </w:t>
      </w:r>
      <w:r w:rsidRPr="00282C4E">
        <w:rPr>
          <w:rFonts w:ascii="Arial" w:hAnsi="Arial" w:cs="Arial"/>
          <w:szCs w:val="22"/>
        </w:rPr>
        <w:t>tym wariancie zakłada się brak realizacji inwestycji transportowych na poziomie regionalnym. Uwzględnia się jedynie projekty realizowane na szczeblu krajowym (poza gestią autorów niniejszego Planu), co do których istnieje pełne prawdopodobieństwo realizacji.</w:t>
      </w:r>
    </w:p>
    <w:p w14:paraId="3A089CC4" w14:textId="669126C0" w:rsidR="00BE33C1" w:rsidRPr="00282C4E" w:rsidRDefault="00BE33C1" w:rsidP="00AC6B7F">
      <w:pPr>
        <w:ind w:firstLine="708"/>
        <w:jc w:val="left"/>
        <w:rPr>
          <w:rFonts w:ascii="Arial" w:hAnsi="Arial" w:cs="Arial"/>
          <w:szCs w:val="22"/>
        </w:rPr>
      </w:pPr>
      <w:r w:rsidRPr="00282C4E">
        <w:rPr>
          <w:rFonts w:ascii="Arial" w:hAnsi="Arial" w:cs="Arial"/>
          <w:szCs w:val="22"/>
        </w:rPr>
        <w:t>Wariant W0 uwzględnia stałą wysokość pracy eksploatacyjnej</w:t>
      </w:r>
      <w:r w:rsidR="009B065E" w:rsidRPr="00282C4E">
        <w:rPr>
          <w:rFonts w:ascii="Arial" w:hAnsi="Arial" w:cs="Arial"/>
          <w:szCs w:val="22"/>
        </w:rPr>
        <w:t xml:space="preserve"> w </w:t>
      </w:r>
      <w:r w:rsidRPr="00282C4E">
        <w:rPr>
          <w:rFonts w:ascii="Arial" w:hAnsi="Arial" w:cs="Arial"/>
          <w:szCs w:val="22"/>
        </w:rPr>
        <w:t>kolejowym transporcie zbiorowym</w:t>
      </w:r>
      <w:r w:rsidR="009B065E" w:rsidRPr="00282C4E">
        <w:rPr>
          <w:rFonts w:ascii="Arial" w:hAnsi="Arial" w:cs="Arial"/>
          <w:szCs w:val="22"/>
        </w:rPr>
        <w:t xml:space="preserve"> w </w:t>
      </w:r>
      <w:r w:rsidRPr="00282C4E">
        <w:rPr>
          <w:rFonts w:ascii="Arial" w:hAnsi="Arial" w:cs="Arial"/>
          <w:szCs w:val="22"/>
        </w:rPr>
        <w:t>okresie 2021 – 2030, na poziomie pracy zaplanowanej</w:t>
      </w:r>
      <w:r w:rsidR="009B065E" w:rsidRPr="00282C4E">
        <w:rPr>
          <w:rFonts w:ascii="Arial" w:hAnsi="Arial" w:cs="Arial"/>
          <w:szCs w:val="22"/>
        </w:rPr>
        <w:t xml:space="preserve"> w </w:t>
      </w:r>
      <w:r w:rsidRPr="00282C4E">
        <w:rPr>
          <w:rFonts w:ascii="Arial" w:hAnsi="Arial" w:cs="Arial"/>
          <w:szCs w:val="22"/>
        </w:rPr>
        <w:t>Rocznym Rozkładzie Jazdy Pociągów (RRJP) na rok 2021. Wariant ten nie uwzględnia realizacji przewozów autobusowych użyteczności publicznej. Wreszcie, wariant nie zakłada istotnych zmian</w:t>
      </w:r>
      <w:r w:rsidR="009B065E" w:rsidRPr="00282C4E">
        <w:rPr>
          <w:rFonts w:ascii="Arial" w:hAnsi="Arial" w:cs="Arial"/>
          <w:szCs w:val="22"/>
        </w:rPr>
        <w:t xml:space="preserve"> w </w:t>
      </w:r>
      <w:r w:rsidRPr="00282C4E">
        <w:rPr>
          <w:rFonts w:ascii="Arial" w:hAnsi="Arial" w:cs="Arial"/>
          <w:szCs w:val="22"/>
        </w:rPr>
        <w:t>zakresie europejskiej</w:t>
      </w:r>
      <w:r w:rsidR="009B065E" w:rsidRPr="00282C4E">
        <w:rPr>
          <w:rFonts w:ascii="Arial" w:hAnsi="Arial" w:cs="Arial"/>
          <w:szCs w:val="22"/>
        </w:rPr>
        <w:t xml:space="preserve"> i </w:t>
      </w:r>
      <w:r w:rsidRPr="00282C4E">
        <w:rPr>
          <w:rFonts w:ascii="Arial" w:hAnsi="Arial" w:cs="Arial"/>
          <w:szCs w:val="22"/>
        </w:rPr>
        <w:t>krajowej polityki transportowej.</w:t>
      </w:r>
    </w:p>
    <w:p w14:paraId="7E704F07" w14:textId="77777777" w:rsidR="00DD17F1" w:rsidRPr="00282C4E" w:rsidRDefault="00DD17F1" w:rsidP="00AC6B7F">
      <w:pPr>
        <w:spacing w:before="0" w:after="160" w:line="259" w:lineRule="auto"/>
        <w:jc w:val="left"/>
        <w:rPr>
          <w:rFonts w:ascii="Arial" w:hAnsi="Arial" w:cs="Arial"/>
          <w:szCs w:val="22"/>
        </w:rPr>
      </w:pPr>
      <w:r w:rsidRPr="00282C4E">
        <w:rPr>
          <w:rFonts w:ascii="Arial" w:hAnsi="Arial" w:cs="Arial"/>
          <w:szCs w:val="22"/>
        </w:rPr>
        <w:br w:type="page"/>
      </w:r>
    </w:p>
    <w:p w14:paraId="7772E018" w14:textId="34BE2A7A" w:rsidR="00BE33C1" w:rsidRPr="00282C4E" w:rsidRDefault="00BE33C1" w:rsidP="00AC6B7F">
      <w:pPr>
        <w:jc w:val="left"/>
        <w:rPr>
          <w:rFonts w:ascii="Arial" w:hAnsi="Arial" w:cs="Arial"/>
          <w:szCs w:val="22"/>
        </w:rPr>
      </w:pPr>
      <w:r w:rsidRPr="00282C4E">
        <w:rPr>
          <w:rFonts w:ascii="Arial" w:hAnsi="Arial" w:cs="Arial"/>
          <w:szCs w:val="22"/>
        </w:rPr>
        <w:lastRenderedPageBreak/>
        <w:t>Wariant W1 „ZACHOWAWCZY”</w:t>
      </w:r>
    </w:p>
    <w:p w14:paraId="0D0BF135" w14:textId="0B0C3351" w:rsidR="00BE33C1" w:rsidRPr="00282C4E" w:rsidRDefault="00BE33C1" w:rsidP="00AC6B7F">
      <w:pPr>
        <w:ind w:firstLine="708"/>
        <w:jc w:val="left"/>
        <w:rPr>
          <w:rFonts w:ascii="Arial" w:hAnsi="Arial" w:cs="Arial"/>
          <w:szCs w:val="22"/>
        </w:rPr>
      </w:pPr>
      <w:r w:rsidRPr="00282C4E">
        <w:rPr>
          <w:rFonts w:ascii="Arial" w:hAnsi="Arial" w:cs="Arial"/>
          <w:szCs w:val="22"/>
        </w:rPr>
        <w:t>W wariancie zachowawczym przyjmuje się analogiczne do wariantu referencyjnego założenia prognostyczne dotyczące PKB, liczby ludności itp. Uwzględniono realizację inwestycji</w:t>
      </w:r>
      <w:r w:rsidR="009B065E" w:rsidRPr="00282C4E">
        <w:rPr>
          <w:rFonts w:ascii="Arial" w:hAnsi="Arial" w:cs="Arial"/>
          <w:szCs w:val="22"/>
        </w:rPr>
        <w:t xml:space="preserve"> w </w:t>
      </w:r>
      <w:r w:rsidRPr="00282C4E">
        <w:rPr>
          <w:rFonts w:ascii="Arial" w:hAnsi="Arial" w:cs="Arial"/>
          <w:szCs w:val="22"/>
        </w:rPr>
        <w:t>sektorze transportu, których oddanie do użytku jest planowane</w:t>
      </w:r>
      <w:r w:rsidR="009B065E" w:rsidRPr="00282C4E">
        <w:rPr>
          <w:rFonts w:ascii="Arial" w:hAnsi="Arial" w:cs="Arial"/>
          <w:szCs w:val="22"/>
        </w:rPr>
        <w:t xml:space="preserve"> w </w:t>
      </w:r>
      <w:r w:rsidRPr="00282C4E">
        <w:rPr>
          <w:rFonts w:ascii="Arial" w:hAnsi="Arial" w:cs="Arial"/>
          <w:szCs w:val="22"/>
        </w:rPr>
        <w:t>horyzoncie</w:t>
      </w:r>
      <w:r w:rsidR="007E50AC">
        <w:rPr>
          <w:rFonts w:ascii="Arial" w:hAnsi="Arial" w:cs="Arial"/>
          <w:szCs w:val="22"/>
        </w:rPr>
        <w:t xml:space="preserve"> </w:t>
      </w:r>
      <w:r w:rsidRPr="00282C4E">
        <w:rPr>
          <w:rFonts w:ascii="Arial" w:hAnsi="Arial" w:cs="Arial"/>
          <w:szCs w:val="22"/>
        </w:rPr>
        <w:t>czasowym 2021-27. Lista inwestycji ma charakter zachowawczy, tj. zawiera projekty niezbędne dla prawidłowego funkcjonowania sieci transportowej województwa uzupełnione</w:t>
      </w:r>
      <w:r w:rsidR="009B065E" w:rsidRPr="00282C4E">
        <w:rPr>
          <w:rFonts w:ascii="Arial" w:hAnsi="Arial" w:cs="Arial"/>
          <w:szCs w:val="22"/>
        </w:rPr>
        <w:t xml:space="preserve"> o </w:t>
      </w:r>
      <w:r w:rsidRPr="00282C4E">
        <w:rPr>
          <w:rFonts w:ascii="Arial" w:hAnsi="Arial" w:cs="Arial"/>
          <w:szCs w:val="22"/>
        </w:rPr>
        <w:t>projekt zakupu niskoemisyjnego taboru autobusowego oraz rozbudowę sieci ścieżek rowerowych.</w:t>
      </w:r>
      <w:r w:rsidR="009B065E" w:rsidRPr="00282C4E">
        <w:rPr>
          <w:rFonts w:ascii="Arial" w:hAnsi="Arial" w:cs="Arial"/>
          <w:szCs w:val="22"/>
        </w:rPr>
        <w:t xml:space="preserve"> w </w:t>
      </w:r>
      <w:r w:rsidRPr="00282C4E">
        <w:rPr>
          <w:rFonts w:ascii="Arial" w:hAnsi="Arial" w:cs="Arial"/>
          <w:szCs w:val="22"/>
        </w:rPr>
        <w:t>zakresie rozwoju dróg, planowane są tylko inwestycje niezbędne.</w:t>
      </w:r>
      <w:r w:rsidR="009B065E" w:rsidRPr="00282C4E">
        <w:rPr>
          <w:rFonts w:ascii="Arial" w:hAnsi="Arial" w:cs="Arial"/>
          <w:szCs w:val="22"/>
        </w:rPr>
        <w:t xml:space="preserve"> w </w:t>
      </w:r>
      <w:r w:rsidRPr="00282C4E">
        <w:rPr>
          <w:rFonts w:ascii="Arial" w:hAnsi="Arial" w:cs="Arial"/>
          <w:szCs w:val="22"/>
        </w:rPr>
        <w:t>zakresie transportu kolejowego, nacisk kładziony jest na inwestycje poprawiające stan techniczny</w:t>
      </w:r>
      <w:r w:rsidR="009B065E" w:rsidRPr="00282C4E">
        <w:rPr>
          <w:rFonts w:ascii="Arial" w:hAnsi="Arial" w:cs="Arial"/>
          <w:szCs w:val="22"/>
        </w:rPr>
        <w:t xml:space="preserve"> i </w:t>
      </w:r>
      <w:r w:rsidRPr="00282C4E">
        <w:rPr>
          <w:rFonts w:ascii="Arial" w:hAnsi="Arial" w:cs="Arial"/>
          <w:szCs w:val="22"/>
        </w:rPr>
        <w:t>przepustowość infrastruktury kolejowej (głównie Warszawskiej Kolei Dojazdowej) oraz modernizację parku taborowego regionalnych przewoźników kolejowych.</w:t>
      </w:r>
    </w:p>
    <w:p w14:paraId="1E3134BB" w14:textId="378C98EB" w:rsidR="00BE33C1" w:rsidRPr="00282C4E" w:rsidRDefault="00BE33C1" w:rsidP="00AC6B7F">
      <w:pPr>
        <w:ind w:firstLine="708"/>
        <w:jc w:val="left"/>
        <w:rPr>
          <w:rFonts w:ascii="Arial" w:hAnsi="Arial" w:cs="Arial"/>
          <w:szCs w:val="22"/>
        </w:rPr>
      </w:pPr>
      <w:r w:rsidRPr="00282C4E">
        <w:rPr>
          <w:rFonts w:ascii="Arial" w:hAnsi="Arial" w:cs="Arial"/>
          <w:szCs w:val="22"/>
        </w:rPr>
        <w:t>Wariant W1, podobnie jak wariant W0, nie uwzględnia zwiększenia oferty przewozowej na liniach kolejowych.</w:t>
      </w:r>
      <w:r w:rsidR="009B065E" w:rsidRPr="00282C4E">
        <w:rPr>
          <w:rFonts w:ascii="Arial" w:hAnsi="Arial" w:cs="Arial"/>
          <w:szCs w:val="22"/>
        </w:rPr>
        <w:t xml:space="preserve"> w </w:t>
      </w:r>
      <w:r w:rsidRPr="00282C4E">
        <w:rPr>
          <w:rFonts w:ascii="Arial" w:hAnsi="Arial" w:cs="Arial"/>
          <w:szCs w:val="22"/>
        </w:rPr>
        <w:t>wariancie tym planowany jest zakup 48 jednostek nowego taboru,</w:t>
      </w:r>
      <w:r w:rsidR="009B065E" w:rsidRPr="00282C4E">
        <w:rPr>
          <w:rFonts w:ascii="Arial" w:hAnsi="Arial" w:cs="Arial"/>
          <w:szCs w:val="22"/>
        </w:rPr>
        <w:t xml:space="preserve"> w </w:t>
      </w:r>
      <w:r w:rsidRPr="00282C4E">
        <w:rPr>
          <w:rFonts w:ascii="Arial" w:hAnsi="Arial" w:cs="Arial"/>
          <w:szCs w:val="22"/>
        </w:rPr>
        <w:t>tym niemisyjnych pojazdów wodorowych. Tabor ten zastąpi wyeksploatowane Elektryczne Zespoły Trakcyjne EN-57 oraz dedykowany będzie do zwiększenia zestawienia połączeń na liniach</w:t>
      </w:r>
      <w:r w:rsidR="009B065E" w:rsidRPr="00282C4E">
        <w:rPr>
          <w:rFonts w:ascii="Arial" w:hAnsi="Arial" w:cs="Arial"/>
          <w:szCs w:val="22"/>
        </w:rPr>
        <w:t xml:space="preserve"> o </w:t>
      </w:r>
      <w:r w:rsidRPr="00282C4E">
        <w:rPr>
          <w:rFonts w:ascii="Arial" w:hAnsi="Arial" w:cs="Arial"/>
          <w:szCs w:val="22"/>
        </w:rPr>
        <w:t>największym potoku pasażerskim.</w:t>
      </w:r>
    </w:p>
    <w:p w14:paraId="60C09F6E" w14:textId="0E3AD9BF" w:rsidR="00BE33C1" w:rsidRPr="00282C4E" w:rsidRDefault="00BE33C1" w:rsidP="00AC6B7F">
      <w:pPr>
        <w:ind w:firstLine="708"/>
        <w:jc w:val="left"/>
        <w:rPr>
          <w:rFonts w:ascii="Arial" w:hAnsi="Arial" w:cs="Arial"/>
          <w:szCs w:val="22"/>
        </w:rPr>
      </w:pPr>
      <w:r w:rsidRPr="00282C4E">
        <w:rPr>
          <w:rFonts w:ascii="Arial" w:hAnsi="Arial" w:cs="Arial"/>
          <w:szCs w:val="22"/>
        </w:rPr>
        <w:t>W wariancie tym,</w:t>
      </w:r>
      <w:r w:rsidR="009B065E" w:rsidRPr="00282C4E">
        <w:rPr>
          <w:rFonts w:ascii="Arial" w:hAnsi="Arial" w:cs="Arial"/>
          <w:szCs w:val="22"/>
        </w:rPr>
        <w:t xml:space="preserve"> z </w:t>
      </w:r>
      <w:r w:rsidRPr="00282C4E">
        <w:rPr>
          <w:rFonts w:ascii="Arial" w:hAnsi="Arial" w:cs="Arial"/>
          <w:szCs w:val="22"/>
        </w:rPr>
        <w:t>uwagi na zwiększony nacisk na wykorzystanie niskoemisyjnego transportu, planowane jest uruchomienie połączeń autobusowych użyteczności publicznej organizowanych na szczeblu wojewódzkim.</w:t>
      </w:r>
      <w:r w:rsidR="009B065E" w:rsidRPr="00282C4E">
        <w:rPr>
          <w:rFonts w:ascii="Arial" w:hAnsi="Arial" w:cs="Arial"/>
          <w:szCs w:val="22"/>
        </w:rPr>
        <w:t xml:space="preserve"> w </w:t>
      </w:r>
      <w:r w:rsidRPr="00282C4E">
        <w:rPr>
          <w:rFonts w:ascii="Arial" w:hAnsi="Arial" w:cs="Arial"/>
          <w:szCs w:val="22"/>
        </w:rPr>
        <w:t>pierwszej kolejności realizowane będę połączenia</w:t>
      </w:r>
      <w:r w:rsidR="009B065E" w:rsidRPr="00282C4E">
        <w:rPr>
          <w:rFonts w:ascii="Arial" w:hAnsi="Arial" w:cs="Arial"/>
          <w:szCs w:val="22"/>
        </w:rPr>
        <w:t xml:space="preserve"> w </w:t>
      </w:r>
      <w:r w:rsidRPr="00282C4E">
        <w:rPr>
          <w:rFonts w:ascii="Arial" w:hAnsi="Arial" w:cs="Arial"/>
          <w:szCs w:val="22"/>
        </w:rPr>
        <w:t>peryferyjnych</w:t>
      </w:r>
      <w:r w:rsidR="009B065E" w:rsidRPr="00282C4E">
        <w:rPr>
          <w:rFonts w:ascii="Arial" w:hAnsi="Arial" w:cs="Arial"/>
          <w:szCs w:val="22"/>
        </w:rPr>
        <w:t xml:space="preserve"> i </w:t>
      </w:r>
      <w:r w:rsidRPr="00282C4E">
        <w:rPr>
          <w:rFonts w:ascii="Arial" w:hAnsi="Arial" w:cs="Arial"/>
          <w:szCs w:val="22"/>
        </w:rPr>
        <w:t>słabiej zaludnionych obszarach województwa, przez które nie przebiegają linie kolejowe, dowożąc pasażerów</w:t>
      </w:r>
      <w:r w:rsidR="009B065E" w:rsidRPr="00282C4E">
        <w:rPr>
          <w:rFonts w:ascii="Arial" w:hAnsi="Arial" w:cs="Arial"/>
          <w:szCs w:val="22"/>
        </w:rPr>
        <w:t xml:space="preserve"> z </w:t>
      </w:r>
      <w:r w:rsidRPr="00282C4E">
        <w:rPr>
          <w:rFonts w:ascii="Arial" w:hAnsi="Arial" w:cs="Arial"/>
          <w:szCs w:val="22"/>
        </w:rPr>
        <w:t>tych obszarów do najbliższej stacji kolejowej. Realizacja połączeń możliwa będzie dzięki inwestycjom</w:t>
      </w:r>
      <w:r w:rsidR="009B065E" w:rsidRPr="00282C4E">
        <w:rPr>
          <w:rFonts w:ascii="Arial" w:hAnsi="Arial" w:cs="Arial"/>
          <w:szCs w:val="22"/>
        </w:rPr>
        <w:t xml:space="preserve"> w </w:t>
      </w:r>
      <w:r w:rsidRPr="00282C4E">
        <w:rPr>
          <w:rFonts w:ascii="Arial" w:hAnsi="Arial" w:cs="Arial"/>
          <w:szCs w:val="22"/>
        </w:rPr>
        <w:t xml:space="preserve">40 sztuk niskoemisyjnych pojazdów (autobusy, </w:t>
      </w:r>
      <w:proofErr w:type="spellStart"/>
      <w:r w:rsidRPr="00282C4E">
        <w:rPr>
          <w:rFonts w:ascii="Arial" w:hAnsi="Arial" w:cs="Arial"/>
          <w:szCs w:val="22"/>
        </w:rPr>
        <w:t>busy</w:t>
      </w:r>
      <w:proofErr w:type="spellEnd"/>
      <w:r w:rsidRPr="00282C4E">
        <w:rPr>
          <w:rFonts w:ascii="Arial" w:hAnsi="Arial" w:cs="Arial"/>
          <w:szCs w:val="22"/>
        </w:rPr>
        <w:t>) oraz dedykowane do tego celu stacje obsługi, ładowania lub tankowania.</w:t>
      </w:r>
    </w:p>
    <w:p w14:paraId="58B13353" w14:textId="2130762D" w:rsidR="00BE33C1" w:rsidRPr="00282C4E" w:rsidRDefault="00BE33C1" w:rsidP="00AC6B7F">
      <w:pPr>
        <w:ind w:firstLine="708"/>
        <w:jc w:val="left"/>
        <w:rPr>
          <w:rFonts w:ascii="Arial" w:hAnsi="Arial" w:cs="Arial"/>
          <w:szCs w:val="22"/>
        </w:rPr>
      </w:pPr>
      <w:r w:rsidRPr="00282C4E">
        <w:rPr>
          <w:rFonts w:ascii="Arial" w:hAnsi="Arial" w:cs="Arial"/>
          <w:szCs w:val="22"/>
        </w:rPr>
        <w:t>W zakresie polityki transportowej uwzględnia się wymagania dotyczące dążenia do obniżenia emisyjności</w:t>
      </w:r>
      <w:r w:rsidR="009B065E" w:rsidRPr="00282C4E">
        <w:rPr>
          <w:rFonts w:ascii="Arial" w:hAnsi="Arial" w:cs="Arial"/>
          <w:szCs w:val="22"/>
        </w:rPr>
        <w:t xml:space="preserve"> z </w:t>
      </w:r>
      <w:r w:rsidRPr="00282C4E">
        <w:rPr>
          <w:rFonts w:ascii="Arial" w:hAnsi="Arial" w:cs="Arial"/>
          <w:szCs w:val="22"/>
        </w:rPr>
        <w:t xml:space="preserve">transportu. </w:t>
      </w:r>
    </w:p>
    <w:p w14:paraId="210AD45E" w14:textId="77777777" w:rsidR="00BE33C1" w:rsidRPr="00282C4E" w:rsidRDefault="00BE33C1" w:rsidP="00AC6B7F">
      <w:pPr>
        <w:jc w:val="left"/>
        <w:rPr>
          <w:rFonts w:ascii="Arial" w:hAnsi="Arial" w:cs="Arial"/>
          <w:szCs w:val="22"/>
        </w:rPr>
      </w:pPr>
      <w:r w:rsidRPr="00282C4E">
        <w:rPr>
          <w:rFonts w:ascii="Arial" w:hAnsi="Arial" w:cs="Arial"/>
          <w:szCs w:val="22"/>
        </w:rPr>
        <w:t xml:space="preserve">Wariant W2 „TRZYMAĆ KURS” </w:t>
      </w:r>
    </w:p>
    <w:p w14:paraId="3781CC20" w14:textId="3441596C" w:rsidR="00BE33C1" w:rsidRPr="00282C4E" w:rsidRDefault="00BE33C1" w:rsidP="00AC6B7F">
      <w:pPr>
        <w:jc w:val="left"/>
        <w:rPr>
          <w:rFonts w:ascii="Arial" w:hAnsi="Arial" w:cs="Arial"/>
          <w:szCs w:val="22"/>
        </w:rPr>
      </w:pPr>
      <w:r w:rsidRPr="00282C4E">
        <w:rPr>
          <w:rFonts w:ascii="Arial" w:hAnsi="Arial" w:cs="Arial"/>
          <w:szCs w:val="22"/>
        </w:rPr>
        <w:tab/>
        <w:t>W zakresie założeń bazowych wariant W1 zakłada nieznaczny wzrost dynamiki zmian społeczno-gospodarczych. Wzrost wartości czynników zmian, takich jak np. liczba ludności, liczba miejsc pracy, wskaźniki ruchliwości został wzmocniony</w:t>
      </w:r>
      <w:r w:rsidR="009B065E" w:rsidRPr="00282C4E">
        <w:rPr>
          <w:rFonts w:ascii="Arial" w:hAnsi="Arial" w:cs="Arial"/>
          <w:szCs w:val="22"/>
        </w:rPr>
        <w:t xml:space="preserve"> o </w:t>
      </w:r>
      <w:r w:rsidRPr="00282C4E">
        <w:rPr>
          <w:rFonts w:ascii="Arial" w:hAnsi="Arial" w:cs="Arial"/>
          <w:szCs w:val="22"/>
        </w:rPr>
        <w:t>2,5-10% względem bazowego scenariusza prognostycznego GUS.</w:t>
      </w:r>
      <w:r w:rsidR="009B065E" w:rsidRPr="00282C4E">
        <w:rPr>
          <w:rFonts w:ascii="Arial" w:hAnsi="Arial" w:cs="Arial"/>
          <w:szCs w:val="22"/>
        </w:rPr>
        <w:t xml:space="preserve"> w </w:t>
      </w:r>
      <w:r w:rsidRPr="00282C4E">
        <w:rPr>
          <w:rFonts w:ascii="Arial" w:hAnsi="Arial" w:cs="Arial"/>
          <w:szCs w:val="22"/>
        </w:rPr>
        <w:t>zakresie inwestycji, lista</w:t>
      </w:r>
      <w:r w:rsidR="009B065E" w:rsidRPr="00282C4E">
        <w:rPr>
          <w:rFonts w:ascii="Arial" w:hAnsi="Arial" w:cs="Arial"/>
          <w:szCs w:val="22"/>
        </w:rPr>
        <w:t xml:space="preserve"> z </w:t>
      </w:r>
      <w:r w:rsidRPr="00282C4E">
        <w:rPr>
          <w:rFonts w:ascii="Arial" w:hAnsi="Arial" w:cs="Arial"/>
          <w:szCs w:val="22"/>
        </w:rPr>
        <w:t>wariantu zachowawczego została uzupełniona</w:t>
      </w:r>
      <w:r w:rsidR="009B065E" w:rsidRPr="00282C4E">
        <w:rPr>
          <w:rFonts w:ascii="Arial" w:hAnsi="Arial" w:cs="Arial"/>
          <w:szCs w:val="22"/>
        </w:rPr>
        <w:t xml:space="preserve"> o </w:t>
      </w:r>
      <w:r w:rsidRPr="00282C4E">
        <w:rPr>
          <w:rFonts w:ascii="Arial" w:hAnsi="Arial" w:cs="Arial"/>
          <w:szCs w:val="22"/>
        </w:rPr>
        <w:t>projekty</w:t>
      </w:r>
      <w:r w:rsidR="009B065E" w:rsidRPr="00282C4E">
        <w:rPr>
          <w:rFonts w:ascii="Arial" w:hAnsi="Arial" w:cs="Arial"/>
          <w:szCs w:val="22"/>
        </w:rPr>
        <w:t xml:space="preserve"> o </w:t>
      </w:r>
      <w:r w:rsidRPr="00282C4E">
        <w:rPr>
          <w:rFonts w:ascii="Arial" w:hAnsi="Arial" w:cs="Arial"/>
          <w:szCs w:val="22"/>
        </w:rPr>
        <w:t>dużym znaczeniu, mogące</w:t>
      </w:r>
      <w:r w:rsidR="009B065E" w:rsidRPr="00282C4E">
        <w:rPr>
          <w:rFonts w:ascii="Arial" w:hAnsi="Arial" w:cs="Arial"/>
          <w:szCs w:val="22"/>
        </w:rPr>
        <w:t xml:space="preserve"> w </w:t>
      </w:r>
      <w:r w:rsidRPr="00282C4E">
        <w:rPr>
          <w:rFonts w:ascii="Arial" w:hAnsi="Arial" w:cs="Arial"/>
          <w:szCs w:val="22"/>
        </w:rPr>
        <w:t>największym stopniu przyczynić się do poprawy parametrów</w:t>
      </w:r>
      <w:r w:rsidR="009B065E" w:rsidRPr="00282C4E">
        <w:rPr>
          <w:rFonts w:ascii="Arial" w:hAnsi="Arial" w:cs="Arial"/>
          <w:szCs w:val="22"/>
        </w:rPr>
        <w:t xml:space="preserve"> i </w:t>
      </w:r>
      <w:r w:rsidRPr="00282C4E">
        <w:rPr>
          <w:rFonts w:ascii="Arial" w:hAnsi="Arial" w:cs="Arial"/>
          <w:szCs w:val="22"/>
        </w:rPr>
        <w:t>zmniejszenia oddziaływania na środowisko wojewódzkiej sieci transportowej.</w:t>
      </w:r>
    </w:p>
    <w:p w14:paraId="0980C763" w14:textId="23FDE525" w:rsidR="00BE33C1" w:rsidRPr="00282C4E" w:rsidRDefault="00BE33C1" w:rsidP="00AC6B7F">
      <w:pPr>
        <w:ind w:firstLine="708"/>
        <w:jc w:val="left"/>
        <w:rPr>
          <w:rFonts w:ascii="Arial" w:hAnsi="Arial" w:cs="Arial"/>
          <w:szCs w:val="22"/>
        </w:rPr>
      </w:pPr>
      <w:r w:rsidRPr="00282C4E">
        <w:rPr>
          <w:rFonts w:ascii="Arial" w:hAnsi="Arial" w:cs="Arial"/>
          <w:szCs w:val="22"/>
        </w:rPr>
        <w:t>Wariant W2 zakłada zwiększenie oferty przewozowej</w:t>
      </w:r>
      <w:r w:rsidR="009B065E" w:rsidRPr="00282C4E">
        <w:rPr>
          <w:rFonts w:ascii="Arial" w:hAnsi="Arial" w:cs="Arial"/>
          <w:szCs w:val="22"/>
        </w:rPr>
        <w:t xml:space="preserve"> w </w:t>
      </w:r>
      <w:r w:rsidRPr="00282C4E">
        <w:rPr>
          <w:rFonts w:ascii="Arial" w:hAnsi="Arial" w:cs="Arial"/>
          <w:szCs w:val="22"/>
        </w:rPr>
        <w:t>poszczególnych latach uwzględniającą zgłaszane potrzeby podróżnych wynikające</w:t>
      </w:r>
      <w:r w:rsidR="009B065E" w:rsidRPr="00282C4E">
        <w:rPr>
          <w:rFonts w:ascii="Arial" w:hAnsi="Arial" w:cs="Arial"/>
          <w:szCs w:val="22"/>
        </w:rPr>
        <w:t xml:space="preserve"> z </w:t>
      </w:r>
      <w:r w:rsidRPr="00282C4E">
        <w:rPr>
          <w:rFonts w:ascii="Arial" w:hAnsi="Arial" w:cs="Arial"/>
          <w:szCs w:val="22"/>
        </w:rPr>
        <w:t>prowadzonych badań potrzeb mieszkańców województwa, monitorowania sytuacji przewozowej oraz zmian demograficznych. Zwiększenie oferty planowane jest na liniach</w:t>
      </w:r>
      <w:r w:rsidR="009B065E" w:rsidRPr="00282C4E">
        <w:rPr>
          <w:rFonts w:ascii="Arial" w:hAnsi="Arial" w:cs="Arial"/>
          <w:szCs w:val="22"/>
        </w:rPr>
        <w:t xml:space="preserve"> o </w:t>
      </w:r>
      <w:r w:rsidRPr="00282C4E">
        <w:rPr>
          <w:rFonts w:ascii="Arial" w:hAnsi="Arial" w:cs="Arial"/>
          <w:szCs w:val="22"/>
        </w:rPr>
        <w:t>największym potencjale przewozowym, gdzie już obecnie występują problemy</w:t>
      </w:r>
      <w:r w:rsidR="009B065E" w:rsidRPr="00282C4E">
        <w:rPr>
          <w:rFonts w:ascii="Arial" w:hAnsi="Arial" w:cs="Arial"/>
          <w:szCs w:val="22"/>
        </w:rPr>
        <w:t xml:space="preserve"> z </w:t>
      </w:r>
      <w:r w:rsidRPr="00282C4E">
        <w:rPr>
          <w:rFonts w:ascii="Arial" w:hAnsi="Arial" w:cs="Arial"/>
          <w:szCs w:val="22"/>
        </w:rPr>
        <w:t>pełnym zaspokajaniem potrzeb przewozowych oraz na liniach regionalnych, gdzie oferta przewozowa jest niewystarczająca do zachęcenia do korzystania</w:t>
      </w:r>
      <w:r w:rsidR="009B065E" w:rsidRPr="00282C4E">
        <w:rPr>
          <w:rFonts w:ascii="Arial" w:hAnsi="Arial" w:cs="Arial"/>
          <w:szCs w:val="22"/>
        </w:rPr>
        <w:t xml:space="preserve"> z </w:t>
      </w:r>
      <w:r w:rsidRPr="00282C4E">
        <w:rPr>
          <w:rFonts w:ascii="Arial" w:hAnsi="Arial" w:cs="Arial"/>
          <w:szCs w:val="22"/>
        </w:rPr>
        <w:t>publicznego transportu zbiorowego.</w:t>
      </w:r>
      <w:r w:rsidR="009B065E" w:rsidRPr="00282C4E">
        <w:rPr>
          <w:rFonts w:ascii="Arial" w:hAnsi="Arial" w:cs="Arial"/>
          <w:szCs w:val="22"/>
        </w:rPr>
        <w:t xml:space="preserve"> w </w:t>
      </w:r>
      <w:r w:rsidRPr="00282C4E">
        <w:rPr>
          <w:rFonts w:ascii="Arial" w:hAnsi="Arial" w:cs="Arial"/>
          <w:szCs w:val="22"/>
        </w:rPr>
        <w:t>tym celu planowany jest zakup 101 sztuk nowego taboru kolejowego</w:t>
      </w:r>
      <w:r w:rsidR="009B065E" w:rsidRPr="00282C4E">
        <w:rPr>
          <w:rFonts w:ascii="Arial" w:hAnsi="Arial" w:cs="Arial"/>
          <w:szCs w:val="22"/>
        </w:rPr>
        <w:t xml:space="preserve"> (w </w:t>
      </w:r>
      <w:r w:rsidRPr="00282C4E">
        <w:rPr>
          <w:rFonts w:ascii="Arial" w:hAnsi="Arial" w:cs="Arial"/>
          <w:szCs w:val="22"/>
        </w:rPr>
        <w:t>tym niskoemisyjnego) oraz rozbudowa baz utrzymaniowo - naprawczych taboru.</w:t>
      </w:r>
    </w:p>
    <w:p w14:paraId="2C6DD9B0" w14:textId="5F1D4C1B" w:rsidR="00BE33C1" w:rsidRPr="00282C4E" w:rsidRDefault="00BE33C1" w:rsidP="00AC6B7F">
      <w:pPr>
        <w:ind w:firstLine="708"/>
        <w:jc w:val="left"/>
        <w:rPr>
          <w:rFonts w:ascii="Arial" w:hAnsi="Arial" w:cs="Arial"/>
          <w:szCs w:val="22"/>
        </w:rPr>
      </w:pPr>
      <w:r w:rsidRPr="00282C4E">
        <w:rPr>
          <w:rFonts w:ascii="Arial" w:hAnsi="Arial" w:cs="Arial"/>
          <w:szCs w:val="22"/>
        </w:rPr>
        <w:t>W wariancie tym kontynuowane będą działania związane</w:t>
      </w:r>
      <w:r w:rsidR="009B065E" w:rsidRPr="00282C4E">
        <w:rPr>
          <w:rFonts w:ascii="Arial" w:hAnsi="Arial" w:cs="Arial"/>
          <w:szCs w:val="22"/>
        </w:rPr>
        <w:t xml:space="preserve"> z </w:t>
      </w:r>
      <w:r w:rsidRPr="00282C4E">
        <w:rPr>
          <w:rFonts w:ascii="Arial" w:hAnsi="Arial" w:cs="Arial"/>
          <w:szCs w:val="22"/>
        </w:rPr>
        <w:t>realizacją połączeń autobusowych użyteczności publicznej.</w:t>
      </w:r>
      <w:r w:rsidR="009B065E" w:rsidRPr="00282C4E">
        <w:rPr>
          <w:rFonts w:ascii="Arial" w:hAnsi="Arial" w:cs="Arial"/>
          <w:szCs w:val="22"/>
        </w:rPr>
        <w:t xml:space="preserve"> w </w:t>
      </w:r>
      <w:r w:rsidRPr="00282C4E">
        <w:rPr>
          <w:rFonts w:ascii="Arial" w:hAnsi="Arial" w:cs="Arial"/>
          <w:szCs w:val="22"/>
        </w:rPr>
        <w:t>dalszym ciągu priorytetem będzie komunikacja „poprzeczna” –</w:t>
      </w:r>
      <w:r w:rsidR="009B065E" w:rsidRPr="00282C4E">
        <w:rPr>
          <w:rFonts w:ascii="Arial" w:hAnsi="Arial" w:cs="Arial"/>
          <w:szCs w:val="22"/>
        </w:rPr>
        <w:t xml:space="preserve"> z </w:t>
      </w:r>
      <w:r w:rsidRPr="00282C4E">
        <w:rPr>
          <w:rFonts w:ascii="Arial" w:hAnsi="Arial" w:cs="Arial"/>
          <w:szCs w:val="22"/>
        </w:rPr>
        <w:t>rejonów słabiej skomunikowanych do stacji/przystanków kolejowych. Realizacja połączeń możliwa będzie dzięki inwestycjom</w:t>
      </w:r>
      <w:r w:rsidR="009B065E" w:rsidRPr="00282C4E">
        <w:rPr>
          <w:rFonts w:ascii="Arial" w:hAnsi="Arial" w:cs="Arial"/>
          <w:szCs w:val="22"/>
        </w:rPr>
        <w:t xml:space="preserve"> w </w:t>
      </w:r>
      <w:r w:rsidRPr="00282C4E">
        <w:rPr>
          <w:rFonts w:ascii="Arial" w:hAnsi="Arial" w:cs="Arial"/>
          <w:szCs w:val="22"/>
        </w:rPr>
        <w:t>70 sztuk niskoemisyjnych pojazdów.</w:t>
      </w:r>
    </w:p>
    <w:p w14:paraId="240BD0E6" w14:textId="2967F37E" w:rsidR="00DD17F1" w:rsidRPr="00282C4E" w:rsidRDefault="00BE33C1" w:rsidP="00AC6B7F">
      <w:pPr>
        <w:ind w:firstLine="708"/>
        <w:jc w:val="left"/>
        <w:rPr>
          <w:rFonts w:ascii="Arial" w:hAnsi="Arial" w:cs="Arial"/>
          <w:szCs w:val="22"/>
        </w:rPr>
      </w:pPr>
      <w:r w:rsidRPr="00282C4E">
        <w:rPr>
          <w:rFonts w:ascii="Arial" w:hAnsi="Arial" w:cs="Arial"/>
          <w:szCs w:val="22"/>
        </w:rPr>
        <w:lastRenderedPageBreak/>
        <w:t>W zakresie polityki transportowej uwzględnia się wymagania dotyczące dążenia do obniżenia emisyjności</w:t>
      </w:r>
      <w:r w:rsidR="009B065E" w:rsidRPr="00282C4E">
        <w:rPr>
          <w:rFonts w:ascii="Arial" w:hAnsi="Arial" w:cs="Arial"/>
          <w:szCs w:val="22"/>
        </w:rPr>
        <w:t xml:space="preserve"> z </w:t>
      </w:r>
      <w:r w:rsidRPr="00282C4E">
        <w:rPr>
          <w:rFonts w:ascii="Arial" w:hAnsi="Arial" w:cs="Arial"/>
          <w:szCs w:val="22"/>
        </w:rPr>
        <w:t>transportu oraz budowy spójnej sieci transportowej powiązanej</w:t>
      </w:r>
      <w:r w:rsidR="009B065E" w:rsidRPr="00282C4E">
        <w:rPr>
          <w:rFonts w:ascii="Arial" w:hAnsi="Arial" w:cs="Arial"/>
          <w:szCs w:val="22"/>
        </w:rPr>
        <w:t xml:space="preserve"> z </w:t>
      </w:r>
      <w:r w:rsidRPr="00282C4E">
        <w:rPr>
          <w:rFonts w:ascii="Arial" w:hAnsi="Arial" w:cs="Arial"/>
          <w:szCs w:val="22"/>
        </w:rPr>
        <w:t>siecią TEN-T.</w:t>
      </w:r>
    </w:p>
    <w:p w14:paraId="2A77BAF2" w14:textId="3594AF0A" w:rsidR="00BE33C1" w:rsidRPr="00282C4E" w:rsidRDefault="00BE33C1" w:rsidP="00AC6B7F">
      <w:pPr>
        <w:jc w:val="left"/>
        <w:rPr>
          <w:rFonts w:ascii="Arial" w:hAnsi="Arial" w:cs="Arial"/>
          <w:szCs w:val="22"/>
        </w:rPr>
      </w:pPr>
      <w:r w:rsidRPr="00282C4E">
        <w:rPr>
          <w:rFonts w:ascii="Arial" w:hAnsi="Arial" w:cs="Arial"/>
          <w:szCs w:val="22"/>
        </w:rPr>
        <w:t>Wariant W3 „DYNAMICZNY”</w:t>
      </w:r>
    </w:p>
    <w:p w14:paraId="4E4B9800" w14:textId="78F8A7AF" w:rsidR="00BE33C1" w:rsidRPr="00282C4E" w:rsidRDefault="00BE33C1" w:rsidP="00AC6B7F">
      <w:pPr>
        <w:pStyle w:val="Bezodstpw"/>
        <w:jc w:val="left"/>
        <w:rPr>
          <w:rFonts w:ascii="Arial" w:hAnsi="Arial" w:cs="Arial"/>
        </w:rPr>
      </w:pPr>
      <w:r w:rsidRPr="00282C4E">
        <w:rPr>
          <w:rFonts w:ascii="Arial" w:hAnsi="Arial" w:cs="Arial"/>
        </w:rPr>
        <w:t>W wariancie dynamicznym dodatkowemu wzmocnieniu uległy czynniki wzrostu gospodarczego</w:t>
      </w:r>
      <w:r w:rsidR="009B065E" w:rsidRPr="00282C4E">
        <w:rPr>
          <w:rFonts w:ascii="Arial" w:hAnsi="Arial" w:cs="Arial"/>
        </w:rPr>
        <w:t xml:space="preserve"> i </w:t>
      </w:r>
      <w:r w:rsidRPr="00282C4E">
        <w:rPr>
          <w:rFonts w:ascii="Arial" w:hAnsi="Arial" w:cs="Arial"/>
        </w:rPr>
        <w:t>zmienne demograficzne, skala tego wzmocnienia jest dwukrotnie silniejsza niż</w:t>
      </w:r>
      <w:r w:rsidR="009B065E" w:rsidRPr="00282C4E">
        <w:rPr>
          <w:rFonts w:ascii="Arial" w:hAnsi="Arial" w:cs="Arial"/>
        </w:rPr>
        <w:t xml:space="preserve"> w </w:t>
      </w:r>
      <w:r w:rsidRPr="00282C4E">
        <w:rPr>
          <w:rFonts w:ascii="Arial" w:hAnsi="Arial" w:cs="Arial"/>
        </w:rPr>
        <w:t>W2. Zakres prognostyczny został rozszerzony</w:t>
      </w:r>
      <w:r w:rsidR="009B065E" w:rsidRPr="00282C4E">
        <w:rPr>
          <w:rFonts w:ascii="Arial" w:hAnsi="Arial" w:cs="Arial"/>
        </w:rPr>
        <w:t xml:space="preserve"> o </w:t>
      </w:r>
      <w:r w:rsidRPr="00282C4E">
        <w:rPr>
          <w:rFonts w:ascii="Arial" w:hAnsi="Arial" w:cs="Arial"/>
        </w:rPr>
        <w:t>szereg inwestycji kolejowych, które znajdują się obecnie na etapie planistycznym</w:t>
      </w:r>
      <w:r w:rsidR="009B065E" w:rsidRPr="00282C4E">
        <w:rPr>
          <w:rFonts w:ascii="Arial" w:hAnsi="Arial" w:cs="Arial"/>
        </w:rPr>
        <w:t xml:space="preserve"> i </w:t>
      </w:r>
      <w:r w:rsidRPr="00282C4E">
        <w:rPr>
          <w:rFonts w:ascii="Arial" w:hAnsi="Arial" w:cs="Arial"/>
        </w:rPr>
        <w:t>koncepcyjnym, ale zakłada się możliwość ich realizacji do ok. 2030 roku. Dodatkowo, poszerzony został zakres inwestycji ukierunkowanych na zmniejszanie emisyjności transportu.</w:t>
      </w:r>
    </w:p>
    <w:p w14:paraId="451319C8" w14:textId="6F569D38" w:rsidR="00BE33C1" w:rsidRPr="00282C4E" w:rsidRDefault="00BE33C1" w:rsidP="00AC6B7F">
      <w:pPr>
        <w:pStyle w:val="Bezodstpw"/>
        <w:jc w:val="left"/>
        <w:rPr>
          <w:rFonts w:ascii="Arial" w:hAnsi="Arial" w:cs="Arial"/>
        </w:rPr>
      </w:pPr>
      <w:r w:rsidRPr="00282C4E">
        <w:rPr>
          <w:rFonts w:ascii="Arial" w:hAnsi="Arial" w:cs="Arial"/>
        </w:rPr>
        <w:t>Wariant W3 zakłada zwiększenie oferty przewozowej</w:t>
      </w:r>
      <w:r w:rsidR="009B065E" w:rsidRPr="00282C4E">
        <w:rPr>
          <w:rFonts w:ascii="Arial" w:hAnsi="Arial" w:cs="Arial"/>
        </w:rPr>
        <w:t xml:space="preserve"> w </w:t>
      </w:r>
      <w:r w:rsidRPr="00282C4E">
        <w:rPr>
          <w:rFonts w:ascii="Arial" w:hAnsi="Arial" w:cs="Arial"/>
        </w:rPr>
        <w:t>poszczególnych latach zgodnie</w:t>
      </w:r>
      <w:r w:rsidR="009B065E" w:rsidRPr="00282C4E">
        <w:rPr>
          <w:rFonts w:ascii="Arial" w:hAnsi="Arial" w:cs="Arial"/>
        </w:rPr>
        <w:t xml:space="preserve"> z </w:t>
      </w:r>
      <w:r w:rsidRPr="00282C4E">
        <w:rPr>
          <w:rFonts w:ascii="Arial" w:hAnsi="Arial" w:cs="Arial"/>
        </w:rPr>
        <w:t>Wariantem W1</w:t>
      </w:r>
      <w:r w:rsidR="009B065E" w:rsidRPr="00282C4E">
        <w:rPr>
          <w:rFonts w:ascii="Arial" w:hAnsi="Arial" w:cs="Arial"/>
        </w:rPr>
        <w:t xml:space="preserve"> i </w:t>
      </w:r>
      <w:r w:rsidRPr="00282C4E">
        <w:rPr>
          <w:rFonts w:ascii="Arial" w:hAnsi="Arial" w:cs="Arial"/>
        </w:rPr>
        <w:t xml:space="preserve">W2 oraz dodatkowo na liniach, które są </w:t>
      </w:r>
      <w:r w:rsidRPr="00282C4E">
        <w:rPr>
          <w:rFonts w:ascii="Arial" w:hAnsi="Arial" w:cs="Arial"/>
          <w:lang w:val="pl-PL"/>
        </w:rPr>
        <w:t>aktualnie</w:t>
      </w:r>
      <w:r w:rsidR="009B065E" w:rsidRPr="00282C4E">
        <w:rPr>
          <w:rFonts w:ascii="Arial" w:hAnsi="Arial" w:cs="Arial"/>
          <w:lang w:val="pl-PL"/>
        </w:rPr>
        <w:t xml:space="preserve"> w </w:t>
      </w:r>
      <w:r w:rsidRPr="00282C4E">
        <w:rPr>
          <w:rFonts w:ascii="Arial" w:hAnsi="Arial" w:cs="Arial"/>
        </w:rPr>
        <w:t>fazie opracowywania dokumentacji projektowej na ich modernizację</w:t>
      </w:r>
      <w:r w:rsidR="009B065E" w:rsidRPr="00282C4E">
        <w:rPr>
          <w:rFonts w:ascii="Arial" w:hAnsi="Arial" w:cs="Arial"/>
        </w:rPr>
        <w:t xml:space="preserve"> i </w:t>
      </w:r>
      <w:r w:rsidRPr="00282C4E">
        <w:rPr>
          <w:rFonts w:ascii="Arial" w:hAnsi="Arial" w:cs="Arial"/>
        </w:rPr>
        <w:t>budowę. Liczba połączeń na nowo uruchamianych lub reaktywowanych liniach, powinna kształtować się na poziomie, który zachęci jak największą liczbę podróżnych do korzystania</w:t>
      </w:r>
      <w:r w:rsidR="009B065E" w:rsidRPr="00282C4E">
        <w:rPr>
          <w:rFonts w:ascii="Arial" w:hAnsi="Arial" w:cs="Arial"/>
        </w:rPr>
        <w:t xml:space="preserve"> z </w:t>
      </w:r>
      <w:r w:rsidRPr="00282C4E">
        <w:rPr>
          <w:rFonts w:ascii="Arial" w:hAnsi="Arial" w:cs="Arial"/>
        </w:rPr>
        <w:t>przejazdów pociągami, a także zapewni optymalne dojazdy oraz powroty do pracy, szkół</w:t>
      </w:r>
      <w:r w:rsidR="009B065E" w:rsidRPr="00282C4E">
        <w:rPr>
          <w:rFonts w:ascii="Arial" w:hAnsi="Arial" w:cs="Arial"/>
        </w:rPr>
        <w:t xml:space="preserve"> i </w:t>
      </w:r>
      <w:r w:rsidRPr="00282C4E">
        <w:rPr>
          <w:rFonts w:ascii="Arial" w:hAnsi="Arial" w:cs="Arial"/>
        </w:rPr>
        <w:t xml:space="preserve">innych obiektów użyteczności publicznej. </w:t>
      </w:r>
    </w:p>
    <w:p w14:paraId="08D0E913" w14:textId="77777777" w:rsidR="00BE33C1" w:rsidRPr="00282C4E" w:rsidRDefault="00BE33C1" w:rsidP="00AC6B7F">
      <w:pPr>
        <w:ind w:firstLine="708"/>
        <w:jc w:val="left"/>
        <w:rPr>
          <w:rFonts w:ascii="Arial" w:hAnsi="Arial" w:cs="Arial"/>
          <w:szCs w:val="22"/>
        </w:rPr>
      </w:pPr>
      <w:r w:rsidRPr="00282C4E">
        <w:rPr>
          <w:rFonts w:ascii="Arial" w:hAnsi="Arial" w:cs="Arial"/>
          <w:szCs w:val="22"/>
        </w:rPr>
        <w:t>Do 2030 roku zakłada się uruchomienie połączeń na następujących odcinkach linii kolejowych:</w:t>
      </w:r>
    </w:p>
    <w:p w14:paraId="518A221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Skierniewice – Mszczonów – Czachówek,</w:t>
      </w:r>
    </w:p>
    <w:p w14:paraId="3B4AC24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Kozienice – Warka – Warszawa, </w:t>
      </w:r>
    </w:p>
    <w:p w14:paraId="3E0C8D5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Przasnysz – Serock – Zegrze – Warszawa,</w:t>
      </w:r>
    </w:p>
    <w:p w14:paraId="0297112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Ostrołęka – Śniadowo – Łomża,</w:t>
      </w:r>
    </w:p>
    <w:p w14:paraId="7879069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Góra Kalwaria – Pilawa, </w:t>
      </w:r>
    </w:p>
    <w:p w14:paraId="55FF96E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Modlin – Mazowiecki Port Lotniczy.</w:t>
      </w:r>
    </w:p>
    <w:p w14:paraId="494CA249" w14:textId="77777777" w:rsidR="00BE33C1" w:rsidRPr="00282C4E" w:rsidRDefault="00BE33C1" w:rsidP="00AC6B7F">
      <w:pPr>
        <w:ind w:firstLine="708"/>
        <w:jc w:val="left"/>
        <w:rPr>
          <w:rFonts w:ascii="Arial" w:hAnsi="Arial" w:cs="Arial"/>
          <w:szCs w:val="22"/>
        </w:rPr>
      </w:pPr>
      <w:r w:rsidRPr="00282C4E">
        <w:rPr>
          <w:rFonts w:ascii="Arial" w:hAnsi="Arial" w:cs="Arial"/>
          <w:szCs w:val="22"/>
        </w:rPr>
        <w:t>W tym celu planowany jest zakup łącznie 125 sztuk nowego taboru.</w:t>
      </w:r>
    </w:p>
    <w:p w14:paraId="1BFAB538" w14:textId="0B451F65" w:rsidR="00BE33C1" w:rsidRPr="00282C4E" w:rsidRDefault="00BE33C1" w:rsidP="00AC6B7F">
      <w:pPr>
        <w:pStyle w:val="Bezodstpw"/>
        <w:jc w:val="left"/>
        <w:rPr>
          <w:rFonts w:ascii="Arial" w:hAnsi="Arial" w:cs="Arial"/>
        </w:rPr>
      </w:pPr>
      <w:r w:rsidRPr="00282C4E">
        <w:rPr>
          <w:rFonts w:ascii="Arial" w:hAnsi="Arial" w:cs="Arial"/>
        </w:rPr>
        <w:t>W wariancie tym</w:t>
      </w:r>
      <w:r w:rsidR="009B065E" w:rsidRPr="00282C4E">
        <w:rPr>
          <w:rFonts w:ascii="Arial" w:hAnsi="Arial" w:cs="Arial"/>
        </w:rPr>
        <w:t xml:space="preserve"> w </w:t>
      </w:r>
      <w:r w:rsidRPr="00282C4E">
        <w:rPr>
          <w:rFonts w:ascii="Arial" w:hAnsi="Arial" w:cs="Arial"/>
        </w:rPr>
        <w:t>dalszym ciągu rozwijana będzie sieć połączeń autobusowych użyteczności publicznej. Uruchamiane połączenia uzależnione będą od potrzeb przewozowych. Podobnie jak</w:t>
      </w:r>
      <w:r w:rsidR="009B065E" w:rsidRPr="00282C4E">
        <w:rPr>
          <w:rFonts w:ascii="Arial" w:hAnsi="Arial" w:cs="Arial"/>
        </w:rPr>
        <w:t xml:space="preserve"> w </w:t>
      </w:r>
      <w:r w:rsidRPr="00282C4E">
        <w:rPr>
          <w:rFonts w:ascii="Arial" w:hAnsi="Arial" w:cs="Arial"/>
        </w:rPr>
        <w:t>wariancie W2, planowany jest zakup łącznie 100 sztuk niskoemisyjnych pojazdów.</w:t>
      </w:r>
    </w:p>
    <w:p w14:paraId="7C06F1FE" w14:textId="6CDA2F5F" w:rsidR="00BE33C1" w:rsidRPr="00282C4E" w:rsidRDefault="00BE33C1" w:rsidP="00AC6B7F">
      <w:pPr>
        <w:pStyle w:val="Bezodstpw"/>
        <w:jc w:val="left"/>
        <w:rPr>
          <w:rFonts w:ascii="Arial" w:hAnsi="Arial" w:cs="Arial"/>
        </w:rPr>
      </w:pPr>
      <w:r w:rsidRPr="00282C4E">
        <w:rPr>
          <w:rFonts w:ascii="Arial" w:hAnsi="Arial" w:cs="Arial"/>
          <w:lang w:val="pl-PL"/>
        </w:rPr>
        <w:t xml:space="preserve">Realizacja </w:t>
      </w:r>
      <w:r w:rsidRPr="00282C4E">
        <w:rPr>
          <w:rFonts w:ascii="Arial" w:hAnsi="Arial" w:cs="Arial"/>
        </w:rPr>
        <w:t>polityki transportowej uwzględnia</w:t>
      </w:r>
      <w:r w:rsidRPr="00282C4E">
        <w:rPr>
          <w:rFonts w:ascii="Arial" w:hAnsi="Arial" w:cs="Arial"/>
          <w:lang w:val="pl-PL"/>
        </w:rPr>
        <w:t>ć</w:t>
      </w:r>
      <w:r w:rsidRPr="00282C4E">
        <w:rPr>
          <w:rFonts w:ascii="Arial" w:hAnsi="Arial" w:cs="Arial"/>
        </w:rPr>
        <w:t xml:space="preserve"> </w:t>
      </w:r>
      <w:r w:rsidRPr="00282C4E">
        <w:rPr>
          <w:rFonts w:ascii="Arial" w:hAnsi="Arial" w:cs="Arial"/>
          <w:lang w:val="pl-PL"/>
        </w:rPr>
        <w:t>będzie</w:t>
      </w:r>
      <w:r w:rsidRPr="00282C4E">
        <w:rPr>
          <w:rFonts w:ascii="Arial" w:hAnsi="Arial" w:cs="Arial"/>
        </w:rPr>
        <w:t xml:space="preserve"> wymagania dotyczące dążenia do obniżenia emisyjności</w:t>
      </w:r>
      <w:r w:rsidR="009B065E" w:rsidRPr="00282C4E">
        <w:rPr>
          <w:rFonts w:ascii="Arial" w:hAnsi="Arial" w:cs="Arial"/>
        </w:rPr>
        <w:t xml:space="preserve"> z </w:t>
      </w:r>
      <w:r w:rsidRPr="00282C4E">
        <w:rPr>
          <w:rFonts w:ascii="Arial" w:hAnsi="Arial" w:cs="Arial"/>
        </w:rPr>
        <w:t>transportu oraz budowy spójnej sieci transportowej,</w:t>
      </w:r>
      <w:r w:rsidR="009B065E" w:rsidRPr="00282C4E">
        <w:rPr>
          <w:rFonts w:ascii="Arial" w:hAnsi="Arial" w:cs="Arial"/>
        </w:rPr>
        <w:t xml:space="preserve"> w </w:t>
      </w:r>
      <w:r w:rsidRPr="00282C4E">
        <w:rPr>
          <w:rFonts w:ascii="Arial" w:hAnsi="Arial" w:cs="Arial"/>
        </w:rPr>
        <w:t>tym powiązanej</w:t>
      </w:r>
      <w:r w:rsidR="009B065E" w:rsidRPr="00282C4E">
        <w:rPr>
          <w:rFonts w:ascii="Arial" w:hAnsi="Arial" w:cs="Arial"/>
        </w:rPr>
        <w:t xml:space="preserve"> z </w:t>
      </w:r>
      <w:r w:rsidRPr="00282C4E">
        <w:rPr>
          <w:rFonts w:ascii="Arial" w:hAnsi="Arial" w:cs="Arial"/>
        </w:rPr>
        <w:t>siecią TEN-T.</w:t>
      </w:r>
    </w:p>
    <w:p w14:paraId="317E9682" w14:textId="298808A5" w:rsidR="00BE33C1" w:rsidRPr="00282C4E" w:rsidRDefault="00BE33C1" w:rsidP="00AC6B7F">
      <w:pPr>
        <w:pStyle w:val="Spistabel"/>
        <w:jc w:val="left"/>
        <w:rPr>
          <w:rFonts w:ascii="Arial" w:hAnsi="Arial" w:cs="Arial"/>
          <w:i w:val="0"/>
          <w:iCs w:val="0"/>
          <w:color w:val="auto"/>
          <w:sz w:val="22"/>
        </w:rPr>
      </w:pPr>
      <w:bookmarkStart w:id="283" w:name="_Toc88480395"/>
      <w:bookmarkStart w:id="284" w:name="_Toc88480524"/>
      <w:bookmarkStart w:id="285" w:name="_Toc90895192"/>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Podsumowanie założeń kierunkowych do opracowania scenariuszy prognostycznych na rok 2030</w:t>
      </w:r>
      <w:bookmarkEnd w:id="283"/>
      <w:bookmarkEnd w:id="284"/>
      <w:bookmarkEnd w:id="285"/>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Caption w:val="Podsumowanie założeń kierunkowych do opracowania scenariuszy prognostycznych na rok 2030"/>
      </w:tblPr>
      <w:tblGrid>
        <w:gridCol w:w="1557"/>
        <w:gridCol w:w="1557"/>
        <w:gridCol w:w="1558"/>
        <w:gridCol w:w="1557"/>
        <w:gridCol w:w="1557"/>
        <w:gridCol w:w="1558"/>
      </w:tblGrid>
      <w:tr w:rsidR="006B25D3" w:rsidRPr="00282C4E" w14:paraId="7D9A43B6" w14:textId="77777777"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7CF88B92" w14:textId="70066298" w:rsidR="00CA616A" w:rsidRPr="00282C4E" w:rsidRDefault="00CA616A"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Założenia prognostyczne do scenariuszy rozwoju na 2030 r.</w:t>
            </w:r>
          </w:p>
        </w:tc>
        <w:tc>
          <w:tcPr>
            <w:tcW w:w="1557" w:type="dxa"/>
            <w:tcBorders>
              <w:top w:val="none" w:sz="0" w:space="0" w:color="auto"/>
              <w:left w:val="none" w:sz="0" w:space="0" w:color="auto"/>
              <w:right w:val="none" w:sz="0" w:space="0" w:color="auto"/>
            </w:tcBorders>
            <w:shd w:val="clear" w:color="auto" w:fill="FFFFFF" w:themeFill="background1"/>
          </w:tcPr>
          <w:p w14:paraId="5E913EFF" w14:textId="351DDA94"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top w:val="none" w:sz="0" w:space="0" w:color="auto"/>
              <w:left w:val="none" w:sz="0" w:space="0" w:color="auto"/>
              <w:right w:val="none" w:sz="0" w:space="0" w:color="auto"/>
            </w:tcBorders>
            <w:shd w:val="clear" w:color="auto" w:fill="FFFFFF" w:themeFill="background1"/>
          </w:tcPr>
          <w:p w14:paraId="660F4FE8" w14:textId="7760FB2F"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W0</w:t>
            </w:r>
          </w:p>
          <w:p w14:paraId="74795876"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Referencyjny</w:t>
            </w:r>
          </w:p>
        </w:tc>
        <w:tc>
          <w:tcPr>
            <w:tcW w:w="1557" w:type="dxa"/>
            <w:tcBorders>
              <w:top w:val="none" w:sz="0" w:space="0" w:color="auto"/>
              <w:left w:val="none" w:sz="0" w:space="0" w:color="auto"/>
              <w:right w:val="none" w:sz="0" w:space="0" w:color="auto"/>
            </w:tcBorders>
            <w:shd w:val="clear" w:color="auto" w:fill="FFFFFF" w:themeFill="background1"/>
          </w:tcPr>
          <w:p w14:paraId="6E439742"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W1</w:t>
            </w:r>
          </w:p>
          <w:p w14:paraId="320EAA80"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Zachowawczy</w:t>
            </w:r>
          </w:p>
        </w:tc>
        <w:tc>
          <w:tcPr>
            <w:tcW w:w="1557" w:type="dxa"/>
            <w:tcBorders>
              <w:top w:val="none" w:sz="0" w:space="0" w:color="auto"/>
              <w:left w:val="none" w:sz="0" w:space="0" w:color="auto"/>
              <w:right w:val="none" w:sz="0" w:space="0" w:color="auto"/>
            </w:tcBorders>
            <w:shd w:val="clear" w:color="auto" w:fill="FFFFFF" w:themeFill="background1"/>
          </w:tcPr>
          <w:p w14:paraId="77AFBD26"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W2</w:t>
            </w:r>
          </w:p>
          <w:p w14:paraId="2BF8540A"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Trzymać kurs</w:t>
            </w:r>
          </w:p>
        </w:tc>
        <w:tc>
          <w:tcPr>
            <w:tcW w:w="1558" w:type="dxa"/>
            <w:tcBorders>
              <w:top w:val="none" w:sz="0" w:space="0" w:color="auto"/>
              <w:left w:val="none" w:sz="0" w:space="0" w:color="auto"/>
              <w:right w:val="none" w:sz="0" w:space="0" w:color="auto"/>
            </w:tcBorders>
            <w:shd w:val="clear" w:color="auto" w:fill="FFFFFF" w:themeFill="background1"/>
          </w:tcPr>
          <w:p w14:paraId="70BCD993"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W3</w:t>
            </w:r>
          </w:p>
          <w:p w14:paraId="17F3C35B"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Dynamiczny</w:t>
            </w:r>
          </w:p>
        </w:tc>
      </w:tr>
      <w:tr w:rsidR="006B25D3" w:rsidRPr="00282C4E" w14:paraId="6F21E239" w14:textId="6DF54F95"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left w:val="single" w:sz="4" w:space="0" w:color="auto"/>
              <w:right w:val="single" w:sz="4" w:space="0" w:color="auto"/>
            </w:tcBorders>
            <w:shd w:val="clear" w:color="auto" w:fill="FFFFFF" w:themeFill="background1"/>
          </w:tcPr>
          <w:p w14:paraId="22248C2A" w14:textId="77777777" w:rsidR="006B25D3" w:rsidRPr="00282C4E" w:rsidRDefault="006B25D3"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Model podaży (sieci):</w:t>
            </w:r>
          </w:p>
        </w:tc>
        <w:tc>
          <w:tcPr>
            <w:tcW w:w="1557" w:type="dxa"/>
            <w:tcBorders>
              <w:left w:val="single" w:sz="4" w:space="0" w:color="auto"/>
              <w:right w:val="single" w:sz="4" w:space="0" w:color="auto"/>
            </w:tcBorders>
            <w:shd w:val="clear" w:color="auto" w:fill="FFFFFF" w:themeFill="background1"/>
          </w:tcPr>
          <w:p w14:paraId="1D2638CD" w14:textId="5557200E" w:rsidR="006B25D3"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left w:val="single" w:sz="4" w:space="0" w:color="auto"/>
              <w:right w:val="single" w:sz="4" w:space="0" w:color="auto"/>
            </w:tcBorders>
            <w:shd w:val="clear" w:color="auto" w:fill="FFFFFF" w:themeFill="background1"/>
          </w:tcPr>
          <w:p w14:paraId="004D8C81" w14:textId="0A758D16" w:rsidR="006B25D3"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left w:val="single" w:sz="4" w:space="0" w:color="auto"/>
              <w:right w:val="single" w:sz="4" w:space="0" w:color="auto"/>
            </w:tcBorders>
            <w:shd w:val="clear" w:color="auto" w:fill="FFFFFF" w:themeFill="background1"/>
          </w:tcPr>
          <w:p w14:paraId="71DA5010" w14:textId="5AB229DB" w:rsidR="006B25D3"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szCs w:val="22"/>
              </w:rPr>
              <w:t>-</w:t>
            </w:r>
          </w:p>
        </w:tc>
        <w:tc>
          <w:tcPr>
            <w:tcW w:w="1557" w:type="dxa"/>
            <w:tcBorders>
              <w:left w:val="single" w:sz="4" w:space="0" w:color="auto"/>
              <w:right w:val="single" w:sz="4" w:space="0" w:color="auto"/>
            </w:tcBorders>
            <w:shd w:val="clear" w:color="auto" w:fill="FFFFFF" w:themeFill="background1"/>
          </w:tcPr>
          <w:p w14:paraId="398EC38C" w14:textId="7FFC9E7B" w:rsidR="006B25D3"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left w:val="single" w:sz="4" w:space="0" w:color="auto"/>
              <w:right w:val="single" w:sz="4" w:space="0" w:color="auto"/>
            </w:tcBorders>
            <w:shd w:val="clear" w:color="auto" w:fill="FFFFFF" w:themeFill="background1"/>
          </w:tcPr>
          <w:p w14:paraId="76FAF439" w14:textId="1958D26A" w:rsidR="006B25D3"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6B25D3" w:rsidRPr="00282C4E" w14:paraId="4D89FE09" w14:textId="77777777"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01F0A30A" w14:textId="77777777" w:rsidR="00CA616A" w:rsidRPr="00282C4E" w:rsidRDefault="00CA616A"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sieć drogowa – zakres rozwoju:</w:t>
            </w:r>
          </w:p>
        </w:tc>
        <w:tc>
          <w:tcPr>
            <w:tcW w:w="1557" w:type="dxa"/>
            <w:tcBorders>
              <w:top w:val="none" w:sz="0" w:space="0" w:color="auto"/>
              <w:left w:val="none" w:sz="0" w:space="0" w:color="auto"/>
              <w:right w:val="none" w:sz="0" w:space="0" w:color="auto"/>
            </w:tcBorders>
            <w:shd w:val="clear" w:color="auto" w:fill="FFFFFF" w:themeFill="background1"/>
          </w:tcPr>
          <w:p w14:paraId="7E2ADF35" w14:textId="7F8CFE8D"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top w:val="none" w:sz="0" w:space="0" w:color="auto"/>
              <w:left w:val="none" w:sz="0" w:space="0" w:color="auto"/>
              <w:right w:val="none" w:sz="0" w:space="0" w:color="auto"/>
            </w:tcBorders>
            <w:shd w:val="clear" w:color="auto" w:fill="FFFFFF" w:themeFill="background1"/>
          </w:tcPr>
          <w:p w14:paraId="07AB73B4" w14:textId="1ED8CC85"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minimalistyczny</w:t>
            </w:r>
          </w:p>
        </w:tc>
        <w:tc>
          <w:tcPr>
            <w:tcW w:w="1557" w:type="dxa"/>
            <w:tcBorders>
              <w:top w:val="none" w:sz="0" w:space="0" w:color="auto"/>
              <w:left w:val="none" w:sz="0" w:space="0" w:color="auto"/>
              <w:right w:val="none" w:sz="0" w:space="0" w:color="auto"/>
            </w:tcBorders>
            <w:shd w:val="clear" w:color="auto" w:fill="FFFFFF" w:themeFill="background1"/>
          </w:tcPr>
          <w:p w14:paraId="5782754B"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podstawowy</w:t>
            </w:r>
          </w:p>
        </w:tc>
        <w:tc>
          <w:tcPr>
            <w:tcW w:w="1557" w:type="dxa"/>
            <w:tcBorders>
              <w:top w:val="none" w:sz="0" w:space="0" w:color="auto"/>
              <w:left w:val="none" w:sz="0" w:space="0" w:color="auto"/>
              <w:right w:val="none" w:sz="0" w:space="0" w:color="auto"/>
            </w:tcBorders>
            <w:shd w:val="clear" w:color="auto" w:fill="FFFFFF" w:themeFill="background1"/>
          </w:tcPr>
          <w:p w14:paraId="42DA91DB"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rozszerzony</w:t>
            </w:r>
          </w:p>
        </w:tc>
        <w:tc>
          <w:tcPr>
            <w:tcW w:w="1558" w:type="dxa"/>
            <w:tcBorders>
              <w:top w:val="none" w:sz="0" w:space="0" w:color="auto"/>
              <w:left w:val="none" w:sz="0" w:space="0" w:color="auto"/>
              <w:right w:val="none" w:sz="0" w:space="0" w:color="auto"/>
            </w:tcBorders>
            <w:shd w:val="clear" w:color="auto" w:fill="FFFFFF" w:themeFill="background1"/>
          </w:tcPr>
          <w:p w14:paraId="561A6463"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szeroki</w:t>
            </w:r>
          </w:p>
        </w:tc>
      </w:tr>
      <w:tr w:rsidR="006B25D3" w:rsidRPr="00282C4E" w14:paraId="4D84C609" w14:textId="5359D5C1"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41E37177" w14:textId="77777777" w:rsidR="00CA616A" w:rsidRPr="00282C4E" w:rsidRDefault="00CA616A" w:rsidP="00AC6B7F">
            <w:pPr>
              <w:pStyle w:val="Schemat"/>
              <w:jc w:val="left"/>
              <w:rPr>
                <w:rFonts w:ascii="Arial" w:hAnsi="Arial" w:cs="Arial"/>
                <w:b w:val="0"/>
                <w:bCs w:val="0"/>
                <w:i w:val="0"/>
                <w:iCs w:val="0"/>
                <w:color w:val="auto"/>
                <w:sz w:val="22"/>
              </w:rPr>
            </w:pPr>
            <w:r w:rsidRPr="00282C4E">
              <w:rPr>
                <w:rFonts w:ascii="Arial" w:hAnsi="Arial" w:cs="Arial"/>
                <w:b w:val="0"/>
                <w:bCs w:val="0"/>
                <w:i w:val="0"/>
                <w:iCs w:val="0"/>
                <w:color w:val="auto"/>
                <w:sz w:val="22"/>
              </w:rPr>
              <w:t>Model popytu (podróży):</w:t>
            </w:r>
          </w:p>
        </w:tc>
        <w:tc>
          <w:tcPr>
            <w:tcW w:w="1557" w:type="dxa"/>
            <w:tcBorders>
              <w:top w:val="none" w:sz="0" w:space="0" w:color="auto"/>
              <w:left w:val="none" w:sz="0" w:space="0" w:color="auto"/>
              <w:right w:val="none" w:sz="0" w:space="0" w:color="auto"/>
            </w:tcBorders>
            <w:shd w:val="clear" w:color="auto" w:fill="FFFFFF" w:themeFill="background1"/>
          </w:tcPr>
          <w:p w14:paraId="04D245F6" w14:textId="5F0E6374" w:rsidR="00CA616A"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558" w:type="dxa"/>
            <w:tcBorders>
              <w:top w:val="none" w:sz="0" w:space="0" w:color="auto"/>
              <w:left w:val="none" w:sz="0" w:space="0" w:color="auto"/>
              <w:right w:val="none" w:sz="0" w:space="0" w:color="auto"/>
            </w:tcBorders>
            <w:shd w:val="clear" w:color="auto" w:fill="FFFFFF" w:themeFill="background1"/>
          </w:tcPr>
          <w:p w14:paraId="14C5B8B1" w14:textId="460A3946" w:rsidR="00CA616A"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557" w:type="dxa"/>
            <w:tcBorders>
              <w:top w:val="none" w:sz="0" w:space="0" w:color="auto"/>
              <w:left w:val="none" w:sz="0" w:space="0" w:color="auto"/>
              <w:right w:val="none" w:sz="0" w:space="0" w:color="auto"/>
            </w:tcBorders>
            <w:shd w:val="clear" w:color="auto" w:fill="FFFFFF" w:themeFill="background1"/>
          </w:tcPr>
          <w:p w14:paraId="4D3ED057" w14:textId="11440DFF" w:rsidR="00CA616A"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557" w:type="dxa"/>
            <w:tcBorders>
              <w:top w:val="none" w:sz="0" w:space="0" w:color="auto"/>
              <w:left w:val="none" w:sz="0" w:space="0" w:color="auto"/>
              <w:right w:val="none" w:sz="0" w:space="0" w:color="auto"/>
            </w:tcBorders>
            <w:shd w:val="clear" w:color="auto" w:fill="FFFFFF" w:themeFill="background1"/>
          </w:tcPr>
          <w:p w14:paraId="7B561809" w14:textId="7AD9A1C3" w:rsidR="00CA616A"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c>
          <w:tcPr>
            <w:tcW w:w="1558" w:type="dxa"/>
            <w:tcBorders>
              <w:top w:val="none" w:sz="0" w:space="0" w:color="auto"/>
              <w:left w:val="none" w:sz="0" w:space="0" w:color="auto"/>
              <w:right w:val="none" w:sz="0" w:space="0" w:color="auto"/>
            </w:tcBorders>
            <w:shd w:val="clear" w:color="auto" w:fill="FFFFFF" w:themeFill="background1"/>
          </w:tcPr>
          <w:p w14:paraId="386A3F88" w14:textId="0A1FA38A" w:rsidR="00CA616A" w:rsidRPr="00582EA2" w:rsidRDefault="00582EA2" w:rsidP="00AC6B7F">
            <w:pPr>
              <w:pStyle w:val="Schema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Pr>
                <w:rFonts w:ascii="Arial" w:hAnsi="Arial" w:cs="Arial"/>
                <w:b w:val="0"/>
                <w:bCs w:val="0"/>
                <w:i w:val="0"/>
                <w:iCs w:val="0"/>
                <w:color w:val="auto"/>
                <w:sz w:val="22"/>
                <w:lang w:val="pl-PL"/>
              </w:rPr>
              <w:t>-</w:t>
            </w:r>
          </w:p>
        </w:tc>
      </w:tr>
      <w:tr w:rsidR="006B25D3" w:rsidRPr="00282C4E" w14:paraId="7E32BB35" w14:textId="3D1AEE35"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79AE1F02" w14:textId="77777777" w:rsidR="00CA616A" w:rsidRPr="00282C4E" w:rsidRDefault="00CA616A"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obszar:</w:t>
            </w:r>
          </w:p>
        </w:tc>
        <w:tc>
          <w:tcPr>
            <w:tcW w:w="1557" w:type="dxa"/>
            <w:tcBorders>
              <w:top w:val="none" w:sz="0" w:space="0" w:color="auto"/>
              <w:left w:val="none" w:sz="0" w:space="0" w:color="auto"/>
              <w:right w:val="none" w:sz="0" w:space="0" w:color="auto"/>
            </w:tcBorders>
            <w:shd w:val="clear" w:color="auto" w:fill="FFFFFF" w:themeFill="background1"/>
          </w:tcPr>
          <w:p w14:paraId="3C950F95" w14:textId="7AD1959C"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top w:val="none" w:sz="0" w:space="0" w:color="auto"/>
              <w:left w:val="none" w:sz="0" w:space="0" w:color="auto"/>
              <w:right w:val="none" w:sz="0" w:space="0" w:color="auto"/>
            </w:tcBorders>
            <w:shd w:val="clear" w:color="auto" w:fill="FFFFFF" w:themeFill="background1"/>
          </w:tcPr>
          <w:p w14:paraId="27E88477" w14:textId="5F0ACE31"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(n/d)</w:t>
            </w:r>
          </w:p>
        </w:tc>
        <w:tc>
          <w:tcPr>
            <w:tcW w:w="1557" w:type="dxa"/>
            <w:tcBorders>
              <w:top w:val="none" w:sz="0" w:space="0" w:color="auto"/>
              <w:left w:val="none" w:sz="0" w:space="0" w:color="auto"/>
              <w:right w:val="none" w:sz="0" w:space="0" w:color="auto"/>
            </w:tcBorders>
            <w:shd w:val="clear" w:color="auto" w:fill="FFFFFF" w:themeFill="background1"/>
          </w:tcPr>
          <w:p w14:paraId="67BB8E83" w14:textId="55656F84"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1E2EA312" w14:textId="03DEE831"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różnica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trendach zmian W0:</w:t>
            </w:r>
          </w:p>
        </w:tc>
        <w:tc>
          <w:tcPr>
            <w:tcW w:w="1558" w:type="dxa"/>
            <w:tcBorders>
              <w:top w:val="none" w:sz="0" w:space="0" w:color="auto"/>
              <w:left w:val="none" w:sz="0" w:space="0" w:color="auto"/>
              <w:right w:val="none" w:sz="0" w:space="0" w:color="auto"/>
            </w:tcBorders>
            <w:shd w:val="clear" w:color="auto" w:fill="FFFFFF" w:themeFill="background1"/>
          </w:tcPr>
          <w:p w14:paraId="4D3148BC" w14:textId="2F73FFE2"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6B25D3" w:rsidRPr="00282C4E" w14:paraId="713F9D04" w14:textId="77777777" w:rsidTr="00582EA2">
        <w:trPr>
          <w:cnfStyle w:val="100000000000" w:firstRow="1" w:lastRow="0" w:firstColumn="0" w:lastColumn="0" w:oddVBand="0" w:evenVBand="0" w:oddHBand="0" w:evenHBand="0" w:firstRowFirstColumn="0" w:firstRowLastColumn="0" w:lastRowFirstColumn="0" w:lastRowLastColumn="0"/>
          <w:cantSplit/>
          <w:trHeight w:val="840"/>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7B44E001" w14:textId="77777777" w:rsidR="00CA616A" w:rsidRPr="00282C4E" w:rsidRDefault="00CA616A"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ludność, miejsca pracy</w:t>
            </w:r>
          </w:p>
        </w:tc>
        <w:tc>
          <w:tcPr>
            <w:tcW w:w="1557" w:type="dxa"/>
            <w:tcBorders>
              <w:top w:val="none" w:sz="0" w:space="0" w:color="auto"/>
              <w:left w:val="none" w:sz="0" w:space="0" w:color="auto"/>
              <w:right w:val="none" w:sz="0" w:space="0" w:color="auto"/>
            </w:tcBorders>
            <w:shd w:val="clear" w:color="auto" w:fill="FFFFFF" w:themeFill="background1"/>
          </w:tcPr>
          <w:p w14:paraId="1C527B07"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Warszawa</w:t>
            </w:r>
          </w:p>
        </w:tc>
        <w:tc>
          <w:tcPr>
            <w:tcW w:w="1558" w:type="dxa"/>
            <w:tcBorders>
              <w:top w:val="none" w:sz="0" w:space="0" w:color="auto"/>
              <w:left w:val="none" w:sz="0" w:space="0" w:color="auto"/>
              <w:right w:val="none" w:sz="0" w:space="0" w:color="auto"/>
            </w:tcBorders>
            <w:shd w:val="clear" w:color="auto" w:fill="FFFFFF" w:themeFill="background1"/>
          </w:tcPr>
          <w:p w14:paraId="23468E57"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(na podst. ZMR)</w:t>
            </w:r>
          </w:p>
          <w:p w14:paraId="64CF6E6E" w14:textId="50A22E41" w:rsidR="00CA616A" w:rsidRPr="00282C4E" w:rsidRDefault="00CA616A" w:rsidP="00AC6B7F">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 wg </w:t>
            </w:r>
            <w:r w:rsidR="006B25D3" w:rsidRPr="00282C4E">
              <w:rPr>
                <w:rFonts w:ascii="Arial" w:hAnsi="Arial" w:cs="Arial"/>
                <w:b w:val="0"/>
                <w:bCs w:val="0"/>
                <w:color w:val="auto"/>
                <w:szCs w:val="22"/>
              </w:rPr>
              <w:t>prognoz</w:t>
            </w:r>
          </w:p>
        </w:tc>
        <w:tc>
          <w:tcPr>
            <w:tcW w:w="1557" w:type="dxa"/>
            <w:tcBorders>
              <w:top w:val="none" w:sz="0" w:space="0" w:color="auto"/>
              <w:left w:val="none" w:sz="0" w:space="0" w:color="auto"/>
              <w:right w:val="none" w:sz="0" w:space="0" w:color="auto"/>
            </w:tcBorders>
            <w:shd w:val="clear" w:color="auto" w:fill="FFFFFF" w:themeFill="background1"/>
          </w:tcPr>
          <w:p w14:paraId="788383D4" w14:textId="102C4E48" w:rsidR="00CA616A" w:rsidRPr="00282C4E" w:rsidRDefault="00582EA2" w:rsidP="00AC6B7F">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p w14:paraId="67E9342D"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p>
        </w:tc>
        <w:tc>
          <w:tcPr>
            <w:tcW w:w="1557" w:type="dxa"/>
            <w:tcBorders>
              <w:top w:val="none" w:sz="0" w:space="0" w:color="auto"/>
              <w:left w:val="none" w:sz="0" w:space="0" w:color="auto"/>
              <w:right w:val="none" w:sz="0" w:space="0" w:color="auto"/>
            </w:tcBorders>
            <w:shd w:val="clear" w:color="auto" w:fill="FFFFFF" w:themeFill="background1"/>
          </w:tcPr>
          <w:p w14:paraId="04CC4F1A" w14:textId="0C06474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+ 10%</w:t>
            </w:r>
          </w:p>
        </w:tc>
        <w:tc>
          <w:tcPr>
            <w:tcW w:w="1558" w:type="dxa"/>
            <w:tcBorders>
              <w:top w:val="none" w:sz="0" w:space="0" w:color="auto"/>
              <w:left w:val="none" w:sz="0" w:space="0" w:color="auto"/>
              <w:right w:val="none" w:sz="0" w:space="0" w:color="auto"/>
            </w:tcBorders>
            <w:shd w:val="clear" w:color="auto" w:fill="FFFFFF" w:themeFill="background1"/>
          </w:tcPr>
          <w:p w14:paraId="2D034375"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+ 20%</w:t>
            </w:r>
          </w:p>
        </w:tc>
      </w:tr>
      <w:tr w:rsidR="006B25D3" w:rsidRPr="00282C4E" w14:paraId="13362B62" w14:textId="77777777" w:rsidTr="00DF6895">
        <w:trPr>
          <w:cnfStyle w:val="100000000000" w:firstRow="1" w:lastRow="0" w:firstColumn="0" w:lastColumn="0" w:oddVBand="0" w:evenVBand="0" w:oddHBand="0" w:evenHBand="0" w:firstRowFirstColumn="0" w:firstRowLastColumn="0" w:lastRowFirstColumn="0" w:lastRowLastColumn="0"/>
          <w:cantSplit/>
          <w:trHeight w:val="675"/>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42E0405E" w14:textId="0EC3D715" w:rsidR="00CA616A" w:rsidRPr="00282C4E" w:rsidRDefault="00582EA2" w:rsidP="00DF6895">
            <w:pPr>
              <w:pStyle w:val="Tekstpodstawowyzwciciem"/>
              <w:jc w:val="left"/>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30122E44" w14:textId="0A1EF994" w:rsidR="00CA616A" w:rsidRPr="00282C4E" w:rsidRDefault="00582EA2" w:rsidP="00DF6895">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top w:val="none" w:sz="0" w:space="0" w:color="auto"/>
              <w:left w:val="none" w:sz="0" w:space="0" w:color="auto"/>
              <w:right w:val="none" w:sz="0" w:space="0" w:color="auto"/>
            </w:tcBorders>
            <w:shd w:val="clear" w:color="auto" w:fill="FFFFFF" w:themeFill="background1"/>
          </w:tcPr>
          <w:p w14:paraId="4485B18E" w14:textId="6159580A" w:rsidR="00CA616A" w:rsidRPr="00282C4E" w:rsidRDefault="00582EA2" w:rsidP="00DF6895">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57F98008" w14:textId="4160E94D" w:rsidR="00CA616A" w:rsidRPr="00282C4E" w:rsidRDefault="00582EA2" w:rsidP="00DF6895">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19B19EE1" w14:textId="1E80F6EF" w:rsidR="00CA616A" w:rsidRPr="00282C4E" w:rsidRDefault="00582EA2" w:rsidP="00DF6895">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8" w:type="dxa"/>
            <w:tcBorders>
              <w:top w:val="none" w:sz="0" w:space="0" w:color="auto"/>
              <w:left w:val="none" w:sz="0" w:space="0" w:color="auto"/>
              <w:right w:val="none" w:sz="0" w:space="0" w:color="auto"/>
            </w:tcBorders>
            <w:shd w:val="clear" w:color="auto" w:fill="FFFFFF" w:themeFill="background1"/>
          </w:tcPr>
          <w:p w14:paraId="4E28EDC3" w14:textId="548DDFAD" w:rsidR="00CA616A" w:rsidRPr="00282C4E" w:rsidRDefault="00582EA2" w:rsidP="00DF6895">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6B25D3" w:rsidRPr="00282C4E" w14:paraId="0C44BB3D" w14:textId="77777777"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3077A787" w14:textId="61CADA2B" w:rsidR="00CA616A" w:rsidRPr="00282C4E" w:rsidRDefault="00582EA2" w:rsidP="00AC6B7F">
            <w:pPr>
              <w:pStyle w:val="Tekstpodstawowyzwciciem"/>
              <w:jc w:val="left"/>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7962B04B"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Obszar Metropolitarny Warszawy, powiaty – Radom, Płock, Siedlce, Ostrołęka</w:t>
            </w:r>
          </w:p>
        </w:tc>
        <w:tc>
          <w:tcPr>
            <w:tcW w:w="1558" w:type="dxa"/>
            <w:tcBorders>
              <w:top w:val="none" w:sz="0" w:space="0" w:color="auto"/>
              <w:left w:val="none" w:sz="0" w:space="0" w:color="auto"/>
              <w:right w:val="none" w:sz="0" w:space="0" w:color="auto"/>
            </w:tcBorders>
            <w:shd w:val="clear" w:color="auto" w:fill="FFFFFF" w:themeFill="background1"/>
          </w:tcPr>
          <w:p w14:paraId="5A122DAC" w14:textId="77777777" w:rsidR="00CA616A" w:rsidRPr="00282C4E" w:rsidRDefault="00CA616A" w:rsidP="007B1895">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GUS</w:t>
            </w:r>
          </w:p>
        </w:tc>
        <w:tc>
          <w:tcPr>
            <w:tcW w:w="1557" w:type="dxa"/>
            <w:tcBorders>
              <w:top w:val="none" w:sz="0" w:space="0" w:color="auto"/>
              <w:left w:val="none" w:sz="0" w:space="0" w:color="auto"/>
              <w:right w:val="none" w:sz="0" w:space="0" w:color="auto"/>
            </w:tcBorders>
            <w:shd w:val="clear" w:color="auto" w:fill="FFFFFF" w:themeFill="background1"/>
          </w:tcPr>
          <w:p w14:paraId="6AC11317" w14:textId="3E209A28" w:rsidR="00CA616A" w:rsidRPr="00282C4E" w:rsidRDefault="00582EA2" w:rsidP="00AC6B7F">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066F0637" w14:textId="36EADA2F"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+ 5%</w:t>
            </w:r>
          </w:p>
        </w:tc>
        <w:tc>
          <w:tcPr>
            <w:tcW w:w="1558" w:type="dxa"/>
            <w:tcBorders>
              <w:top w:val="none" w:sz="0" w:space="0" w:color="auto"/>
              <w:left w:val="none" w:sz="0" w:space="0" w:color="auto"/>
              <w:right w:val="none" w:sz="0" w:space="0" w:color="auto"/>
            </w:tcBorders>
            <w:shd w:val="clear" w:color="auto" w:fill="FFFFFF" w:themeFill="background1"/>
          </w:tcPr>
          <w:p w14:paraId="6C4E2094"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+ 10%</w:t>
            </w:r>
          </w:p>
        </w:tc>
      </w:tr>
      <w:tr w:rsidR="006B25D3" w:rsidRPr="00282C4E" w14:paraId="7DE5017F" w14:textId="77777777"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right w:val="none" w:sz="0" w:space="0" w:color="auto"/>
            </w:tcBorders>
            <w:shd w:val="clear" w:color="auto" w:fill="FFFFFF" w:themeFill="background1"/>
          </w:tcPr>
          <w:p w14:paraId="43CFD52C" w14:textId="03C6D803" w:rsidR="00CA616A" w:rsidRPr="00282C4E" w:rsidRDefault="00582EA2" w:rsidP="00AC6B7F">
            <w:pPr>
              <w:pStyle w:val="Tekstpodstawowyzwciciem"/>
              <w:ind w:firstLine="0"/>
              <w:jc w:val="left"/>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1731D3CD"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pozostałe gminy</w:t>
            </w:r>
          </w:p>
        </w:tc>
        <w:tc>
          <w:tcPr>
            <w:tcW w:w="1558" w:type="dxa"/>
            <w:tcBorders>
              <w:top w:val="none" w:sz="0" w:space="0" w:color="auto"/>
              <w:left w:val="none" w:sz="0" w:space="0" w:color="auto"/>
              <w:right w:val="none" w:sz="0" w:space="0" w:color="auto"/>
            </w:tcBorders>
            <w:shd w:val="clear" w:color="auto" w:fill="FFFFFF" w:themeFill="background1"/>
          </w:tcPr>
          <w:p w14:paraId="6D9718A4" w14:textId="7E5998A5" w:rsidR="00CA616A" w:rsidRPr="00282C4E" w:rsidRDefault="00582EA2" w:rsidP="00AC6B7F">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1E9AE25D" w14:textId="4E41DC90" w:rsidR="00CA616A" w:rsidRPr="00282C4E" w:rsidRDefault="00582EA2" w:rsidP="00AC6B7F">
            <w:pPr>
              <w:pStyle w:val="Tekstpodstawowyzwciciem"/>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58993C1F" w14:textId="1E46D660"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+ 2,5%</w:t>
            </w:r>
          </w:p>
        </w:tc>
        <w:tc>
          <w:tcPr>
            <w:tcW w:w="1558" w:type="dxa"/>
            <w:tcBorders>
              <w:top w:val="none" w:sz="0" w:space="0" w:color="auto"/>
              <w:left w:val="none" w:sz="0" w:space="0" w:color="auto"/>
              <w:right w:val="none" w:sz="0" w:space="0" w:color="auto"/>
            </w:tcBorders>
            <w:shd w:val="clear" w:color="auto" w:fill="FFFFFF" w:themeFill="background1"/>
          </w:tcPr>
          <w:p w14:paraId="09A44483"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+ 5%</w:t>
            </w:r>
          </w:p>
        </w:tc>
      </w:tr>
      <w:tr w:rsidR="006B25D3" w:rsidRPr="00282C4E" w14:paraId="47D4C2AD" w14:textId="77777777" w:rsidTr="00582EA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7" w:type="dxa"/>
            <w:tcBorders>
              <w:top w:val="none" w:sz="0" w:space="0" w:color="auto"/>
              <w:left w:val="none" w:sz="0" w:space="0" w:color="auto"/>
              <w:bottom w:val="none" w:sz="0" w:space="0" w:color="auto"/>
              <w:right w:val="none" w:sz="0" w:space="0" w:color="auto"/>
            </w:tcBorders>
            <w:shd w:val="clear" w:color="auto" w:fill="FFFFFF" w:themeFill="background1"/>
          </w:tcPr>
          <w:p w14:paraId="55774FE9" w14:textId="77777777" w:rsidR="00CA616A" w:rsidRPr="00282C4E" w:rsidRDefault="00CA616A" w:rsidP="00AC6B7F">
            <w:pPr>
              <w:pStyle w:val="Tekstpodstawowyzwciciem"/>
              <w:ind w:firstLine="0"/>
              <w:jc w:val="left"/>
              <w:rPr>
                <w:rFonts w:ascii="Arial" w:hAnsi="Arial" w:cs="Arial"/>
                <w:b w:val="0"/>
                <w:bCs w:val="0"/>
                <w:color w:val="auto"/>
                <w:szCs w:val="22"/>
              </w:rPr>
            </w:pPr>
            <w:r w:rsidRPr="00282C4E">
              <w:rPr>
                <w:rFonts w:ascii="Arial" w:hAnsi="Arial" w:cs="Arial"/>
                <w:b w:val="0"/>
                <w:bCs w:val="0"/>
                <w:color w:val="auto"/>
                <w:szCs w:val="22"/>
              </w:rPr>
              <w:t>wzrost PKB, ruchliwość</w:t>
            </w:r>
          </w:p>
        </w:tc>
        <w:tc>
          <w:tcPr>
            <w:tcW w:w="1557" w:type="dxa"/>
            <w:tcBorders>
              <w:top w:val="none" w:sz="0" w:space="0" w:color="auto"/>
              <w:left w:val="none" w:sz="0" w:space="0" w:color="auto"/>
              <w:right w:val="none" w:sz="0" w:space="0" w:color="auto"/>
            </w:tcBorders>
            <w:shd w:val="clear" w:color="auto" w:fill="FFFFFF" w:themeFill="background1"/>
          </w:tcPr>
          <w:p w14:paraId="5D417157"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całe województwo</w:t>
            </w:r>
          </w:p>
        </w:tc>
        <w:tc>
          <w:tcPr>
            <w:tcW w:w="1558" w:type="dxa"/>
            <w:tcBorders>
              <w:top w:val="none" w:sz="0" w:space="0" w:color="auto"/>
              <w:left w:val="none" w:sz="0" w:space="0" w:color="auto"/>
              <w:right w:val="none" w:sz="0" w:space="0" w:color="auto"/>
            </w:tcBorders>
            <w:shd w:val="clear" w:color="auto" w:fill="FFFFFF" w:themeFill="background1"/>
          </w:tcPr>
          <w:p w14:paraId="32A5EC53" w14:textId="4FB76C6F"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5986AA79" w14:textId="0D88457F" w:rsidR="00CA616A" w:rsidRPr="00282C4E" w:rsidRDefault="00582EA2"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557" w:type="dxa"/>
            <w:tcBorders>
              <w:top w:val="none" w:sz="0" w:space="0" w:color="auto"/>
              <w:left w:val="none" w:sz="0" w:space="0" w:color="auto"/>
              <w:right w:val="none" w:sz="0" w:space="0" w:color="auto"/>
            </w:tcBorders>
            <w:shd w:val="clear" w:color="auto" w:fill="FFFFFF" w:themeFill="background1"/>
          </w:tcPr>
          <w:p w14:paraId="2267FE33" w14:textId="5EAACCFB"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+ 5%</w:t>
            </w:r>
          </w:p>
        </w:tc>
        <w:tc>
          <w:tcPr>
            <w:tcW w:w="1558" w:type="dxa"/>
            <w:tcBorders>
              <w:top w:val="none" w:sz="0" w:space="0" w:color="auto"/>
              <w:left w:val="none" w:sz="0" w:space="0" w:color="auto"/>
              <w:right w:val="none" w:sz="0" w:space="0" w:color="auto"/>
            </w:tcBorders>
            <w:shd w:val="clear" w:color="auto" w:fill="FFFFFF" w:themeFill="background1"/>
          </w:tcPr>
          <w:p w14:paraId="0A8FC066" w14:textId="77777777" w:rsidR="00CA616A" w:rsidRPr="00282C4E" w:rsidRDefault="00CA616A" w:rsidP="00AC6B7F">
            <w:pPr>
              <w:pStyle w:val="Tekstpodstawowyzwciciem"/>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+ 10%</w:t>
            </w:r>
          </w:p>
        </w:tc>
      </w:tr>
    </w:tbl>
    <w:p w14:paraId="483D347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Modelu transportowego Mazowsza</w:t>
      </w:r>
    </w:p>
    <w:p w14:paraId="6F12E6B0" w14:textId="77777777" w:rsidR="00BE33C1" w:rsidRPr="00282C4E" w:rsidRDefault="00BE33C1" w:rsidP="00AC6B7F">
      <w:pPr>
        <w:pStyle w:val="Bezodstpw"/>
        <w:jc w:val="left"/>
        <w:rPr>
          <w:rFonts w:ascii="Arial" w:hAnsi="Arial" w:cs="Arial"/>
        </w:rPr>
      </w:pPr>
      <w:r w:rsidRPr="00282C4E">
        <w:rPr>
          <w:rFonts w:ascii="Arial" w:hAnsi="Arial" w:cs="Arial"/>
        </w:rPr>
        <w:t>W poniższej tabeli przedstawione zostały najważniejsze założenia dla poszczególnych wariantów rozwoju uwzględniające plany inwestycyjne na poziomie regionalnym.</w:t>
      </w:r>
    </w:p>
    <w:p w14:paraId="4328DAE2" w14:textId="63E77CB4" w:rsidR="00BE33C1" w:rsidRPr="00282C4E" w:rsidRDefault="00BE33C1" w:rsidP="00AC6B7F">
      <w:pPr>
        <w:pStyle w:val="Spistabel"/>
        <w:jc w:val="left"/>
        <w:rPr>
          <w:rFonts w:ascii="Arial" w:hAnsi="Arial" w:cs="Arial"/>
          <w:i w:val="0"/>
          <w:iCs w:val="0"/>
          <w:color w:val="auto"/>
          <w:sz w:val="22"/>
        </w:rPr>
      </w:pPr>
      <w:bookmarkStart w:id="286" w:name="_Toc88480396"/>
      <w:bookmarkStart w:id="287" w:name="_Toc88480525"/>
      <w:bookmarkStart w:id="288" w:name="_Toc90895193"/>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Szczegółowe charakterystyki dla poszczególnych wariantów</w:t>
      </w:r>
      <w:bookmarkEnd w:id="286"/>
      <w:bookmarkEnd w:id="287"/>
      <w:bookmarkEnd w:id="288"/>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Szczegółowe charakterystyki dla poszczególnych wariantów"/>
      </w:tblPr>
      <w:tblGrid>
        <w:gridCol w:w="2122"/>
        <w:gridCol w:w="1476"/>
        <w:gridCol w:w="1696"/>
        <w:gridCol w:w="1861"/>
        <w:gridCol w:w="1908"/>
      </w:tblGrid>
      <w:tr w:rsidR="00DF6895" w:rsidRPr="00DF6895" w14:paraId="544191C5" w14:textId="77777777" w:rsidTr="00DF6895">
        <w:trPr>
          <w:cnfStyle w:val="100000000000" w:firstRow="1" w:lastRow="0" w:firstColumn="0" w:lastColumn="0" w:oddVBand="0" w:evenVBand="0" w:oddHBand="0" w:evenHBand="0" w:firstRowFirstColumn="0" w:firstRowLastColumn="0" w:lastRowFirstColumn="0" w:lastRowLastColumn="0"/>
          <w:cantSplit/>
          <w:trHeight w:val="357"/>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1161EE24" w14:textId="08DDD5D4" w:rsidR="00BE33C1" w:rsidRPr="00DF6895" w:rsidRDefault="00DF6895" w:rsidP="00AC6B7F">
            <w:pPr>
              <w:jc w:val="left"/>
              <w:rPr>
                <w:rFonts w:ascii="Arial" w:hAnsi="Arial" w:cs="Arial"/>
                <w:b w:val="0"/>
                <w:bCs w:val="0"/>
                <w:color w:val="auto"/>
                <w:szCs w:val="22"/>
              </w:rPr>
            </w:pPr>
            <w:r>
              <w:rPr>
                <w:rFonts w:ascii="Arial" w:hAnsi="Arial" w:cs="Arial"/>
                <w:b w:val="0"/>
                <w:bCs w:val="0"/>
                <w:color w:val="auto"/>
                <w:szCs w:val="22"/>
              </w:rPr>
              <w:t>-</w:t>
            </w:r>
          </w:p>
        </w:tc>
        <w:tc>
          <w:tcPr>
            <w:tcW w:w="1404" w:type="dxa"/>
            <w:tcBorders>
              <w:top w:val="none" w:sz="0" w:space="0" w:color="auto"/>
              <w:left w:val="none" w:sz="0" w:space="0" w:color="auto"/>
              <w:right w:val="none" w:sz="0" w:space="0" w:color="auto"/>
            </w:tcBorders>
            <w:shd w:val="clear" w:color="auto" w:fill="FFFFFF" w:themeFill="background1"/>
          </w:tcPr>
          <w:p w14:paraId="74F98CFA"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W0</w:t>
            </w:r>
          </w:p>
        </w:tc>
        <w:tc>
          <w:tcPr>
            <w:tcW w:w="1696" w:type="dxa"/>
            <w:tcBorders>
              <w:top w:val="none" w:sz="0" w:space="0" w:color="auto"/>
              <w:left w:val="none" w:sz="0" w:space="0" w:color="auto"/>
              <w:right w:val="none" w:sz="0" w:space="0" w:color="auto"/>
            </w:tcBorders>
            <w:shd w:val="clear" w:color="auto" w:fill="FFFFFF" w:themeFill="background1"/>
          </w:tcPr>
          <w:p w14:paraId="24A251FA"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W1</w:t>
            </w:r>
          </w:p>
        </w:tc>
        <w:tc>
          <w:tcPr>
            <w:tcW w:w="1861" w:type="dxa"/>
            <w:tcBorders>
              <w:top w:val="none" w:sz="0" w:space="0" w:color="auto"/>
              <w:left w:val="none" w:sz="0" w:space="0" w:color="auto"/>
              <w:right w:val="none" w:sz="0" w:space="0" w:color="auto"/>
            </w:tcBorders>
            <w:shd w:val="clear" w:color="auto" w:fill="FFFFFF" w:themeFill="background1"/>
          </w:tcPr>
          <w:p w14:paraId="022FA0BE"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W2</w:t>
            </w:r>
          </w:p>
        </w:tc>
        <w:tc>
          <w:tcPr>
            <w:tcW w:w="1908" w:type="dxa"/>
            <w:tcBorders>
              <w:top w:val="none" w:sz="0" w:space="0" w:color="auto"/>
              <w:left w:val="none" w:sz="0" w:space="0" w:color="auto"/>
              <w:right w:val="none" w:sz="0" w:space="0" w:color="auto"/>
            </w:tcBorders>
            <w:shd w:val="clear" w:color="auto" w:fill="FFFFFF" w:themeFill="background1"/>
          </w:tcPr>
          <w:p w14:paraId="78363FFC"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W3</w:t>
            </w:r>
          </w:p>
        </w:tc>
      </w:tr>
      <w:tr w:rsidR="00DF6895" w:rsidRPr="00DF6895" w14:paraId="66F7AB2C" w14:textId="77777777" w:rsidTr="00DF6895">
        <w:trPr>
          <w:cnfStyle w:val="100000000000" w:firstRow="1" w:lastRow="0" w:firstColumn="0" w:lastColumn="0" w:oddVBand="0" w:evenVBand="0" w:oddHBand="0" w:evenHBand="0" w:firstRowFirstColumn="0" w:firstRowLastColumn="0" w:lastRowFirstColumn="0" w:lastRowLastColumn="0"/>
          <w:cantSplit/>
          <w:trHeight w:val="529"/>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728220A2" w14:textId="77777777" w:rsidR="00BE33C1" w:rsidRPr="00DF6895" w:rsidRDefault="00BE33C1" w:rsidP="00AC6B7F">
            <w:pPr>
              <w:jc w:val="left"/>
              <w:rPr>
                <w:rFonts w:ascii="Arial" w:hAnsi="Arial" w:cs="Arial"/>
                <w:b w:val="0"/>
                <w:bCs w:val="0"/>
                <w:color w:val="auto"/>
                <w:szCs w:val="22"/>
              </w:rPr>
            </w:pPr>
            <w:r w:rsidRPr="00DF6895">
              <w:rPr>
                <w:rFonts w:ascii="Arial" w:hAnsi="Arial" w:cs="Arial"/>
                <w:b w:val="0"/>
                <w:bCs w:val="0"/>
                <w:color w:val="auto"/>
                <w:szCs w:val="22"/>
              </w:rPr>
              <w:t>Założenia prognostyczne</w:t>
            </w:r>
          </w:p>
        </w:tc>
        <w:tc>
          <w:tcPr>
            <w:tcW w:w="1404" w:type="dxa"/>
            <w:tcBorders>
              <w:top w:val="none" w:sz="0" w:space="0" w:color="auto"/>
              <w:left w:val="none" w:sz="0" w:space="0" w:color="auto"/>
              <w:right w:val="none" w:sz="0" w:space="0" w:color="auto"/>
            </w:tcBorders>
            <w:shd w:val="clear" w:color="auto" w:fill="FFFFFF" w:themeFill="background1"/>
          </w:tcPr>
          <w:p w14:paraId="052AE08A"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Bazowe założenia GUS</w:t>
            </w:r>
          </w:p>
        </w:tc>
        <w:tc>
          <w:tcPr>
            <w:tcW w:w="1696" w:type="dxa"/>
            <w:tcBorders>
              <w:top w:val="none" w:sz="0" w:space="0" w:color="auto"/>
              <w:left w:val="none" w:sz="0" w:space="0" w:color="auto"/>
              <w:right w:val="none" w:sz="0" w:space="0" w:color="auto"/>
            </w:tcBorders>
            <w:shd w:val="clear" w:color="auto" w:fill="FFFFFF" w:themeFill="background1"/>
          </w:tcPr>
          <w:p w14:paraId="58F4C102"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Bazowe założenia GUS</w:t>
            </w:r>
          </w:p>
        </w:tc>
        <w:tc>
          <w:tcPr>
            <w:tcW w:w="1861" w:type="dxa"/>
            <w:tcBorders>
              <w:top w:val="none" w:sz="0" w:space="0" w:color="auto"/>
              <w:left w:val="none" w:sz="0" w:space="0" w:color="auto"/>
              <w:right w:val="none" w:sz="0" w:space="0" w:color="auto"/>
            </w:tcBorders>
            <w:shd w:val="clear" w:color="auto" w:fill="FFFFFF" w:themeFill="background1"/>
          </w:tcPr>
          <w:p w14:paraId="409D5061"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Wzmocnienie prognoz</w:t>
            </w:r>
          </w:p>
          <w:p w14:paraId="6E216D3B"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od 2,5%-10%</w:t>
            </w:r>
          </w:p>
        </w:tc>
        <w:tc>
          <w:tcPr>
            <w:tcW w:w="1908" w:type="dxa"/>
            <w:tcBorders>
              <w:top w:val="none" w:sz="0" w:space="0" w:color="auto"/>
              <w:left w:val="none" w:sz="0" w:space="0" w:color="auto"/>
              <w:right w:val="none" w:sz="0" w:space="0" w:color="auto"/>
            </w:tcBorders>
            <w:shd w:val="clear" w:color="auto" w:fill="FFFFFF" w:themeFill="background1"/>
          </w:tcPr>
          <w:p w14:paraId="13686207"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Podwójne wzmocnienie prognoz</w:t>
            </w:r>
          </w:p>
          <w:p w14:paraId="2685681B"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od 5%-20%</w:t>
            </w:r>
          </w:p>
        </w:tc>
      </w:tr>
      <w:tr w:rsidR="00DF6895" w:rsidRPr="00DF6895" w14:paraId="76D25B8F" w14:textId="77777777" w:rsidTr="00DF6895">
        <w:trPr>
          <w:cnfStyle w:val="100000000000" w:firstRow="1" w:lastRow="0" w:firstColumn="0" w:lastColumn="0" w:oddVBand="0" w:evenVBand="0" w:oddHBand="0" w:evenHBand="0" w:firstRowFirstColumn="0" w:firstRowLastColumn="0" w:lastRowFirstColumn="0" w:lastRowLastColumn="0"/>
          <w:cantSplit/>
          <w:trHeight w:val="1341"/>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466EAF3F" w14:textId="16B5F07B" w:rsidR="00BE33C1" w:rsidRPr="00DF6895" w:rsidRDefault="00882B5D" w:rsidP="00AC6B7F">
            <w:pPr>
              <w:jc w:val="left"/>
              <w:rPr>
                <w:rFonts w:ascii="Arial" w:hAnsi="Arial" w:cs="Arial"/>
                <w:b w:val="0"/>
                <w:bCs w:val="0"/>
                <w:color w:val="auto"/>
                <w:szCs w:val="22"/>
              </w:rPr>
            </w:pPr>
            <w:r w:rsidRPr="00DF6895">
              <w:rPr>
                <w:rFonts w:ascii="Arial" w:hAnsi="Arial" w:cs="Arial"/>
                <w:b w:val="0"/>
                <w:bCs w:val="0"/>
                <w:color w:val="auto"/>
                <w:szCs w:val="22"/>
              </w:rPr>
              <w:t>Zadania inwestycyjne</w:t>
            </w:r>
            <w:r w:rsidR="009B065E" w:rsidRPr="00DF6895">
              <w:rPr>
                <w:rFonts w:ascii="Arial" w:hAnsi="Arial" w:cs="Arial"/>
                <w:b w:val="0"/>
                <w:bCs w:val="0"/>
                <w:color w:val="auto"/>
                <w:szCs w:val="22"/>
              </w:rPr>
              <w:t xml:space="preserve"> w </w:t>
            </w:r>
            <w:r w:rsidRPr="00DF6895">
              <w:rPr>
                <w:rFonts w:ascii="Arial" w:hAnsi="Arial" w:cs="Arial"/>
                <w:b w:val="0"/>
                <w:bCs w:val="0"/>
                <w:color w:val="auto"/>
                <w:szCs w:val="22"/>
              </w:rPr>
              <w:t>zakresie dróg wojewódzkich</w:t>
            </w:r>
            <w:r w:rsidR="0031785B" w:rsidRPr="00DF6895">
              <w:rPr>
                <w:rFonts w:ascii="Arial" w:hAnsi="Arial" w:cs="Arial"/>
                <w:b w:val="0"/>
                <w:bCs w:val="0"/>
                <w:color w:val="auto"/>
                <w:szCs w:val="22"/>
              </w:rPr>
              <w:t>*</w:t>
            </w:r>
            <w:r w:rsidR="007B37B2" w:rsidRPr="00DF6895">
              <w:rPr>
                <w:rStyle w:val="Odwoanieprzypisudolnego"/>
                <w:rFonts w:ascii="Arial" w:hAnsi="Arial" w:cs="Arial"/>
                <w:b w:val="0"/>
                <w:bCs w:val="0"/>
                <w:color w:val="auto"/>
                <w:szCs w:val="22"/>
              </w:rPr>
              <w:footnoteReference w:id="135"/>
            </w:r>
          </w:p>
        </w:tc>
        <w:tc>
          <w:tcPr>
            <w:tcW w:w="1404" w:type="dxa"/>
            <w:tcBorders>
              <w:top w:val="none" w:sz="0" w:space="0" w:color="auto"/>
              <w:left w:val="none" w:sz="0" w:space="0" w:color="auto"/>
              <w:right w:val="none" w:sz="0" w:space="0" w:color="auto"/>
            </w:tcBorders>
            <w:shd w:val="clear" w:color="auto" w:fill="FFFFFF" w:themeFill="background1"/>
          </w:tcPr>
          <w:p w14:paraId="1F45CBD2"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Tylko kluczowe projekty na szczeblu krajowym</w:t>
            </w:r>
          </w:p>
        </w:tc>
        <w:tc>
          <w:tcPr>
            <w:tcW w:w="1696" w:type="dxa"/>
            <w:tcBorders>
              <w:top w:val="none" w:sz="0" w:space="0" w:color="auto"/>
              <w:left w:val="none" w:sz="0" w:space="0" w:color="auto"/>
              <w:right w:val="none" w:sz="0" w:space="0" w:color="auto"/>
            </w:tcBorders>
            <w:shd w:val="clear" w:color="auto" w:fill="FFFFFF" w:themeFill="background1"/>
          </w:tcPr>
          <w:p w14:paraId="53A8F926" w14:textId="58117D53"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3 zadania inwestycyjne (łącznie 42,4km)</w:t>
            </w:r>
          </w:p>
        </w:tc>
        <w:tc>
          <w:tcPr>
            <w:tcW w:w="1861" w:type="dxa"/>
            <w:tcBorders>
              <w:top w:val="none" w:sz="0" w:space="0" w:color="auto"/>
              <w:left w:val="none" w:sz="0" w:space="0" w:color="auto"/>
              <w:right w:val="none" w:sz="0" w:space="0" w:color="auto"/>
            </w:tcBorders>
            <w:shd w:val="clear" w:color="auto" w:fill="FFFFFF" w:themeFill="background1"/>
          </w:tcPr>
          <w:p w14:paraId="146B1A0C" w14:textId="5F8809FF"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15 zadań inwestycyjnych (łącznie 154,2 km)</w:t>
            </w:r>
          </w:p>
        </w:tc>
        <w:tc>
          <w:tcPr>
            <w:tcW w:w="1908" w:type="dxa"/>
            <w:tcBorders>
              <w:top w:val="none" w:sz="0" w:space="0" w:color="auto"/>
              <w:left w:val="none" w:sz="0" w:space="0" w:color="auto"/>
              <w:right w:val="none" w:sz="0" w:space="0" w:color="auto"/>
            </w:tcBorders>
            <w:shd w:val="clear" w:color="auto" w:fill="FFFFFF" w:themeFill="background1"/>
          </w:tcPr>
          <w:p w14:paraId="18AB185D" w14:textId="00F4539B"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23 zadania inwestycyjne (łącznie 250,5km)</w:t>
            </w:r>
          </w:p>
        </w:tc>
      </w:tr>
      <w:tr w:rsidR="00DF6895" w:rsidRPr="00DF6895" w14:paraId="1CA50C0C" w14:textId="77777777" w:rsidTr="00DF6895">
        <w:trPr>
          <w:cnfStyle w:val="100000000000" w:firstRow="1" w:lastRow="0" w:firstColumn="0" w:lastColumn="0" w:oddVBand="0" w:evenVBand="0" w:oddHBand="0" w:evenHBand="0" w:firstRowFirstColumn="0" w:firstRowLastColumn="0" w:lastRowFirstColumn="0" w:lastRowLastColumn="0"/>
          <w:cantSplit/>
          <w:trHeight w:val="728"/>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7F0F6A7E" w14:textId="0F30BA34" w:rsidR="00BE33C1" w:rsidRPr="00DF6895" w:rsidRDefault="00BE33C1" w:rsidP="00AC6B7F">
            <w:pPr>
              <w:jc w:val="left"/>
              <w:rPr>
                <w:rFonts w:ascii="Arial" w:hAnsi="Arial" w:cs="Arial"/>
                <w:b w:val="0"/>
                <w:bCs w:val="0"/>
                <w:color w:val="auto"/>
                <w:szCs w:val="22"/>
              </w:rPr>
            </w:pPr>
            <w:r w:rsidRPr="00DF6895">
              <w:rPr>
                <w:rFonts w:ascii="Arial" w:hAnsi="Arial" w:cs="Arial"/>
                <w:b w:val="0"/>
                <w:bCs w:val="0"/>
                <w:color w:val="auto"/>
                <w:szCs w:val="22"/>
              </w:rPr>
              <w:t>Transport kolejowy przewozy wojewódzkie</w:t>
            </w:r>
            <w:r w:rsidR="0031785B" w:rsidRPr="00DF6895">
              <w:rPr>
                <w:rFonts w:ascii="Arial" w:hAnsi="Arial" w:cs="Arial"/>
                <w:b w:val="0"/>
                <w:bCs w:val="0"/>
                <w:color w:val="auto"/>
                <w:szCs w:val="22"/>
              </w:rPr>
              <w:t>**</w:t>
            </w:r>
            <w:r w:rsidR="007B37B2" w:rsidRPr="00DF6895">
              <w:rPr>
                <w:rStyle w:val="Odwoanieprzypisudolnego"/>
                <w:rFonts w:ascii="Arial" w:hAnsi="Arial" w:cs="Arial"/>
                <w:b w:val="0"/>
                <w:bCs w:val="0"/>
                <w:color w:val="auto"/>
                <w:szCs w:val="22"/>
              </w:rPr>
              <w:footnoteReference w:id="136"/>
            </w:r>
          </w:p>
        </w:tc>
        <w:tc>
          <w:tcPr>
            <w:tcW w:w="1404" w:type="dxa"/>
            <w:tcBorders>
              <w:top w:val="none" w:sz="0" w:space="0" w:color="auto"/>
              <w:left w:val="none" w:sz="0" w:space="0" w:color="auto"/>
              <w:right w:val="none" w:sz="0" w:space="0" w:color="auto"/>
            </w:tcBorders>
            <w:shd w:val="clear" w:color="auto" w:fill="FFFFFF" w:themeFill="background1"/>
          </w:tcPr>
          <w:p w14:paraId="0D755332"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Bez zmian</w:t>
            </w:r>
          </w:p>
        </w:tc>
        <w:tc>
          <w:tcPr>
            <w:tcW w:w="1696" w:type="dxa"/>
            <w:tcBorders>
              <w:top w:val="none" w:sz="0" w:space="0" w:color="auto"/>
              <w:left w:val="none" w:sz="0" w:space="0" w:color="auto"/>
              <w:right w:val="none" w:sz="0" w:space="0" w:color="auto"/>
            </w:tcBorders>
            <w:shd w:val="clear" w:color="auto" w:fill="FFFFFF" w:themeFill="background1"/>
          </w:tcPr>
          <w:p w14:paraId="69055C89"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48 sztuk nowego taboru</w:t>
            </w:r>
          </w:p>
        </w:tc>
        <w:tc>
          <w:tcPr>
            <w:tcW w:w="1861" w:type="dxa"/>
            <w:tcBorders>
              <w:top w:val="none" w:sz="0" w:space="0" w:color="auto"/>
              <w:left w:val="none" w:sz="0" w:space="0" w:color="auto"/>
              <w:right w:val="none" w:sz="0" w:space="0" w:color="auto"/>
            </w:tcBorders>
            <w:shd w:val="clear" w:color="auto" w:fill="FFFFFF" w:themeFill="background1"/>
          </w:tcPr>
          <w:p w14:paraId="0DBBD687"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48 + 53 = 101 sztuk nowego taboru</w:t>
            </w:r>
          </w:p>
        </w:tc>
        <w:tc>
          <w:tcPr>
            <w:tcW w:w="1908" w:type="dxa"/>
            <w:tcBorders>
              <w:top w:val="none" w:sz="0" w:space="0" w:color="auto"/>
              <w:left w:val="none" w:sz="0" w:space="0" w:color="auto"/>
              <w:right w:val="none" w:sz="0" w:space="0" w:color="auto"/>
            </w:tcBorders>
            <w:shd w:val="clear" w:color="auto" w:fill="FFFFFF" w:themeFill="background1"/>
          </w:tcPr>
          <w:p w14:paraId="238767C7" w14:textId="5D19AC78"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48 + 53 + 24 = 125</w:t>
            </w:r>
            <w:r w:rsidR="00882B5D" w:rsidRPr="00DF6895">
              <w:rPr>
                <w:rFonts w:ascii="Arial" w:hAnsi="Arial" w:cs="Arial"/>
                <w:b w:val="0"/>
                <w:bCs w:val="0"/>
                <w:color w:val="auto"/>
                <w:szCs w:val="22"/>
              </w:rPr>
              <w:t xml:space="preserve"> </w:t>
            </w:r>
            <w:r w:rsidRPr="00DF6895">
              <w:rPr>
                <w:rFonts w:ascii="Arial" w:hAnsi="Arial" w:cs="Arial"/>
                <w:b w:val="0"/>
                <w:bCs w:val="0"/>
                <w:color w:val="auto"/>
                <w:szCs w:val="22"/>
              </w:rPr>
              <w:t>sztuk nowego taboru</w:t>
            </w:r>
          </w:p>
        </w:tc>
      </w:tr>
      <w:tr w:rsidR="00DF6895" w:rsidRPr="00DF6895" w14:paraId="6ACF8BA9" w14:textId="77777777" w:rsidTr="00DF6895">
        <w:trPr>
          <w:cnfStyle w:val="100000000000" w:firstRow="1" w:lastRow="0" w:firstColumn="0" w:lastColumn="0" w:oddVBand="0" w:evenVBand="0" w:oddHBand="0" w:evenHBand="0" w:firstRowFirstColumn="0" w:firstRowLastColumn="0" w:lastRowFirstColumn="0" w:lastRowLastColumn="0"/>
          <w:cantSplit/>
          <w:trHeight w:val="670"/>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2F38B7FD" w14:textId="77777777" w:rsidR="00BE33C1" w:rsidRPr="00DF6895" w:rsidRDefault="00BE33C1" w:rsidP="00AC6B7F">
            <w:pPr>
              <w:jc w:val="left"/>
              <w:rPr>
                <w:rFonts w:ascii="Arial" w:hAnsi="Arial" w:cs="Arial"/>
                <w:b w:val="0"/>
                <w:bCs w:val="0"/>
                <w:color w:val="auto"/>
                <w:szCs w:val="22"/>
              </w:rPr>
            </w:pPr>
            <w:r w:rsidRPr="00DF6895">
              <w:rPr>
                <w:rFonts w:ascii="Arial" w:hAnsi="Arial" w:cs="Arial"/>
                <w:b w:val="0"/>
                <w:bCs w:val="0"/>
                <w:color w:val="auto"/>
                <w:szCs w:val="22"/>
              </w:rPr>
              <w:t>Transport autobusowy (wojewódzki)</w:t>
            </w:r>
          </w:p>
        </w:tc>
        <w:tc>
          <w:tcPr>
            <w:tcW w:w="1404" w:type="dxa"/>
            <w:tcBorders>
              <w:top w:val="none" w:sz="0" w:space="0" w:color="auto"/>
              <w:left w:val="none" w:sz="0" w:space="0" w:color="auto"/>
              <w:right w:val="none" w:sz="0" w:space="0" w:color="auto"/>
            </w:tcBorders>
            <w:shd w:val="clear" w:color="auto" w:fill="FFFFFF" w:themeFill="background1"/>
          </w:tcPr>
          <w:p w14:paraId="2DF73C0E"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Brak połączeń użyteczności publicznej</w:t>
            </w:r>
          </w:p>
        </w:tc>
        <w:tc>
          <w:tcPr>
            <w:tcW w:w="1696" w:type="dxa"/>
            <w:tcBorders>
              <w:top w:val="none" w:sz="0" w:space="0" w:color="auto"/>
              <w:left w:val="none" w:sz="0" w:space="0" w:color="auto"/>
              <w:right w:val="none" w:sz="0" w:space="0" w:color="auto"/>
            </w:tcBorders>
            <w:shd w:val="clear" w:color="auto" w:fill="FFFFFF" w:themeFill="background1"/>
          </w:tcPr>
          <w:p w14:paraId="00C7A215"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Zakup 40 pojazdów</w:t>
            </w:r>
          </w:p>
        </w:tc>
        <w:tc>
          <w:tcPr>
            <w:tcW w:w="1861" w:type="dxa"/>
            <w:tcBorders>
              <w:top w:val="none" w:sz="0" w:space="0" w:color="auto"/>
              <w:left w:val="none" w:sz="0" w:space="0" w:color="auto"/>
              <w:right w:val="none" w:sz="0" w:space="0" w:color="auto"/>
            </w:tcBorders>
            <w:shd w:val="clear" w:color="auto" w:fill="FFFFFF" w:themeFill="background1"/>
          </w:tcPr>
          <w:p w14:paraId="05A1AD90"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Zakup 70 pojazdów</w:t>
            </w:r>
          </w:p>
        </w:tc>
        <w:tc>
          <w:tcPr>
            <w:tcW w:w="1908" w:type="dxa"/>
            <w:tcBorders>
              <w:top w:val="none" w:sz="0" w:space="0" w:color="auto"/>
              <w:left w:val="none" w:sz="0" w:space="0" w:color="auto"/>
              <w:right w:val="none" w:sz="0" w:space="0" w:color="auto"/>
            </w:tcBorders>
            <w:shd w:val="clear" w:color="auto" w:fill="FFFFFF" w:themeFill="background1"/>
          </w:tcPr>
          <w:p w14:paraId="268C2E0E"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Zakup 100 pojazdów</w:t>
            </w:r>
          </w:p>
        </w:tc>
      </w:tr>
      <w:tr w:rsidR="00DF6895" w:rsidRPr="00DF6895" w14:paraId="33174A91" w14:textId="77777777" w:rsidTr="00DF6895">
        <w:trPr>
          <w:cnfStyle w:val="100000000000" w:firstRow="1" w:lastRow="0" w:firstColumn="0" w:lastColumn="0" w:oddVBand="0" w:evenVBand="0" w:oddHBand="0" w:evenHBand="0" w:firstRowFirstColumn="0" w:firstRowLastColumn="0" w:lastRowFirstColumn="0" w:lastRowLastColumn="0"/>
          <w:cantSplit/>
          <w:trHeight w:val="670"/>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right w:val="none" w:sz="0" w:space="0" w:color="auto"/>
            </w:tcBorders>
            <w:shd w:val="clear" w:color="auto" w:fill="FFFFFF" w:themeFill="background1"/>
          </w:tcPr>
          <w:p w14:paraId="4E9F27FE" w14:textId="77777777" w:rsidR="00BE33C1" w:rsidRPr="00DF6895" w:rsidRDefault="00BE33C1" w:rsidP="00AC6B7F">
            <w:pPr>
              <w:jc w:val="left"/>
              <w:rPr>
                <w:rFonts w:ascii="Arial" w:hAnsi="Arial" w:cs="Arial"/>
                <w:b w:val="0"/>
                <w:bCs w:val="0"/>
                <w:color w:val="auto"/>
                <w:szCs w:val="22"/>
              </w:rPr>
            </w:pPr>
            <w:r w:rsidRPr="00DF6895">
              <w:rPr>
                <w:rFonts w:ascii="Arial" w:hAnsi="Arial" w:cs="Arial"/>
                <w:b w:val="0"/>
                <w:bCs w:val="0"/>
                <w:color w:val="auto"/>
                <w:szCs w:val="22"/>
              </w:rPr>
              <w:t>Komunikacja rowerowa</w:t>
            </w:r>
          </w:p>
        </w:tc>
        <w:tc>
          <w:tcPr>
            <w:tcW w:w="1404" w:type="dxa"/>
            <w:tcBorders>
              <w:top w:val="none" w:sz="0" w:space="0" w:color="auto"/>
              <w:left w:val="none" w:sz="0" w:space="0" w:color="auto"/>
              <w:right w:val="none" w:sz="0" w:space="0" w:color="auto"/>
            </w:tcBorders>
            <w:shd w:val="clear" w:color="auto" w:fill="FFFFFF" w:themeFill="background1"/>
          </w:tcPr>
          <w:p w14:paraId="4ACE12B7"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Bez zmian</w:t>
            </w:r>
          </w:p>
        </w:tc>
        <w:tc>
          <w:tcPr>
            <w:tcW w:w="1696" w:type="dxa"/>
            <w:tcBorders>
              <w:top w:val="none" w:sz="0" w:space="0" w:color="auto"/>
              <w:left w:val="none" w:sz="0" w:space="0" w:color="auto"/>
              <w:right w:val="none" w:sz="0" w:space="0" w:color="auto"/>
            </w:tcBorders>
            <w:shd w:val="clear" w:color="auto" w:fill="FFFFFF" w:themeFill="background1"/>
          </w:tcPr>
          <w:p w14:paraId="5EB0CF58"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Budowa 765 km tras rowerowych</w:t>
            </w:r>
          </w:p>
        </w:tc>
        <w:tc>
          <w:tcPr>
            <w:tcW w:w="1861" w:type="dxa"/>
            <w:tcBorders>
              <w:top w:val="none" w:sz="0" w:space="0" w:color="auto"/>
              <w:left w:val="none" w:sz="0" w:space="0" w:color="auto"/>
              <w:right w:val="none" w:sz="0" w:space="0" w:color="auto"/>
            </w:tcBorders>
            <w:shd w:val="clear" w:color="auto" w:fill="FFFFFF" w:themeFill="background1"/>
          </w:tcPr>
          <w:p w14:paraId="400F4D24" w14:textId="77777777"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Budowa 950 km tras rowerowych</w:t>
            </w:r>
          </w:p>
        </w:tc>
        <w:tc>
          <w:tcPr>
            <w:tcW w:w="1908" w:type="dxa"/>
            <w:tcBorders>
              <w:top w:val="none" w:sz="0" w:space="0" w:color="auto"/>
              <w:left w:val="none" w:sz="0" w:space="0" w:color="auto"/>
              <w:right w:val="none" w:sz="0" w:space="0" w:color="auto"/>
            </w:tcBorders>
            <w:shd w:val="clear" w:color="auto" w:fill="FFFFFF" w:themeFill="background1"/>
          </w:tcPr>
          <w:p w14:paraId="260F46AE" w14:textId="0EF2D6A6" w:rsidR="00BE33C1" w:rsidRPr="00DF6895"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DF6895">
              <w:rPr>
                <w:rFonts w:ascii="Arial" w:hAnsi="Arial" w:cs="Arial"/>
                <w:b w:val="0"/>
                <w:bCs w:val="0"/>
                <w:color w:val="auto"/>
                <w:szCs w:val="22"/>
              </w:rPr>
              <w:t>Budowa</w:t>
            </w:r>
            <w:r w:rsidR="009B065E" w:rsidRPr="00DF6895">
              <w:rPr>
                <w:rFonts w:ascii="Arial" w:hAnsi="Arial" w:cs="Arial"/>
                <w:b w:val="0"/>
                <w:bCs w:val="0"/>
                <w:color w:val="auto"/>
                <w:szCs w:val="22"/>
              </w:rPr>
              <w:t xml:space="preserve"> 1 </w:t>
            </w:r>
            <w:r w:rsidRPr="00DF6895">
              <w:rPr>
                <w:rFonts w:ascii="Arial" w:hAnsi="Arial" w:cs="Arial"/>
                <w:b w:val="0"/>
                <w:bCs w:val="0"/>
                <w:color w:val="auto"/>
                <w:szCs w:val="22"/>
              </w:rPr>
              <w:t>100 km tras rowerowych</w:t>
            </w:r>
          </w:p>
        </w:tc>
      </w:tr>
      <w:tr w:rsidR="00DF6895" w:rsidRPr="00DF6895" w14:paraId="37674C85" w14:textId="0BDFF3EB" w:rsidTr="00DF6895">
        <w:trPr>
          <w:cnfStyle w:val="100000000000" w:firstRow="1" w:lastRow="0" w:firstColumn="0" w:lastColumn="0" w:oddVBand="0" w:evenVBand="0" w:oddHBand="0" w:evenHBand="0" w:firstRowFirstColumn="0" w:firstRowLastColumn="0" w:lastRowFirstColumn="0" w:lastRowLastColumn="0"/>
          <w:cantSplit/>
          <w:trHeight w:val="670"/>
          <w:tblHead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bottom w:val="none" w:sz="0" w:space="0" w:color="auto"/>
              <w:right w:val="none" w:sz="0" w:space="0" w:color="auto"/>
            </w:tcBorders>
            <w:shd w:val="clear" w:color="auto" w:fill="FFFFFF" w:themeFill="background1"/>
          </w:tcPr>
          <w:p w14:paraId="7C7AFC89" w14:textId="77777777" w:rsidR="00CA616A" w:rsidRPr="00DF6895" w:rsidRDefault="00CA616A" w:rsidP="007B1895">
            <w:pPr>
              <w:pStyle w:val="Przypis"/>
              <w:rPr>
                <w:color w:val="auto"/>
              </w:rPr>
            </w:pPr>
            <w:r w:rsidRPr="00DF6895">
              <w:rPr>
                <w:b w:val="0"/>
                <w:bCs w:val="0"/>
                <w:color w:val="auto"/>
              </w:rPr>
              <w:t>* wyliczenie na podstawie założeń planistycznych przekazanych przez MBPR</w:t>
            </w:r>
          </w:p>
          <w:p w14:paraId="15370909" w14:textId="7C90FDB3" w:rsidR="0031785B" w:rsidRPr="00DF6895" w:rsidRDefault="0031785B" w:rsidP="0031785B">
            <w:pPr>
              <w:pStyle w:val="Przypis"/>
              <w:rPr>
                <w:b w:val="0"/>
                <w:bCs w:val="0"/>
                <w:color w:val="auto"/>
              </w:rPr>
            </w:pPr>
            <w:r w:rsidRPr="00DF6895">
              <w:rPr>
                <w:b w:val="0"/>
                <w:bCs w:val="0"/>
                <w:color w:val="auto"/>
              </w:rPr>
              <w:t>*</w:t>
            </w:r>
            <w:r w:rsidRPr="00DF6895">
              <w:rPr>
                <w:b w:val="0"/>
                <w:bCs w:val="0"/>
                <w:color w:val="auto"/>
                <w:lang w:val="pl-PL"/>
              </w:rPr>
              <w:t>*</w:t>
            </w:r>
            <w:r w:rsidRPr="00DF6895">
              <w:rPr>
                <w:b w:val="0"/>
                <w:bCs w:val="0"/>
                <w:color w:val="auto"/>
              </w:rPr>
              <w:t xml:space="preserve"> wyliczenie na podstawie danych przekazanych przez Koleje Mazowieckie i Warszawską Kolej Dojazdową</w:t>
            </w:r>
          </w:p>
          <w:p w14:paraId="77B35F98" w14:textId="459EE9C5" w:rsidR="0031785B" w:rsidRPr="00DF6895" w:rsidRDefault="0031785B" w:rsidP="007B1895">
            <w:pPr>
              <w:pStyle w:val="Przypis"/>
              <w:rPr>
                <w:b w:val="0"/>
                <w:bCs w:val="0"/>
                <w:color w:val="auto"/>
              </w:rPr>
            </w:pPr>
          </w:p>
        </w:tc>
        <w:tc>
          <w:tcPr>
            <w:tcW w:w="1404" w:type="dxa"/>
            <w:tcBorders>
              <w:top w:val="none" w:sz="0" w:space="0" w:color="auto"/>
              <w:left w:val="none" w:sz="0" w:space="0" w:color="auto"/>
              <w:right w:val="none" w:sz="0" w:space="0" w:color="auto"/>
            </w:tcBorders>
            <w:shd w:val="clear" w:color="auto" w:fill="FFFFFF" w:themeFill="background1"/>
          </w:tcPr>
          <w:p w14:paraId="29027EE4" w14:textId="3D4BCDF8" w:rsidR="00CA616A" w:rsidRPr="00DF6895" w:rsidRDefault="00582EA2" w:rsidP="007B1895">
            <w:pPr>
              <w:pStyle w:val="Przypis"/>
              <w:cnfStyle w:val="100000000000" w:firstRow="1" w:lastRow="0" w:firstColumn="0" w:lastColumn="0" w:oddVBand="0" w:evenVBand="0" w:oddHBand="0" w:evenHBand="0" w:firstRowFirstColumn="0" w:firstRowLastColumn="0" w:lastRowFirstColumn="0" w:lastRowLastColumn="0"/>
              <w:rPr>
                <w:rFonts w:cs="Arial"/>
                <w:b w:val="0"/>
                <w:bCs w:val="0"/>
                <w:color w:val="auto"/>
                <w:szCs w:val="22"/>
                <w:lang w:val="pl-PL"/>
              </w:rPr>
            </w:pPr>
            <w:r w:rsidRPr="00DF6895">
              <w:rPr>
                <w:rFonts w:cs="Arial"/>
                <w:b w:val="0"/>
                <w:bCs w:val="0"/>
                <w:color w:val="auto"/>
                <w:szCs w:val="22"/>
                <w:lang w:val="pl-PL"/>
              </w:rPr>
              <w:t>-</w:t>
            </w:r>
          </w:p>
        </w:tc>
        <w:tc>
          <w:tcPr>
            <w:tcW w:w="1696" w:type="dxa"/>
            <w:tcBorders>
              <w:top w:val="none" w:sz="0" w:space="0" w:color="auto"/>
              <w:left w:val="none" w:sz="0" w:space="0" w:color="auto"/>
              <w:right w:val="none" w:sz="0" w:space="0" w:color="auto"/>
            </w:tcBorders>
            <w:shd w:val="clear" w:color="auto" w:fill="FFFFFF" w:themeFill="background1"/>
          </w:tcPr>
          <w:p w14:paraId="777F8CE4" w14:textId="202975F7" w:rsidR="00CA616A" w:rsidRPr="00DF6895" w:rsidRDefault="00582EA2" w:rsidP="007B1895">
            <w:pPr>
              <w:pStyle w:val="Przypis"/>
              <w:cnfStyle w:val="100000000000" w:firstRow="1" w:lastRow="0" w:firstColumn="0" w:lastColumn="0" w:oddVBand="0" w:evenVBand="0" w:oddHBand="0" w:evenHBand="0" w:firstRowFirstColumn="0" w:firstRowLastColumn="0" w:lastRowFirstColumn="0" w:lastRowLastColumn="0"/>
              <w:rPr>
                <w:rFonts w:cs="Arial"/>
                <w:b w:val="0"/>
                <w:bCs w:val="0"/>
                <w:color w:val="auto"/>
                <w:szCs w:val="22"/>
                <w:lang w:val="pl-PL"/>
              </w:rPr>
            </w:pPr>
            <w:r w:rsidRPr="00DF6895">
              <w:rPr>
                <w:rFonts w:cs="Arial"/>
                <w:b w:val="0"/>
                <w:bCs w:val="0"/>
                <w:color w:val="auto"/>
                <w:szCs w:val="22"/>
                <w:lang w:val="pl-PL"/>
              </w:rPr>
              <w:t>-</w:t>
            </w:r>
          </w:p>
        </w:tc>
        <w:tc>
          <w:tcPr>
            <w:tcW w:w="1861" w:type="dxa"/>
            <w:tcBorders>
              <w:top w:val="none" w:sz="0" w:space="0" w:color="auto"/>
              <w:left w:val="none" w:sz="0" w:space="0" w:color="auto"/>
              <w:right w:val="none" w:sz="0" w:space="0" w:color="auto"/>
            </w:tcBorders>
            <w:shd w:val="clear" w:color="auto" w:fill="FFFFFF" w:themeFill="background1"/>
          </w:tcPr>
          <w:p w14:paraId="111D5195" w14:textId="719F5A85" w:rsidR="00CA616A" w:rsidRPr="00DF6895" w:rsidRDefault="00582EA2" w:rsidP="007B1895">
            <w:pPr>
              <w:pStyle w:val="Przypis"/>
              <w:cnfStyle w:val="100000000000" w:firstRow="1" w:lastRow="0" w:firstColumn="0" w:lastColumn="0" w:oddVBand="0" w:evenVBand="0" w:oddHBand="0" w:evenHBand="0" w:firstRowFirstColumn="0" w:firstRowLastColumn="0" w:lastRowFirstColumn="0" w:lastRowLastColumn="0"/>
              <w:rPr>
                <w:rFonts w:cs="Arial"/>
                <w:b w:val="0"/>
                <w:bCs w:val="0"/>
                <w:color w:val="auto"/>
                <w:szCs w:val="22"/>
                <w:lang w:val="pl-PL"/>
              </w:rPr>
            </w:pPr>
            <w:r w:rsidRPr="00DF6895">
              <w:rPr>
                <w:rFonts w:cs="Arial"/>
                <w:b w:val="0"/>
                <w:bCs w:val="0"/>
                <w:color w:val="auto"/>
                <w:szCs w:val="22"/>
                <w:lang w:val="pl-PL"/>
              </w:rPr>
              <w:t>-</w:t>
            </w:r>
          </w:p>
        </w:tc>
        <w:tc>
          <w:tcPr>
            <w:tcW w:w="1908" w:type="dxa"/>
            <w:tcBorders>
              <w:top w:val="none" w:sz="0" w:space="0" w:color="auto"/>
              <w:left w:val="none" w:sz="0" w:space="0" w:color="auto"/>
              <w:right w:val="none" w:sz="0" w:space="0" w:color="auto"/>
            </w:tcBorders>
            <w:shd w:val="clear" w:color="auto" w:fill="FFFFFF" w:themeFill="background1"/>
          </w:tcPr>
          <w:p w14:paraId="299D2A22" w14:textId="09609FB3" w:rsidR="00CA616A" w:rsidRPr="00DF6895" w:rsidRDefault="00582EA2" w:rsidP="007B1895">
            <w:pPr>
              <w:pStyle w:val="Przypis"/>
              <w:cnfStyle w:val="100000000000" w:firstRow="1" w:lastRow="0" w:firstColumn="0" w:lastColumn="0" w:oddVBand="0" w:evenVBand="0" w:oddHBand="0" w:evenHBand="0" w:firstRowFirstColumn="0" w:firstRowLastColumn="0" w:lastRowFirstColumn="0" w:lastRowLastColumn="0"/>
              <w:rPr>
                <w:rFonts w:cs="Arial"/>
                <w:b w:val="0"/>
                <w:bCs w:val="0"/>
                <w:color w:val="auto"/>
                <w:szCs w:val="22"/>
                <w:lang w:val="pl-PL"/>
              </w:rPr>
            </w:pPr>
            <w:r w:rsidRPr="00DF6895">
              <w:rPr>
                <w:rFonts w:cs="Arial"/>
                <w:b w:val="0"/>
                <w:bCs w:val="0"/>
                <w:color w:val="auto"/>
                <w:szCs w:val="22"/>
                <w:lang w:val="pl-PL"/>
              </w:rPr>
              <w:t>-</w:t>
            </w:r>
          </w:p>
        </w:tc>
      </w:tr>
    </w:tbl>
    <w:p w14:paraId="1F946FD9"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48CD4C9F" w14:textId="1A27D944" w:rsidR="00BE33C1" w:rsidRPr="00282C4E" w:rsidRDefault="00BE33C1" w:rsidP="00AC6B7F">
      <w:pPr>
        <w:pStyle w:val="Nagwek2"/>
        <w:numPr>
          <w:ilvl w:val="0"/>
          <w:numId w:val="0"/>
        </w:numPr>
        <w:tabs>
          <w:tab w:val="left" w:pos="7050"/>
        </w:tabs>
        <w:spacing w:after="120"/>
        <w:jc w:val="left"/>
        <w:rPr>
          <w:rFonts w:ascii="Arial" w:hAnsi="Arial" w:cs="Arial"/>
          <w:b w:val="0"/>
          <w:color w:val="auto"/>
          <w:szCs w:val="22"/>
        </w:rPr>
      </w:pPr>
      <w:bookmarkStart w:id="289" w:name="_Toc90452613"/>
      <w:r w:rsidRPr="00282C4E">
        <w:rPr>
          <w:rFonts w:ascii="Arial" w:hAnsi="Arial" w:cs="Arial"/>
          <w:b w:val="0"/>
          <w:color w:val="auto"/>
          <w:szCs w:val="22"/>
        </w:rPr>
        <w:t>Porównanie nakładów inwestycyjnych</w:t>
      </w:r>
      <w:r w:rsidR="009B065E" w:rsidRPr="00282C4E">
        <w:rPr>
          <w:rFonts w:ascii="Arial" w:hAnsi="Arial" w:cs="Arial"/>
          <w:b w:val="0"/>
          <w:color w:val="auto"/>
          <w:szCs w:val="22"/>
        </w:rPr>
        <w:t xml:space="preserve"> i </w:t>
      </w:r>
      <w:r w:rsidRPr="00282C4E">
        <w:rPr>
          <w:rFonts w:ascii="Arial" w:hAnsi="Arial" w:cs="Arial"/>
          <w:b w:val="0"/>
          <w:color w:val="auto"/>
          <w:szCs w:val="22"/>
        </w:rPr>
        <w:t>kosztów utrzymania</w:t>
      </w:r>
      <w:bookmarkEnd w:id="289"/>
      <w:r w:rsidR="00995A72" w:rsidRPr="00282C4E">
        <w:rPr>
          <w:rFonts w:ascii="Arial" w:hAnsi="Arial" w:cs="Arial"/>
          <w:b w:val="0"/>
          <w:color w:val="auto"/>
          <w:szCs w:val="22"/>
        </w:rPr>
        <w:tab/>
      </w:r>
    </w:p>
    <w:p w14:paraId="07015A8A" w14:textId="77777777" w:rsidR="00BE33C1" w:rsidRPr="00282C4E" w:rsidRDefault="00BE33C1" w:rsidP="00AC6B7F">
      <w:pPr>
        <w:jc w:val="left"/>
        <w:rPr>
          <w:rFonts w:ascii="Arial" w:hAnsi="Arial" w:cs="Arial"/>
          <w:szCs w:val="22"/>
        </w:rPr>
      </w:pPr>
      <w:r w:rsidRPr="00282C4E">
        <w:rPr>
          <w:rFonts w:ascii="Arial" w:hAnsi="Arial" w:cs="Arial"/>
          <w:szCs w:val="22"/>
        </w:rPr>
        <w:t>Nakłady inwestycyjne</w:t>
      </w:r>
    </w:p>
    <w:p w14:paraId="59FB0D63" w14:textId="1978CDF1" w:rsidR="00BE33C1" w:rsidRPr="00282C4E" w:rsidRDefault="00BE33C1" w:rsidP="00AC6B7F">
      <w:pPr>
        <w:pStyle w:val="Bezodstpw"/>
        <w:jc w:val="left"/>
        <w:rPr>
          <w:rFonts w:ascii="Arial" w:hAnsi="Arial" w:cs="Arial"/>
        </w:rPr>
      </w:pPr>
      <w:r w:rsidRPr="00282C4E">
        <w:rPr>
          <w:rFonts w:ascii="Arial" w:hAnsi="Arial" w:cs="Arial"/>
        </w:rPr>
        <w:t>Dla każdego</w:t>
      </w:r>
      <w:r w:rsidR="009B065E" w:rsidRPr="00282C4E">
        <w:rPr>
          <w:rFonts w:ascii="Arial" w:hAnsi="Arial" w:cs="Arial"/>
        </w:rPr>
        <w:t xml:space="preserve"> z </w:t>
      </w:r>
      <w:r w:rsidRPr="00282C4E">
        <w:rPr>
          <w:rFonts w:ascii="Arial" w:hAnsi="Arial" w:cs="Arial"/>
        </w:rPr>
        <w:t>wyodrębnionych zadań inwestycyjnych na poziomie regionalnym dokonano oszacowania kosztów realizacji inwestycji.</w:t>
      </w:r>
      <w:r w:rsidR="009B065E" w:rsidRPr="00282C4E">
        <w:rPr>
          <w:rFonts w:ascii="Arial" w:hAnsi="Arial" w:cs="Arial"/>
        </w:rPr>
        <w:t xml:space="preserve"> w </w:t>
      </w:r>
      <w:r w:rsidRPr="00282C4E">
        <w:rPr>
          <w:rFonts w:ascii="Arial" w:hAnsi="Arial" w:cs="Arial"/>
        </w:rPr>
        <w:t>przypadku robót budowlanych do kosztów realizacji wliczone są prace przedprojektowe, projektowe</w:t>
      </w:r>
      <w:r w:rsidR="009B065E" w:rsidRPr="00282C4E">
        <w:rPr>
          <w:rFonts w:ascii="Arial" w:hAnsi="Arial" w:cs="Arial"/>
        </w:rPr>
        <w:t xml:space="preserve"> i </w:t>
      </w:r>
      <w:r w:rsidRPr="00282C4E">
        <w:rPr>
          <w:rFonts w:ascii="Arial" w:hAnsi="Arial" w:cs="Arial"/>
        </w:rPr>
        <w:t>przygotowawcze. Szacunki dotyczące wartości poszczególnych inwestycji zostały opracowane przez ich głównych beneficjentów: Koleje Mazowieckie, Warszawską Kolej Dojazdową oraz Zarząd Dróg Wojewódzkich,</w:t>
      </w:r>
      <w:r w:rsidR="009B065E" w:rsidRPr="00282C4E">
        <w:rPr>
          <w:rFonts w:ascii="Arial" w:hAnsi="Arial" w:cs="Arial"/>
        </w:rPr>
        <w:t xml:space="preserve"> w </w:t>
      </w:r>
      <w:r w:rsidRPr="00282C4E">
        <w:rPr>
          <w:rFonts w:ascii="Arial" w:hAnsi="Arial" w:cs="Arial"/>
        </w:rPr>
        <w:t xml:space="preserve">przypadku pozostałych inwestycji podane kwoty opierają się na wyliczeniach </w:t>
      </w:r>
      <w:r w:rsidRPr="00282C4E">
        <w:rPr>
          <w:rFonts w:ascii="Arial" w:hAnsi="Arial" w:cs="Arial"/>
        </w:rPr>
        <w:lastRenderedPageBreak/>
        <w:t>własnych Mazowieckiego Biura Planowania Regionalnego. Poniższa tabela stanowi zestawienie dokonanych oszacowań.</w:t>
      </w:r>
    </w:p>
    <w:p w14:paraId="2D03A8B5" w14:textId="10FEAA93" w:rsidR="0042472D" w:rsidRPr="00282C4E" w:rsidRDefault="00BE33C1" w:rsidP="007B1895">
      <w:pPr>
        <w:pStyle w:val="Bezodstpw"/>
        <w:jc w:val="left"/>
        <w:rPr>
          <w:rFonts w:ascii="Arial" w:hAnsi="Arial" w:cs="Arial"/>
        </w:rPr>
      </w:pPr>
      <w:r w:rsidRPr="00282C4E">
        <w:rPr>
          <w:rFonts w:ascii="Arial" w:hAnsi="Arial" w:cs="Arial"/>
        </w:rPr>
        <w:t>Analiza kosztowa uwzględnia tylko inwestycje realizowane na poziome regionalnym.</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nie obejmuje kosztów inwestycji realizowanych</w:t>
      </w:r>
      <w:r w:rsidR="009B065E" w:rsidRPr="00282C4E">
        <w:rPr>
          <w:rFonts w:ascii="Arial" w:hAnsi="Arial" w:cs="Arial"/>
        </w:rPr>
        <w:t xml:space="preserve"> w </w:t>
      </w:r>
      <w:r w:rsidRPr="00282C4E">
        <w:rPr>
          <w:rFonts w:ascii="Arial" w:hAnsi="Arial" w:cs="Arial"/>
        </w:rPr>
        <w:t>Wariancie W0</w:t>
      </w:r>
      <w:r w:rsidR="009B065E" w:rsidRPr="00282C4E">
        <w:rPr>
          <w:rFonts w:ascii="Arial" w:hAnsi="Arial" w:cs="Arial"/>
        </w:rPr>
        <w:t xml:space="preserve"> z </w:t>
      </w:r>
      <w:r w:rsidRPr="00282C4E">
        <w:rPr>
          <w:rFonts w:ascii="Arial" w:hAnsi="Arial" w:cs="Arial"/>
        </w:rPr>
        <w:t>uwagi na fakt, że</w:t>
      </w:r>
      <w:r w:rsidR="009B065E" w:rsidRPr="00282C4E">
        <w:rPr>
          <w:rFonts w:ascii="Arial" w:hAnsi="Arial" w:cs="Arial"/>
        </w:rPr>
        <w:t xml:space="preserve"> w </w:t>
      </w:r>
      <w:r w:rsidRPr="00282C4E">
        <w:rPr>
          <w:rFonts w:ascii="Arial" w:hAnsi="Arial" w:cs="Arial"/>
        </w:rPr>
        <w:t>wariancie tym zakłada się realizację tylko inwestycji na poziomie krajowym.</w:t>
      </w:r>
      <w:bookmarkStart w:id="290" w:name="_Toc88480397"/>
      <w:bookmarkStart w:id="291" w:name="_Toc88480526"/>
    </w:p>
    <w:p w14:paraId="4600C96F" w14:textId="56EB4578" w:rsidR="00BE33C1" w:rsidRPr="00282C4E" w:rsidRDefault="00BE33C1" w:rsidP="00AC6B7F">
      <w:pPr>
        <w:pStyle w:val="Spistabel"/>
        <w:jc w:val="left"/>
        <w:rPr>
          <w:rFonts w:ascii="Arial" w:hAnsi="Arial" w:cs="Arial"/>
          <w:i w:val="0"/>
          <w:iCs w:val="0"/>
          <w:color w:val="auto"/>
          <w:sz w:val="22"/>
        </w:rPr>
      </w:pPr>
      <w:bookmarkStart w:id="292" w:name="_Toc90895194"/>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49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Szacunkowe koszty realizacji dla inwestycji na poziomie regionalnym objętych Planem</w:t>
      </w:r>
      <w:bookmarkEnd w:id="290"/>
      <w:bookmarkEnd w:id="291"/>
      <w:bookmarkEnd w:id="292"/>
    </w:p>
    <w:tbl>
      <w:tblPr>
        <w:tblStyle w:val="Tabelasiatki5ciemnaakcent1"/>
        <w:tblW w:w="8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Caption w:val="Szacunkowe koszty realizacji dla inwestycji na poziomie regionalnym objętych Planem"/>
      </w:tblPr>
      <w:tblGrid>
        <w:gridCol w:w="846"/>
        <w:gridCol w:w="1611"/>
        <w:gridCol w:w="1612"/>
        <w:gridCol w:w="1611"/>
        <w:gridCol w:w="1612"/>
        <w:gridCol w:w="1612"/>
      </w:tblGrid>
      <w:tr w:rsidR="00995A72" w:rsidRPr="00282C4E" w14:paraId="2A80DC96"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73C7CD2" w14:textId="77777777" w:rsidR="00FA6E15" w:rsidRPr="00282C4E" w:rsidRDefault="00FA6E15"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Dane projektów</w:t>
            </w:r>
          </w:p>
        </w:tc>
        <w:tc>
          <w:tcPr>
            <w:tcW w:w="1611" w:type="dxa"/>
            <w:tcBorders>
              <w:top w:val="none" w:sz="0" w:space="0" w:color="auto"/>
              <w:left w:val="none" w:sz="0" w:space="0" w:color="auto"/>
              <w:right w:val="none" w:sz="0" w:space="0" w:color="auto"/>
            </w:tcBorders>
            <w:shd w:val="clear" w:color="auto" w:fill="FFFFFF" w:themeFill="background1"/>
          </w:tcPr>
          <w:p w14:paraId="3C66124A" w14:textId="4639F529"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tcPr>
          <w:p w14:paraId="5944EC25" w14:textId="387F104B"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hideMark/>
          </w:tcPr>
          <w:p w14:paraId="568D416E" w14:textId="53901365"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Wariant 1. "zachowawczy"</w:t>
            </w:r>
          </w:p>
        </w:tc>
        <w:tc>
          <w:tcPr>
            <w:tcW w:w="1612" w:type="dxa"/>
            <w:tcBorders>
              <w:top w:val="none" w:sz="0" w:space="0" w:color="auto"/>
              <w:left w:val="none" w:sz="0" w:space="0" w:color="auto"/>
              <w:right w:val="none" w:sz="0" w:space="0" w:color="auto"/>
            </w:tcBorders>
            <w:shd w:val="clear" w:color="auto" w:fill="FFFFFF" w:themeFill="background1"/>
            <w:hideMark/>
          </w:tcPr>
          <w:p w14:paraId="0413FB32" w14:textId="77777777"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Wariant 2. "trzymać kurs"</w:t>
            </w:r>
          </w:p>
        </w:tc>
        <w:tc>
          <w:tcPr>
            <w:tcW w:w="1612" w:type="dxa"/>
            <w:tcBorders>
              <w:top w:val="none" w:sz="0" w:space="0" w:color="auto"/>
              <w:left w:val="none" w:sz="0" w:space="0" w:color="auto"/>
              <w:right w:val="none" w:sz="0" w:space="0" w:color="auto"/>
            </w:tcBorders>
            <w:shd w:val="clear" w:color="auto" w:fill="FFFFFF" w:themeFill="background1"/>
            <w:hideMark/>
          </w:tcPr>
          <w:p w14:paraId="0D9865AA" w14:textId="77777777"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Wariant 3. "dynamiczny"</w:t>
            </w:r>
          </w:p>
        </w:tc>
      </w:tr>
      <w:tr w:rsidR="00995A72" w:rsidRPr="00282C4E" w14:paraId="61BE1005"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C9B385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Lp.</w:t>
            </w:r>
          </w:p>
        </w:tc>
        <w:tc>
          <w:tcPr>
            <w:tcW w:w="1611" w:type="dxa"/>
            <w:tcBorders>
              <w:top w:val="none" w:sz="0" w:space="0" w:color="auto"/>
              <w:left w:val="none" w:sz="0" w:space="0" w:color="auto"/>
              <w:right w:val="none" w:sz="0" w:space="0" w:color="auto"/>
            </w:tcBorders>
            <w:shd w:val="clear" w:color="auto" w:fill="FFFFFF" w:themeFill="background1"/>
            <w:hideMark/>
          </w:tcPr>
          <w:p w14:paraId="59CC3C6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Nazwa projektu</w:t>
            </w:r>
          </w:p>
        </w:tc>
        <w:tc>
          <w:tcPr>
            <w:tcW w:w="1612" w:type="dxa"/>
            <w:tcBorders>
              <w:top w:val="none" w:sz="0" w:space="0" w:color="auto"/>
              <w:left w:val="none" w:sz="0" w:space="0" w:color="auto"/>
              <w:right w:val="none" w:sz="0" w:space="0" w:color="auto"/>
            </w:tcBorders>
            <w:shd w:val="clear" w:color="auto" w:fill="FFFFFF" w:themeFill="background1"/>
            <w:hideMark/>
          </w:tcPr>
          <w:p w14:paraId="0B358E5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Data </w:t>
            </w:r>
            <w:proofErr w:type="spellStart"/>
            <w:r w:rsidRPr="00282C4E">
              <w:rPr>
                <w:rFonts w:ascii="Arial" w:hAnsi="Arial" w:cs="Arial"/>
                <w:b w:val="0"/>
                <w:bCs w:val="0"/>
                <w:color w:val="auto"/>
                <w:szCs w:val="22"/>
              </w:rPr>
              <w:t>zakończe-nia</w:t>
            </w:r>
            <w:proofErr w:type="spellEnd"/>
          </w:p>
        </w:tc>
        <w:tc>
          <w:tcPr>
            <w:tcW w:w="1611" w:type="dxa"/>
            <w:tcBorders>
              <w:top w:val="none" w:sz="0" w:space="0" w:color="auto"/>
              <w:left w:val="none" w:sz="0" w:space="0" w:color="auto"/>
              <w:right w:val="none" w:sz="0" w:space="0" w:color="auto"/>
            </w:tcBorders>
            <w:shd w:val="clear" w:color="auto" w:fill="FFFFFF" w:themeFill="background1"/>
            <w:hideMark/>
          </w:tcPr>
          <w:p w14:paraId="20A15F9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Szacunkowa wartość inwestycji</w:t>
            </w:r>
          </w:p>
        </w:tc>
        <w:tc>
          <w:tcPr>
            <w:tcW w:w="1612" w:type="dxa"/>
            <w:tcBorders>
              <w:top w:val="none" w:sz="0" w:space="0" w:color="auto"/>
              <w:left w:val="none" w:sz="0" w:space="0" w:color="auto"/>
              <w:right w:val="none" w:sz="0" w:space="0" w:color="auto"/>
            </w:tcBorders>
            <w:shd w:val="clear" w:color="auto" w:fill="FFFFFF" w:themeFill="background1"/>
            <w:hideMark/>
          </w:tcPr>
          <w:p w14:paraId="69DC029C"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Szacunkowa wartość inwestycji</w:t>
            </w:r>
          </w:p>
        </w:tc>
        <w:tc>
          <w:tcPr>
            <w:tcW w:w="1612" w:type="dxa"/>
            <w:tcBorders>
              <w:top w:val="none" w:sz="0" w:space="0" w:color="auto"/>
              <w:left w:val="none" w:sz="0" w:space="0" w:color="auto"/>
              <w:right w:val="none" w:sz="0" w:space="0" w:color="auto"/>
            </w:tcBorders>
            <w:shd w:val="clear" w:color="auto" w:fill="FFFFFF" w:themeFill="background1"/>
            <w:hideMark/>
          </w:tcPr>
          <w:p w14:paraId="385CF8B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Szacunkowa wartość inwestycji</w:t>
            </w:r>
          </w:p>
        </w:tc>
      </w:tr>
      <w:tr w:rsidR="00995A72" w:rsidRPr="00282C4E" w14:paraId="73AEE583" w14:textId="524C0E28" w:rsidTr="00B22FE3">
        <w:trPr>
          <w:cnfStyle w:val="100000000000" w:firstRow="1" w:lastRow="0" w:firstColumn="0" w:lastColumn="0" w:oddVBand="0" w:evenVBand="0" w:oddHBand="0" w:evenHBand="0" w:firstRowFirstColumn="0" w:firstRowLastColumn="0" w:lastRowFirstColumn="0" w:lastRowLastColumn="0"/>
          <w:cantSplit/>
          <w:trHeight w:val="495"/>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vAlign w:val="center"/>
            <w:hideMark/>
          </w:tcPr>
          <w:p w14:paraId="5379689B" w14:textId="6CC4FBA4" w:rsidR="00FA6E15" w:rsidRPr="00282C4E" w:rsidRDefault="00FA6E15"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Koleje Mazowieckie Sp.</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o.o.</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17B5DB7F" w14:textId="7DA0E462"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279C787D" w14:textId="20668D52"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50E0B960" w14:textId="1948573C"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0B77061D" w14:textId="0747677A"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4AC7E66D" w14:textId="59595C28"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6545A8D1"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7A7BF5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w:t>
            </w:r>
          </w:p>
        </w:tc>
        <w:tc>
          <w:tcPr>
            <w:tcW w:w="1611" w:type="dxa"/>
            <w:tcBorders>
              <w:top w:val="none" w:sz="0" w:space="0" w:color="auto"/>
              <w:left w:val="none" w:sz="0" w:space="0" w:color="auto"/>
              <w:right w:val="none" w:sz="0" w:space="0" w:color="auto"/>
            </w:tcBorders>
            <w:shd w:val="clear" w:color="auto" w:fill="FFFFFF" w:themeFill="background1"/>
            <w:hideMark/>
          </w:tcPr>
          <w:p w14:paraId="1963291F"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Zakup pięcioczłonowych EZT (wariant I: 15 szt., wariant II: 15+10 szt., wariant III: 15+10+7 szt.)</w:t>
            </w:r>
          </w:p>
        </w:tc>
        <w:tc>
          <w:tcPr>
            <w:tcW w:w="1612" w:type="dxa"/>
            <w:tcBorders>
              <w:top w:val="none" w:sz="0" w:space="0" w:color="auto"/>
              <w:left w:val="none" w:sz="0" w:space="0" w:color="auto"/>
              <w:right w:val="none" w:sz="0" w:space="0" w:color="auto"/>
            </w:tcBorders>
            <w:shd w:val="clear" w:color="auto" w:fill="FFFFFF" w:themeFill="background1"/>
            <w:hideMark/>
          </w:tcPr>
          <w:p w14:paraId="0C2D4190"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3F38E6BD" w14:textId="0110229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461 250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04F8A7B2" w14:textId="3CF5D8D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768 750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24612A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984 000 000</w:t>
            </w:r>
          </w:p>
        </w:tc>
      </w:tr>
      <w:tr w:rsidR="00995A72" w:rsidRPr="00282C4E" w14:paraId="054EC9B9" w14:textId="77777777" w:rsidTr="00B22FE3">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C6A3D35"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w:t>
            </w:r>
          </w:p>
        </w:tc>
        <w:tc>
          <w:tcPr>
            <w:tcW w:w="1611" w:type="dxa"/>
            <w:tcBorders>
              <w:top w:val="none" w:sz="0" w:space="0" w:color="auto"/>
              <w:left w:val="none" w:sz="0" w:space="0" w:color="auto"/>
              <w:right w:val="none" w:sz="0" w:space="0" w:color="auto"/>
            </w:tcBorders>
            <w:shd w:val="clear" w:color="auto" w:fill="FFFFFF" w:themeFill="background1"/>
            <w:hideMark/>
          </w:tcPr>
          <w:p w14:paraId="52BAE79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Zakup 10 sztuk dwuczłonowych EZT </w:t>
            </w:r>
          </w:p>
        </w:tc>
        <w:tc>
          <w:tcPr>
            <w:tcW w:w="1612" w:type="dxa"/>
            <w:tcBorders>
              <w:top w:val="none" w:sz="0" w:space="0" w:color="auto"/>
              <w:left w:val="none" w:sz="0" w:space="0" w:color="auto"/>
              <w:right w:val="none" w:sz="0" w:space="0" w:color="auto"/>
            </w:tcBorders>
            <w:shd w:val="clear" w:color="auto" w:fill="FFFFFF" w:themeFill="background1"/>
            <w:hideMark/>
          </w:tcPr>
          <w:p w14:paraId="675303FC"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76CCD7F9" w14:textId="3D45087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202 950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B866E35" w14:textId="7401027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202 950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F3EBFB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202 950 000</w:t>
            </w:r>
          </w:p>
        </w:tc>
      </w:tr>
      <w:tr w:rsidR="00995A72" w:rsidRPr="00282C4E" w14:paraId="1A3E4C29"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A9D6EB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w:t>
            </w:r>
          </w:p>
        </w:tc>
        <w:tc>
          <w:tcPr>
            <w:tcW w:w="1611" w:type="dxa"/>
            <w:tcBorders>
              <w:top w:val="none" w:sz="0" w:space="0" w:color="auto"/>
              <w:left w:val="none" w:sz="0" w:space="0" w:color="auto"/>
              <w:right w:val="none" w:sz="0" w:space="0" w:color="auto"/>
            </w:tcBorders>
            <w:shd w:val="clear" w:color="auto" w:fill="FFFFFF" w:themeFill="background1"/>
            <w:hideMark/>
          </w:tcPr>
          <w:p w14:paraId="44AC1D6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Zakup wagonów piętrowych do pociągów typu </w:t>
            </w:r>
            <w:proofErr w:type="spellStart"/>
            <w:r w:rsidRPr="00282C4E">
              <w:rPr>
                <w:rFonts w:ascii="Arial" w:hAnsi="Arial" w:cs="Arial"/>
                <w:b w:val="0"/>
                <w:bCs w:val="0"/>
                <w:color w:val="auto"/>
                <w:szCs w:val="22"/>
              </w:rPr>
              <w:t>push</w:t>
            </w:r>
            <w:proofErr w:type="spellEnd"/>
            <w:r w:rsidRPr="00282C4E">
              <w:rPr>
                <w:rFonts w:ascii="Arial" w:hAnsi="Arial" w:cs="Arial"/>
                <w:b w:val="0"/>
                <w:bCs w:val="0"/>
                <w:color w:val="auto"/>
                <w:szCs w:val="22"/>
              </w:rPr>
              <w:t>–</w:t>
            </w:r>
            <w:proofErr w:type="spellStart"/>
            <w:r w:rsidRPr="00282C4E">
              <w:rPr>
                <w:rFonts w:ascii="Arial" w:hAnsi="Arial" w:cs="Arial"/>
                <w:b w:val="0"/>
                <w:bCs w:val="0"/>
                <w:color w:val="auto"/>
                <w:szCs w:val="22"/>
              </w:rPr>
              <w:t>pull</w:t>
            </w:r>
            <w:proofErr w:type="spellEnd"/>
            <w:r w:rsidRPr="00282C4E">
              <w:rPr>
                <w:rFonts w:ascii="Arial" w:hAnsi="Arial" w:cs="Arial"/>
                <w:b w:val="0"/>
                <w:bCs w:val="0"/>
                <w:color w:val="auto"/>
                <w:szCs w:val="22"/>
              </w:rPr>
              <w:t xml:space="preserve"> (wariant I: 15 szt., wariant II: 15+15 szt., wariant III: 15+15 szt.)</w:t>
            </w:r>
          </w:p>
        </w:tc>
        <w:tc>
          <w:tcPr>
            <w:tcW w:w="1612" w:type="dxa"/>
            <w:tcBorders>
              <w:top w:val="none" w:sz="0" w:space="0" w:color="auto"/>
              <w:left w:val="none" w:sz="0" w:space="0" w:color="auto"/>
              <w:right w:val="none" w:sz="0" w:space="0" w:color="auto"/>
            </w:tcBorders>
            <w:shd w:val="clear" w:color="auto" w:fill="FFFFFF" w:themeFill="background1"/>
            <w:hideMark/>
          </w:tcPr>
          <w:p w14:paraId="19F176A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5F61A3E8" w14:textId="42A4B66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184 500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FD9E0CF" w14:textId="5680E14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369 000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49243C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369 000 000</w:t>
            </w:r>
          </w:p>
        </w:tc>
      </w:tr>
      <w:tr w:rsidR="00995A72" w:rsidRPr="00282C4E" w14:paraId="728B66F9"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2FC7CD6"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R4</w:t>
            </w:r>
          </w:p>
        </w:tc>
        <w:tc>
          <w:tcPr>
            <w:tcW w:w="1611" w:type="dxa"/>
            <w:tcBorders>
              <w:top w:val="none" w:sz="0" w:space="0" w:color="auto"/>
              <w:left w:val="none" w:sz="0" w:space="0" w:color="auto"/>
              <w:right w:val="none" w:sz="0" w:space="0" w:color="auto"/>
            </w:tcBorders>
            <w:shd w:val="clear" w:color="auto" w:fill="FFFFFF" w:themeFill="background1"/>
            <w:hideMark/>
          </w:tcPr>
          <w:p w14:paraId="0B4E039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Zakup wodorowych zespołów trakcyjnych (wariant I: 5 szt., wariant II: 5+3 szt., wariant III: 5+3+10 szt.)</w:t>
            </w:r>
          </w:p>
        </w:tc>
        <w:tc>
          <w:tcPr>
            <w:tcW w:w="1612" w:type="dxa"/>
            <w:tcBorders>
              <w:top w:val="none" w:sz="0" w:space="0" w:color="auto"/>
              <w:left w:val="none" w:sz="0" w:space="0" w:color="auto"/>
              <w:right w:val="none" w:sz="0" w:space="0" w:color="auto"/>
            </w:tcBorders>
            <w:shd w:val="clear" w:color="auto" w:fill="FFFFFF" w:themeFill="background1"/>
            <w:hideMark/>
          </w:tcPr>
          <w:p w14:paraId="4AEBCC1C"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5302205E" w14:textId="3E60C86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159 900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3A099F5" w14:textId="6AC4C9FE"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255 840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33EFD6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575 640 000</w:t>
            </w:r>
          </w:p>
        </w:tc>
      </w:tr>
      <w:tr w:rsidR="00995A72" w:rsidRPr="00282C4E" w14:paraId="0539595A"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8FA5E8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R8</w:t>
            </w:r>
          </w:p>
        </w:tc>
        <w:tc>
          <w:tcPr>
            <w:tcW w:w="1611" w:type="dxa"/>
            <w:tcBorders>
              <w:top w:val="none" w:sz="0" w:space="0" w:color="auto"/>
              <w:left w:val="none" w:sz="0" w:space="0" w:color="auto"/>
              <w:right w:val="none" w:sz="0" w:space="0" w:color="auto"/>
            </w:tcBorders>
            <w:shd w:val="clear" w:color="auto" w:fill="FFFFFF" w:themeFill="background1"/>
            <w:hideMark/>
          </w:tcPr>
          <w:p w14:paraId="68088B66" w14:textId="4D20B6BE"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Doposażenie istniejących pojazdów nowej generacji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system ETCS</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radiotelefony GSM-R (10 pojazdów ER75) </w:t>
            </w:r>
          </w:p>
        </w:tc>
        <w:tc>
          <w:tcPr>
            <w:tcW w:w="1612" w:type="dxa"/>
            <w:tcBorders>
              <w:top w:val="none" w:sz="0" w:space="0" w:color="auto"/>
              <w:left w:val="none" w:sz="0" w:space="0" w:color="auto"/>
              <w:right w:val="none" w:sz="0" w:space="0" w:color="auto"/>
            </w:tcBorders>
            <w:shd w:val="clear" w:color="auto" w:fill="FFFFFF" w:themeFill="background1"/>
            <w:hideMark/>
          </w:tcPr>
          <w:p w14:paraId="2AD8B0A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55FDE663" w14:textId="23466E4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30 750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087C3724" w14:textId="1BB648C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30 750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05C050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30 750 000</w:t>
            </w:r>
          </w:p>
        </w:tc>
      </w:tr>
      <w:tr w:rsidR="00995A72" w:rsidRPr="00282C4E" w14:paraId="006D9BD3" w14:textId="77777777" w:rsidTr="00B22FE3">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4257E95"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R5</w:t>
            </w:r>
          </w:p>
        </w:tc>
        <w:tc>
          <w:tcPr>
            <w:tcW w:w="1611" w:type="dxa"/>
            <w:tcBorders>
              <w:top w:val="none" w:sz="0" w:space="0" w:color="auto"/>
              <w:left w:val="none" w:sz="0" w:space="0" w:color="auto"/>
              <w:right w:val="none" w:sz="0" w:space="0" w:color="auto"/>
            </w:tcBorders>
            <w:shd w:val="clear" w:color="auto" w:fill="FFFFFF" w:themeFill="background1"/>
            <w:hideMark/>
          </w:tcPr>
          <w:p w14:paraId="2D75C60A"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Zakup 20 sztuk piętrowych EZT </w:t>
            </w:r>
          </w:p>
        </w:tc>
        <w:tc>
          <w:tcPr>
            <w:tcW w:w="1612" w:type="dxa"/>
            <w:tcBorders>
              <w:top w:val="none" w:sz="0" w:space="0" w:color="auto"/>
              <w:left w:val="none" w:sz="0" w:space="0" w:color="auto"/>
              <w:right w:val="none" w:sz="0" w:space="0" w:color="auto"/>
            </w:tcBorders>
            <w:shd w:val="clear" w:color="auto" w:fill="FFFFFF" w:themeFill="background1"/>
            <w:hideMark/>
          </w:tcPr>
          <w:p w14:paraId="1A3B320C"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6BFBA39D" w14:textId="52AA7DE4"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2FC0B326" w14:textId="7E70F0DE"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1 230 000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0EA58F0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1 230 000 000</w:t>
            </w:r>
          </w:p>
        </w:tc>
      </w:tr>
      <w:tr w:rsidR="00995A72" w:rsidRPr="00282C4E" w14:paraId="7B3CBB57"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7FFA6AD"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R6</w:t>
            </w:r>
          </w:p>
        </w:tc>
        <w:tc>
          <w:tcPr>
            <w:tcW w:w="1611" w:type="dxa"/>
            <w:tcBorders>
              <w:top w:val="none" w:sz="0" w:space="0" w:color="auto"/>
              <w:left w:val="none" w:sz="0" w:space="0" w:color="auto"/>
              <w:right w:val="none" w:sz="0" w:space="0" w:color="auto"/>
            </w:tcBorders>
            <w:shd w:val="clear" w:color="auto" w:fill="FFFFFF" w:themeFill="background1"/>
            <w:hideMark/>
          </w:tcPr>
          <w:p w14:paraId="75A9F71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Zakup 5 sztuk pojazdów elektryczno-akumulatorowych</w:t>
            </w:r>
          </w:p>
        </w:tc>
        <w:tc>
          <w:tcPr>
            <w:tcW w:w="1612" w:type="dxa"/>
            <w:tcBorders>
              <w:top w:val="none" w:sz="0" w:space="0" w:color="auto"/>
              <w:left w:val="none" w:sz="0" w:space="0" w:color="auto"/>
              <w:right w:val="none" w:sz="0" w:space="0" w:color="auto"/>
            </w:tcBorders>
            <w:shd w:val="clear" w:color="auto" w:fill="FFFFFF" w:themeFill="background1"/>
            <w:hideMark/>
          </w:tcPr>
          <w:p w14:paraId="1479143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04089484" w14:textId="112A1E5C"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583630F7" w14:textId="568D81CE"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159 900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201699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159 900 000</w:t>
            </w:r>
          </w:p>
        </w:tc>
      </w:tr>
      <w:tr w:rsidR="00995A72" w:rsidRPr="00282C4E" w14:paraId="06C858F3"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3EBF19D"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R9</w:t>
            </w:r>
          </w:p>
        </w:tc>
        <w:tc>
          <w:tcPr>
            <w:tcW w:w="1611" w:type="dxa"/>
            <w:tcBorders>
              <w:top w:val="none" w:sz="0" w:space="0" w:color="auto"/>
              <w:left w:val="none" w:sz="0" w:space="0" w:color="auto"/>
              <w:right w:val="none" w:sz="0" w:space="0" w:color="auto"/>
            </w:tcBorders>
            <w:shd w:val="clear" w:color="auto" w:fill="FFFFFF" w:themeFill="background1"/>
            <w:hideMark/>
          </w:tcPr>
          <w:p w14:paraId="6DA0FB5C" w14:textId="1EE01DD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bazy utrzymaniowo-naprawczej taboru 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Radomiu</w:t>
            </w:r>
          </w:p>
        </w:tc>
        <w:tc>
          <w:tcPr>
            <w:tcW w:w="1612" w:type="dxa"/>
            <w:tcBorders>
              <w:top w:val="none" w:sz="0" w:space="0" w:color="auto"/>
              <w:left w:val="none" w:sz="0" w:space="0" w:color="auto"/>
              <w:right w:val="none" w:sz="0" w:space="0" w:color="auto"/>
            </w:tcBorders>
            <w:shd w:val="clear" w:color="auto" w:fill="FFFFFF" w:themeFill="background1"/>
            <w:hideMark/>
          </w:tcPr>
          <w:p w14:paraId="53D7E4C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2023</w:t>
            </w:r>
          </w:p>
        </w:tc>
        <w:tc>
          <w:tcPr>
            <w:tcW w:w="1611" w:type="dxa"/>
            <w:tcBorders>
              <w:top w:val="none" w:sz="0" w:space="0" w:color="auto"/>
              <w:left w:val="none" w:sz="0" w:space="0" w:color="auto"/>
              <w:right w:val="none" w:sz="0" w:space="0" w:color="auto"/>
            </w:tcBorders>
            <w:shd w:val="clear" w:color="auto" w:fill="FFFFFF" w:themeFill="background1"/>
            <w:hideMark/>
          </w:tcPr>
          <w:p w14:paraId="1C702638" w14:textId="0DB98E4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15770538" w14:textId="07E3D78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49 200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20FE4C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49 200 000</w:t>
            </w:r>
          </w:p>
        </w:tc>
      </w:tr>
      <w:tr w:rsidR="00995A72" w:rsidRPr="00282C4E" w14:paraId="71E6E769"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4F090DA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R10</w:t>
            </w:r>
          </w:p>
        </w:tc>
        <w:tc>
          <w:tcPr>
            <w:tcW w:w="1611" w:type="dxa"/>
            <w:tcBorders>
              <w:top w:val="none" w:sz="0" w:space="0" w:color="auto"/>
              <w:left w:val="none" w:sz="0" w:space="0" w:color="auto"/>
              <w:right w:val="none" w:sz="0" w:space="0" w:color="auto"/>
            </w:tcBorders>
            <w:shd w:val="clear" w:color="auto" w:fill="FFFFFF" w:themeFill="background1"/>
            <w:hideMark/>
          </w:tcPr>
          <w:p w14:paraId="295DECC1" w14:textId="13D793E2"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bazy utrzymaniowo-naprawczej taboru 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Sochaczewie</w:t>
            </w:r>
          </w:p>
        </w:tc>
        <w:tc>
          <w:tcPr>
            <w:tcW w:w="1612" w:type="dxa"/>
            <w:tcBorders>
              <w:top w:val="none" w:sz="0" w:space="0" w:color="auto"/>
              <w:left w:val="none" w:sz="0" w:space="0" w:color="auto"/>
              <w:right w:val="none" w:sz="0" w:space="0" w:color="auto"/>
            </w:tcBorders>
            <w:shd w:val="clear" w:color="auto" w:fill="FFFFFF" w:themeFill="background1"/>
            <w:hideMark/>
          </w:tcPr>
          <w:p w14:paraId="1350723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103A9A79" w14:textId="33FCD268"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3344DC6A" w14:textId="5269E6D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282 900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73C89AC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282 900 000</w:t>
            </w:r>
          </w:p>
        </w:tc>
      </w:tr>
      <w:tr w:rsidR="00995A72" w:rsidRPr="00282C4E" w14:paraId="6505460D" w14:textId="77777777" w:rsidTr="00B22FE3">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4248919E"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R7</w:t>
            </w:r>
          </w:p>
        </w:tc>
        <w:tc>
          <w:tcPr>
            <w:tcW w:w="1611" w:type="dxa"/>
            <w:tcBorders>
              <w:top w:val="none" w:sz="0" w:space="0" w:color="auto"/>
              <w:left w:val="none" w:sz="0" w:space="0" w:color="auto"/>
              <w:right w:val="none" w:sz="0" w:space="0" w:color="auto"/>
            </w:tcBorders>
            <w:shd w:val="clear" w:color="auto" w:fill="FFFFFF" w:themeFill="background1"/>
            <w:hideMark/>
          </w:tcPr>
          <w:p w14:paraId="7507389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Zakup 7 sztuk trójczłonowych EZT </w:t>
            </w:r>
          </w:p>
        </w:tc>
        <w:tc>
          <w:tcPr>
            <w:tcW w:w="1612" w:type="dxa"/>
            <w:tcBorders>
              <w:top w:val="none" w:sz="0" w:space="0" w:color="auto"/>
              <w:left w:val="none" w:sz="0" w:space="0" w:color="auto"/>
              <w:right w:val="none" w:sz="0" w:space="0" w:color="auto"/>
            </w:tcBorders>
            <w:shd w:val="clear" w:color="auto" w:fill="FFFFFF" w:themeFill="background1"/>
            <w:hideMark/>
          </w:tcPr>
          <w:p w14:paraId="3112925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3084976E" w14:textId="3644003E"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9B2148D" w14:textId="07B17A30"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FCB4AE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167 900 000</w:t>
            </w:r>
          </w:p>
        </w:tc>
      </w:tr>
      <w:tr w:rsidR="00995A72" w:rsidRPr="00282C4E" w14:paraId="11B376F4" w14:textId="050AF4CB" w:rsidTr="00B22FE3">
        <w:trPr>
          <w:cnfStyle w:val="100000000000" w:firstRow="1" w:lastRow="0" w:firstColumn="0" w:lastColumn="0" w:oddVBand="0" w:evenVBand="0" w:oddHBand="0" w:evenHBand="0" w:firstRowFirstColumn="0" w:firstRowLastColumn="0" w:lastRowFirstColumn="0" w:lastRowLastColumn="0"/>
          <w:cantSplit/>
          <w:trHeight w:val="451"/>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vAlign w:val="center"/>
            <w:hideMark/>
          </w:tcPr>
          <w:p w14:paraId="165D3B2A" w14:textId="77777777" w:rsidR="00FA6E15" w:rsidRPr="00282C4E" w:rsidRDefault="00FA6E15"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Warszawska Kolej Dojazdowa</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1C9DE289" w14:textId="3EA949F2"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6F7B2F85" w14:textId="7F869FD4"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3B9F55B2" w14:textId="6AAE7CD4"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04CAD898" w14:textId="42F7B1C0"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105DBFB4" w14:textId="336AD955"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370D475F" w14:textId="77777777" w:rsidTr="00B22FE3">
        <w:trPr>
          <w:cnfStyle w:val="100000000000" w:firstRow="1" w:lastRow="0" w:firstColumn="0" w:lastColumn="0" w:oddVBand="0" w:evenVBand="0" w:oddHBand="0" w:evenHBand="0" w:firstRowFirstColumn="0" w:firstRowLastColumn="0" w:lastRowFirstColumn="0" w:lastRowLastColumn="0"/>
          <w:cantSplit/>
          <w:trHeight w:val="19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CE7271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R11</w:t>
            </w:r>
          </w:p>
        </w:tc>
        <w:tc>
          <w:tcPr>
            <w:tcW w:w="1611" w:type="dxa"/>
            <w:tcBorders>
              <w:top w:val="none" w:sz="0" w:space="0" w:color="auto"/>
              <w:left w:val="none" w:sz="0" w:space="0" w:color="auto"/>
              <w:right w:val="none" w:sz="0" w:space="0" w:color="auto"/>
            </w:tcBorders>
            <w:shd w:val="clear" w:color="auto" w:fill="FFFFFF" w:themeFill="background1"/>
            <w:hideMark/>
          </w:tcPr>
          <w:p w14:paraId="3AD26209" w14:textId="22707D7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Modernizacja infrastruktury kolejowej linii WKD</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branży sterowania ruchem kolejowym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zabudową nowych urządzeń samoczynnej, dwukierunkowej komputerowej blokady liniowej od stacji Warszawa Śródmieście WKD do stacji Podkowa Główna WKD oraz nowych urządzeń przekaźnikowo-komputerowych do zdalnego sterowania opartych na licznikach osi</w:t>
            </w:r>
          </w:p>
        </w:tc>
        <w:tc>
          <w:tcPr>
            <w:tcW w:w="1612" w:type="dxa"/>
            <w:tcBorders>
              <w:top w:val="none" w:sz="0" w:space="0" w:color="auto"/>
              <w:left w:val="none" w:sz="0" w:space="0" w:color="auto"/>
              <w:right w:val="none" w:sz="0" w:space="0" w:color="auto"/>
            </w:tcBorders>
            <w:shd w:val="clear" w:color="auto" w:fill="FFFFFF" w:themeFill="background1"/>
            <w:hideMark/>
          </w:tcPr>
          <w:p w14:paraId="3407C93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29BF0392" w14:textId="686C7C8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FF8C18C" w14:textId="7EB8012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525D29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20 000 000</w:t>
            </w:r>
          </w:p>
        </w:tc>
      </w:tr>
      <w:tr w:rsidR="00995A72" w:rsidRPr="00282C4E" w14:paraId="047F07A5"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377D0CB"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R12</w:t>
            </w:r>
          </w:p>
        </w:tc>
        <w:tc>
          <w:tcPr>
            <w:tcW w:w="1611" w:type="dxa"/>
            <w:tcBorders>
              <w:top w:val="none" w:sz="0" w:space="0" w:color="auto"/>
              <w:left w:val="none" w:sz="0" w:space="0" w:color="auto"/>
              <w:right w:val="none" w:sz="0" w:space="0" w:color="auto"/>
            </w:tcBorders>
            <w:shd w:val="clear" w:color="auto" w:fill="FFFFFF" w:themeFill="background1"/>
            <w:hideMark/>
          </w:tcPr>
          <w:p w14:paraId="7691C7F2" w14:textId="661BF4E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Modernizacja infrastruktury kolejowej linii WKD</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branży torowej – wymiana szyn na dwutorowym odcinku LK47 od stacji Warszawa Śródmieście WKD do stacji Podkowa Główna WKD</w:t>
            </w:r>
          </w:p>
        </w:tc>
        <w:tc>
          <w:tcPr>
            <w:tcW w:w="1612" w:type="dxa"/>
            <w:tcBorders>
              <w:top w:val="none" w:sz="0" w:space="0" w:color="auto"/>
              <w:left w:val="none" w:sz="0" w:space="0" w:color="auto"/>
              <w:right w:val="none" w:sz="0" w:space="0" w:color="auto"/>
            </w:tcBorders>
            <w:shd w:val="clear" w:color="auto" w:fill="FFFFFF" w:themeFill="background1"/>
            <w:hideMark/>
          </w:tcPr>
          <w:p w14:paraId="51B084B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7BDFB58B" w14:textId="401CEB5F"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04492A0" w14:textId="7E6E8F1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71B9EB2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25 000 000</w:t>
            </w:r>
          </w:p>
        </w:tc>
      </w:tr>
      <w:tr w:rsidR="00995A72" w:rsidRPr="00282C4E" w14:paraId="111E417E"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854FBB7"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R15</w:t>
            </w:r>
          </w:p>
        </w:tc>
        <w:tc>
          <w:tcPr>
            <w:tcW w:w="1611" w:type="dxa"/>
            <w:tcBorders>
              <w:top w:val="none" w:sz="0" w:space="0" w:color="auto"/>
              <w:left w:val="none" w:sz="0" w:space="0" w:color="auto"/>
              <w:right w:val="none" w:sz="0" w:space="0" w:color="auto"/>
            </w:tcBorders>
            <w:shd w:val="clear" w:color="auto" w:fill="FFFFFF" w:themeFill="background1"/>
            <w:hideMark/>
          </w:tcPr>
          <w:p w14:paraId="0F496CD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Zakup 3 nowych elektrycznych zespołów trakcyjnych</w:t>
            </w:r>
          </w:p>
        </w:tc>
        <w:tc>
          <w:tcPr>
            <w:tcW w:w="1612" w:type="dxa"/>
            <w:tcBorders>
              <w:top w:val="none" w:sz="0" w:space="0" w:color="auto"/>
              <w:left w:val="none" w:sz="0" w:space="0" w:color="auto"/>
              <w:right w:val="none" w:sz="0" w:space="0" w:color="auto"/>
            </w:tcBorders>
            <w:shd w:val="clear" w:color="auto" w:fill="FFFFFF" w:themeFill="background1"/>
            <w:hideMark/>
          </w:tcPr>
          <w:p w14:paraId="0EE1CB1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0738769E" w14:textId="0C1A76D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64 600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C2B2F4B" w14:textId="3CDE80E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64 600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FC203F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64 600 000</w:t>
            </w:r>
          </w:p>
        </w:tc>
      </w:tr>
      <w:tr w:rsidR="00995A72" w:rsidRPr="00282C4E" w14:paraId="2A79EF77" w14:textId="77777777" w:rsidTr="00B22FE3">
        <w:trPr>
          <w:cnfStyle w:val="100000000000" w:firstRow="1" w:lastRow="0" w:firstColumn="0" w:lastColumn="0" w:oddVBand="0" w:evenVBand="0" w:oddHBand="0" w:evenHBand="0" w:firstRowFirstColumn="0" w:firstRowLastColumn="0" w:lastRowFirstColumn="0" w:lastRowLastColumn="0"/>
          <w:cantSplit/>
          <w:trHeight w:val="21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50C34BCD"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R17</w:t>
            </w:r>
          </w:p>
        </w:tc>
        <w:tc>
          <w:tcPr>
            <w:tcW w:w="1611" w:type="dxa"/>
            <w:tcBorders>
              <w:top w:val="none" w:sz="0" w:space="0" w:color="auto"/>
              <w:left w:val="none" w:sz="0" w:space="0" w:color="auto"/>
              <w:right w:val="none" w:sz="0" w:space="0" w:color="auto"/>
            </w:tcBorders>
            <w:shd w:val="clear" w:color="auto" w:fill="FFFFFF" w:themeFill="background1"/>
            <w:hideMark/>
          </w:tcPr>
          <w:p w14:paraId="6F3FC6D2" w14:textId="3507A62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Modernizacja elementów systemu zasilania elektroenergetycznego na linii WKD od Warszawy do Podkowy Leśnej poprzez wymianę indywidualnych konstrukcji wsporczych sieci trakcyjnej na nowe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 xml:space="preserve">osprzętem, urządzeniami ochrony przeciwporażeniowej, skablowaniem linii potrzeb nietrakcyjnych średniego napięcia 15 </w:t>
            </w:r>
            <w:proofErr w:type="spellStart"/>
            <w:r w:rsidRPr="00282C4E">
              <w:rPr>
                <w:rFonts w:ascii="Arial" w:hAnsi="Arial" w:cs="Arial"/>
                <w:b w:val="0"/>
                <w:bCs w:val="0"/>
                <w:color w:val="auto"/>
                <w:szCs w:val="22"/>
              </w:rPr>
              <w:t>kV</w:t>
            </w:r>
            <w:proofErr w:type="spellEnd"/>
            <w:r w:rsidRPr="00282C4E">
              <w:rPr>
                <w:rFonts w:ascii="Arial" w:hAnsi="Arial" w:cs="Arial"/>
                <w:b w:val="0"/>
                <w:bCs w:val="0"/>
                <w:color w:val="auto"/>
                <w:szCs w:val="22"/>
              </w:rPr>
              <w:t xml:space="preserve"> oraz zakupem nowego pociągu sieciowego</w:t>
            </w:r>
          </w:p>
        </w:tc>
        <w:tc>
          <w:tcPr>
            <w:tcW w:w="1612" w:type="dxa"/>
            <w:tcBorders>
              <w:top w:val="none" w:sz="0" w:space="0" w:color="auto"/>
              <w:left w:val="none" w:sz="0" w:space="0" w:color="auto"/>
              <w:right w:val="none" w:sz="0" w:space="0" w:color="auto"/>
            </w:tcBorders>
            <w:shd w:val="clear" w:color="auto" w:fill="FFFFFF" w:themeFill="background1"/>
            <w:hideMark/>
          </w:tcPr>
          <w:p w14:paraId="7CBB4DD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38A60C25" w14:textId="1198D4F3"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58 300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52CB597" w14:textId="1BB44E0A"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58 300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F3F4D0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58 300 000</w:t>
            </w:r>
          </w:p>
        </w:tc>
      </w:tr>
      <w:tr w:rsidR="00995A72" w:rsidRPr="00282C4E" w14:paraId="49E2DAAB" w14:textId="77777777" w:rsidTr="00B22FE3">
        <w:trPr>
          <w:cnfStyle w:val="100000000000" w:firstRow="1" w:lastRow="0" w:firstColumn="0" w:lastColumn="0" w:oddVBand="0" w:evenVBand="0" w:oddHBand="0" w:evenHBand="0" w:firstRowFirstColumn="0" w:firstRowLastColumn="0" w:lastRowFirstColumn="0" w:lastRowLastColumn="0"/>
          <w:cantSplit/>
          <w:trHeight w:val="14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2E4626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R18</w:t>
            </w:r>
          </w:p>
        </w:tc>
        <w:tc>
          <w:tcPr>
            <w:tcW w:w="1611" w:type="dxa"/>
            <w:tcBorders>
              <w:top w:val="none" w:sz="0" w:space="0" w:color="auto"/>
              <w:left w:val="none" w:sz="0" w:space="0" w:color="auto"/>
              <w:right w:val="none" w:sz="0" w:space="0" w:color="auto"/>
            </w:tcBorders>
            <w:shd w:val="clear" w:color="auto" w:fill="FFFFFF" w:themeFill="background1"/>
            <w:hideMark/>
          </w:tcPr>
          <w:p w14:paraId="2E9ED4EB" w14:textId="1A94BE0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Modernizacja 6 szt. elektrycznych zespołów trakcyjnych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naprawy na poziomie utrzymania P5</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celu podniesienia bezpieczeństwa, jakości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komfortu podróży poprzez doposażenie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innowacyjne rozwiązania techniczne</w:t>
            </w:r>
          </w:p>
        </w:tc>
        <w:tc>
          <w:tcPr>
            <w:tcW w:w="1612" w:type="dxa"/>
            <w:tcBorders>
              <w:top w:val="none" w:sz="0" w:space="0" w:color="auto"/>
              <w:left w:val="none" w:sz="0" w:space="0" w:color="auto"/>
              <w:right w:val="none" w:sz="0" w:space="0" w:color="auto"/>
            </w:tcBorders>
            <w:shd w:val="clear" w:color="auto" w:fill="FFFFFF" w:themeFill="background1"/>
            <w:hideMark/>
          </w:tcPr>
          <w:p w14:paraId="1E5AFF4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23FF502F" w14:textId="1FAA128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48 000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4B3E050" w14:textId="38451E0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48 000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3B10A3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48 000 000</w:t>
            </w:r>
          </w:p>
        </w:tc>
      </w:tr>
      <w:tr w:rsidR="00995A72" w:rsidRPr="00282C4E" w14:paraId="6DD93431"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EEBAC6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R13</w:t>
            </w:r>
          </w:p>
        </w:tc>
        <w:tc>
          <w:tcPr>
            <w:tcW w:w="1611" w:type="dxa"/>
            <w:tcBorders>
              <w:top w:val="none" w:sz="0" w:space="0" w:color="auto"/>
              <w:left w:val="none" w:sz="0" w:space="0" w:color="auto"/>
              <w:right w:val="none" w:sz="0" w:space="0" w:color="auto"/>
            </w:tcBorders>
            <w:shd w:val="clear" w:color="auto" w:fill="FFFFFF" w:themeFill="background1"/>
            <w:hideMark/>
          </w:tcPr>
          <w:p w14:paraId="52420D4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Modernizacja małej architektury przystankowej na linii WKD od stacji Warszawa Śródmieście WKD do stacji Podkowa Główna WKD</w:t>
            </w:r>
          </w:p>
        </w:tc>
        <w:tc>
          <w:tcPr>
            <w:tcW w:w="1612" w:type="dxa"/>
            <w:tcBorders>
              <w:top w:val="none" w:sz="0" w:space="0" w:color="auto"/>
              <w:left w:val="none" w:sz="0" w:space="0" w:color="auto"/>
              <w:right w:val="none" w:sz="0" w:space="0" w:color="auto"/>
            </w:tcBorders>
            <w:shd w:val="clear" w:color="auto" w:fill="FFFFFF" w:themeFill="background1"/>
            <w:hideMark/>
          </w:tcPr>
          <w:p w14:paraId="4B03AA5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66ABA89F" w14:textId="386BD90A"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270B8BF" w14:textId="60994A3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96C6130"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7 000 000</w:t>
            </w:r>
          </w:p>
        </w:tc>
      </w:tr>
      <w:tr w:rsidR="00995A72" w:rsidRPr="00282C4E" w14:paraId="68F482A6" w14:textId="77777777" w:rsidTr="00B22FE3">
        <w:trPr>
          <w:cnfStyle w:val="100000000000" w:firstRow="1" w:lastRow="0" w:firstColumn="0" w:lastColumn="0" w:oddVBand="0" w:evenVBand="0" w:oddHBand="0" w:evenHBand="0" w:firstRowFirstColumn="0" w:firstRowLastColumn="0" w:lastRowFirstColumn="0" w:lastRowLastColumn="0"/>
          <w:cantSplit/>
          <w:trHeight w:val="120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40B4402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R16</w:t>
            </w:r>
          </w:p>
        </w:tc>
        <w:tc>
          <w:tcPr>
            <w:tcW w:w="1611" w:type="dxa"/>
            <w:tcBorders>
              <w:top w:val="none" w:sz="0" w:space="0" w:color="auto"/>
              <w:left w:val="none" w:sz="0" w:space="0" w:color="auto"/>
              <w:right w:val="none" w:sz="0" w:space="0" w:color="auto"/>
            </w:tcBorders>
            <w:shd w:val="clear" w:color="auto" w:fill="FFFFFF" w:themeFill="background1"/>
            <w:hideMark/>
          </w:tcPr>
          <w:p w14:paraId="5E0CDD12" w14:textId="56A20D6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efektywności energetycznej poprzez budowę magazynów energii dla sieci trakcyjnej WKD</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wykorzystaniem systemu rekuperacji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odnawialnych źródeł energii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wymianą źródeł oświetlenia</w:t>
            </w:r>
          </w:p>
        </w:tc>
        <w:tc>
          <w:tcPr>
            <w:tcW w:w="1612" w:type="dxa"/>
            <w:tcBorders>
              <w:top w:val="none" w:sz="0" w:space="0" w:color="auto"/>
              <w:left w:val="none" w:sz="0" w:space="0" w:color="auto"/>
              <w:right w:val="none" w:sz="0" w:space="0" w:color="auto"/>
            </w:tcBorders>
            <w:shd w:val="clear" w:color="auto" w:fill="FFFFFF" w:themeFill="background1"/>
            <w:hideMark/>
          </w:tcPr>
          <w:p w14:paraId="2E89E66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7B583E8D" w14:textId="5352B8DE"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3649838" w14:textId="17C5FA9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12 300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45304C8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12 300 000</w:t>
            </w:r>
          </w:p>
        </w:tc>
      </w:tr>
      <w:tr w:rsidR="00995A72" w:rsidRPr="00282C4E" w14:paraId="2463627C" w14:textId="77777777" w:rsidTr="00B22FE3">
        <w:trPr>
          <w:cnfStyle w:val="100000000000" w:firstRow="1" w:lastRow="0" w:firstColumn="0" w:lastColumn="0" w:oddVBand="0" w:evenVBand="0" w:oddHBand="0" w:evenHBand="0" w:firstRowFirstColumn="0" w:firstRowLastColumn="0" w:lastRowFirstColumn="0" w:lastRowLastColumn="0"/>
          <w:cantSplit/>
          <w:trHeight w:val="120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7450F9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R14</w:t>
            </w:r>
          </w:p>
        </w:tc>
        <w:tc>
          <w:tcPr>
            <w:tcW w:w="1611" w:type="dxa"/>
            <w:tcBorders>
              <w:top w:val="none" w:sz="0" w:space="0" w:color="auto"/>
              <w:left w:val="none" w:sz="0" w:space="0" w:color="auto"/>
              <w:right w:val="none" w:sz="0" w:space="0" w:color="auto"/>
            </w:tcBorders>
            <w:shd w:val="clear" w:color="auto" w:fill="FFFFFF" w:themeFill="background1"/>
            <w:hideMark/>
          </w:tcPr>
          <w:p w14:paraId="7F7311C7" w14:textId="1592CDE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Zwiększenie efektywności energetycznej poprzez budowę magazynów energii dla sieci trakcyjnej WKD</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wykorzystaniem systemu rekuperacji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odnawialnych źródeł energii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wymianą źródeł oświetlenia</w:t>
            </w:r>
          </w:p>
        </w:tc>
        <w:tc>
          <w:tcPr>
            <w:tcW w:w="1612" w:type="dxa"/>
            <w:tcBorders>
              <w:top w:val="none" w:sz="0" w:space="0" w:color="auto"/>
              <w:left w:val="none" w:sz="0" w:space="0" w:color="auto"/>
              <w:right w:val="none" w:sz="0" w:space="0" w:color="auto"/>
            </w:tcBorders>
            <w:shd w:val="clear" w:color="auto" w:fill="FFFFFF" w:themeFill="background1"/>
            <w:hideMark/>
          </w:tcPr>
          <w:p w14:paraId="7C7DF2E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06DC929D" w14:textId="25B71BB6"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56F14CE7" w14:textId="5C0C95F4"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22018C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2 500 000</w:t>
            </w:r>
          </w:p>
        </w:tc>
      </w:tr>
      <w:tr w:rsidR="00995A72" w:rsidRPr="00282C4E" w14:paraId="2E1C42FB" w14:textId="3506A76E" w:rsidTr="00B22FE3">
        <w:trPr>
          <w:cnfStyle w:val="100000000000" w:firstRow="1" w:lastRow="0" w:firstColumn="0" w:lastColumn="0" w:oddVBand="0" w:evenVBand="0" w:oddHBand="0" w:evenHBand="0" w:firstRowFirstColumn="0" w:firstRowLastColumn="0" w:lastRowFirstColumn="0" w:lastRowLastColumn="0"/>
          <w:cantSplit/>
          <w:trHeight w:val="514"/>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vAlign w:val="center"/>
            <w:hideMark/>
          </w:tcPr>
          <w:p w14:paraId="13C600E0" w14:textId="1199318B" w:rsidR="00FA6E15" w:rsidRPr="00282C4E" w:rsidRDefault="00F37E17"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 xml:space="preserve">Mazowiecki </w:t>
            </w:r>
            <w:r w:rsidR="00FA6E15" w:rsidRPr="00282C4E">
              <w:rPr>
                <w:rFonts w:ascii="Arial" w:hAnsi="Arial" w:cs="Arial"/>
                <w:b w:val="0"/>
                <w:bCs w:val="0"/>
                <w:color w:val="auto"/>
                <w:szCs w:val="22"/>
              </w:rPr>
              <w:t>Zarząd Dróg Wojewódzkich</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28462BDA" w14:textId="69E19811"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42B5EE2F" w14:textId="0E93A9A2"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43991E11" w14:textId="51DF5D14"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7B16F3CA" w14:textId="0102AF12"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5B51E693" w14:textId="5F03011B"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3A88E9DD"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D42541B"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R22</w:t>
            </w:r>
          </w:p>
        </w:tc>
        <w:tc>
          <w:tcPr>
            <w:tcW w:w="1611" w:type="dxa"/>
            <w:tcBorders>
              <w:top w:val="none" w:sz="0" w:space="0" w:color="auto"/>
              <w:left w:val="none" w:sz="0" w:space="0" w:color="auto"/>
              <w:right w:val="none" w:sz="0" w:space="0" w:color="auto"/>
            </w:tcBorders>
            <w:shd w:val="clear" w:color="auto" w:fill="FFFFFF" w:themeFill="background1"/>
            <w:hideMark/>
          </w:tcPr>
          <w:p w14:paraId="44A136C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634 na wskazanych odcinkach na terenie gmin Zielonka, Kobyłka, Wołomin</w:t>
            </w:r>
          </w:p>
        </w:tc>
        <w:tc>
          <w:tcPr>
            <w:tcW w:w="1612" w:type="dxa"/>
            <w:tcBorders>
              <w:top w:val="none" w:sz="0" w:space="0" w:color="auto"/>
              <w:left w:val="none" w:sz="0" w:space="0" w:color="auto"/>
              <w:right w:val="none" w:sz="0" w:space="0" w:color="auto"/>
            </w:tcBorders>
            <w:shd w:val="clear" w:color="auto" w:fill="FFFFFF" w:themeFill="background1"/>
            <w:hideMark/>
          </w:tcPr>
          <w:p w14:paraId="77BF0EC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2024</w:t>
            </w:r>
          </w:p>
        </w:tc>
        <w:tc>
          <w:tcPr>
            <w:tcW w:w="1611" w:type="dxa"/>
            <w:tcBorders>
              <w:top w:val="none" w:sz="0" w:space="0" w:color="auto"/>
              <w:left w:val="none" w:sz="0" w:space="0" w:color="auto"/>
              <w:right w:val="none" w:sz="0" w:space="0" w:color="auto"/>
            </w:tcBorders>
            <w:shd w:val="clear" w:color="auto" w:fill="FFFFFF" w:themeFill="background1"/>
            <w:hideMark/>
          </w:tcPr>
          <w:p w14:paraId="77A73272" w14:textId="04B2BCA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161 000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64474250" w14:textId="1A625C1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161 000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CC7DD7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161 000 000</w:t>
            </w:r>
          </w:p>
        </w:tc>
      </w:tr>
      <w:tr w:rsidR="00995A72" w:rsidRPr="00282C4E" w14:paraId="363DDBBD"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1809AE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R24</w:t>
            </w:r>
          </w:p>
        </w:tc>
        <w:tc>
          <w:tcPr>
            <w:tcW w:w="1611" w:type="dxa"/>
            <w:tcBorders>
              <w:top w:val="none" w:sz="0" w:space="0" w:color="auto"/>
              <w:left w:val="none" w:sz="0" w:space="0" w:color="auto"/>
              <w:right w:val="none" w:sz="0" w:space="0" w:color="auto"/>
            </w:tcBorders>
            <w:shd w:val="clear" w:color="auto" w:fill="FFFFFF" w:themeFill="background1"/>
            <w:hideMark/>
          </w:tcPr>
          <w:p w14:paraId="2DC26A2E" w14:textId="1E73CA4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obwodnicy m Sierpc</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ciągu drogi wojewódzkiej nr 560/ Budowa nowego odcinka drogi wojewódzkiej, od drogi wojewódzkiej nr 560 do drogi krajowej Nr 10</w:t>
            </w:r>
          </w:p>
        </w:tc>
        <w:tc>
          <w:tcPr>
            <w:tcW w:w="1612" w:type="dxa"/>
            <w:tcBorders>
              <w:top w:val="none" w:sz="0" w:space="0" w:color="auto"/>
              <w:left w:val="none" w:sz="0" w:space="0" w:color="auto"/>
              <w:right w:val="none" w:sz="0" w:space="0" w:color="auto"/>
            </w:tcBorders>
            <w:shd w:val="clear" w:color="auto" w:fill="FFFFFF" w:themeFill="background1"/>
            <w:hideMark/>
          </w:tcPr>
          <w:p w14:paraId="1670224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2023</w:t>
            </w:r>
          </w:p>
        </w:tc>
        <w:tc>
          <w:tcPr>
            <w:tcW w:w="1611" w:type="dxa"/>
            <w:tcBorders>
              <w:top w:val="none" w:sz="0" w:space="0" w:color="auto"/>
              <w:left w:val="none" w:sz="0" w:space="0" w:color="auto"/>
              <w:right w:val="none" w:sz="0" w:space="0" w:color="auto"/>
            </w:tcBorders>
            <w:shd w:val="clear" w:color="auto" w:fill="FFFFFF" w:themeFill="background1"/>
            <w:hideMark/>
          </w:tcPr>
          <w:p w14:paraId="66DFE724" w14:textId="4F6661C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69 500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6B338C1" w14:textId="160089B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69 500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4951470"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69 500 000</w:t>
            </w:r>
          </w:p>
        </w:tc>
      </w:tr>
      <w:tr w:rsidR="00995A72" w:rsidRPr="00282C4E" w14:paraId="177751ED"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7E23AD56"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R25</w:t>
            </w:r>
          </w:p>
        </w:tc>
        <w:tc>
          <w:tcPr>
            <w:tcW w:w="1611" w:type="dxa"/>
            <w:tcBorders>
              <w:top w:val="none" w:sz="0" w:space="0" w:color="auto"/>
              <w:left w:val="none" w:sz="0" w:space="0" w:color="auto"/>
              <w:right w:val="none" w:sz="0" w:space="0" w:color="auto"/>
            </w:tcBorders>
            <w:shd w:val="clear" w:color="auto" w:fill="FFFFFF" w:themeFill="background1"/>
            <w:hideMark/>
          </w:tcPr>
          <w:p w14:paraId="39BDA79D" w14:textId="334DD38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rozbudowa drogi wojewódzkiej nr 747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droga krajową nr 9</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 Iłża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krajową nr 79</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m. Lipsko </w:t>
            </w:r>
          </w:p>
        </w:tc>
        <w:tc>
          <w:tcPr>
            <w:tcW w:w="1612" w:type="dxa"/>
            <w:tcBorders>
              <w:top w:val="none" w:sz="0" w:space="0" w:color="auto"/>
              <w:left w:val="none" w:sz="0" w:space="0" w:color="auto"/>
              <w:right w:val="none" w:sz="0" w:space="0" w:color="auto"/>
            </w:tcBorders>
            <w:shd w:val="clear" w:color="auto" w:fill="FFFFFF" w:themeFill="background1"/>
            <w:hideMark/>
          </w:tcPr>
          <w:p w14:paraId="3BD4171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2024</w:t>
            </w:r>
          </w:p>
        </w:tc>
        <w:tc>
          <w:tcPr>
            <w:tcW w:w="1611" w:type="dxa"/>
            <w:tcBorders>
              <w:top w:val="none" w:sz="0" w:space="0" w:color="auto"/>
              <w:left w:val="none" w:sz="0" w:space="0" w:color="auto"/>
              <w:right w:val="none" w:sz="0" w:space="0" w:color="auto"/>
            </w:tcBorders>
            <w:shd w:val="clear" w:color="auto" w:fill="FFFFFF" w:themeFill="background1"/>
            <w:hideMark/>
          </w:tcPr>
          <w:p w14:paraId="52878EA6" w14:textId="76C91D3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5784B59" w14:textId="6AD71A0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62EF756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500 000 000</w:t>
            </w:r>
          </w:p>
        </w:tc>
      </w:tr>
      <w:tr w:rsidR="00995A72" w:rsidRPr="00282C4E" w14:paraId="7B209A13"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578EA758"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R38</w:t>
            </w:r>
          </w:p>
        </w:tc>
        <w:tc>
          <w:tcPr>
            <w:tcW w:w="1611" w:type="dxa"/>
            <w:tcBorders>
              <w:top w:val="none" w:sz="0" w:space="0" w:color="auto"/>
              <w:left w:val="none" w:sz="0" w:space="0" w:color="auto"/>
              <w:right w:val="none" w:sz="0" w:space="0" w:color="auto"/>
            </w:tcBorders>
            <w:shd w:val="clear" w:color="auto" w:fill="FFFFFF" w:themeFill="background1"/>
            <w:hideMark/>
          </w:tcPr>
          <w:p w14:paraId="16B6C84B" w14:textId="6481704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801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798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krajową nr 50</w:t>
            </w:r>
          </w:p>
        </w:tc>
        <w:tc>
          <w:tcPr>
            <w:tcW w:w="1612" w:type="dxa"/>
            <w:tcBorders>
              <w:top w:val="none" w:sz="0" w:space="0" w:color="auto"/>
              <w:left w:val="none" w:sz="0" w:space="0" w:color="auto"/>
              <w:right w:val="none" w:sz="0" w:space="0" w:color="auto"/>
            </w:tcBorders>
            <w:shd w:val="clear" w:color="auto" w:fill="FFFFFF" w:themeFill="background1"/>
            <w:hideMark/>
          </w:tcPr>
          <w:p w14:paraId="7D2E993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2024</w:t>
            </w:r>
          </w:p>
        </w:tc>
        <w:tc>
          <w:tcPr>
            <w:tcW w:w="1611" w:type="dxa"/>
            <w:tcBorders>
              <w:top w:val="none" w:sz="0" w:space="0" w:color="auto"/>
              <w:left w:val="none" w:sz="0" w:space="0" w:color="auto"/>
              <w:right w:val="none" w:sz="0" w:space="0" w:color="auto"/>
            </w:tcBorders>
            <w:shd w:val="clear" w:color="auto" w:fill="FFFFFF" w:themeFill="background1"/>
            <w:hideMark/>
          </w:tcPr>
          <w:p w14:paraId="7FB9E1F8" w14:textId="1D438A00"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77 000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91EF071" w14:textId="1F0391D0"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77 000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2FAD09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77 000 000</w:t>
            </w:r>
          </w:p>
        </w:tc>
      </w:tr>
      <w:tr w:rsidR="00995A72" w:rsidRPr="00282C4E" w14:paraId="1EE99FE6"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CC3C2B7"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R19</w:t>
            </w:r>
          </w:p>
        </w:tc>
        <w:tc>
          <w:tcPr>
            <w:tcW w:w="1611" w:type="dxa"/>
            <w:tcBorders>
              <w:top w:val="none" w:sz="0" w:space="0" w:color="auto"/>
              <w:left w:val="none" w:sz="0" w:space="0" w:color="auto"/>
              <w:right w:val="none" w:sz="0" w:space="0" w:color="auto"/>
            </w:tcBorders>
            <w:shd w:val="clear" w:color="auto" w:fill="FFFFFF" w:themeFill="background1"/>
            <w:hideMark/>
          </w:tcPr>
          <w:p w14:paraId="6D11AB0A" w14:textId="3FA4102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drogi wojewódzkiej „</w:t>
            </w:r>
            <w:proofErr w:type="spellStart"/>
            <w:r w:rsidRPr="00282C4E">
              <w:rPr>
                <w:rFonts w:ascii="Arial" w:hAnsi="Arial" w:cs="Arial"/>
                <w:b w:val="0"/>
                <w:bCs w:val="0"/>
                <w:color w:val="auto"/>
                <w:szCs w:val="22"/>
              </w:rPr>
              <w:t>Paszkowianki</w:t>
            </w:r>
            <w:proofErr w:type="spellEnd"/>
            <w:r w:rsidRPr="00282C4E">
              <w:rPr>
                <w:rFonts w:ascii="Arial" w:hAnsi="Arial" w:cs="Arial"/>
                <w:b w:val="0"/>
                <w:bCs w:val="0"/>
                <w:color w:val="auto"/>
                <w:szCs w:val="22"/>
              </w:rPr>
              <w:t>” łączącej drogę krajową nr 8</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autostradą A2,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 xml:space="preserve">drogą wojewódzką nr 719 do autostrady A2 </w:t>
            </w:r>
          </w:p>
        </w:tc>
        <w:tc>
          <w:tcPr>
            <w:tcW w:w="1612" w:type="dxa"/>
            <w:tcBorders>
              <w:top w:val="none" w:sz="0" w:space="0" w:color="auto"/>
              <w:left w:val="none" w:sz="0" w:space="0" w:color="auto"/>
              <w:right w:val="none" w:sz="0" w:space="0" w:color="auto"/>
            </w:tcBorders>
            <w:shd w:val="clear" w:color="auto" w:fill="FFFFFF" w:themeFill="background1"/>
            <w:hideMark/>
          </w:tcPr>
          <w:p w14:paraId="59DB8030"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54D19E75" w14:textId="2A05F562"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8B8D35C" w14:textId="34ECBD4F"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59136A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150 000 000</w:t>
            </w:r>
          </w:p>
        </w:tc>
      </w:tr>
      <w:tr w:rsidR="00995A72" w:rsidRPr="00282C4E" w14:paraId="344AD1AE"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3A7F32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R20</w:t>
            </w:r>
          </w:p>
        </w:tc>
        <w:tc>
          <w:tcPr>
            <w:tcW w:w="1611" w:type="dxa"/>
            <w:tcBorders>
              <w:top w:val="none" w:sz="0" w:space="0" w:color="auto"/>
              <w:left w:val="none" w:sz="0" w:space="0" w:color="auto"/>
              <w:right w:val="none" w:sz="0" w:space="0" w:color="auto"/>
            </w:tcBorders>
            <w:shd w:val="clear" w:color="auto" w:fill="FFFFFF" w:themeFill="background1"/>
            <w:hideMark/>
          </w:tcPr>
          <w:p w14:paraId="5D26F1C8" w14:textId="0C42888F"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631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krajową nr 61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634</w:t>
            </w:r>
          </w:p>
        </w:tc>
        <w:tc>
          <w:tcPr>
            <w:tcW w:w="1612" w:type="dxa"/>
            <w:tcBorders>
              <w:top w:val="none" w:sz="0" w:space="0" w:color="auto"/>
              <w:left w:val="none" w:sz="0" w:space="0" w:color="auto"/>
              <w:right w:val="none" w:sz="0" w:space="0" w:color="auto"/>
            </w:tcBorders>
            <w:shd w:val="clear" w:color="auto" w:fill="FFFFFF" w:themeFill="background1"/>
            <w:hideMark/>
          </w:tcPr>
          <w:p w14:paraId="3A1679B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0B486F8C" w14:textId="73A04BF3"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74EC1051" w14:textId="684A96F2"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1F3AF80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200 000 000</w:t>
            </w:r>
          </w:p>
        </w:tc>
      </w:tr>
      <w:tr w:rsidR="00995A72" w:rsidRPr="00282C4E" w14:paraId="352F24AC"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55ADA93"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R21</w:t>
            </w:r>
          </w:p>
        </w:tc>
        <w:tc>
          <w:tcPr>
            <w:tcW w:w="1611" w:type="dxa"/>
            <w:tcBorders>
              <w:top w:val="none" w:sz="0" w:space="0" w:color="auto"/>
              <w:left w:val="none" w:sz="0" w:space="0" w:color="auto"/>
              <w:right w:val="none" w:sz="0" w:space="0" w:color="auto"/>
            </w:tcBorders>
            <w:shd w:val="clear" w:color="auto" w:fill="FFFFFF" w:themeFill="background1"/>
            <w:hideMark/>
          </w:tcPr>
          <w:p w14:paraId="7980157C" w14:textId="3FC8985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nowego przebiegu drogi wojewódzkiej nr 721 na odcinku od drogi krajowej nr 7 do skrzyżowania drogi wojewódzkiej 721</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ulicą Mleczarską</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Piasecznie. </w:t>
            </w:r>
          </w:p>
        </w:tc>
        <w:tc>
          <w:tcPr>
            <w:tcW w:w="1612" w:type="dxa"/>
            <w:tcBorders>
              <w:top w:val="none" w:sz="0" w:space="0" w:color="auto"/>
              <w:left w:val="none" w:sz="0" w:space="0" w:color="auto"/>
              <w:right w:val="none" w:sz="0" w:space="0" w:color="auto"/>
            </w:tcBorders>
            <w:shd w:val="clear" w:color="auto" w:fill="FFFFFF" w:themeFill="background1"/>
            <w:hideMark/>
          </w:tcPr>
          <w:p w14:paraId="41C53F5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2025</w:t>
            </w:r>
          </w:p>
        </w:tc>
        <w:tc>
          <w:tcPr>
            <w:tcW w:w="1611" w:type="dxa"/>
            <w:tcBorders>
              <w:top w:val="none" w:sz="0" w:space="0" w:color="auto"/>
              <w:left w:val="none" w:sz="0" w:space="0" w:color="auto"/>
              <w:right w:val="none" w:sz="0" w:space="0" w:color="auto"/>
            </w:tcBorders>
            <w:shd w:val="clear" w:color="auto" w:fill="FFFFFF" w:themeFill="background1"/>
            <w:hideMark/>
          </w:tcPr>
          <w:p w14:paraId="471AD746" w14:textId="2469239B"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BC171E4" w14:textId="20DD4CC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773B336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200 000 000</w:t>
            </w:r>
          </w:p>
        </w:tc>
      </w:tr>
      <w:tr w:rsidR="00995A72" w:rsidRPr="00282C4E" w14:paraId="33FC8712"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C9EADE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R23</w:t>
            </w:r>
          </w:p>
        </w:tc>
        <w:tc>
          <w:tcPr>
            <w:tcW w:w="1611" w:type="dxa"/>
            <w:tcBorders>
              <w:top w:val="none" w:sz="0" w:space="0" w:color="auto"/>
              <w:left w:val="none" w:sz="0" w:space="0" w:color="auto"/>
              <w:right w:val="none" w:sz="0" w:space="0" w:color="auto"/>
            </w:tcBorders>
            <w:shd w:val="clear" w:color="auto" w:fill="FFFFFF" w:themeFill="background1"/>
            <w:hideMark/>
          </w:tcPr>
          <w:p w14:paraId="1E8170F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Budowa zachodniej obwodnicy Mławy-odcinek między ulicą Gdyńską a nowoprojektowaną drogą krajową S7 </w:t>
            </w:r>
          </w:p>
        </w:tc>
        <w:tc>
          <w:tcPr>
            <w:tcW w:w="1612" w:type="dxa"/>
            <w:tcBorders>
              <w:top w:val="none" w:sz="0" w:space="0" w:color="auto"/>
              <w:left w:val="none" w:sz="0" w:space="0" w:color="auto"/>
              <w:right w:val="none" w:sz="0" w:space="0" w:color="auto"/>
            </w:tcBorders>
            <w:shd w:val="clear" w:color="auto" w:fill="FFFFFF" w:themeFill="background1"/>
            <w:hideMark/>
          </w:tcPr>
          <w:p w14:paraId="66D6D67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2024</w:t>
            </w:r>
          </w:p>
        </w:tc>
        <w:tc>
          <w:tcPr>
            <w:tcW w:w="1611" w:type="dxa"/>
            <w:tcBorders>
              <w:top w:val="none" w:sz="0" w:space="0" w:color="auto"/>
              <w:left w:val="none" w:sz="0" w:space="0" w:color="auto"/>
              <w:right w:val="none" w:sz="0" w:space="0" w:color="auto"/>
            </w:tcBorders>
            <w:shd w:val="clear" w:color="auto" w:fill="FFFFFF" w:themeFill="background1"/>
            <w:hideMark/>
          </w:tcPr>
          <w:p w14:paraId="5AEDA7C8" w14:textId="216450E9"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A4A91B9" w14:textId="06C3C8F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49C55FE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120 000 000</w:t>
            </w:r>
          </w:p>
        </w:tc>
      </w:tr>
      <w:tr w:rsidR="00995A72" w:rsidRPr="00282C4E" w14:paraId="7228836A"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79D67DD3"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R26</w:t>
            </w:r>
          </w:p>
        </w:tc>
        <w:tc>
          <w:tcPr>
            <w:tcW w:w="1611" w:type="dxa"/>
            <w:tcBorders>
              <w:top w:val="none" w:sz="0" w:space="0" w:color="auto"/>
              <w:left w:val="none" w:sz="0" w:space="0" w:color="auto"/>
              <w:right w:val="none" w:sz="0" w:space="0" w:color="auto"/>
            </w:tcBorders>
            <w:shd w:val="clear" w:color="auto" w:fill="FFFFFF" w:themeFill="background1"/>
            <w:hideMark/>
          </w:tcPr>
          <w:p w14:paraId="34A60203" w14:textId="73BD51F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718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580</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m. Borzęcin Duży do węzła autostrady A2 „Pruszków”</w:t>
            </w:r>
          </w:p>
        </w:tc>
        <w:tc>
          <w:tcPr>
            <w:tcW w:w="1612" w:type="dxa"/>
            <w:tcBorders>
              <w:top w:val="none" w:sz="0" w:space="0" w:color="auto"/>
              <w:left w:val="none" w:sz="0" w:space="0" w:color="auto"/>
              <w:right w:val="none" w:sz="0" w:space="0" w:color="auto"/>
            </w:tcBorders>
            <w:shd w:val="clear" w:color="auto" w:fill="FFFFFF" w:themeFill="background1"/>
            <w:hideMark/>
          </w:tcPr>
          <w:p w14:paraId="5FA7F86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2025</w:t>
            </w:r>
          </w:p>
        </w:tc>
        <w:tc>
          <w:tcPr>
            <w:tcW w:w="1611" w:type="dxa"/>
            <w:tcBorders>
              <w:top w:val="none" w:sz="0" w:space="0" w:color="auto"/>
              <w:left w:val="none" w:sz="0" w:space="0" w:color="auto"/>
              <w:right w:val="none" w:sz="0" w:space="0" w:color="auto"/>
            </w:tcBorders>
            <w:shd w:val="clear" w:color="auto" w:fill="FFFFFF" w:themeFill="background1"/>
            <w:hideMark/>
          </w:tcPr>
          <w:p w14:paraId="49F10339" w14:textId="0D24F294"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3E1574F4" w14:textId="4B7A93B2"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583486E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70 000 000</w:t>
            </w:r>
          </w:p>
        </w:tc>
      </w:tr>
      <w:tr w:rsidR="00995A72" w:rsidRPr="00282C4E" w14:paraId="106C7E47"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746737E"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R27</w:t>
            </w:r>
          </w:p>
        </w:tc>
        <w:tc>
          <w:tcPr>
            <w:tcW w:w="1611" w:type="dxa"/>
            <w:tcBorders>
              <w:top w:val="none" w:sz="0" w:space="0" w:color="auto"/>
              <w:left w:val="none" w:sz="0" w:space="0" w:color="auto"/>
              <w:right w:val="none" w:sz="0" w:space="0" w:color="auto"/>
            </w:tcBorders>
            <w:shd w:val="clear" w:color="auto" w:fill="FFFFFF" w:themeFill="background1"/>
            <w:hideMark/>
          </w:tcPr>
          <w:p w14:paraId="04C97787" w14:textId="681A7A9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807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ekspresową S17 do granicy województwa mazowieckiego</w:t>
            </w:r>
          </w:p>
        </w:tc>
        <w:tc>
          <w:tcPr>
            <w:tcW w:w="1612" w:type="dxa"/>
            <w:tcBorders>
              <w:top w:val="none" w:sz="0" w:space="0" w:color="auto"/>
              <w:left w:val="none" w:sz="0" w:space="0" w:color="auto"/>
              <w:right w:val="none" w:sz="0" w:space="0" w:color="auto"/>
            </w:tcBorders>
            <w:shd w:val="clear" w:color="auto" w:fill="FFFFFF" w:themeFill="background1"/>
            <w:hideMark/>
          </w:tcPr>
          <w:p w14:paraId="3FFB25D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20E7CB54" w14:textId="43BFCF92"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777012A7" w14:textId="5E9ACDFA"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140 000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2188994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140 000 000</w:t>
            </w:r>
          </w:p>
        </w:tc>
      </w:tr>
      <w:tr w:rsidR="00995A72" w:rsidRPr="00282C4E" w14:paraId="116AFEB2"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D352297"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R28</w:t>
            </w:r>
          </w:p>
        </w:tc>
        <w:tc>
          <w:tcPr>
            <w:tcW w:w="1611" w:type="dxa"/>
            <w:tcBorders>
              <w:top w:val="none" w:sz="0" w:space="0" w:color="auto"/>
              <w:left w:val="none" w:sz="0" w:space="0" w:color="auto"/>
              <w:right w:val="none" w:sz="0" w:space="0" w:color="auto"/>
            </w:tcBorders>
            <w:shd w:val="clear" w:color="auto" w:fill="FFFFFF" w:themeFill="background1"/>
            <w:hideMark/>
          </w:tcPr>
          <w:p w14:paraId="6A7CC88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Budowa drogi wojewódzkiej nr 627 na odcinku Kosów Lacki – Sokołów Podlaski </w:t>
            </w:r>
          </w:p>
        </w:tc>
        <w:tc>
          <w:tcPr>
            <w:tcW w:w="1612" w:type="dxa"/>
            <w:tcBorders>
              <w:top w:val="none" w:sz="0" w:space="0" w:color="auto"/>
              <w:left w:val="none" w:sz="0" w:space="0" w:color="auto"/>
              <w:right w:val="none" w:sz="0" w:space="0" w:color="auto"/>
            </w:tcBorders>
            <w:shd w:val="clear" w:color="auto" w:fill="FFFFFF" w:themeFill="background1"/>
            <w:hideMark/>
          </w:tcPr>
          <w:p w14:paraId="5026D74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7D1DF457" w14:textId="78482907" w:rsidR="00BE33C1"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133B23C" w14:textId="53BC755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w:t>
            </w:r>
            <w:r w:rsidR="00B22FE3">
              <w:rPr>
                <w:rFonts w:ascii="Arial" w:hAnsi="Arial" w:cs="Arial"/>
                <w:b w:val="0"/>
                <w:bCs w:val="0"/>
                <w:color w:val="auto"/>
                <w:szCs w:val="22"/>
              </w:rPr>
              <w:t> </w:t>
            </w:r>
            <w:r w:rsidRPr="00282C4E">
              <w:rPr>
                <w:rFonts w:ascii="Arial" w:hAnsi="Arial" w:cs="Arial"/>
                <w:b w:val="0"/>
                <w:bCs w:val="0"/>
                <w:color w:val="auto"/>
                <w:szCs w:val="22"/>
              </w:rPr>
              <w:t>000</w:t>
            </w:r>
          </w:p>
        </w:tc>
        <w:tc>
          <w:tcPr>
            <w:tcW w:w="1612" w:type="dxa"/>
            <w:tcBorders>
              <w:top w:val="none" w:sz="0" w:space="0" w:color="auto"/>
              <w:left w:val="none" w:sz="0" w:space="0" w:color="auto"/>
              <w:right w:val="none" w:sz="0" w:space="0" w:color="auto"/>
            </w:tcBorders>
            <w:shd w:val="clear" w:color="auto" w:fill="FFFFFF" w:themeFill="background1"/>
            <w:hideMark/>
          </w:tcPr>
          <w:p w14:paraId="3749486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200 000 000</w:t>
            </w:r>
          </w:p>
        </w:tc>
      </w:tr>
      <w:tr w:rsidR="00995A72" w:rsidRPr="00282C4E" w14:paraId="61809DC4"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50B9B3DA"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R29</w:t>
            </w:r>
          </w:p>
        </w:tc>
        <w:tc>
          <w:tcPr>
            <w:tcW w:w="1611" w:type="dxa"/>
            <w:tcBorders>
              <w:top w:val="none" w:sz="0" w:space="0" w:color="auto"/>
              <w:left w:val="none" w:sz="0" w:space="0" w:color="auto"/>
              <w:right w:val="none" w:sz="0" w:space="0" w:color="auto"/>
            </w:tcBorders>
            <w:shd w:val="clear" w:color="auto" w:fill="FFFFFF" w:themeFill="background1"/>
            <w:hideMark/>
          </w:tcPr>
          <w:p w14:paraId="7F358D1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DW 583 na odcinku od m. Model do granicy województwa</w:t>
            </w:r>
          </w:p>
        </w:tc>
        <w:tc>
          <w:tcPr>
            <w:tcW w:w="1612" w:type="dxa"/>
            <w:tcBorders>
              <w:top w:val="none" w:sz="0" w:space="0" w:color="auto"/>
              <w:left w:val="none" w:sz="0" w:space="0" w:color="auto"/>
              <w:right w:val="none" w:sz="0" w:space="0" w:color="auto"/>
            </w:tcBorders>
            <w:shd w:val="clear" w:color="auto" w:fill="FFFFFF" w:themeFill="background1"/>
            <w:hideMark/>
          </w:tcPr>
          <w:p w14:paraId="4472452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2025</w:t>
            </w:r>
          </w:p>
        </w:tc>
        <w:tc>
          <w:tcPr>
            <w:tcW w:w="1611" w:type="dxa"/>
            <w:tcBorders>
              <w:top w:val="none" w:sz="0" w:space="0" w:color="auto"/>
              <w:left w:val="none" w:sz="0" w:space="0" w:color="auto"/>
              <w:right w:val="none" w:sz="0" w:space="0" w:color="auto"/>
            </w:tcBorders>
            <w:shd w:val="clear" w:color="auto" w:fill="FFFFFF" w:themeFill="background1"/>
            <w:hideMark/>
          </w:tcPr>
          <w:p w14:paraId="6ED2EF68" w14:textId="784B175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2D37629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60 000 000</w:t>
            </w:r>
          </w:p>
        </w:tc>
        <w:tc>
          <w:tcPr>
            <w:tcW w:w="1612" w:type="dxa"/>
            <w:tcBorders>
              <w:top w:val="none" w:sz="0" w:space="0" w:color="auto"/>
              <w:left w:val="none" w:sz="0" w:space="0" w:color="auto"/>
              <w:right w:val="none" w:sz="0" w:space="0" w:color="auto"/>
            </w:tcBorders>
            <w:shd w:val="clear" w:color="auto" w:fill="FFFFFF" w:themeFill="background1"/>
            <w:hideMark/>
          </w:tcPr>
          <w:p w14:paraId="40CF085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60 000 000</w:t>
            </w:r>
          </w:p>
        </w:tc>
      </w:tr>
      <w:tr w:rsidR="00995A72" w:rsidRPr="00282C4E" w14:paraId="4D151EE8"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1E315B1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R30</w:t>
            </w:r>
          </w:p>
        </w:tc>
        <w:tc>
          <w:tcPr>
            <w:tcW w:w="1611" w:type="dxa"/>
            <w:tcBorders>
              <w:top w:val="none" w:sz="0" w:space="0" w:color="auto"/>
              <w:left w:val="none" w:sz="0" w:space="0" w:color="auto"/>
              <w:right w:val="none" w:sz="0" w:space="0" w:color="auto"/>
            </w:tcBorders>
            <w:shd w:val="clear" w:color="auto" w:fill="FFFFFF" w:themeFill="background1"/>
            <w:hideMark/>
          </w:tcPr>
          <w:p w14:paraId="667F8679" w14:textId="6F52FC00"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obwodnicy Pilawy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ciągu drogi wojewódzkiej nr 805</w:t>
            </w:r>
          </w:p>
        </w:tc>
        <w:tc>
          <w:tcPr>
            <w:tcW w:w="1612" w:type="dxa"/>
            <w:tcBorders>
              <w:top w:val="none" w:sz="0" w:space="0" w:color="auto"/>
              <w:left w:val="none" w:sz="0" w:space="0" w:color="auto"/>
              <w:right w:val="none" w:sz="0" w:space="0" w:color="auto"/>
            </w:tcBorders>
            <w:shd w:val="clear" w:color="auto" w:fill="FFFFFF" w:themeFill="background1"/>
            <w:hideMark/>
          </w:tcPr>
          <w:p w14:paraId="4556ADF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295DC18A" w14:textId="73CB332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CD6A3E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100 000 000</w:t>
            </w:r>
          </w:p>
        </w:tc>
        <w:tc>
          <w:tcPr>
            <w:tcW w:w="1612" w:type="dxa"/>
            <w:tcBorders>
              <w:top w:val="none" w:sz="0" w:space="0" w:color="auto"/>
              <w:left w:val="none" w:sz="0" w:space="0" w:color="auto"/>
              <w:right w:val="none" w:sz="0" w:space="0" w:color="auto"/>
            </w:tcBorders>
            <w:shd w:val="clear" w:color="auto" w:fill="FFFFFF" w:themeFill="background1"/>
            <w:hideMark/>
          </w:tcPr>
          <w:p w14:paraId="215B77F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100 000 000</w:t>
            </w:r>
          </w:p>
        </w:tc>
      </w:tr>
      <w:tr w:rsidR="00995A72" w:rsidRPr="00282C4E" w14:paraId="314E8B9A"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E4F99A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R31</w:t>
            </w:r>
          </w:p>
        </w:tc>
        <w:tc>
          <w:tcPr>
            <w:tcW w:w="1611" w:type="dxa"/>
            <w:tcBorders>
              <w:top w:val="none" w:sz="0" w:space="0" w:color="auto"/>
              <w:left w:val="none" w:sz="0" w:space="0" w:color="auto"/>
              <w:right w:val="none" w:sz="0" w:space="0" w:color="auto"/>
            </w:tcBorders>
            <w:shd w:val="clear" w:color="auto" w:fill="FFFFFF" w:themeFill="background1"/>
            <w:hideMark/>
          </w:tcPr>
          <w:p w14:paraId="0EC565D2" w14:textId="7DD9866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skrzyżowań bezkolizyjnych linii kolejowej nr 3</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drogami wojewódzkimi nr 718</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701 na terenie Gm. Ożarów Mazowiecki</w:t>
            </w:r>
          </w:p>
        </w:tc>
        <w:tc>
          <w:tcPr>
            <w:tcW w:w="1612" w:type="dxa"/>
            <w:tcBorders>
              <w:top w:val="none" w:sz="0" w:space="0" w:color="auto"/>
              <w:left w:val="none" w:sz="0" w:space="0" w:color="auto"/>
              <w:right w:val="none" w:sz="0" w:space="0" w:color="auto"/>
            </w:tcBorders>
            <w:shd w:val="clear" w:color="auto" w:fill="FFFFFF" w:themeFill="background1"/>
            <w:hideMark/>
          </w:tcPr>
          <w:p w14:paraId="45DFE2D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390DF266" w14:textId="5575609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71917E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80 000 000</w:t>
            </w:r>
          </w:p>
        </w:tc>
        <w:tc>
          <w:tcPr>
            <w:tcW w:w="1612" w:type="dxa"/>
            <w:tcBorders>
              <w:top w:val="none" w:sz="0" w:space="0" w:color="auto"/>
              <w:left w:val="none" w:sz="0" w:space="0" w:color="auto"/>
              <w:right w:val="none" w:sz="0" w:space="0" w:color="auto"/>
            </w:tcBorders>
            <w:shd w:val="clear" w:color="auto" w:fill="FFFFFF" w:themeFill="background1"/>
            <w:hideMark/>
          </w:tcPr>
          <w:p w14:paraId="48B70BDA"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80 000 000</w:t>
            </w:r>
          </w:p>
        </w:tc>
      </w:tr>
      <w:tr w:rsidR="00995A72" w:rsidRPr="00282C4E" w14:paraId="32D1E240" w14:textId="77777777" w:rsidTr="00B22FE3">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2D4E71E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R32</w:t>
            </w:r>
          </w:p>
        </w:tc>
        <w:tc>
          <w:tcPr>
            <w:tcW w:w="1611" w:type="dxa"/>
            <w:tcBorders>
              <w:top w:val="none" w:sz="0" w:space="0" w:color="auto"/>
              <w:left w:val="none" w:sz="0" w:space="0" w:color="auto"/>
              <w:right w:val="none" w:sz="0" w:space="0" w:color="auto"/>
            </w:tcBorders>
            <w:shd w:val="clear" w:color="auto" w:fill="FFFFFF" w:themeFill="background1"/>
            <w:hideMark/>
          </w:tcPr>
          <w:p w14:paraId="3573A3E6" w14:textId="138A0A8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drogi wojewódzkiej nr 627 na terenie miasta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gminy Ostrów Mazowiecka</w:t>
            </w:r>
          </w:p>
        </w:tc>
        <w:tc>
          <w:tcPr>
            <w:tcW w:w="1612" w:type="dxa"/>
            <w:tcBorders>
              <w:top w:val="none" w:sz="0" w:space="0" w:color="auto"/>
              <w:left w:val="none" w:sz="0" w:space="0" w:color="auto"/>
              <w:right w:val="none" w:sz="0" w:space="0" w:color="auto"/>
            </w:tcBorders>
            <w:shd w:val="clear" w:color="auto" w:fill="FFFFFF" w:themeFill="background1"/>
            <w:hideMark/>
          </w:tcPr>
          <w:p w14:paraId="30637C4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2026</w:t>
            </w:r>
          </w:p>
        </w:tc>
        <w:tc>
          <w:tcPr>
            <w:tcW w:w="1611" w:type="dxa"/>
            <w:tcBorders>
              <w:top w:val="none" w:sz="0" w:space="0" w:color="auto"/>
              <w:left w:val="none" w:sz="0" w:space="0" w:color="auto"/>
              <w:right w:val="none" w:sz="0" w:space="0" w:color="auto"/>
            </w:tcBorders>
            <w:shd w:val="clear" w:color="auto" w:fill="FFFFFF" w:themeFill="background1"/>
            <w:hideMark/>
          </w:tcPr>
          <w:p w14:paraId="73A2B150" w14:textId="130848F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437932E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70 000 000</w:t>
            </w:r>
          </w:p>
        </w:tc>
        <w:tc>
          <w:tcPr>
            <w:tcW w:w="1612" w:type="dxa"/>
            <w:tcBorders>
              <w:top w:val="none" w:sz="0" w:space="0" w:color="auto"/>
              <w:left w:val="none" w:sz="0" w:space="0" w:color="auto"/>
              <w:right w:val="none" w:sz="0" w:space="0" w:color="auto"/>
            </w:tcBorders>
            <w:shd w:val="clear" w:color="auto" w:fill="FFFFFF" w:themeFill="background1"/>
            <w:hideMark/>
          </w:tcPr>
          <w:p w14:paraId="1BA20CC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70 000 000</w:t>
            </w:r>
          </w:p>
        </w:tc>
      </w:tr>
      <w:tr w:rsidR="00995A72" w:rsidRPr="00282C4E" w14:paraId="6D647D21"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8E1798E"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R33</w:t>
            </w:r>
          </w:p>
        </w:tc>
        <w:tc>
          <w:tcPr>
            <w:tcW w:w="1611" w:type="dxa"/>
            <w:tcBorders>
              <w:top w:val="none" w:sz="0" w:space="0" w:color="auto"/>
              <w:left w:val="none" w:sz="0" w:space="0" w:color="auto"/>
              <w:right w:val="none" w:sz="0" w:space="0" w:color="auto"/>
            </w:tcBorders>
            <w:shd w:val="clear" w:color="auto" w:fill="FFFFFF" w:themeFill="background1"/>
            <w:hideMark/>
          </w:tcPr>
          <w:p w14:paraId="3D01214A" w14:textId="14B85BBE"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DW740</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nowym śladzie od granicy Radomia do węzła „Radom Wschód” na drodze S7</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od węzła „Radom Wschód” na drodze S7</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kierunku Potworowa</w:t>
            </w:r>
          </w:p>
        </w:tc>
        <w:tc>
          <w:tcPr>
            <w:tcW w:w="1612" w:type="dxa"/>
            <w:tcBorders>
              <w:top w:val="none" w:sz="0" w:space="0" w:color="auto"/>
              <w:left w:val="none" w:sz="0" w:space="0" w:color="auto"/>
              <w:right w:val="none" w:sz="0" w:space="0" w:color="auto"/>
            </w:tcBorders>
            <w:shd w:val="clear" w:color="auto" w:fill="FFFFFF" w:themeFill="background1"/>
            <w:hideMark/>
          </w:tcPr>
          <w:p w14:paraId="6F66F28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5B729B9A" w14:textId="3FE41514"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56C84147" w14:textId="2C0988F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5B7D34E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250 000 000</w:t>
            </w:r>
          </w:p>
        </w:tc>
      </w:tr>
      <w:tr w:rsidR="00995A72" w:rsidRPr="00282C4E" w14:paraId="5480A791"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43213FB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R34</w:t>
            </w:r>
          </w:p>
        </w:tc>
        <w:tc>
          <w:tcPr>
            <w:tcW w:w="1611" w:type="dxa"/>
            <w:tcBorders>
              <w:top w:val="none" w:sz="0" w:space="0" w:color="auto"/>
              <w:left w:val="none" w:sz="0" w:space="0" w:color="auto"/>
              <w:right w:val="none" w:sz="0" w:space="0" w:color="auto"/>
            </w:tcBorders>
            <w:shd w:val="clear" w:color="auto" w:fill="FFFFFF" w:themeFill="background1"/>
            <w:hideMark/>
          </w:tcPr>
          <w:p w14:paraId="6D9547EF" w14:textId="45F0F60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drogi wojewódzkiej nr 801 na terenie miasta Józefów na odcinku od granicy</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m. st. Warszawa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721</w:t>
            </w:r>
          </w:p>
        </w:tc>
        <w:tc>
          <w:tcPr>
            <w:tcW w:w="1612" w:type="dxa"/>
            <w:tcBorders>
              <w:top w:val="none" w:sz="0" w:space="0" w:color="auto"/>
              <w:left w:val="none" w:sz="0" w:space="0" w:color="auto"/>
              <w:right w:val="none" w:sz="0" w:space="0" w:color="auto"/>
            </w:tcBorders>
            <w:shd w:val="clear" w:color="auto" w:fill="FFFFFF" w:themeFill="background1"/>
            <w:hideMark/>
          </w:tcPr>
          <w:p w14:paraId="12F5857A"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700E514A" w14:textId="5406416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70517805" w14:textId="04D755E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07646A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50 000 000</w:t>
            </w:r>
          </w:p>
        </w:tc>
      </w:tr>
      <w:tr w:rsidR="00995A72" w:rsidRPr="00282C4E" w14:paraId="4376C015"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6A9430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R35</w:t>
            </w:r>
          </w:p>
        </w:tc>
        <w:tc>
          <w:tcPr>
            <w:tcW w:w="1611" w:type="dxa"/>
            <w:tcBorders>
              <w:top w:val="none" w:sz="0" w:space="0" w:color="auto"/>
              <w:left w:val="none" w:sz="0" w:space="0" w:color="auto"/>
              <w:right w:val="none" w:sz="0" w:space="0" w:color="auto"/>
            </w:tcBorders>
            <w:shd w:val="clear" w:color="auto" w:fill="FFFFFF" w:themeFill="background1"/>
            <w:hideMark/>
          </w:tcPr>
          <w:p w14:paraId="067DA204" w14:textId="79CADCC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drogi wojewódzkiej tzw. „</w:t>
            </w:r>
            <w:proofErr w:type="spellStart"/>
            <w:r w:rsidRPr="00282C4E">
              <w:rPr>
                <w:rFonts w:ascii="Arial" w:hAnsi="Arial" w:cs="Arial"/>
                <w:b w:val="0"/>
                <w:bCs w:val="0"/>
                <w:color w:val="auto"/>
                <w:szCs w:val="22"/>
              </w:rPr>
              <w:t>Paszkowianki</w:t>
            </w:r>
            <w:proofErr w:type="spellEnd"/>
            <w:r w:rsidRPr="00282C4E">
              <w:rPr>
                <w:rFonts w:ascii="Arial" w:hAnsi="Arial" w:cs="Arial"/>
                <w:b w:val="0"/>
                <w:bCs w:val="0"/>
                <w:color w:val="auto"/>
                <w:szCs w:val="22"/>
              </w:rPr>
              <w:t>”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719 do węzła drogi ekspresowej S8 „Paszków”</w:t>
            </w:r>
          </w:p>
        </w:tc>
        <w:tc>
          <w:tcPr>
            <w:tcW w:w="1612" w:type="dxa"/>
            <w:tcBorders>
              <w:top w:val="none" w:sz="0" w:space="0" w:color="auto"/>
              <w:left w:val="none" w:sz="0" w:space="0" w:color="auto"/>
              <w:right w:val="none" w:sz="0" w:space="0" w:color="auto"/>
            </w:tcBorders>
            <w:shd w:val="clear" w:color="auto" w:fill="FFFFFF" w:themeFill="background1"/>
            <w:hideMark/>
          </w:tcPr>
          <w:p w14:paraId="1CBD1C9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1DFE9BFB" w14:textId="0F08BE4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4BB2BED4" w14:textId="5D786EC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234FB245"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100 000 000</w:t>
            </w:r>
          </w:p>
        </w:tc>
      </w:tr>
      <w:tr w:rsidR="00995A72" w:rsidRPr="00282C4E" w14:paraId="3451E7F8" w14:textId="77777777" w:rsidTr="00B22FE3">
        <w:trPr>
          <w:cnfStyle w:val="100000000000" w:firstRow="1" w:lastRow="0" w:firstColumn="0" w:lastColumn="0" w:oddVBand="0" w:evenVBand="0" w:oddHBand="0" w:evenHBand="0" w:firstRowFirstColumn="0" w:firstRowLastColumn="0" w:lastRowFirstColumn="0" w:lastRowLastColumn="0"/>
          <w:cantSplit/>
          <w:trHeight w:val="14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DB3B641"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R36</w:t>
            </w:r>
          </w:p>
        </w:tc>
        <w:tc>
          <w:tcPr>
            <w:tcW w:w="1611" w:type="dxa"/>
            <w:tcBorders>
              <w:top w:val="none" w:sz="0" w:space="0" w:color="auto"/>
              <w:left w:val="none" w:sz="0" w:space="0" w:color="auto"/>
              <w:right w:val="none" w:sz="0" w:space="0" w:color="auto"/>
            </w:tcBorders>
            <w:shd w:val="clear" w:color="auto" w:fill="FFFFFF" w:themeFill="background1"/>
            <w:hideMark/>
          </w:tcPr>
          <w:p w14:paraId="3263A02C" w14:textId="4443E84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Rozbudowa drogi wojewódzkiej nr 718 od węzła autostradowego "Pruszków" do skrzyżowania drogi wojewódzkiej nr </w:t>
            </w:r>
            <w:r w:rsidR="0042472D" w:rsidRPr="00282C4E">
              <w:rPr>
                <w:rFonts w:ascii="Arial" w:hAnsi="Arial" w:cs="Arial"/>
                <w:b w:val="0"/>
                <w:bCs w:val="0"/>
                <w:color w:val="auto"/>
                <w:szCs w:val="22"/>
              </w:rPr>
              <w:t>719</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ul. Partyzantów oraz rozbudowa drogi wojewódzkiej nr 719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ul. Partyzantów do granicy m. st. Warszawa</w:t>
            </w:r>
          </w:p>
        </w:tc>
        <w:tc>
          <w:tcPr>
            <w:tcW w:w="1612" w:type="dxa"/>
            <w:tcBorders>
              <w:top w:val="none" w:sz="0" w:space="0" w:color="auto"/>
              <w:left w:val="none" w:sz="0" w:space="0" w:color="auto"/>
              <w:right w:val="none" w:sz="0" w:space="0" w:color="auto"/>
            </w:tcBorders>
            <w:shd w:val="clear" w:color="auto" w:fill="FFFFFF" w:themeFill="background1"/>
            <w:hideMark/>
          </w:tcPr>
          <w:p w14:paraId="3304998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52833001" w14:textId="520983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DD56D49" w14:textId="703F937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4FCE319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250 000 000</w:t>
            </w:r>
          </w:p>
        </w:tc>
      </w:tr>
      <w:tr w:rsidR="00995A72" w:rsidRPr="00282C4E" w14:paraId="40B7B765"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453CD4B5"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R37</w:t>
            </w:r>
          </w:p>
        </w:tc>
        <w:tc>
          <w:tcPr>
            <w:tcW w:w="1611" w:type="dxa"/>
            <w:tcBorders>
              <w:top w:val="none" w:sz="0" w:space="0" w:color="auto"/>
              <w:left w:val="none" w:sz="0" w:space="0" w:color="auto"/>
              <w:right w:val="none" w:sz="0" w:space="0" w:color="auto"/>
            </w:tcBorders>
            <w:shd w:val="clear" w:color="auto" w:fill="FFFFFF" w:themeFill="background1"/>
            <w:hideMark/>
          </w:tcPr>
          <w:p w14:paraId="49B905C3" w14:textId="5DEF881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Budowa nowego przebiegu drogi wojewódzkiej nr 724 na odcinku od granic m. </w:t>
            </w:r>
            <w:proofErr w:type="spellStart"/>
            <w:r w:rsidRPr="00282C4E">
              <w:rPr>
                <w:rFonts w:ascii="Arial" w:hAnsi="Arial" w:cs="Arial"/>
                <w:b w:val="0"/>
                <w:bCs w:val="0"/>
                <w:color w:val="auto"/>
                <w:szCs w:val="22"/>
              </w:rPr>
              <w:t>st</w:t>
            </w:r>
            <w:proofErr w:type="spellEnd"/>
            <w:r w:rsidRPr="00282C4E">
              <w:rPr>
                <w:rFonts w:ascii="Arial" w:hAnsi="Arial" w:cs="Arial"/>
                <w:b w:val="0"/>
                <w:bCs w:val="0"/>
                <w:color w:val="auto"/>
                <w:szCs w:val="22"/>
              </w:rPr>
              <w:t xml:space="preserve"> Warszawy</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m. Konstancina- Jeziorna do nowego przebiegu drogi krajowej nr 79 na terenie gm. Góra Kalwaria</w:t>
            </w:r>
          </w:p>
        </w:tc>
        <w:tc>
          <w:tcPr>
            <w:tcW w:w="1612" w:type="dxa"/>
            <w:tcBorders>
              <w:top w:val="none" w:sz="0" w:space="0" w:color="auto"/>
              <w:left w:val="none" w:sz="0" w:space="0" w:color="auto"/>
              <w:right w:val="none" w:sz="0" w:space="0" w:color="auto"/>
            </w:tcBorders>
            <w:shd w:val="clear" w:color="auto" w:fill="FFFFFF" w:themeFill="background1"/>
            <w:hideMark/>
          </w:tcPr>
          <w:p w14:paraId="5A1ED3C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6BAFF74C" w14:textId="52054578"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58AF15AB" w14:textId="2F46F33F"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4FDF331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650 000 000</w:t>
            </w:r>
          </w:p>
        </w:tc>
      </w:tr>
      <w:tr w:rsidR="00995A72" w:rsidRPr="00282C4E" w14:paraId="36795F8A"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30386D0"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R39</w:t>
            </w:r>
          </w:p>
        </w:tc>
        <w:tc>
          <w:tcPr>
            <w:tcW w:w="1611" w:type="dxa"/>
            <w:tcBorders>
              <w:top w:val="none" w:sz="0" w:space="0" w:color="auto"/>
              <w:left w:val="none" w:sz="0" w:space="0" w:color="auto"/>
              <w:right w:val="none" w:sz="0" w:space="0" w:color="auto"/>
            </w:tcBorders>
            <w:shd w:val="clear" w:color="auto" w:fill="FFFFFF" w:themeFill="background1"/>
            <w:hideMark/>
          </w:tcPr>
          <w:p w14:paraId="1957D3B3" w14:textId="1D06557A"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 drogi wojewódzkiej nr 801 na odcinku od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krajową nr 50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wojewódzką nr 799</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drogą wojewódzką nr 805</w:t>
            </w:r>
          </w:p>
        </w:tc>
        <w:tc>
          <w:tcPr>
            <w:tcW w:w="1612" w:type="dxa"/>
            <w:tcBorders>
              <w:top w:val="none" w:sz="0" w:space="0" w:color="auto"/>
              <w:left w:val="none" w:sz="0" w:space="0" w:color="auto"/>
              <w:right w:val="none" w:sz="0" w:space="0" w:color="auto"/>
            </w:tcBorders>
            <w:shd w:val="clear" w:color="auto" w:fill="FFFFFF" w:themeFill="background1"/>
            <w:hideMark/>
          </w:tcPr>
          <w:p w14:paraId="59613059"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2027</w:t>
            </w:r>
          </w:p>
        </w:tc>
        <w:tc>
          <w:tcPr>
            <w:tcW w:w="1611" w:type="dxa"/>
            <w:tcBorders>
              <w:top w:val="none" w:sz="0" w:space="0" w:color="auto"/>
              <w:left w:val="none" w:sz="0" w:space="0" w:color="auto"/>
              <w:right w:val="none" w:sz="0" w:space="0" w:color="auto"/>
            </w:tcBorders>
            <w:shd w:val="clear" w:color="auto" w:fill="FFFFFF" w:themeFill="background1"/>
            <w:hideMark/>
          </w:tcPr>
          <w:p w14:paraId="0088BAA0" w14:textId="0D79285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186C3C02" w14:textId="4FEE8BE1"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B46CED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40 000 000</w:t>
            </w:r>
          </w:p>
        </w:tc>
      </w:tr>
      <w:tr w:rsidR="00995A72" w:rsidRPr="00282C4E" w14:paraId="5AE73DF2"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952FC05"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R40</w:t>
            </w:r>
          </w:p>
        </w:tc>
        <w:tc>
          <w:tcPr>
            <w:tcW w:w="1611" w:type="dxa"/>
            <w:tcBorders>
              <w:top w:val="none" w:sz="0" w:space="0" w:color="auto"/>
              <w:left w:val="none" w:sz="0" w:space="0" w:color="auto"/>
              <w:right w:val="none" w:sz="0" w:space="0" w:color="auto"/>
            </w:tcBorders>
            <w:shd w:val="clear" w:color="auto" w:fill="FFFFFF" w:themeFill="background1"/>
            <w:hideMark/>
          </w:tcPr>
          <w:p w14:paraId="2F9B4DE5" w14:textId="7DBBF83F"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Rozbudowa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budowa drogi wojewódzkiej nr 579 od ul. Żukówka na terenie m. Błonie do węzła „Grodzisk </w:t>
            </w:r>
            <w:proofErr w:type="spellStart"/>
            <w:r w:rsidRPr="00282C4E">
              <w:rPr>
                <w:rFonts w:ascii="Arial" w:hAnsi="Arial" w:cs="Arial"/>
                <w:b w:val="0"/>
                <w:bCs w:val="0"/>
                <w:color w:val="auto"/>
                <w:szCs w:val="22"/>
              </w:rPr>
              <w:t>Maz</w:t>
            </w:r>
            <w:proofErr w:type="spellEnd"/>
            <w:r w:rsidRPr="00282C4E">
              <w:rPr>
                <w:rFonts w:ascii="Arial" w:hAnsi="Arial" w:cs="Arial"/>
                <w:b w:val="0"/>
                <w:bCs w:val="0"/>
                <w:color w:val="auto"/>
                <w:szCs w:val="22"/>
              </w:rPr>
              <w:t>.” na autostradzie A2</w:t>
            </w:r>
          </w:p>
        </w:tc>
        <w:tc>
          <w:tcPr>
            <w:tcW w:w="1612" w:type="dxa"/>
            <w:tcBorders>
              <w:top w:val="none" w:sz="0" w:space="0" w:color="auto"/>
              <w:left w:val="none" w:sz="0" w:space="0" w:color="auto"/>
              <w:right w:val="none" w:sz="0" w:space="0" w:color="auto"/>
            </w:tcBorders>
            <w:shd w:val="clear" w:color="auto" w:fill="FFFFFF" w:themeFill="background1"/>
            <w:hideMark/>
          </w:tcPr>
          <w:p w14:paraId="74080A4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2024</w:t>
            </w:r>
          </w:p>
        </w:tc>
        <w:tc>
          <w:tcPr>
            <w:tcW w:w="1611" w:type="dxa"/>
            <w:tcBorders>
              <w:top w:val="none" w:sz="0" w:space="0" w:color="auto"/>
              <w:left w:val="none" w:sz="0" w:space="0" w:color="auto"/>
              <w:right w:val="none" w:sz="0" w:space="0" w:color="auto"/>
            </w:tcBorders>
            <w:shd w:val="clear" w:color="auto" w:fill="FFFFFF" w:themeFill="background1"/>
            <w:hideMark/>
          </w:tcPr>
          <w:p w14:paraId="737E4510" w14:textId="7C0D0670"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4E2C74EB"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25 000 000</w:t>
            </w:r>
          </w:p>
        </w:tc>
        <w:tc>
          <w:tcPr>
            <w:tcW w:w="1612" w:type="dxa"/>
            <w:tcBorders>
              <w:top w:val="none" w:sz="0" w:space="0" w:color="auto"/>
              <w:left w:val="none" w:sz="0" w:space="0" w:color="auto"/>
              <w:right w:val="none" w:sz="0" w:space="0" w:color="auto"/>
            </w:tcBorders>
            <w:shd w:val="clear" w:color="auto" w:fill="FFFFFF" w:themeFill="background1"/>
            <w:hideMark/>
          </w:tcPr>
          <w:p w14:paraId="1A8E29D3"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25 000 000</w:t>
            </w:r>
          </w:p>
        </w:tc>
      </w:tr>
      <w:tr w:rsidR="00995A72" w:rsidRPr="00282C4E" w14:paraId="30FD5A1E"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744052E3"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R41</w:t>
            </w:r>
          </w:p>
        </w:tc>
        <w:tc>
          <w:tcPr>
            <w:tcW w:w="1611" w:type="dxa"/>
            <w:tcBorders>
              <w:top w:val="none" w:sz="0" w:space="0" w:color="auto"/>
              <w:left w:val="none" w:sz="0" w:space="0" w:color="auto"/>
              <w:right w:val="none" w:sz="0" w:space="0" w:color="auto"/>
            </w:tcBorders>
            <w:shd w:val="clear" w:color="auto" w:fill="FFFFFF" w:themeFill="background1"/>
            <w:hideMark/>
          </w:tcPr>
          <w:p w14:paraId="62B8D6D5" w14:textId="71D27F7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obwodnicy Ostrołęki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budową</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nowym śladzie drogi wojewódzkiej nr 627 do węzła S61 "Sulęcin"</w:t>
            </w:r>
          </w:p>
        </w:tc>
        <w:tc>
          <w:tcPr>
            <w:tcW w:w="1612" w:type="dxa"/>
            <w:tcBorders>
              <w:top w:val="none" w:sz="0" w:space="0" w:color="auto"/>
              <w:left w:val="none" w:sz="0" w:space="0" w:color="auto"/>
              <w:right w:val="none" w:sz="0" w:space="0" w:color="auto"/>
            </w:tcBorders>
            <w:shd w:val="clear" w:color="auto" w:fill="FFFFFF" w:themeFill="background1"/>
            <w:hideMark/>
          </w:tcPr>
          <w:p w14:paraId="681699B2"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46132638" w14:textId="1ABCF46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7AE030A" w14:textId="5DF97EE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19B7888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300 000 000</w:t>
            </w:r>
          </w:p>
        </w:tc>
      </w:tr>
      <w:tr w:rsidR="00995A72" w:rsidRPr="00282C4E" w14:paraId="235FEBE0" w14:textId="77777777" w:rsidTr="00B22FE3">
        <w:trPr>
          <w:cnfStyle w:val="100000000000" w:firstRow="1" w:lastRow="0" w:firstColumn="0" w:lastColumn="0" w:oddVBand="0" w:evenVBand="0" w:oddHBand="0" w:evenHBand="0" w:firstRowFirstColumn="0" w:firstRowLastColumn="0" w:lastRowFirstColumn="0" w:lastRowLastColumn="0"/>
          <w:cantSplit/>
          <w:trHeight w:val="9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0276F7C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R42</w:t>
            </w:r>
          </w:p>
        </w:tc>
        <w:tc>
          <w:tcPr>
            <w:tcW w:w="1611" w:type="dxa"/>
            <w:tcBorders>
              <w:top w:val="none" w:sz="0" w:space="0" w:color="auto"/>
              <w:left w:val="none" w:sz="0" w:space="0" w:color="auto"/>
              <w:right w:val="none" w:sz="0" w:space="0" w:color="auto"/>
            </w:tcBorders>
            <w:shd w:val="clear" w:color="auto" w:fill="FFFFFF" w:themeFill="background1"/>
            <w:hideMark/>
          </w:tcPr>
          <w:p w14:paraId="290C870E" w14:textId="29916536"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nowego odcinka drogi wojewódzkiej nr 635 od m. Czarna na terenie gminy Wołomin do skrzyżowania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drogą krajową nr 2 na terenie gminy Halinów</w:t>
            </w:r>
          </w:p>
        </w:tc>
        <w:tc>
          <w:tcPr>
            <w:tcW w:w="1612" w:type="dxa"/>
            <w:tcBorders>
              <w:top w:val="none" w:sz="0" w:space="0" w:color="auto"/>
              <w:left w:val="none" w:sz="0" w:space="0" w:color="auto"/>
              <w:right w:val="none" w:sz="0" w:space="0" w:color="auto"/>
            </w:tcBorders>
            <w:shd w:val="clear" w:color="auto" w:fill="FFFFFF" w:themeFill="background1"/>
            <w:hideMark/>
          </w:tcPr>
          <w:p w14:paraId="60A5DDEE"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563FECFE" w14:textId="1A62AB25"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6D73BDF0" w14:textId="4786D33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0C4A8F1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300 000 000</w:t>
            </w:r>
          </w:p>
        </w:tc>
      </w:tr>
      <w:tr w:rsidR="00995A72" w:rsidRPr="00282C4E" w14:paraId="49801EB7" w14:textId="60C922F9" w:rsidTr="00B22FE3">
        <w:trPr>
          <w:cnfStyle w:val="100000000000" w:firstRow="1" w:lastRow="0" w:firstColumn="0" w:lastColumn="0" w:oddVBand="0" w:evenVBand="0" w:oddHBand="0" w:evenHBand="0" w:firstRowFirstColumn="0" w:firstRowLastColumn="0" w:lastRowFirstColumn="0" w:lastRowLastColumn="0"/>
          <w:cantSplit/>
          <w:trHeight w:val="493"/>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vAlign w:val="center"/>
            <w:hideMark/>
          </w:tcPr>
          <w:p w14:paraId="31E8C2A6" w14:textId="77777777" w:rsidR="00FA6E15" w:rsidRPr="00282C4E" w:rsidRDefault="00FA6E15"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Pozostałe</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3AF00626" w14:textId="129C2469"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1849A74B" w14:textId="1AC4FFF5"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vAlign w:val="center"/>
          </w:tcPr>
          <w:p w14:paraId="6F07809E" w14:textId="564C7811"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634561EE" w14:textId="4EA704E8"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vAlign w:val="center"/>
          </w:tcPr>
          <w:p w14:paraId="1F4F8D97" w14:textId="78742539"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03CF1955" w14:textId="77777777" w:rsidTr="00B22FE3">
        <w:trPr>
          <w:cnfStyle w:val="100000000000" w:firstRow="1" w:lastRow="0" w:firstColumn="0" w:lastColumn="0" w:oddVBand="0" w:evenVBand="0" w:oddHBand="0" w:evenHBand="0" w:firstRowFirstColumn="0" w:firstRowLastColumn="0" w:lastRowFirstColumn="0" w:lastRowLastColumn="0"/>
          <w:cantSplit/>
          <w:trHeight w:val="8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tcPr>
          <w:p w14:paraId="5327261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R43</w:t>
            </w:r>
          </w:p>
        </w:tc>
        <w:tc>
          <w:tcPr>
            <w:tcW w:w="1611" w:type="dxa"/>
            <w:tcBorders>
              <w:top w:val="none" w:sz="0" w:space="0" w:color="auto"/>
              <w:left w:val="none" w:sz="0" w:space="0" w:color="auto"/>
              <w:right w:val="none" w:sz="0" w:space="0" w:color="auto"/>
            </w:tcBorders>
            <w:shd w:val="clear" w:color="auto" w:fill="FFFFFF" w:themeFill="background1"/>
          </w:tcPr>
          <w:p w14:paraId="1FED8232" w14:textId="49A2375B"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Utworzenie innowacyjnego środka komunikacji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korytarzu pomiędzy Warszawą, Lesznem a Sochaczewem</w:t>
            </w:r>
          </w:p>
        </w:tc>
        <w:tc>
          <w:tcPr>
            <w:tcW w:w="1612" w:type="dxa"/>
            <w:tcBorders>
              <w:top w:val="none" w:sz="0" w:space="0" w:color="auto"/>
              <w:left w:val="none" w:sz="0" w:space="0" w:color="auto"/>
              <w:right w:val="none" w:sz="0" w:space="0" w:color="auto"/>
            </w:tcBorders>
            <w:shd w:val="clear" w:color="auto" w:fill="FFFFFF" w:themeFill="background1"/>
          </w:tcPr>
          <w:p w14:paraId="75A88E5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2030 </w:t>
            </w:r>
          </w:p>
        </w:tc>
        <w:tc>
          <w:tcPr>
            <w:tcW w:w="1611" w:type="dxa"/>
            <w:tcBorders>
              <w:top w:val="none" w:sz="0" w:space="0" w:color="auto"/>
              <w:left w:val="none" w:sz="0" w:space="0" w:color="auto"/>
              <w:right w:val="none" w:sz="0" w:space="0" w:color="auto"/>
            </w:tcBorders>
            <w:shd w:val="clear" w:color="auto" w:fill="FFFFFF" w:themeFill="background1"/>
          </w:tcPr>
          <w:p w14:paraId="5E69285F" w14:textId="0B2D91C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tcPr>
          <w:p w14:paraId="033EA818" w14:textId="6E3E83FD"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tcPr>
          <w:p w14:paraId="15C3638F"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230 000 000</w:t>
            </w:r>
          </w:p>
        </w:tc>
      </w:tr>
      <w:tr w:rsidR="00995A72" w:rsidRPr="00282C4E" w14:paraId="5C955BD7" w14:textId="77777777" w:rsidTr="00B22FE3">
        <w:trPr>
          <w:cnfStyle w:val="100000000000" w:firstRow="1" w:lastRow="0" w:firstColumn="0" w:lastColumn="0" w:oddVBand="0" w:evenVBand="0" w:oddHBand="0" w:evenHBand="0" w:firstRowFirstColumn="0" w:firstRowLastColumn="0" w:lastRowFirstColumn="0" w:lastRowLastColumn="0"/>
          <w:cantSplit/>
          <w:trHeight w:val="19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3B0B74B9"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R44</w:t>
            </w:r>
          </w:p>
        </w:tc>
        <w:tc>
          <w:tcPr>
            <w:tcW w:w="1611" w:type="dxa"/>
            <w:tcBorders>
              <w:top w:val="none" w:sz="0" w:space="0" w:color="auto"/>
              <w:left w:val="none" w:sz="0" w:space="0" w:color="auto"/>
              <w:right w:val="none" w:sz="0" w:space="0" w:color="auto"/>
            </w:tcBorders>
            <w:shd w:val="clear" w:color="auto" w:fill="FFFFFF" w:themeFill="background1"/>
            <w:hideMark/>
          </w:tcPr>
          <w:p w14:paraId="4189A271" w14:textId="5EE685F7" w:rsidR="00BE33C1" w:rsidRPr="00282C4E" w:rsidRDefault="00864489"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Zakup 100 pojazdów (autobusy, </w:t>
            </w:r>
            <w:proofErr w:type="spellStart"/>
            <w:r w:rsidRPr="00282C4E">
              <w:rPr>
                <w:rFonts w:ascii="Arial" w:hAnsi="Arial" w:cs="Arial"/>
                <w:b w:val="0"/>
                <w:bCs w:val="0"/>
                <w:color w:val="auto"/>
                <w:szCs w:val="22"/>
              </w:rPr>
              <w:t>busy</w:t>
            </w:r>
            <w:proofErr w:type="spellEnd"/>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różnej wielkości) na napęd wodorowy, hybrydowy lub elektryczny do obsługi regionalnej komunikacji autobusowej wraz</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budową stacji tankowania/ładowania</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niezbędną infrastrukturą </w:t>
            </w:r>
            <w:r w:rsidR="00BE33C1" w:rsidRPr="00282C4E">
              <w:rPr>
                <w:rFonts w:ascii="Arial" w:hAnsi="Arial" w:cs="Arial"/>
                <w:b w:val="0"/>
                <w:bCs w:val="0"/>
                <w:color w:val="auto"/>
                <w:szCs w:val="22"/>
              </w:rPr>
              <w:t>(Wariant W1 – budowa 6 mobilnych stacji</w:t>
            </w:r>
            <w:r w:rsidR="009B065E" w:rsidRPr="00282C4E">
              <w:rPr>
                <w:rFonts w:ascii="Arial" w:hAnsi="Arial" w:cs="Arial"/>
                <w:b w:val="0"/>
                <w:bCs w:val="0"/>
                <w:color w:val="auto"/>
                <w:szCs w:val="22"/>
              </w:rPr>
              <w:t xml:space="preserve"> i </w:t>
            </w:r>
            <w:r w:rsidR="00BE33C1" w:rsidRPr="00282C4E">
              <w:rPr>
                <w:rFonts w:ascii="Arial" w:hAnsi="Arial" w:cs="Arial"/>
                <w:b w:val="0"/>
                <w:bCs w:val="0"/>
                <w:color w:val="auto"/>
                <w:szCs w:val="22"/>
              </w:rPr>
              <w:t>zakup 40 pojazdów, Wariant W2 – zakup 40+30 pojazdów, Wariant W3 – zakup 40+30+30 pojazdów)</w:t>
            </w:r>
          </w:p>
        </w:tc>
        <w:tc>
          <w:tcPr>
            <w:tcW w:w="1612" w:type="dxa"/>
            <w:tcBorders>
              <w:top w:val="none" w:sz="0" w:space="0" w:color="auto"/>
              <w:left w:val="none" w:sz="0" w:space="0" w:color="auto"/>
              <w:right w:val="none" w:sz="0" w:space="0" w:color="auto"/>
            </w:tcBorders>
            <w:shd w:val="clear" w:color="auto" w:fill="FFFFFF" w:themeFill="background1"/>
            <w:hideMark/>
          </w:tcPr>
          <w:p w14:paraId="58299C98"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4F69615D"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207 000 000</w:t>
            </w:r>
          </w:p>
        </w:tc>
        <w:tc>
          <w:tcPr>
            <w:tcW w:w="1612" w:type="dxa"/>
            <w:tcBorders>
              <w:top w:val="none" w:sz="0" w:space="0" w:color="auto"/>
              <w:left w:val="none" w:sz="0" w:space="0" w:color="auto"/>
              <w:right w:val="none" w:sz="0" w:space="0" w:color="auto"/>
            </w:tcBorders>
            <w:shd w:val="clear" w:color="auto" w:fill="FFFFFF" w:themeFill="background1"/>
            <w:hideMark/>
          </w:tcPr>
          <w:p w14:paraId="18C9071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327 000 000</w:t>
            </w:r>
          </w:p>
        </w:tc>
        <w:tc>
          <w:tcPr>
            <w:tcW w:w="1612" w:type="dxa"/>
            <w:tcBorders>
              <w:top w:val="none" w:sz="0" w:space="0" w:color="auto"/>
              <w:left w:val="none" w:sz="0" w:space="0" w:color="auto"/>
              <w:right w:val="none" w:sz="0" w:space="0" w:color="auto"/>
            </w:tcBorders>
            <w:shd w:val="clear" w:color="auto" w:fill="FFFFFF" w:themeFill="background1"/>
            <w:hideMark/>
          </w:tcPr>
          <w:p w14:paraId="73213905" w14:textId="68BC17E9"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44</w:t>
            </w:r>
            <w:r w:rsidR="00C90A94">
              <w:rPr>
                <w:rFonts w:ascii="Arial" w:hAnsi="Arial" w:cs="Arial"/>
                <w:b w:val="0"/>
                <w:bCs w:val="0"/>
                <w:color w:val="auto"/>
                <w:szCs w:val="22"/>
              </w:rPr>
              <w:t>5</w:t>
            </w:r>
            <w:r w:rsidRPr="00282C4E">
              <w:rPr>
                <w:rFonts w:ascii="Arial" w:hAnsi="Arial" w:cs="Arial"/>
                <w:b w:val="0"/>
                <w:bCs w:val="0"/>
                <w:color w:val="auto"/>
                <w:szCs w:val="22"/>
              </w:rPr>
              <w:t xml:space="preserve"> 000 000</w:t>
            </w:r>
          </w:p>
        </w:tc>
      </w:tr>
      <w:tr w:rsidR="00995A72" w:rsidRPr="00282C4E" w14:paraId="57511BCE" w14:textId="77777777" w:rsidTr="00B22FE3">
        <w:trPr>
          <w:cnfStyle w:val="100000000000" w:firstRow="1" w:lastRow="0" w:firstColumn="0" w:lastColumn="0" w:oddVBand="0" w:evenVBand="0" w:oddHBand="0" w:evenHBand="0" w:firstRowFirstColumn="0" w:firstRowLastColumn="0" w:lastRowFirstColumn="0" w:lastRowLastColumn="0"/>
          <w:cantSplit/>
          <w:trHeight w:val="56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68F13E04"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R45</w:t>
            </w:r>
          </w:p>
        </w:tc>
        <w:tc>
          <w:tcPr>
            <w:tcW w:w="1611" w:type="dxa"/>
            <w:tcBorders>
              <w:top w:val="none" w:sz="0" w:space="0" w:color="auto"/>
              <w:left w:val="none" w:sz="0" w:space="0" w:color="auto"/>
              <w:right w:val="none" w:sz="0" w:space="0" w:color="auto"/>
            </w:tcBorders>
            <w:shd w:val="clear" w:color="auto" w:fill="FFFFFF" w:themeFill="background1"/>
            <w:hideMark/>
          </w:tcPr>
          <w:p w14:paraId="09E50369" w14:textId="6C0FA85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Budowa sieci szkieletowej regionalnych tras rowerowych,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wzdłuż linii kolejowych</w:t>
            </w:r>
            <w:r w:rsidR="009B065E" w:rsidRPr="00282C4E">
              <w:rPr>
                <w:rFonts w:ascii="Arial" w:hAnsi="Arial" w:cs="Arial"/>
                <w:b w:val="0"/>
                <w:bCs w:val="0"/>
                <w:color w:val="auto"/>
                <w:szCs w:val="22"/>
              </w:rPr>
              <w:t xml:space="preserve"> i z </w:t>
            </w:r>
            <w:r w:rsidRPr="00282C4E">
              <w:rPr>
                <w:rFonts w:ascii="Arial" w:hAnsi="Arial" w:cs="Arial"/>
                <w:b w:val="0"/>
                <w:bCs w:val="0"/>
                <w:color w:val="auto"/>
                <w:szCs w:val="22"/>
              </w:rPr>
              <w:t xml:space="preserve">wykorzystaniem wałów przeciwpowodziowych </w:t>
            </w:r>
            <w:r w:rsidRPr="00282C4E">
              <w:rPr>
                <w:rFonts w:ascii="Arial" w:hAnsi="Arial" w:cs="Arial"/>
                <w:b w:val="0"/>
                <w:bCs w:val="0"/>
                <w:color w:val="auto"/>
                <w:szCs w:val="22"/>
              </w:rPr>
              <w:br/>
              <w:t>(Wariant W1 - połączenia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 xml:space="preserve">województwami sąsiednimi, 765 km tras: </w:t>
            </w:r>
            <w:proofErr w:type="spellStart"/>
            <w:r w:rsidRPr="00282C4E">
              <w:rPr>
                <w:rFonts w:ascii="Arial" w:hAnsi="Arial" w:cs="Arial"/>
                <w:b w:val="0"/>
                <w:bCs w:val="0"/>
                <w:color w:val="auto"/>
                <w:szCs w:val="22"/>
              </w:rPr>
              <w:t>EuroVelo</w:t>
            </w:r>
            <w:proofErr w:type="spellEnd"/>
            <w:r w:rsidRPr="00282C4E">
              <w:rPr>
                <w:rFonts w:ascii="Arial" w:hAnsi="Arial" w:cs="Arial"/>
                <w:b w:val="0"/>
                <w:bCs w:val="0"/>
                <w:color w:val="auto"/>
                <w:szCs w:val="22"/>
              </w:rPr>
              <w:t xml:space="preserve"> 2 bez części wschodniej, </w:t>
            </w:r>
            <w:proofErr w:type="spellStart"/>
            <w:r w:rsidRPr="00282C4E">
              <w:rPr>
                <w:rFonts w:ascii="Arial" w:hAnsi="Arial" w:cs="Arial"/>
                <w:b w:val="0"/>
                <w:bCs w:val="0"/>
                <w:color w:val="auto"/>
                <w:szCs w:val="22"/>
              </w:rPr>
              <w:t>EuroVelo</w:t>
            </w:r>
            <w:proofErr w:type="spellEnd"/>
            <w:r w:rsidRPr="00282C4E">
              <w:rPr>
                <w:rFonts w:ascii="Arial" w:hAnsi="Arial" w:cs="Arial"/>
                <w:b w:val="0"/>
                <w:bCs w:val="0"/>
                <w:color w:val="auto"/>
                <w:szCs w:val="22"/>
              </w:rPr>
              <w:t xml:space="preserve"> 11, Wiślana Trasa Rowerowa, trasy krajowe nr 7</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8)</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prace przygotowawcze do budowy pozostałych tras,</w:t>
            </w:r>
            <w:r w:rsidRPr="00282C4E">
              <w:rPr>
                <w:rFonts w:ascii="Arial" w:hAnsi="Arial" w:cs="Arial"/>
                <w:b w:val="0"/>
                <w:bCs w:val="0"/>
                <w:color w:val="auto"/>
                <w:szCs w:val="22"/>
              </w:rPr>
              <w:br/>
              <w:t xml:space="preserve">Wariant W2 – W1 + dodatkowo trasa </w:t>
            </w:r>
            <w:proofErr w:type="spellStart"/>
            <w:r w:rsidRPr="00282C4E">
              <w:rPr>
                <w:rFonts w:ascii="Arial" w:hAnsi="Arial" w:cs="Arial"/>
                <w:b w:val="0"/>
                <w:bCs w:val="0"/>
                <w:color w:val="auto"/>
                <w:szCs w:val="22"/>
              </w:rPr>
              <w:t>EuroVelo</w:t>
            </w:r>
            <w:proofErr w:type="spellEnd"/>
            <w:r w:rsidRPr="00282C4E">
              <w:rPr>
                <w:rFonts w:ascii="Arial" w:hAnsi="Arial" w:cs="Arial"/>
                <w:b w:val="0"/>
                <w:bCs w:val="0"/>
                <w:color w:val="auto"/>
                <w:szCs w:val="22"/>
              </w:rPr>
              <w:t xml:space="preserve"> 2 - odcinek wschodni, trasa radomska - odcinek</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aglomeracji warszawskiej - 185 km tras,</w:t>
            </w:r>
            <w:r w:rsidRPr="00282C4E">
              <w:rPr>
                <w:rFonts w:ascii="Arial" w:hAnsi="Arial" w:cs="Arial"/>
                <w:b w:val="0"/>
                <w:bCs w:val="0"/>
                <w:color w:val="auto"/>
                <w:szCs w:val="22"/>
              </w:rPr>
              <w:br/>
              <w:t xml:space="preserve">Etap W3 – W2 + </w:t>
            </w:r>
            <w:proofErr w:type="spellStart"/>
            <w:r w:rsidRPr="00282C4E">
              <w:rPr>
                <w:rFonts w:ascii="Arial" w:hAnsi="Arial" w:cs="Arial"/>
                <w:b w:val="0"/>
                <w:bCs w:val="0"/>
                <w:color w:val="auto"/>
                <w:szCs w:val="22"/>
              </w:rPr>
              <w:t>dodatkowotrasa</w:t>
            </w:r>
            <w:proofErr w:type="spellEnd"/>
            <w:r w:rsidRPr="00282C4E">
              <w:rPr>
                <w:rFonts w:ascii="Arial" w:hAnsi="Arial" w:cs="Arial"/>
                <w:b w:val="0"/>
                <w:bCs w:val="0"/>
                <w:color w:val="auto"/>
                <w:szCs w:val="22"/>
              </w:rPr>
              <w:t xml:space="preserve"> siedlecka - 150 km tras)</w:t>
            </w:r>
          </w:p>
        </w:tc>
        <w:tc>
          <w:tcPr>
            <w:tcW w:w="1612" w:type="dxa"/>
            <w:tcBorders>
              <w:top w:val="none" w:sz="0" w:space="0" w:color="auto"/>
              <w:left w:val="none" w:sz="0" w:space="0" w:color="auto"/>
              <w:right w:val="none" w:sz="0" w:space="0" w:color="auto"/>
            </w:tcBorders>
            <w:shd w:val="clear" w:color="auto" w:fill="FFFFFF" w:themeFill="background1"/>
            <w:hideMark/>
          </w:tcPr>
          <w:p w14:paraId="31C09276"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43BF7F00"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475 000 000</w:t>
            </w:r>
          </w:p>
        </w:tc>
        <w:tc>
          <w:tcPr>
            <w:tcW w:w="1612" w:type="dxa"/>
            <w:tcBorders>
              <w:top w:val="none" w:sz="0" w:space="0" w:color="auto"/>
              <w:left w:val="none" w:sz="0" w:space="0" w:color="auto"/>
              <w:right w:val="none" w:sz="0" w:space="0" w:color="auto"/>
            </w:tcBorders>
            <w:shd w:val="clear" w:color="auto" w:fill="FFFFFF" w:themeFill="background1"/>
            <w:hideMark/>
          </w:tcPr>
          <w:p w14:paraId="2477FD7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565 000 000</w:t>
            </w:r>
          </w:p>
        </w:tc>
        <w:tc>
          <w:tcPr>
            <w:tcW w:w="1612" w:type="dxa"/>
            <w:tcBorders>
              <w:top w:val="none" w:sz="0" w:space="0" w:color="auto"/>
              <w:left w:val="none" w:sz="0" w:space="0" w:color="auto"/>
              <w:right w:val="none" w:sz="0" w:space="0" w:color="auto"/>
            </w:tcBorders>
            <w:shd w:val="clear" w:color="auto" w:fill="FFFFFF" w:themeFill="background1"/>
            <w:hideMark/>
          </w:tcPr>
          <w:p w14:paraId="2A4294BF"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685 000 000</w:t>
            </w:r>
          </w:p>
        </w:tc>
      </w:tr>
      <w:tr w:rsidR="00995A72" w:rsidRPr="00282C4E" w14:paraId="25763F5A" w14:textId="77777777" w:rsidTr="00B22FE3">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right w:val="none" w:sz="0" w:space="0" w:color="auto"/>
            </w:tcBorders>
            <w:shd w:val="clear" w:color="auto" w:fill="FFFFFF" w:themeFill="background1"/>
            <w:hideMark/>
          </w:tcPr>
          <w:p w14:paraId="5DA4A56C"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lastRenderedPageBreak/>
              <w:t>R46</w:t>
            </w:r>
          </w:p>
        </w:tc>
        <w:tc>
          <w:tcPr>
            <w:tcW w:w="1611" w:type="dxa"/>
            <w:tcBorders>
              <w:top w:val="none" w:sz="0" w:space="0" w:color="auto"/>
              <w:left w:val="none" w:sz="0" w:space="0" w:color="auto"/>
              <w:right w:val="none" w:sz="0" w:space="0" w:color="auto"/>
            </w:tcBorders>
            <w:shd w:val="clear" w:color="auto" w:fill="FFFFFF" w:themeFill="background1"/>
            <w:hideMark/>
          </w:tcPr>
          <w:p w14:paraId="106AF62E" w14:textId="361234A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Integracja systemów transportowych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integracja systemów sprzedaży usług, informacji pasażerskiej)</w:t>
            </w:r>
          </w:p>
        </w:tc>
        <w:tc>
          <w:tcPr>
            <w:tcW w:w="1612" w:type="dxa"/>
            <w:tcBorders>
              <w:top w:val="none" w:sz="0" w:space="0" w:color="auto"/>
              <w:left w:val="none" w:sz="0" w:space="0" w:color="auto"/>
              <w:right w:val="none" w:sz="0" w:space="0" w:color="auto"/>
            </w:tcBorders>
            <w:shd w:val="clear" w:color="auto" w:fill="FFFFFF" w:themeFill="background1"/>
            <w:hideMark/>
          </w:tcPr>
          <w:p w14:paraId="7273034C"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w:t>
            </w:r>
          </w:p>
        </w:tc>
        <w:tc>
          <w:tcPr>
            <w:tcW w:w="1611" w:type="dxa"/>
            <w:tcBorders>
              <w:top w:val="none" w:sz="0" w:space="0" w:color="auto"/>
              <w:left w:val="none" w:sz="0" w:space="0" w:color="auto"/>
              <w:right w:val="none" w:sz="0" w:space="0" w:color="auto"/>
            </w:tcBorders>
            <w:shd w:val="clear" w:color="auto" w:fill="FFFFFF" w:themeFill="background1"/>
            <w:hideMark/>
          </w:tcPr>
          <w:p w14:paraId="41526A7A" w14:textId="6F5A750C"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w:t>
            </w:r>
            <w:r w:rsidR="00B22FE3">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hideMark/>
          </w:tcPr>
          <w:p w14:paraId="11CBAB81"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10 000 000</w:t>
            </w:r>
          </w:p>
        </w:tc>
        <w:tc>
          <w:tcPr>
            <w:tcW w:w="1612" w:type="dxa"/>
            <w:tcBorders>
              <w:top w:val="none" w:sz="0" w:space="0" w:color="auto"/>
              <w:left w:val="none" w:sz="0" w:space="0" w:color="auto"/>
              <w:right w:val="none" w:sz="0" w:space="0" w:color="auto"/>
            </w:tcBorders>
            <w:shd w:val="clear" w:color="auto" w:fill="FFFFFF" w:themeFill="background1"/>
            <w:hideMark/>
          </w:tcPr>
          <w:p w14:paraId="4D7F3DE4"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10 000 000</w:t>
            </w:r>
          </w:p>
        </w:tc>
      </w:tr>
      <w:tr w:rsidR="00995A72" w:rsidRPr="00282C4E" w14:paraId="08CD7E3D" w14:textId="77777777" w:rsidTr="00B22FE3">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bottom w:val="none" w:sz="0" w:space="0" w:color="auto"/>
              <w:right w:val="none" w:sz="0" w:space="0" w:color="auto"/>
            </w:tcBorders>
            <w:shd w:val="clear" w:color="auto" w:fill="FFFFFF" w:themeFill="background1"/>
            <w:hideMark/>
          </w:tcPr>
          <w:p w14:paraId="44692C46" w14:textId="289F9B34" w:rsidR="00FA6E15" w:rsidRPr="00282C4E" w:rsidRDefault="00FA6E15"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S</w:t>
            </w:r>
            <w:r w:rsidR="00C50F78">
              <w:rPr>
                <w:rFonts w:ascii="Arial" w:hAnsi="Arial" w:cs="Arial"/>
                <w:b w:val="0"/>
                <w:bCs w:val="0"/>
                <w:color w:val="auto"/>
                <w:szCs w:val="22"/>
              </w:rPr>
              <w:t>uma nakładów inwestycyjnych</w:t>
            </w:r>
          </w:p>
        </w:tc>
        <w:tc>
          <w:tcPr>
            <w:tcW w:w="1611" w:type="dxa"/>
            <w:tcBorders>
              <w:top w:val="none" w:sz="0" w:space="0" w:color="auto"/>
              <w:left w:val="none" w:sz="0" w:space="0" w:color="auto"/>
              <w:right w:val="none" w:sz="0" w:space="0" w:color="auto"/>
            </w:tcBorders>
            <w:shd w:val="clear" w:color="auto" w:fill="FFFFFF" w:themeFill="background1"/>
          </w:tcPr>
          <w:p w14:paraId="3F9DC6D2" w14:textId="7C493C2D"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2" w:type="dxa"/>
            <w:tcBorders>
              <w:top w:val="none" w:sz="0" w:space="0" w:color="auto"/>
              <w:left w:val="none" w:sz="0" w:space="0" w:color="auto"/>
              <w:right w:val="none" w:sz="0" w:space="0" w:color="auto"/>
            </w:tcBorders>
            <w:shd w:val="clear" w:color="auto" w:fill="FFFFFF" w:themeFill="background1"/>
          </w:tcPr>
          <w:p w14:paraId="67A18114" w14:textId="20967D11" w:rsidR="00FA6E15" w:rsidRPr="00282C4E" w:rsidRDefault="00B22FE3"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611" w:type="dxa"/>
            <w:tcBorders>
              <w:top w:val="none" w:sz="0" w:space="0" w:color="auto"/>
              <w:left w:val="none" w:sz="0" w:space="0" w:color="auto"/>
              <w:right w:val="none" w:sz="0" w:space="0" w:color="auto"/>
            </w:tcBorders>
            <w:shd w:val="clear" w:color="auto" w:fill="FFFFFF" w:themeFill="background1"/>
          </w:tcPr>
          <w:p w14:paraId="11D44556" w14:textId="34B039AD"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2 744 750 000</w:t>
            </w:r>
          </w:p>
        </w:tc>
        <w:tc>
          <w:tcPr>
            <w:tcW w:w="1612" w:type="dxa"/>
            <w:tcBorders>
              <w:top w:val="none" w:sz="0" w:space="0" w:color="auto"/>
              <w:left w:val="none" w:sz="0" w:space="0" w:color="auto"/>
              <w:right w:val="none" w:sz="0" w:space="0" w:color="auto"/>
            </w:tcBorders>
            <w:shd w:val="clear" w:color="auto" w:fill="FFFFFF" w:themeFill="background1"/>
          </w:tcPr>
          <w:p w14:paraId="1774A7CC" w14:textId="77777777"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6 708 990 000</w:t>
            </w:r>
          </w:p>
        </w:tc>
        <w:tc>
          <w:tcPr>
            <w:tcW w:w="1612" w:type="dxa"/>
            <w:tcBorders>
              <w:top w:val="none" w:sz="0" w:space="0" w:color="auto"/>
              <w:left w:val="none" w:sz="0" w:space="0" w:color="auto"/>
              <w:right w:val="none" w:sz="0" w:space="0" w:color="auto"/>
            </w:tcBorders>
            <w:shd w:val="clear" w:color="auto" w:fill="FFFFFF" w:themeFill="background1"/>
          </w:tcPr>
          <w:p w14:paraId="7155EF62" w14:textId="77777777" w:rsidR="00FA6E15" w:rsidRPr="00282C4E" w:rsidRDefault="00FA6E15"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9 824 440 000</w:t>
            </w:r>
          </w:p>
        </w:tc>
      </w:tr>
    </w:tbl>
    <w:p w14:paraId="55419FD4" w14:textId="77777777" w:rsidR="00882B5D" w:rsidRPr="00282C4E" w:rsidRDefault="00882B5D"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4FB2DB07" w14:textId="77777777" w:rsidR="00BE33C1" w:rsidRPr="00282C4E" w:rsidRDefault="00BE33C1" w:rsidP="00AC6B7F">
      <w:pPr>
        <w:jc w:val="left"/>
        <w:rPr>
          <w:rFonts w:ascii="Arial" w:hAnsi="Arial" w:cs="Arial"/>
          <w:szCs w:val="22"/>
        </w:rPr>
      </w:pPr>
      <w:r w:rsidRPr="00282C4E">
        <w:rPr>
          <w:rFonts w:ascii="Arial" w:hAnsi="Arial" w:cs="Arial"/>
          <w:szCs w:val="22"/>
        </w:rPr>
        <w:t>Koszty eksploatacyjne</w:t>
      </w:r>
    </w:p>
    <w:p w14:paraId="1B89710A" w14:textId="41843711" w:rsidR="00864489" w:rsidRPr="00282C4E" w:rsidRDefault="00BE33C1" w:rsidP="00AC6B7F">
      <w:pPr>
        <w:pStyle w:val="Bezodstpw"/>
        <w:jc w:val="left"/>
        <w:rPr>
          <w:rFonts w:ascii="Arial" w:hAnsi="Arial" w:cs="Arial"/>
        </w:rPr>
      </w:pPr>
      <w:r w:rsidRPr="00282C4E">
        <w:rPr>
          <w:rFonts w:ascii="Arial" w:hAnsi="Arial" w:cs="Arial"/>
        </w:rPr>
        <w:t>Skala</w:t>
      </w:r>
      <w:r w:rsidR="009B065E" w:rsidRPr="00282C4E">
        <w:rPr>
          <w:rFonts w:ascii="Arial" w:hAnsi="Arial" w:cs="Arial"/>
        </w:rPr>
        <w:t xml:space="preserve"> i </w:t>
      </w:r>
      <w:r w:rsidRPr="00282C4E">
        <w:rPr>
          <w:rFonts w:ascii="Arial" w:hAnsi="Arial" w:cs="Arial"/>
        </w:rPr>
        <w:t>rodzaj inwestycji na poziomie regionalnym objętych Planem przełoży się na koszty eksploatacji</w:t>
      </w:r>
      <w:r w:rsidR="009B065E" w:rsidRPr="00282C4E">
        <w:rPr>
          <w:rFonts w:ascii="Arial" w:hAnsi="Arial" w:cs="Arial"/>
        </w:rPr>
        <w:t xml:space="preserve"> i </w:t>
      </w:r>
      <w:r w:rsidRPr="00282C4E">
        <w:rPr>
          <w:rFonts w:ascii="Arial" w:hAnsi="Arial" w:cs="Arial"/>
        </w:rPr>
        <w:t>utrzymania nowej infrastruktury oraz taboru.</w:t>
      </w:r>
      <w:r w:rsidR="009B065E" w:rsidRPr="00282C4E">
        <w:rPr>
          <w:rFonts w:ascii="Arial" w:hAnsi="Arial" w:cs="Arial"/>
        </w:rPr>
        <w:t xml:space="preserve"> w </w:t>
      </w:r>
      <w:r w:rsidRPr="00282C4E">
        <w:rPr>
          <w:rFonts w:ascii="Arial" w:hAnsi="Arial" w:cs="Arial"/>
        </w:rPr>
        <w:t>celu zestawienia kosztów eksploatacji dla poszczególnych wariantów realizacji niniejszego Planu, ponownie wykorzystano dane opracowane przez przewoźników kolejowych: Koleje Mazowieckie oraz Warszawską Kolej Dojazdową, zarządcę dróg: Zarząd Dróg Wojewódzkich oraz Mazowieckie Biuro Planowania Regionalnego.</w:t>
      </w:r>
      <w:r w:rsidR="009B065E" w:rsidRPr="00282C4E">
        <w:rPr>
          <w:rFonts w:ascii="Arial" w:hAnsi="Arial" w:cs="Arial"/>
        </w:rPr>
        <w:t xml:space="preserve"> w </w:t>
      </w:r>
      <w:r w:rsidRPr="00282C4E">
        <w:rPr>
          <w:rFonts w:ascii="Arial" w:hAnsi="Arial" w:cs="Arial"/>
        </w:rPr>
        <w:t>procesie kalkulacji kosztów eksploatacyjnych przyjęto następujące założenia:</w:t>
      </w:r>
    </w:p>
    <w:p w14:paraId="02C249C7" w14:textId="4652D98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Dla pojazdów kolejowych pozyskano dane od przewoźników dotyczące dotychczasowych kosztów eksploatacji jednostek taborowych</w:t>
      </w:r>
      <w:r w:rsidR="009B065E" w:rsidRPr="00282C4E">
        <w:rPr>
          <w:rFonts w:ascii="Arial" w:hAnsi="Arial" w:cs="Arial"/>
        </w:rPr>
        <w:t xml:space="preserve"> o </w:t>
      </w:r>
      <w:r w:rsidRPr="00282C4E">
        <w:rPr>
          <w:rFonts w:ascii="Arial" w:hAnsi="Arial" w:cs="Arial"/>
        </w:rPr>
        <w:t>zbliżonej charakterystyce. Koszty obejmują: naprawy wszystkich poziomów (P1-P5), zużycie energii trakcyjnej, koszt ubezpieczenia OC przewoźnika przypadający na pojazd, koszty materiałów eksploatacyjnych oraz usług obcych;</w:t>
      </w:r>
    </w:p>
    <w:p w14:paraId="7295132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W przypadku dróg wojewódzkich wyliczono normatywne jednostkowe koszty utrzymania na podstawie kosztów historycznych: 33 400 PLN / km; </w:t>
      </w:r>
    </w:p>
    <w:p w14:paraId="5C0CEAC1" w14:textId="3D92919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Szacunkowe koszty utrzymania ścieżek rowerowych zostały wyliczone na podstawie uśrednionych wyników postępowań przetargowych obejmujących analogiczne zadania. Koszty eksploatacji obejmują: utrzymanie porządku, bieżące uzupełnianie uszkodzeń, roboty zimowe oraz remonty cząstkowe, wynoszące przeciętnie</w:t>
      </w:r>
      <w:r w:rsidR="009B065E" w:rsidRPr="00282C4E">
        <w:rPr>
          <w:rFonts w:ascii="Arial" w:hAnsi="Arial" w:cs="Arial"/>
        </w:rPr>
        <w:t xml:space="preserve"> 1 </w:t>
      </w:r>
      <w:r w:rsidRPr="00282C4E">
        <w:rPr>
          <w:rFonts w:ascii="Arial" w:hAnsi="Arial" w:cs="Arial"/>
        </w:rPr>
        <w:t xml:space="preserve">500 PLN / km. </w:t>
      </w:r>
    </w:p>
    <w:p w14:paraId="7696DD61" w14:textId="0CC36C8F" w:rsidR="00BE33C1" w:rsidRPr="00282C4E" w:rsidRDefault="00BE33C1" w:rsidP="00AC6B7F">
      <w:pPr>
        <w:pStyle w:val="Bezodstpw"/>
        <w:jc w:val="left"/>
        <w:rPr>
          <w:rFonts w:ascii="Arial" w:hAnsi="Arial" w:cs="Arial"/>
        </w:rPr>
      </w:pPr>
      <w:r w:rsidRPr="00282C4E">
        <w:rPr>
          <w:rFonts w:ascii="Arial" w:hAnsi="Arial" w:cs="Arial"/>
        </w:rPr>
        <w:t>W żadnym</w:t>
      </w:r>
      <w:r w:rsidR="009B065E" w:rsidRPr="00282C4E">
        <w:rPr>
          <w:rFonts w:ascii="Arial" w:hAnsi="Arial" w:cs="Arial"/>
        </w:rPr>
        <w:t xml:space="preserve"> z </w:t>
      </w:r>
      <w:r w:rsidRPr="00282C4E">
        <w:rPr>
          <w:rFonts w:ascii="Arial" w:hAnsi="Arial" w:cs="Arial"/>
        </w:rPr>
        <w:t>przypadków ww. koszty nie obejmują amortyzacji składników majątku.</w:t>
      </w:r>
    </w:p>
    <w:p w14:paraId="14B7C854" w14:textId="0E11D7A3" w:rsidR="00BE33C1" w:rsidRDefault="00BE33C1" w:rsidP="00AC6B7F">
      <w:pPr>
        <w:pStyle w:val="Bezodstpw"/>
        <w:jc w:val="left"/>
        <w:rPr>
          <w:rFonts w:ascii="Arial" w:hAnsi="Arial" w:cs="Arial"/>
        </w:rPr>
      </w:pPr>
      <w:r w:rsidRPr="00282C4E">
        <w:rPr>
          <w:rFonts w:ascii="Arial" w:hAnsi="Arial" w:cs="Arial"/>
        </w:rPr>
        <w:t>Poniższe zestawienie obrazuje średnioroczny koszt eksploatacji dla poszczególnych zadań inwestycyjnych. Są to koszty inkrementalne, tj. dodatkowe koszty, które nie zostałyby poniesione</w:t>
      </w:r>
      <w:r w:rsidR="009B065E" w:rsidRPr="00282C4E">
        <w:rPr>
          <w:rFonts w:ascii="Arial" w:hAnsi="Arial" w:cs="Arial"/>
        </w:rPr>
        <w:t xml:space="preserve"> w </w:t>
      </w:r>
      <w:r w:rsidRPr="00282C4E">
        <w:rPr>
          <w:rFonts w:ascii="Arial" w:hAnsi="Arial" w:cs="Arial"/>
        </w:rPr>
        <w:t>przypadku rezygnacji</w:t>
      </w:r>
      <w:r w:rsidR="009B065E" w:rsidRPr="00282C4E">
        <w:rPr>
          <w:rFonts w:ascii="Arial" w:hAnsi="Arial" w:cs="Arial"/>
        </w:rPr>
        <w:t xml:space="preserve"> z </w:t>
      </w:r>
      <w:r w:rsidRPr="00282C4E">
        <w:rPr>
          <w:rFonts w:ascii="Arial" w:hAnsi="Arial" w:cs="Arial"/>
        </w:rPr>
        <w:t>przedmiotowej inwestycji.</w:t>
      </w:r>
      <w:r w:rsidR="009B065E" w:rsidRPr="00282C4E">
        <w:rPr>
          <w:rFonts w:ascii="Arial" w:hAnsi="Arial" w:cs="Arial"/>
        </w:rPr>
        <w:t xml:space="preserve"> w </w:t>
      </w:r>
      <w:r w:rsidRPr="00282C4E">
        <w:rPr>
          <w:rFonts w:ascii="Arial" w:hAnsi="Arial" w:cs="Arial"/>
        </w:rPr>
        <w:t>przypadku zadań typu modernizacja lub rozbudowa istniejącej infrastruktury, doposażenia pojazdów, przyjęto założenie braku znaczącej zmiany kosztów eksploatacyjnych po oddaniu inwestycji do ruchu. Analiza zatem uwzględnia tylko dodatkowe/nowe koszty utrzymania/eksploatacji, które beneficjenci zobowiązani będą ponieść</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realizacją inwestycji.</w:t>
      </w:r>
    </w:p>
    <w:p w14:paraId="0A65E8D4" w14:textId="247E5320" w:rsidR="00C50F78" w:rsidRPr="00282C4E" w:rsidRDefault="00C50F78" w:rsidP="00C50F78">
      <w:pPr>
        <w:pStyle w:val="Spistabel"/>
        <w:jc w:val="left"/>
        <w:rPr>
          <w:rFonts w:ascii="Arial" w:hAnsi="Arial" w:cs="Arial"/>
          <w:i w:val="0"/>
          <w:iCs w:val="0"/>
          <w:color w:val="auto"/>
          <w:sz w:val="22"/>
        </w:rPr>
      </w:pPr>
      <w:r>
        <w:tab/>
      </w:r>
      <w:r w:rsidRPr="00C50F78">
        <w:rPr>
          <w:rFonts w:ascii="Arial" w:hAnsi="Arial" w:cs="Arial"/>
          <w:i w:val="0"/>
          <w:iCs w:val="0"/>
          <w:color w:val="auto"/>
          <w:sz w:val="22"/>
          <w:lang w:val="pl-PL"/>
        </w:rPr>
        <w:t>Pod tabelą 50 „</w:t>
      </w:r>
      <w:r w:rsidRPr="00282C4E">
        <w:rPr>
          <w:rFonts w:ascii="Arial" w:hAnsi="Arial" w:cs="Arial"/>
          <w:i w:val="0"/>
          <w:iCs w:val="0"/>
          <w:color w:val="auto"/>
          <w:sz w:val="22"/>
          <w:lang w:val="pl-PL"/>
        </w:rPr>
        <w:t>Szacunkowe średnioroczne koszty eksploatacyjne dla poszczególnych inwestycji regionalnych objętych Planem</w:t>
      </w:r>
      <w:r>
        <w:rPr>
          <w:rFonts w:ascii="Arial" w:hAnsi="Arial" w:cs="Arial"/>
          <w:i w:val="0"/>
          <w:iCs w:val="0"/>
          <w:color w:val="auto"/>
          <w:sz w:val="22"/>
          <w:lang w:val="pl-PL"/>
        </w:rPr>
        <w:t>” znajduje się legenda</w:t>
      </w:r>
      <w:r w:rsidR="007F20C1">
        <w:rPr>
          <w:rFonts w:ascii="Arial" w:hAnsi="Arial" w:cs="Arial"/>
          <w:i w:val="0"/>
          <w:iCs w:val="0"/>
          <w:color w:val="auto"/>
          <w:sz w:val="22"/>
          <w:lang w:val="pl-PL"/>
        </w:rPr>
        <w:t xml:space="preserve"> wyjaśniająca *</w:t>
      </w:r>
      <w:r>
        <w:rPr>
          <w:rFonts w:ascii="Arial" w:hAnsi="Arial" w:cs="Arial"/>
          <w:i w:val="0"/>
          <w:iCs w:val="0"/>
          <w:color w:val="auto"/>
          <w:sz w:val="22"/>
          <w:lang w:val="pl-PL"/>
        </w:rPr>
        <w:t>.</w:t>
      </w:r>
    </w:p>
    <w:p w14:paraId="5D8A2F1A" w14:textId="02A1B45B" w:rsidR="00C50F78" w:rsidRPr="00C50F78" w:rsidRDefault="00C50F78" w:rsidP="00C50F78">
      <w:pPr>
        <w:rPr>
          <w:lang w:eastAsia="x-none"/>
        </w:rPr>
      </w:pPr>
    </w:p>
    <w:p w14:paraId="698CFC2E" w14:textId="2A559B67" w:rsidR="00BE33C1" w:rsidRPr="00282C4E" w:rsidRDefault="00BE33C1" w:rsidP="00AC6B7F">
      <w:pPr>
        <w:pStyle w:val="Spistabel"/>
        <w:jc w:val="left"/>
        <w:rPr>
          <w:rFonts w:ascii="Arial" w:hAnsi="Arial" w:cs="Arial"/>
          <w:i w:val="0"/>
          <w:iCs w:val="0"/>
          <w:color w:val="auto"/>
          <w:sz w:val="22"/>
        </w:rPr>
      </w:pPr>
      <w:bookmarkStart w:id="293" w:name="_Toc88480398"/>
      <w:bookmarkStart w:id="294" w:name="_Toc88480527"/>
      <w:bookmarkStart w:id="295" w:name="_Toc90895195"/>
      <w:r w:rsidRPr="00282C4E">
        <w:rPr>
          <w:rFonts w:ascii="Arial" w:hAnsi="Arial" w:cs="Arial"/>
          <w:i w:val="0"/>
          <w:iCs w:val="0"/>
          <w:color w:val="auto"/>
          <w:sz w:val="22"/>
          <w:lang w:val="pl-PL"/>
        </w:rPr>
        <w:lastRenderedPageBreak/>
        <w:t xml:space="preserve">Tabela </w:t>
      </w:r>
      <w:r w:rsidRPr="00282C4E">
        <w:rPr>
          <w:rFonts w:ascii="Arial" w:hAnsi="Arial" w:cs="Arial"/>
          <w:i w:val="0"/>
          <w:iCs w:val="0"/>
          <w:color w:val="auto"/>
          <w:sz w:val="22"/>
          <w:lang w:val="pl-PL"/>
        </w:rPr>
        <w:fldChar w:fldCharType="begin"/>
      </w:r>
      <w:r w:rsidRPr="00282C4E">
        <w:rPr>
          <w:rFonts w:ascii="Arial" w:hAnsi="Arial" w:cs="Arial"/>
          <w:i w:val="0"/>
          <w:iCs w:val="0"/>
          <w:color w:val="auto"/>
          <w:sz w:val="22"/>
          <w:lang w:val="pl-PL"/>
        </w:rPr>
        <w:instrText xml:space="preserve"> SEQ Tabela \* ARABIC </w:instrText>
      </w:r>
      <w:r w:rsidRPr="00282C4E">
        <w:rPr>
          <w:rFonts w:ascii="Arial" w:hAnsi="Arial" w:cs="Arial"/>
          <w:i w:val="0"/>
          <w:iCs w:val="0"/>
          <w:color w:val="auto"/>
          <w:sz w:val="22"/>
          <w:lang w:val="pl-PL"/>
        </w:rPr>
        <w:fldChar w:fldCharType="separate"/>
      </w:r>
      <w:r w:rsidR="007D2A61" w:rsidRPr="00282C4E">
        <w:rPr>
          <w:rFonts w:ascii="Arial" w:hAnsi="Arial" w:cs="Arial"/>
          <w:i w:val="0"/>
          <w:iCs w:val="0"/>
          <w:noProof/>
          <w:color w:val="auto"/>
          <w:sz w:val="22"/>
          <w:lang w:val="pl-PL"/>
        </w:rPr>
        <w:t>50</w:t>
      </w:r>
      <w:r w:rsidRPr="00282C4E">
        <w:rPr>
          <w:rFonts w:ascii="Arial" w:hAnsi="Arial" w:cs="Arial"/>
          <w:i w:val="0"/>
          <w:iCs w:val="0"/>
          <w:color w:val="auto"/>
          <w:sz w:val="22"/>
          <w:lang w:val="pl-PL"/>
        </w:rPr>
        <w:fldChar w:fldCharType="end"/>
      </w:r>
      <w:r w:rsidRPr="00282C4E">
        <w:rPr>
          <w:rFonts w:ascii="Arial" w:hAnsi="Arial" w:cs="Arial"/>
          <w:i w:val="0"/>
          <w:iCs w:val="0"/>
          <w:color w:val="auto"/>
          <w:sz w:val="22"/>
          <w:lang w:val="pl-PL"/>
        </w:rPr>
        <w:t>. Szacunkowe średnioroczne koszty eksploatacyjne dla poszczególnych inwestycji regionalnych objętych Planem</w:t>
      </w:r>
      <w:bookmarkEnd w:id="293"/>
      <w:bookmarkEnd w:id="294"/>
      <w:bookmarkEnd w:id="295"/>
    </w:p>
    <w:tbl>
      <w:tblPr>
        <w:tblStyle w:val="Tabelasiatki5ciemnaakcent1"/>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Caption w:val="Szacunkowe średnioroczne koszty eksploatacyjne dla poszczególnych inwestycji regionalnych objętych Planem"/>
      </w:tblPr>
      <w:tblGrid>
        <w:gridCol w:w="1471"/>
        <w:gridCol w:w="1643"/>
        <w:gridCol w:w="1417"/>
        <w:gridCol w:w="1701"/>
        <w:gridCol w:w="1560"/>
        <w:gridCol w:w="1552"/>
      </w:tblGrid>
      <w:tr w:rsidR="007F20C1" w:rsidRPr="007F20C1" w14:paraId="0586106F" w14:textId="77777777" w:rsidTr="00B7216F">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60B35D5B" w14:textId="77777777" w:rsidR="003C2BA8" w:rsidRPr="007F20C1" w:rsidRDefault="003C2BA8"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lastRenderedPageBreak/>
              <w:t>Dane projektów</w:t>
            </w:r>
          </w:p>
        </w:tc>
        <w:tc>
          <w:tcPr>
            <w:tcW w:w="1643" w:type="dxa"/>
            <w:tcBorders>
              <w:top w:val="none" w:sz="0" w:space="0" w:color="auto"/>
              <w:left w:val="none" w:sz="0" w:space="0" w:color="auto"/>
              <w:right w:val="none" w:sz="0" w:space="0" w:color="auto"/>
            </w:tcBorders>
            <w:shd w:val="clear" w:color="auto" w:fill="FFFFFF" w:themeFill="background1"/>
          </w:tcPr>
          <w:p w14:paraId="37FA7FDB" w14:textId="17BE8B03"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6D910BFF" w14:textId="03E7A293"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hideMark/>
          </w:tcPr>
          <w:p w14:paraId="5C11546F" w14:textId="3964DD78" w:rsidR="003C2BA8" w:rsidRPr="007F20C1" w:rsidRDefault="003C2BA8"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Wariant 1. "zachowawczy"</w:t>
            </w:r>
          </w:p>
        </w:tc>
        <w:tc>
          <w:tcPr>
            <w:tcW w:w="1560" w:type="dxa"/>
            <w:tcBorders>
              <w:top w:val="none" w:sz="0" w:space="0" w:color="auto"/>
              <w:left w:val="none" w:sz="0" w:space="0" w:color="auto"/>
              <w:right w:val="none" w:sz="0" w:space="0" w:color="auto"/>
            </w:tcBorders>
            <w:shd w:val="clear" w:color="auto" w:fill="FFFFFF" w:themeFill="background1"/>
            <w:hideMark/>
          </w:tcPr>
          <w:p w14:paraId="1FE10124" w14:textId="77777777" w:rsidR="003C2BA8" w:rsidRPr="007F20C1" w:rsidRDefault="003C2BA8"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Wariant 2. "trzymać kurs"</w:t>
            </w:r>
          </w:p>
        </w:tc>
        <w:tc>
          <w:tcPr>
            <w:tcW w:w="1552" w:type="dxa"/>
            <w:tcBorders>
              <w:top w:val="none" w:sz="0" w:space="0" w:color="auto"/>
              <w:left w:val="none" w:sz="0" w:space="0" w:color="auto"/>
              <w:right w:val="none" w:sz="0" w:space="0" w:color="auto"/>
            </w:tcBorders>
            <w:shd w:val="clear" w:color="auto" w:fill="FFFFFF" w:themeFill="background1"/>
            <w:hideMark/>
          </w:tcPr>
          <w:p w14:paraId="15F57B40" w14:textId="77777777" w:rsidR="003C2BA8" w:rsidRPr="007F20C1" w:rsidRDefault="003C2BA8"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Wariant 3. "dynamiczny"</w:t>
            </w:r>
          </w:p>
        </w:tc>
      </w:tr>
      <w:tr w:rsidR="007F20C1" w:rsidRPr="007F20C1" w14:paraId="190FE99E" w14:textId="77777777" w:rsidTr="00B7216F">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03311F0F"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Lp.</w:t>
            </w:r>
          </w:p>
        </w:tc>
        <w:tc>
          <w:tcPr>
            <w:tcW w:w="1643" w:type="dxa"/>
            <w:tcBorders>
              <w:top w:val="none" w:sz="0" w:space="0" w:color="auto"/>
              <w:left w:val="none" w:sz="0" w:space="0" w:color="auto"/>
              <w:right w:val="none" w:sz="0" w:space="0" w:color="auto"/>
            </w:tcBorders>
            <w:shd w:val="clear" w:color="auto" w:fill="FFFFFF" w:themeFill="background1"/>
            <w:hideMark/>
          </w:tcPr>
          <w:p w14:paraId="0E8146CA"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Nazwa projektu</w:t>
            </w:r>
          </w:p>
        </w:tc>
        <w:tc>
          <w:tcPr>
            <w:tcW w:w="1417" w:type="dxa"/>
            <w:tcBorders>
              <w:top w:val="none" w:sz="0" w:space="0" w:color="auto"/>
              <w:left w:val="none" w:sz="0" w:space="0" w:color="auto"/>
              <w:right w:val="none" w:sz="0" w:space="0" w:color="auto"/>
            </w:tcBorders>
            <w:shd w:val="clear" w:color="auto" w:fill="FFFFFF" w:themeFill="background1"/>
            <w:hideMark/>
          </w:tcPr>
          <w:p w14:paraId="108559AD"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Data zakończenia</w:t>
            </w:r>
          </w:p>
        </w:tc>
        <w:tc>
          <w:tcPr>
            <w:tcW w:w="1701" w:type="dxa"/>
            <w:tcBorders>
              <w:top w:val="none" w:sz="0" w:space="0" w:color="auto"/>
              <w:left w:val="none" w:sz="0" w:space="0" w:color="auto"/>
              <w:right w:val="none" w:sz="0" w:space="0" w:color="auto"/>
            </w:tcBorders>
            <w:shd w:val="clear" w:color="auto" w:fill="FFFFFF" w:themeFill="background1"/>
            <w:hideMark/>
          </w:tcPr>
          <w:p w14:paraId="66CE055B"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Roczne koszty eksploatacyjne</w:t>
            </w:r>
          </w:p>
        </w:tc>
        <w:tc>
          <w:tcPr>
            <w:tcW w:w="1560" w:type="dxa"/>
            <w:tcBorders>
              <w:top w:val="none" w:sz="0" w:space="0" w:color="auto"/>
              <w:left w:val="none" w:sz="0" w:space="0" w:color="auto"/>
              <w:right w:val="none" w:sz="0" w:space="0" w:color="auto"/>
            </w:tcBorders>
            <w:shd w:val="clear" w:color="auto" w:fill="FFFFFF" w:themeFill="background1"/>
            <w:hideMark/>
          </w:tcPr>
          <w:p w14:paraId="08B0672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Roczne koszty eksploatacyjne</w:t>
            </w:r>
          </w:p>
        </w:tc>
        <w:tc>
          <w:tcPr>
            <w:tcW w:w="1552" w:type="dxa"/>
            <w:tcBorders>
              <w:top w:val="none" w:sz="0" w:space="0" w:color="auto"/>
              <w:left w:val="none" w:sz="0" w:space="0" w:color="auto"/>
              <w:right w:val="none" w:sz="0" w:space="0" w:color="auto"/>
            </w:tcBorders>
            <w:shd w:val="clear" w:color="auto" w:fill="FFFFFF" w:themeFill="background1"/>
            <w:hideMark/>
          </w:tcPr>
          <w:p w14:paraId="7271F6A4"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Roczne koszty eksploatacyjne</w:t>
            </w:r>
          </w:p>
        </w:tc>
      </w:tr>
      <w:tr w:rsidR="007F20C1" w:rsidRPr="007F20C1" w14:paraId="211CB491" w14:textId="40E1F1EF"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12820594" w14:textId="280D2AB0" w:rsidR="003C2BA8" w:rsidRPr="007F20C1" w:rsidRDefault="003C2BA8"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Koleje Mazowieckie Sp.</w:t>
            </w:r>
            <w:r w:rsidR="009B065E" w:rsidRPr="007F20C1">
              <w:rPr>
                <w:rFonts w:ascii="Arial" w:hAnsi="Arial" w:cs="Arial"/>
                <w:b w:val="0"/>
                <w:bCs w:val="0"/>
                <w:color w:val="auto"/>
                <w:szCs w:val="22"/>
              </w:rPr>
              <w:t xml:space="preserve"> z </w:t>
            </w:r>
            <w:r w:rsidRPr="007F20C1">
              <w:rPr>
                <w:rFonts w:ascii="Arial" w:hAnsi="Arial" w:cs="Arial"/>
                <w:b w:val="0"/>
                <w:bCs w:val="0"/>
                <w:color w:val="auto"/>
                <w:szCs w:val="22"/>
              </w:rPr>
              <w:t>o.o.</w:t>
            </w:r>
          </w:p>
        </w:tc>
        <w:tc>
          <w:tcPr>
            <w:tcW w:w="1643" w:type="dxa"/>
            <w:tcBorders>
              <w:top w:val="none" w:sz="0" w:space="0" w:color="auto"/>
              <w:left w:val="none" w:sz="0" w:space="0" w:color="auto"/>
              <w:right w:val="none" w:sz="0" w:space="0" w:color="auto"/>
            </w:tcBorders>
            <w:shd w:val="clear" w:color="auto" w:fill="FFFFFF" w:themeFill="background1"/>
          </w:tcPr>
          <w:p w14:paraId="48C59B08" w14:textId="68548285"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62DA5C8F" w14:textId="0D200D19"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tcPr>
          <w:p w14:paraId="275C0CE0" w14:textId="21A33753"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7DA2A548" w14:textId="0D8E2A52"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370B35DE" w14:textId="21FA43FD" w:rsidR="003C2BA8"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r>
      <w:tr w:rsidR="007F20C1" w:rsidRPr="007F20C1" w14:paraId="1031DF1C"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6547E22F"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R1</w:t>
            </w:r>
          </w:p>
        </w:tc>
        <w:tc>
          <w:tcPr>
            <w:tcW w:w="1643" w:type="dxa"/>
            <w:tcBorders>
              <w:top w:val="none" w:sz="0" w:space="0" w:color="auto"/>
              <w:left w:val="none" w:sz="0" w:space="0" w:color="auto"/>
              <w:right w:val="none" w:sz="0" w:space="0" w:color="auto"/>
            </w:tcBorders>
            <w:shd w:val="clear" w:color="auto" w:fill="FFFFFF" w:themeFill="background1"/>
            <w:hideMark/>
          </w:tcPr>
          <w:p w14:paraId="11BD182B"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Zakup pięcioczłonowych EZT (wariant I: 15 szt., wariant II: 15+10 szt., wariant III: 15+10+7 szt.)</w:t>
            </w:r>
          </w:p>
        </w:tc>
        <w:tc>
          <w:tcPr>
            <w:tcW w:w="1417" w:type="dxa"/>
            <w:tcBorders>
              <w:top w:val="none" w:sz="0" w:space="0" w:color="auto"/>
              <w:left w:val="none" w:sz="0" w:space="0" w:color="auto"/>
              <w:right w:val="none" w:sz="0" w:space="0" w:color="auto"/>
            </w:tcBorders>
            <w:shd w:val="clear" w:color="auto" w:fill="FFFFFF" w:themeFill="background1"/>
            <w:hideMark/>
          </w:tcPr>
          <w:p w14:paraId="1E54DD19"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38B2D9C1" w14:textId="6F157C60"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29 298</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60" w:type="dxa"/>
            <w:tcBorders>
              <w:top w:val="none" w:sz="0" w:space="0" w:color="auto"/>
              <w:left w:val="none" w:sz="0" w:space="0" w:color="auto"/>
              <w:right w:val="none" w:sz="0" w:space="0" w:color="auto"/>
            </w:tcBorders>
            <w:shd w:val="clear" w:color="auto" w:fill="FFFFFF" w:themeFill="background1"/>
            <w:hideMark/>
          </w:tcPr>
          <w:p w14:paraId="40589A81" w14:textId="192B518A"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48 830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222C151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62 502 400</w:t>
            </w:r>
          </w:p>
        </w:tc>
      </w:tr>
      <w:tr w:rsidR="007F20C1" w:rsidRPr="007F20C1" w14:paraId="11B81E6E"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64490126"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R2</w:t>
            </w:r>
          </w:p>
        </w:tc>
        <w:tc>
          <w:tcPr>
            <w:tcW w:w="1643" w:type="dxa"/>
            <w:tcBorders>
              <w:top w:val="none" w:sz="0" w:space="0" w:color="auto"/>
              <w:left w:val="none" w:sz="0" w:space="0" w:color="auto"/>
              <w:right w:val="none" w:sz="0" w:space="0" w:color="auto"/>
            </w:tcBorders>
            <w:shd w:val="clear" w:color="auto" w:fill="FFFFFF" w:themeFill="background1"/>
            <w:hideMark/>
          </w:tcPr>
          <w:p w14:paraId="5FBDEFAF"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 xml:space="preserve">Zakup 10 sztuk dwuczłonowych EZT </w:t>
            </w:r>
          </w:p>
        </w:tc>
        <w:tc>
          <w:tcPr>
            <w:tcW w:w="1417" w:type="dxa"/>
            <w:tcBorders>
              <w:top w:val="none" w:sz="0" w:space="0" w:color="auto"/>
              <w:left w:val="none" w:sz="0" w:space="0" w:color="auto"/>
              <w:right w:val="none" w:sz="0" w:space="0" w:color="auto"/>
            </w:tcBorders>
            <w:shd w:val="clear" w:color="auto" w:fill="FFFFFF" w:themeFill="background1"/>
            <w:hideMark/>
          </w:tcPr>
          <w:p w14:paraId="14A10776"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00A7E927" w14:textId="17602983"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14 650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60" w:type="dxa"/>
            <w:tcBorders>
              <w:top w:val="none" w:sz="0" w:space="0" w:color="auto"/>
              <w:left w:val="none" w:sz="0" w:space="0" w:color="auto"/>
              <w:right w:val="none" w:sz="0" w:space="0" w:color="auto"/>
            </w:tcBorders>
            <w:shd w:val="clear" w:color="auto" w:fill="FFFFFF" w:themeFill="background1"/>
            <w:hideMark/>
          </w:tcPr>
          <w:p w14:paraId="44A821E2" w14:textId="31EF52D3"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14 650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0128B519"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14 650 000</w:t>
            </w:r>
          </w:p>
        </w:tc>
      </w:tr>
      <w:tr w:rsidR="007F20C1" w:rsidRPr="007F20C1" w14:paraId="11D296A6"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5F742B17"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R3</w:t>
            </w:r>
          </w:p>
        </w:tc>
        <w:tc>
          <w:tcPr>
            <w:tcW w:w="1643" w:type="dxa"/>
            <w:tcBorders>
              <w:top w:val="none" w:sz="0" w:space="0" w:color="auto"/>
              <w:left w:val="none" w:sz="0" w:space="0" w:color="auto"/>
              <w:right w:val="none" w:sz="0" w:space="0" w:color="auto"/>
            </w:tcBorders>
            <w:shd w:val="clear" w:color="auto" w:fill="FFFFFF" w:themeFill="background1"/>
            <w:hideMark/>
          </w:tcPr>
          <w:p w14:paraId="06A6017D"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 xml:space="preserve">Zakup wagonów piętrowych do pociągów typu </w:t>
            </w:r>
            <w:proofErr w:type="spellStart"/>
            <w:r w:rsidRPr="007F20C1">
              <w:rPr>
                <w:rFonts w:ascii="Arial" w:hAnsi="Arial" w:cs="Arial"/>
                <w:b w:val="0"/>
                <w:bCs w:val="0"/>
                <w:color w:val="auto"/>
                <w:szCs w:val="22"/>
              </w:rPr>
              <w:t>push</w:t>
            </w:r>
            <w:proofErr w:type="spellEnd"/>
            <w:r w:rsidRPr="007F20C1">
              <w:rPr>
                <w:rFonts w:ascii="Arial" w:hAnsi="Arial" w:cs="Arial"/>
                <w:b w:val="0"/>
                <w:bCs w:val="0"/>
                <w:color w:val="auto"/>
                <w:szCs w:val="22"/>
              </w:rPr>
              <w:t>–</w:t>
            </w:r>
            <w:proofErr w:type="spellStart"/>
            <w:r w:rsidRPr="007F20C1">
              <w:rPr>
                <w:rFonts w:ascii="Arial" w:hAnsi="Arial" w:cs="Arial"/>
                <w:b w:val="0"/>
                <w:bCs w:val="0"/>
                <w:color w:val="auto"/>
                <w:szCs w:val="22"/>
              </w:rPr>
              <w:t>pull</w:t>
            </w:r>
            <w:proofErr w:type="spellEnd"/>
            <w:r w:rsidRPr="007F20C1">
              <w:rPr>
                <w:rFonts w:ascii="Arial" w:hAnsi="Arial" w:cs="Arial"/>
                <w:b w:val="0"/>
                <w:bCs w:val="0"/>
                <w:color w:val="auto"/>
                <w:szCs w:val="22"/>
              </w:rPr>
              <w:t xml:space="preserve"> (wariant I: 15 szt., wariant II: 15+15 szt., wariant II: 15+15 szt.)</w:t>
            </w:r>
          </w:p>
        </w:tc>
        <w:tc>
          <w:tcPr>
            <w:tcW w:w="1417" w:type="dxa"/>
            <w:tcBorders>
              <w:top w:val="none" w:sz="0" w:space="0" w:color="auto"/>
              <w:left w:val="none" w:sz="0" w:space="0" w:color="auto"/>
              <w:right w:val="none" w:sz="0" w:space="0" w:color="auto"/>
            </w:tcBorders>
            <w:shd w:val="clear" w:color="auto" w:fill="FFFFFF" w:themeFill="background1"/>
            <w:hideMark/>
          </w:tcPr>
          <w:p w14:paraId="2993D86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27E19F8B" w14:textId="236C7145"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10 035</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60" w:type="dxa"/>
            <w:tcBorders>
              <w:top w:val="none" w:sz="0" w:space="0" w:color="auto"/>
              <w:left w:val="none" w:sz="0" w:space="0" w:color="auto"/>
              <w:right w:val="none" w:sz="0" w:space="0" w:color="auto"/>
            </w:tcBorders>
            <w:shd w:val="clear" w:color="auto" w:fill="FFFFFF" w:themeFill="background1"/>
            <w:hideMark/>
          </w:tcPr>
          <w:p w14:paraId="15B24CD9" w14:textId="10D52FE6"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20 070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743AE0E5"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20 070 000</w:t>
            </w:r>
          </w:p>
        </w:tc>
      </w:tr>
      <w:tr w:rsidR="007F20C1" w:rsidRPr="007F20C1" w14:paraId="6F56FA8B"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56EA0FAE"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R4</w:t>
            </w:r>
          </w:p>
        </w:tc>
        <w:tc>
          <w:tcPr>
            <w:tcW w:w="1643" w:type="dxa"/>
            <w:tcBorders>
              <w:top w:val="none" w:sz="0" w:space="0" w:color="auto"/>
              <w:left w:val="none" w:sz="0" w:space="0" w:color="auto"/>
              <w:right w:val="none" w:sz="0" w:space="0" w:color="auto"/>
            </w:tcBorders>
            <w:shd w:val="clear" w:color="auto" w:fill="FFFFFF" w:themeFill="background1"/>
            <w:hideMark/>
          </w:tcPr>
          <w:p w14:paraId="6C687AF2"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Zakup wodorowych zespołów trakcyjnych (wariant I: 5 szt., wariant II: 5+3 szt., wariant III: 5+3+10 szt.)</w:t>
            </w:r>
          </w:p>
        </w:tc>
        <w:tc>
          <w:tcPr>
            <w:tcW w:w="1417" w:type="dxa"/>
            <w:tcBorders>
              <w:top w:val="none" w:sz="0" w:space="0" w:color="auto"/>
              <w:left w:val="none" w:sz="0" w:space="0" w:color="auto"/>
              <w:right w:val="none" w:sz="0" w:space="0" w:color="auto"/>
            </w:tcBorders>
            <w:shd w:val="clear" w:color="auto" w:fill="FFFFFF" w:themeFill="background1"/>
            <w:hideMark/>
          </w:tcPr>
          <w:p w14:paraId="7F4195F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12230EE8" w14:textId="2800A692"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8 970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60" w:type="dxa"/>
            <w:tcBorders>
              <w:top w:val="none" w:sz="0" w:space="0" w:color="auto"/>
              <w:left w:val="none" w:sz="0" w:space="0" w:color="auto"/>
              <w:right w:val="none" w:sz="0" w:space="0" w:color="auto"/>
            </w:tcBorders>
            <w:shd w:val="clear" w:color="auto" w:fill="FFFFFF" w:themeFill="background1"/>
            <w:hideMark/>
          </w:tcPr>
          <w:p w14:paraId="65FF9C97" w14:textId="5981680A"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14 352</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1A27438B"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32 292 000</w:t>
            </w:r>
          </w:p>
        </w:tc>
      </w:tr>
      <w:tr w:rsidR="007F20C1" w:rsidRPr="007F20C1" w14:paraId="26553FB8" w14:textId="77777777" w:rsidTr="00B7216F">
        <w:trPr>
          <w:cnfStyle w:val="100000000000" w:firstRow="1" w:lastRow="0" w:firstColumn="0" w:lastColumn="0" w:oddVBand="0" w:evenVBand="0" w:oddHBand="0" w:evenHBand="0" w:firstRowFirstColumn="0" w:firstRowLastColumn="0" w:lastRowFirstColumn="0" w:lastRowLastColumn="0"/>
          <w:cantSplit/>
          <w:trHeight w:val="72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76D69889"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lastRenderedPageBreak/>
              <w:t>R8</w:t>
            </w:r>
          </w:p>
        </w:tc>
        <w:tc>
          <w:tcPr>
            <w:tcW w:w="1643" w:type="dxa"/>
            <w:tcBorders>
              <w:top w:val="none" w:sz="0" w:space="0" w:color="auto"/>
              <w:left w:val="none" w:sz="0" w:space="0" w:color="auto"/>
              <w:right w:val="none" w:sz="0" w:space="0" w:color="auto"/>
            </w:tcBorders>
            <w:shd w:val="clear" w:color="auto" w:fill="FFFFFF" w:themeFill="background1"/>
            <w:hideMark/>
          </w:tcPr>
          <w:p w14:paraId="21A6AB4B" w14:textId="5058DAEF"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Doposażenie istniejących pojazdów nowej generacji</w:t>
            </w:r>
            <w:r w:rsidR="009B065E" w:rsidRPr="007F20C1">
              <w:rPr>
                <w:rFonts w:ascii="Arial" w:hAnsi="Arial" w:cs="Arial"/>
                <w:b w:val="0"/>
                <w:bCs w:val="0"/>
                <w:color w:val="auto"/>
                <w:szCs w:val="22"/>
              </w:rPr>
              <w:t xml:space="preserve"> w </w:t>
            </w:r>
            <w:r w:rsidRPr="007F20C1">
              <w:rPr>
                <w:rFonts w:ascii="Arial" w:hAnsi="Arial" w:cs="Arial"/>
                <w:b w:val="0"/>
                <w:bCs w:val="0"/>
                <w:color w:val="auto"/>
                <w:szCs w:val="22"/>
              </w:rPr>
              <w:t>system ETCS</w:t>
            </w:r>
            <w:r w:rsidR="009B065E" w:rsidRPr="007F20C1">
              <w:rPr>
                <w:rFonts w:ascii="Arial" w:hAnsi="Arial" w:cs="Arial"/>
                <w:b w:val="0"/>
                <w:bCs w:val="0"/>
                <w:color w:val="auto"/>
                <w:szCs w:val="22"/>
              </w:rPr>
              <w:t xml:space="preserve"> i </w:t>
            </w:r>
            <w:r w:rsidRPr="007F20C1">
              <w:rPr>
                <w:rFonts w:ascii="Arial" w:hAnsi="Arial" w:cs="Arial"/>
                <w:b w:val="0"/>
                <w:bCs w:val="0"/>
                <w:color w:val="auto"/>
                <w:szCs w:val="22"/>
              </w:rPr>
              <w:t xml:space="preserve">radiotelefony GSM-R (10 pojazdów ER75) </w:t>
            </w:r>
          </w:p>
        </w:tc>
        <w:tc>
          <w:tcPr>
            <w:tcW w:w="1417" w:type="dxa"/>
            <w:tcBorders>
              <w:top w:val="none" w:sz="0" w:space="0" w:color="auto"/>
              <w:left w:val="none" w:sz="0" w:space="0" w:color="auto"/>
              <w:right w:val="none" w:sz="0" w:space="0" w:color="auto"/>
            </w:tcBorders>
            <w:shd w:val="clear" w:color="auto" w:fill="FFFFFF" w:themeFill="background1"/>
            <w:hideMark/>
          </w:tcPr>
          <w:p w14:paraId="120628E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115BD26E" w14:textId="1B5CDB29"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0AA47565" w14:textId="5EF295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hideMark/>
          </w:tcPr>
          <w:p w14:paraId="62385657" w14:textId="1D47B251"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 </w:t>
            </w:r>
          </w:p>
        </w:tc>
      </w:tr>
      <w:tr w:rsidR="007F20C1" w:rsidRPr="007F20C1" w14:paraId="33FAFEB1"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2F7A2FD7"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R5</w:t>
            </w:r>
          </w:p>
        </w:tc>
        <w:tc>
          <w:tcPr>
            <w:tcW w:w="1643" w:type="dxa"/>
            <w:tcBorders>
              <w:top w:val="none" w:sz="0" w:space="0" w:color="auto"/>
              <w:left w:val="none" w:sz="0" w:space="0" w:color="auto"/>
              <w:right w:val="none" w:sz="0" w:space="0" w:color="auto"/>
            </w:tcBorders>
            <w:shd w:val="clear" w:color="auto" w:fill="FFFFFF" w:themeFill="background1"/>
            <w:hideMark/>
          </w:tcPr>
          <w:p w14:paraId="7D8A1535"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 xml:space="preserve">Zakup 20 sztuk piętrowych EZT </w:t>
            </w:r>
          </w:p>
        </w:tc>
        <w:tc>
          <w:tcPr>
            <w:tcW w:w="1417" w:type="dxa"/>
            <w:tcBorders>
              <w:top w:val="none" w:sz="0" w:space="0" w:color="auto"/>
              <w:left w:val="none" w:sz="0" w:space="0" w:color="auto"/>
              <w:right w:val="none" w:sz="0" w:space="0" w:color="auto"/>
            </w:tcBorders>
            <w:shd w:val="clear" w:color="auto" w:fill="FFFFFF" w:themeFill="background1"/>
            <w:hideMark/>
          </w:tcPr>
          <w:p w14:paraId="355C84BF"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395D5BD8" w14:textId="7D745C82"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4D9939BF" w14:textId="52B6ACAD"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36 493</w:t>
            </w:r>
            <w:r w:rsidR="007F20C1" w:rsidRPr="007F20C1">
              <w:rPr>
                <w:rFonts w:ascii="Arial" w:hAnsi="Arial" w:cs="Arial"/>
                <w:b w:val="0"/>
                <w:bCs w:val="0"/>
                <w:color w:val="auto"/>
                <w:szCs w:val="22"/>
              </w:rPr>
              <w:t> </w:t>
            </w:r>
            <w:r w:rsidRPr="007F20C1">
              <w:rPr>
                <w:rFonts w:ascii="Arial" w:hAnsi="Arial" w:cs="Arial"/>
                <w:b w:val="0"/>
                <w:bCs w:val="0"/>
                <w:color w:val="auto"/>
                <w:szCs w:val="22"/>
              </w:rPr>
              <w:t>333</w:t>
            </w:r>
          </w:p>
        </w:tc>
        <w:tc>
          <w:tcPr>
            <w:tcW w:w="1552" w:type="dxa"/>
            <w:tcBorders>
              <w:top w:val="none" w:sz="0" w:space="0" w:color="auto"/>
              <w:left w:val="none" w:sz="0" w:space="0" w:color="auto"/>
              <w:right w:val="none" w:sz="0" w:space="0" w:color="auto"/>
            </w:tcBorders>
            <w:shd w:val="clear" w:color="auto" w:fill="FFFFFF" w:themeFill="background1"/>
            <w:hideMark/>
          </w:tcPr>
          <w:p w14:paraId="0A492AC8"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36 493 333</w:t>
            </w:r>
          </w:p>
        </w:tc>
      </w:tr>
      <w:tr w:rsidR="007F20C1" w:rsidRPr="007F20C1" w14:paraId="5FD6CC67"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3F09A371"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R6</w:t>
            </w:r>
          </w:p>
        </w:tc>
        <w:tc>
          <w:tcPr>
            <w:tcW w:w="1643" w:type="dxa"/>
            <w:tcBorders>
              <w:top w:val="none" w:sz="0" w:space="0" w:color="auto"/>
              <w:left w:val="none" w:sz="0" w:space="0" w:color="auto"/>
              <w:right w:val="none" w:sz="0" w:space="0" w:color="auto"/>
            </w:tcBorders>
            <w:shd w:val="clear" w:color="auto" w:fill="FFFFFF" w:themeFill="background1"/>
            <w:hideMark/>
          </w:tcPr>
          <w:p w14:paraId="6FD0096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Zakup 5 sztuk pojazdów elektryczno-akumulatorowych</w:t>
            </w:r>
          </w:p>
        </w:tc>
        <w:tc>
          <w:tcPr>
            <w:tcW w:w="1417" w:type="dxa"/>
            <w:tcBorders>
              <w:top w:val="none" w:sz="0" w:space="0" w:color="auto"/>
              <w:left w:val="none" w:sz="0" w:space="0" w:color="auto"/>
              <w:right w:val="none" w:sz="0" w:space="0" w:color="auto"/>
            </w:tcBorders>
            <w:shd w:val="clear" w:color="auto" w:fill="FFFFFF" w:themeFill="background1"/>
            <w:hideMark/>
          </w:tcPr>
          <w:p w14:paraId="1B05AF14"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441A5314" w14:textId="5FB90130"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40F204AD" w14:textId="6C55CB8B"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8 970</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1FAA3598"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8 970 000</w:t>
            </w:r>
          </w:p>
        </w:tc>
      </w:tr>
      <w:tr w:rsidR="007F20C1" w:rsidRPr="007F20C1" w14:paraId="382122DC"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4E6C707F"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R9</w:t>
            </w:r>
          </w:p>
        </w:tc>
        <w:tc>
          <w:tcPr>
            <w:tcW w:w="1643" w:type="dxa"/>
            <w:tcBorders>
              <w:top w:val="none" w:sz="0" w:space="0" w:color="auto"/>
              <w:left w:val="none" w:sz="0" w:space="0" w:color="auto"/>
              <w:right w:val="none" w:sz="0" w:space="0" w:color="auto"/>
            </w:tcBorders>
            <w:shd w:val="clear" w:color="auto" w:fill="FFFFFF" w:themeFill="background1"/>
            <w:hideMark/>
          </w:tcPr>
          <w:p w14:paraId="31249340" w14:textId="70DAD2A9"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Budowa bazy utrzymaniowo-naprawczej taboru kolejowego</w:t>
            </w:r>
            <w:r w:rsidR="009B065E" w:rsidRPr="007F20C1">
              <w:rPr>
                <w:rFonts w:ascii="Arial" w:hAnsi="Arial" w:cs="Arial"/>
                <w:b w:val="0"/>
                <w:bCs w:val="0"/>
                <w:color w:val="auto"/>
                <w:szCs w:val="22"/>
              </w:rPr>
              <w:t xml:space="preserve"> w </w:t>
            </w:r>
            <w:r w:rsidRPr="007F20C1">
              <w:rPr>
                <w:rFonts w:ascii="Arial" w:hAnsi="Arial" w:cs="Arial"/>
                <w:b w:val="0"/>
                <w:bCs w:val="0"/>
                <w:color w:val="auto"/>
                <w:szCs w:val="22"/>
              </w:rPr>
              <w:t>Radomiu</w:t>
            </w:r>
          </w:p>
        </w:tc>
        <w:tc>
          <w:tcPr>
            <w:tcW w:w="1417" w:type="dxa"/>
            <w:tcBorders>
              <w:top w:val="none" w:sz="0" w:space="0" w:color="auto"/>
              <w:left w:val="none" w:sz="0" w:space="0" w:color="auto"/>
              <w:right w:val="none" w:sz="0" w:space="0" w:color="auto"/>
            </w:tcBorders>
            <w:shd w:val="clear" w:color="auto" w:fill="FFFFFF" w:themeFill="background1"/>
            <w:hideMark/>
          </w:tcPr>
          <w:p w14:paraId="6331D34B"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2023</w:t>
            </w:r>
          </w:p>
        </w:tc>
        <w:tc>
          <w:tcPr>
            <w:tcW w:w="1701" w:type="dxa"/>
            <w:tcBorders>
              <w:top w:val="none" w:sz="0" w:space="0" w:color="auto"/>
              <w:left w:val="none" w:sz="0" w:space="0" w:color="auto"/>
              <w:right w:val="none" w:sz="0" w:space="0" w:color="auto"/>
            </w:tcBorders>
            <w:shd w:val="clear" w:color="auto" w:fill="FFFFFF" w:themeFill="background1"/>
            <w:hideMark/>
          </w:tcPr>
          <w:p w14:paraId="0983C44F" w14:textId="5467AB54"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1F0EB8EF" w14:textId="1FCCEE84"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492</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12D95F13"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492 000</w:t>
            </w:r>
          </w:p>
        </w:tc>
      </w:tr>
      <w:tr w:rsidR="007F20C1" w:rsidRPr="007F20C1" w14:paraId="1DD0FF5F" w14:textId="77777777" w:rsidTr="00B7216F">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6A432C48"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R10</w:t>
            </w:r>
          </w:p>
        </w:tc>
        <w:tc>
          <w:tcPr>
            <w:tcW w:w="1643" w:type="dxa"/>
            <w:tcBorders>
              <w:top w:val="none" w:sz="0" w:space="0" w:color="auto"/>
              <w:left w:val="none" w:sz="0" w:space="0" w:color="auto"/>
              <w:right w:val="none" w:sz="0" w:space="0" w:color="auto"/>
            </w:tcBorders>
            <w:shd w:val="clear" w:color="auto" w:fill="FFFFFF" w:themeFill="background1"/>
            <w:hideMark/>
          </w:tcPr>
          <w:p w14:paraId="2E06C89C" w14:textId="7FCA81DC"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Budowa bazy utrzymaniowo-naprawczej taboru kolejowego</w:t>
            </w:r>
            <w:r w:rsidR="009B065E" w:rsidRPr="007F20C1">
              <w:rPr>
                <w:rFonts w:ascii="Arial" w:hAnsi="Arial" w:cs="Arial"/>
                <w:b w:val="0"/>
                <w:bCs w:val="0"/>
                <w:color w:val="auto"/>
                <w:szCs w:val="22"/>
              </w:rPr>
              <w:t xml:space="preserve"> w </w:t>
            </w:r>
            <w:r w:rsidRPr="007F20C1">
              <w:rPr>
                <w:rFonts w:ascii="Arial" w:hAnsi="Arial" w:cs="Arial"/>
                <w:b w:val="0"/>
                <w:bCs w:val="0"/>
                <w:color w:val="auto"/>
                <w:szCs w:val="22"/>
              </w:rPr>
              <w:t>Sochaczewie</w:t>
            </w:r>
          </w:p>
        </w:tc>
        <w:tc>
          <w:tcPr>
            <w:tcW w:w="1417" w:type="dxa"/>
            <w:tcBorders>
              <w:top w:val="none" w:sz="0" w:space="0" w:color="auto"/>
              <w:left w:val="none" w:sz="0" w:space="0" w:color="auto"/>
              <w:right w:val="none" w:sz="0" w:space="0" w:color="auto"/>
            </w:tcBorders>
            <w:shd w:val="clear" w:color="auto" w:fill="FFFFFF" w:themeFill="background1"/>
            <w:hideMark/>
          </w:tcPr>
          <w:p w14:paraId="554AC53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307C9FD4" w14:textId="1E0537EB"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380C617B" w14:textId="113A7703"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2 829</w:t>
            </w:r>
            <w:r w:rsidR="007F20C1" w:rsidRPr="007F20C1">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hideMark/>
          </w:tcPr>
          <w:p w14:paraId="4E0480E0"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2 829 000</w:t>
            </w:r>
          </w:p>
        </w:tc>
      </w:tr>
      <w:tr w:rsidR="007F20C1" w:rsidRPr="007F20C1" w14:paraId="1F30252D"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hideMark/>
          </w:tcPr>
          <w:p w14:paraId="75E1ABDC" w14:textId="77777777" w:rsidR="00BE33C1" w:rsidRPr="007F20C1" w:rsidRDefault="00BE33C1" w:rsidP="00AC6B7F">
            <w:pPr>
              <w:spacing w:before="60" w:after="60"/>
              <w:jc w:val="left"/>
              <w:rPr>
                <w:rFonts w:ascii="Arial" w:hAnsi="Arial" w:cs="Arial"/>
                <w:b w:val="0"/>
                <w:bCs w:val="0"/>
                <w:color w:val="auto"/>
                <w:szCs w:val="22"/>
              </w:rPr>
            </w:pPr>
            <w:r w:rsidRPr="007F20C1">
              <w:rPr>
                <w:rFonts w:ascii="Arial" w:hAnsi="Arial" w:cs="Arial"/>
                <w:b w:val="0"/>
                <w:bCs w:val="0"/>
                <w:color w:val="auto"/>
                <w:szCs w:val="22"/>
              </w:rPr>
              <w:t>R7</w:t>
            </w:r>
          </w:p>
        </w:tc>
        <w:tc>
          <w:tcPr>
            <w:tcW w:w="1643" w:type="dxa"/>
            <w:tcBorders>
              <w:top w:val="none" w:sz="0" w:space="0" w:color="auto"/>
              <w:left w:val="none" w:sz="0" w:space="0" w:color="auto"/>
              <w:right w:val="none" w:sz="0" w:space="0" w:color="auto"/>
            </w:tcBorders>
            <w:shd w:val="clear" w:color="auto" w:fill="FFFFFF" w:themeFill="background1"/>
            <w:hideMark/>
          </w:tcPr>
          <w:p w14:paraId="6D8B1AA5" w14:textId="24081844" w:rsidR="00864489"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 xml:space="preserve">Zakup 7 sztuk trójczłonowych EZT </w:t>
            </w:r>
          </w:p>
        </w:tc>
        <w:tc>
          <w:tcPr>
            <w:tcW w:w="1417" w:type="dxa"/>
            <w:tcBorders>
              <w:top w:val="none" w:sz="0" w:space="0" w:color="auto"/>
              <w:left w:val="none" w:sz="0" w:space="0" w:color="auto"/>
              <w:right w:val="none" w:sz="0" w:space="0" w:color="auto"/>
            </w:tcBorders>
            <w:shd w:val="clear" w:color="auto" w:fill="FFFFFF" w:themeFill="background1"/>
            <w:hideMark/>
          </w:tcPr>
          <w:p w14:paraId="0C8A125F"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hideMark/>
          </w:tcPr>
          <w:p w14:paraId="27EF85AE" w14:textId="5A9DBCE0"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hideMark/>
          </w:tcPr>
          <w:p w14:paraId="2AE81C69" w14:textId="3DAC1CD1" w:rsidR="00BE33C1" w:rsidRPr="007F20C1" w:rsidRDefault="007F20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hideMark/>
          </w:tcPr>
          <w:p w14:paraId="2596A477" w14:textId="77777777" w:rsidR="00BE33C1" w:rsidRPr="007F20C1"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11 571 000</w:t>
            </w:r>
          </w:p>
        </w:tc>
      </w:tr>
      <w:tr w:rsidR="007F20C1" w:rsidRPr="007F20C1" w14:paraId="40531771"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470366C1" w14:textId="46CA4CB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Warszawska Kolej Dojazdowa</w:t>
            </w:r>
          </w:p>
        </w:tc>
        <w:tc>
          <w:tcPr>
            <w:tcW w:w="1643" w:type="dxa"/>
            <w:tcBorders>
              <w:top w:val="none" w:sz="0" w:space="0" w:color="auto"/>
              <w:left w:val="none" w:sz="0" w:space="0" w:color="auto"/>
              <w:right w:val="none" w:sz="0" w:space="0" w:color="auto"/>
            </w:tcBorders>
            <w:shd w:val="clear" w:color="auto" w:fill="FFFFFF" w:themeFill="background1"/>
          </w:tcPr>
          <w:p w14:paraId="6889E5EF" w14:textId="09DA35D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0D46EA47" w14:textId="1350520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tcPr>
          <w:p w14:paraId="74966135" w14:textId="0B68782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481C3008" w14:textId="41D57C8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7C6B6D75" w14:textId="3616B31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r>
      <w:tr w:rsidR="007F20C1" w:rsidRPr="007F20C1" w14:paraId="4D941695"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A6EC218" w14:textId="59EE7A59" w:rsidR="007F20C1" w:rsidRPr="007F20C1" w:rsidRDefault="007F20C1" w:rsidP="007F20C1">
            <w:pPr>
              <w:spacing w:before="60" w:after="60"/>
              <w:jc w:val="left"/>
              <w:rPr>
                <w:rFonts w:ascii="Arial" w:hAnsi="Arial" w:cs="Arial"/>
                <w:b w:val="0"/>
                <w:bCs w:val="0"/>
                <w:color w:val="auto"/>
                <w:szCs w:val="22"/>
              </w:rPr>
            </w:pPr>
            <w:r w:rsidRPr="007F20C1">
              <w:rPr>
                <w:rFonts w:ascii="Arial" w:hAnsi="Arial" w:cs="Arial"/>
                <w:b w:val="0"/>
                <w:bCs w:val="0"/>
                <w:color w:val="auto"/>
                <w:szCs w:val="22"/>
              </w:rPr>
              <w:lastRenderedPageBreak/>
              <w:t>R11</w:t>
            </w:r>
          </w:p>
        </w:tc>
        <w:tc>
          <w:tcPr>
            <w:tcW w:w="1643" w:type="dxa"/>
            <w:tcBorders>
              <w:top w:val="none" w:sz="0" w:space="0" w:color="auto"/>
              <w:left w:val="none" w:sz="0" w:space="0" w:color="auto"/>
              <w:right w:val="none" w:sz="0" w:space="0" w:color="auto"/>
            </w:tcBorders>
            <w:shd w:val="clear" w:color="auto" w:fill="FFFFFF" w:themeFill="background1"/>
          </w:tcPr>
          <w:p w14:paraId="36190EE0" w14:textId="2CD88F0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Modernizacja infrastruktury kolejowej linii WKD w branży sterowania ruchem kolejowym wraz z zabudową nowych urządzeń samoczynnej, dwukierunkowej komputerowej blokady liniowej od stacji Warszawa Śródmieście WKD do stacji Podkowa Główna WKD oraz nowych urządzeń przekaźnikowo-komputerowych do zdalnego sterowania opartych na licznikach osi</w:t>
            </w:r>
          </w:p>
        </w:tc>
        <w:tc>
          <w:tcPr>
            <w:tcW w:w="1417" w:type="dxa"/>
            <w:tcBorders>
              <w:top w:val="none" w:sz="0" w:space="0" w:color="auto"/>
              <w:left w:val="none" w:sz="0" w:space="0" w:color="auto"/>
              <w:right w:val="none" w:sz="0" w:space="0" w:color="auto"/>
            </w:tcBorders>
            <w:shd w:val="clear" w:color="auto" w:fill="FFFFFF" w:themeFill="background1"/>
          </w:tcPr>
          <w:p w14:paraId="7A5C8063" w14:textId="0AF50D6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49B64E13" w14:textId="7610629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71DE0F55" w14:textId="6DA4095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6EFF2750" w14:textId="4906FC1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r>
      <w:tr w:rsidR="007F20C1" w:rsidRPr="007F20C1" w14:paraId="0FEA699C"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3E25CD49" w14:textId="5A1B772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R12</w:t>
            </w:r>
          </w:p>
        </w:tc>
        <w:tc>
          <w:tcPr>
            <w:tcW w:w="1643" w:type="dxa"/>
            <w:tcBorders>
              <w:top w:val="none" w:sz="0" w:space="0" w:color="auto"/>
              <w:left w:val="none" w:sz="0" w:space="0" w:color="auto"/>
              <w:right w:val="none" w:sz="0" w:space="0" w:color="auto"/>
            </w:tcBorders>
            <w:shd w:val="clear" w:color="auto" w:fill="FFFFFF" w:themeFill="background1"/>
          </w:tcPr>
          <w:p w14:paraId="4B414BD3" w14:textId="6AB7967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Modernizacja infrastruktury kolejowej linii WKD w branży torowej – wymiana szyn na dwutorowym odcinku LK47 od stacji Warszawa Śródmieście WKD do stacji Podkowa Główna WKD</w:t>
            </w:r>
          </w:p>
        </w:tc>
        <w:tc>
          <w:tcPr>
            <w:tcW w:w="1417" w:type="dxa"/>
            <w:tcBorders>
              <w:top w:val="none" w:sz="0" w:space="0" w:color="auto"/>
              <w:left w:val="none" w:sz="0" w:space="0" w:color="auto"/>
              <w:right w:val="none" w:sz="0" w:space="0" w:color="auto"/>
            </w:tcBorders>
            <w:shd w:val="clear" w:color="auto" w:fill="FFFFFF" w:themeFill="background1"/>
          </w:tcPr>
          <w:p w14:paraId="2306C37B" w14:textId="201552D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558619C1" w14:textId="6D18C21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1496D350" w14:textId="69DC174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79356180" w14:textId="3B76982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4FB372EE"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2C5657A" w14:textId="4FB7C5F7"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R15</w:t>
            </w:r>
          </w:p>
        </w:tc>
        <w:tc>
          <w:tcPr>
            <w:tcW w:w="1643" w:type="dxa"/>
            <w:tcBorders>
              <w:top w:val="none" w:sz="0" w:space="0" w:color="auto"/>
              <w:left w:val="none" w:sz="0" w:space="0" w:color="auto"/>
              <w:right w:val="none" w:sz="0" w:space="0" w:color="auto"/>
            </w:tcBorders>
            <w:shd w:val="clear" w:color="auto" w:fill="FFFFFF" w:themeFill="background1"/>
          </w:tcPr>
          <w:p w14:paraId="19D2EB37" w14:textId="58327E9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Zakup 3 nowych elektrycznych zespołów trakcyjnych</w:t>
            </w:r>
          </w:p>
        </w:tc>
        <w:tc>
          <w:tcPr>
            <w:tcW w:w="1417" w:type="dxa"/>
            <w:tcBorders>
              <w:top w:val="none" w:sz="0" w:space="0" w:color="auto"/>
              <w:left w:val="none" w:sz="0" w:space="0" w:color="auto"/>
              <w:right w:val="none" w:sz="0" w:space="0" w:color="auto"/>
            </w:tcBorders>
            <w:shd w:val="clear" w:color="auto" w:fill="FFFFFF" w:themeFill="background1"/>
          </w:tcPr>
          <w:p w14:paraId="4B96540D" w14:textId="242FCD0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612363F7" w14:textId="0BC9999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1 362</w:t>
            </w:r>
            <w:r>
              <w:rPr>
                <w:rFonts w:ascii="Arial" w:hAnsi="Arial" w:cs="Arial"/>
                <w:b w:val="0"/>
                <w:bCs w:val="0"/>
                <w:color w:val="auto"/>
                <w:szCs w:val="22"/>
              </w:rPr>
              <w:t> </w:t>
            </w:r>
            <w:r w:rsidRPr="007F20C1">
              <w:rPr>
                <w:rFonts w:ascii="Arial" w:hAnsi="Arial" w:cs="Arial"/>
                <w:b w:val="0"/>
                <w:bCs w:val="0"/>
                <w:color w:val="auto"/>
                <w:szCs w:val="22"/>
              </w:rPr>
              <w:t>144</w:t>
            </w:r>
          </w:p>
        </w:tc>
        <w:tc>
          <w:tcPr>
            <w:tcW w:w="1560" w:type="dxa"/>
            <w:tcBorders>
              <w:top w:val="none" w:sz="0" w:space="0" w:color="auto"/>
              <w:left w:val="none" w:sz="0" w:space="0" w:color="auto"/>
              <w:right w:val="none" w:sz="0" w:space="0" w:color="auto"/>
            </w:tcBorders>
            <w:shd w:val="clear" w:color="auto" w:fill="FFFFFF" w:themeFill="background1"/>
          </w:tcPr>
          <w:p w14:paraId="25BEF47E" w14:textId="214A05D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1 362</w:t>
            </w:r>
            <w:r>
              <w:rPr>
                <w:rFonts w:ascii="Arial" w:hAnsi="Arial" w:cs="Arial"/>
                <w:b w:val="0"/>
                <w:bCs w:val="0"/>
                <w:color w:val="auto"/>
                <w:szCs w:val="22"/>
              </w:rPr>
              <w:t> </w:t>
            </w:r>
            <w:r w:rsidRPr="007F20C1">
              <w:rPr>
                <w:rFonts w:ascii="Arial" w:hAnsi="Arial" w:cs="Arial"/>
                <w:b w:val="0"/>
                <w:bCs w:val="0"/>
                <w:color w:val="auto"/>
                <w:szCs w:val="22"/>
              </w:rPr>
              <w:t>144</w:t>
            </w:r>
          </w:p>
        </w:tc>
        <w:tc>
          <w:tcPr>
            <w:tcW w:w="1552" w:type="dxa"/>
            <w:tcBorders>
              <w:top w:val="none" w:sz="0" w:space="0" w:color="auto"/>
              <w:left w:val="none" w:sz="0" w:space="0" w:color="auto"/>
              <w:right w:val="none" w:sz="0" w:space="0" w:color="auto"/>
            </w:tcBorders>
            <w:shd w:val="clear" w:color="auto" w:fill="FFFFFF" w:themeFill="background1"/>
          </w:tcPr>
          <w:p w14:paraId="29B63F9F" w14:textId="41B15AD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1 362 144</w:t>
            </w:r>
          </w:p>
        </w:tc>
      </w:tr>
      <w:tr w:rsidR="007F20C1" w:rsidRPr="007F20C1" w14:paraId="06AB5B03"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371AD0B2" w14:textId="4BF77826"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R17</w:t>
            </w:r>
          </w:p>
        </w:tc>
        <w:tc>
          <w:tcPr>
            <w:tcW w:w="1643" w:type="dxa"/>
            <w:tcBorders>
              <w:top w:val="none" w:sz="0" w:space="0" w:color="auto"/>
              <w:left w:val="none" w:sz="0" w:space="0" w:color="auto"/>
              <w:right w:val="none" w:sz="0" w:space="0" w:color="auto"/>
            </w:tcBorders>
            <w:shd w:val="clear" w:color="auto" w:fill="FFFFFF" w:themeFill="background1"/>
          </w:tcPr>
          <w:p w14:paraId="1AC51070" w14:textId="6FC9158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Modernizacja elementów systemu zasilania elektroenergetycznego na linii WKD od Warszawy do Podkowy Leśnej poprzez wymianę indywidualnych konstrukcji wsporczych sieci trakcyjnej na nowe wraz z osprzętem, urządzeniami ochrony przeciwporażeniowej, skablowaniem linii potrzeb nietrakcyjnych średniego napięcia 15 </w:t>
            </w:r>
            <w:proofErr w:type="spellStart"/>
            <w:r w:rsidRPr="007F20C1">
              <w:rPr>
                <w:rFonts w:ascii="Arial" w:hAnsi="Arial" w:cs="Arial"/>
                <w:b w:val="0"/>
                <w:bCs w:val="0"/>
                <w:color w:val="auto"/>
                <w:szCs w:val="22"/>
              </w:rPr>
              <w:t>kV</w:t>
            </w:r>
            <w:proofErr w:type="spellEnd"/>
            <w:r w:rsidRPr="007F20C1">
              <w:rPr>
                <w:rFonts w:ascii="Arial" w:hAnsi="Arial" w:cs="Arial"/>
                <w:b w:val="0"/>
                <w:bCs w:val="0"/>
                <w:color w:val="auto"/>
                <w:szCs w:val="22"/>
              </w:rPr>
              <w:t xml:space="preserve"> oraz zakupem nowego pociągu sieciowego</w:t>
            </w:r>
          </w:p>
        </w:tc>
        <w:tc>
          <w:tcPr>
            <w:tcW w:w="1417" w:type="dxa"/>
            <w:tcBorders>
              <w:top w:val="none" w:sz="0" w:space="0" w:color="auto"/>
              <w:left w:val="none" w:sz="0" w:space="0" w:color="auto"/>
              <w:right w:val="none" w:sz="0" w:space="0" w:color="auto"/>
            </w:tcBorders>
            <w:shd w:val="clear" w:color="auto" w:fill="FFFFFF" w:themeFill="background1"/>
          </w:tcPr>
          <w:p w14:paraId="15144F03" w14:textId="104CDAE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4727F404" w14:textId="6F77972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62C913B2" w14:textId="59EDAF7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p>
        </w:tc>
        <w:tc>
          <w:tcPr>
            <w:tcW w:w="1552" w:type="dxa"/>
            <w:tcBorders>
              <w:top w:val="none" w:sz="0" w:space="0" w:color="auto"/>
              <w:left w:val="none" w:sz="0" w:space="0" w:color="auto"/>
              <w:right w:val="none" w:sz="0" w:space="0" w:color="auto"/>
            </w:tcBorders>
            <w:shd w:val="clear" w:color="auto" w:fill="FFFFFF" w:themeFill="background1"/>
          </w:tcPr>
          <w:p w14:paraId="57057020" w14:textId="0E7075F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592A8238"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49099CB7" w14:textId="0B6A5E80"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R18</w:t>
            </w:r>
          </w:p>
        </w:tc>
        <w:tc>
          <w:tcPr>
            <w:tcW w:w="1643" w:type="dxa"/>
            <w:tcBorders>
              <w:top w:val="none" w:sz="0" w:space="0" w:color="auto"/>
              <w:left w:val="none" w:sz="0" w:space="0" w:color="auto"/>
              <w:right w:val="none" w:sz="0" w:space="0" w:color="auto"/>
            </w:tcBorders>
            <w:shd w:val="clear" w:color="auto" w:fill="FFFFFF" w:themeFill="background1"/>
          </w:tcPr>
          <w:p w14:paraId="10CE061B" w14:textId="0AB7F8D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Modernizacja 6 szt. elektrycznych zespołów trakcyjnych w ramach naprawy na poziomie utrzymania P5 w celu podniesienia bezpieczeństwa, jakości i komfortu podróży poprzez doposażenie w innowacyjne rozwiązania techniczne</w:t>
            </w:r>
          </w:p>
        </w:tc>
        <w:tc>
          <w:tcPr>
            <w:tcW w:w="1417" w:type="dxa"/>
            <w:tcBorders>
              <w:top w:val="none" w:sz="0" w:space="0" w:color="auto"/>
              <w:left w:val="none" w:sz="0" w:space="0" w:color="auto"/>
              <w:right w:val="none" w:sz="0" w:space="0" w:color="auto"/>
            </w:tcBorders>
            <w:shd w:val="clear" w:color="auto" w:fill="FFFFFF" w:themeFill="background1"/>
          </w:tcPr>
          <w:p w14:paraId="4ACCE352" w14:textId="4ED22D9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31398C65" w14:textId="702CD43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7CBBCBC" w14:textId="02D76A8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2E143B0F" w14:textId="1D1E776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40BA27E0"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CD2CAE9" w14:textId="34D7E418"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R13</w:t>
            </w:r>
          </w:p>
        </w:tc>
        <w:tc>
          <w:tcPr>
            <w:tcW w:w="1643" w:type="dxa"/>
            <w:tcBorders>
              <w:top w:val="none" w:sz="0" w:space="0" w:color="auto"/>
              <w:left w:val="none" w:sz="0" w:space="0" w:color="auto"/>
              <w:right w:val="none" w:sz="0" w:space="0" w:color="auto"/>
            </w:tcBorders>
            <w:shd w:val="clear" w:color="auto" w:fill="FFFFFF" w:themeFill="background1"/>
          </w:tcPr>
          <w:p w14:paraId="0DBF0CB6" w14:textId="59563B3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Modernizacja małej architektury przystankowej na linii WKD od stacji Warszawa Śródmieście WKD do stacji Podkowa Główna WKD</w:t>
            </w:r>
          </w:p>
        </w:tc>
        <w:tc>
          <w:tcPr>
            <w:tcW w:w="1417" w:type="dxa"/>
            <w:tcBorders>
              <w:top w:val="none" w:sz="0" w:space="0" w:color="auto"/>
              <w:left w:val="none" w:sz="0" w:space="0" w:color="auto"/>
              <w:right w:val="none" w:sz="0" w:space="0" w:color="auto"/>
            </w:tcBorders>
            <w:shd w:val="clear" w:color="auto" w:fill="FFFFFF" w:themeFill="background1"/>
          </w:tcPr>
          <w:p w14:paraId="75576134" w14:textId="5C2BA12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343905D9" w14:textId="10D210A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AA21659" w14:textId="65D605C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074016DF" w14:textId="5EA869B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4DAD21D0"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CCDC2F8" w14:textId="7DECD484"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R16</w:t>
            </w:r>
          </w:p>
        </w:tc>
        <w:tc>
          <w:tcPr>
            <w:tcW w:w="1643" w:type="dxa"/>
            <w:tcBorders>
              <w:top w:val="none" w:sz="0" w:space="0" w:color="auto"/>
              <w:left w:val="none" w:sz="0" w:space="0" w:color="auto"/>
              <w:right w:val="none" w:sz="0" w:space="0" w:color="auto"/>
            </w:tcBorders>
            <w:shd w:val="clear" w:color="auto" w:fill="FFFFFF" w:themeFill="background1"/>
          </w:tcPr>
          <w:p w14:paraId="2CBD984F" w14:textId="01A1C4E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Zwiększenie efektywności energetycznej poprzez budowę magazynów energii dla sieci trakcyjnej WKD z wykorzystaniem systemu rekuperacji i odnawialnych źródeł energii wraz z wymianą źródeł oświetlenia</w:t>
            </w:r>
          </w:p>
        </w:tc>
        <w:tc>
          <w:tcPr>
            <w:tcW w:w="1417" w:type="dxa"/>
            <w:tcBorders>
              <w:top w:val="none" w:sz="0" w:space="0" w:color="auto"/>
              <w:left w:val="none" w:sz="0" w:space="0" w:color="auto"/>
              <w:right w:val="none" w:sz="0" w:space="0" w:color="auto"/>
            </w:tcBorders>
            <w:shd w:val="clear" w:color="auto" w:fill="FFFFFF" w:themeFill="background1"/>
          </w:tcPr>
          <w:p w14:paraId="0088DE0D" w14:textId="360B18E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1DBB59EA" w14:textId="6034D30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7751A89" w14:textId="2534156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123</w:t>
            </w:r>
            <w:r>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tcPr>
          <w:p w14:paraId="2287C569" w14:textId="6CEEE52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123 000</w:t>
            </w:r>
          </w:p>
        </w:tc>
      </w:tr>
      <w:tr w:rsidR="007F20C1" w:rsidRPr="007F20C1" w14:paraId="122E22D6"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4A3ED896" w14:textId="23DAF41F"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R14</w:t>
            </w:r>
          </w:p>
        </w:tc>
        <w:tc>
          <w:tcPr>
            <w:tcW w:w="1643" w:type="dxa"/>
            <w:tcBorders>
              <w:top w:val="none" w:sz="0" w:space="0" w:color="auto"/>
              <w:left w:val="none" w:sz="0" w:space="0" w:color="auto"/>
              <w:right w:val="none" w:sz="0" w:space="0" w:color="auto"/>
            </w:tcBorders>
            <w:shd w:val="clear" w:color="auto" w:fill="FFFFFF" w:themeFill="background1"/>
          </w:tcPr>
          <w:p w14:paraId="6807D03A" w14:textId="21D41E0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Zwiększenie efektywności energetycznej poprzez budowę magazynów energii dla sieci trakcyjnej WKD z wykorzystaniem systemu rekuperacji i odnawialnych źródeł energii wraz z wymianą źródeł oświetlenia</w:t>
            </w:r>
          </w:p>
        </w:tc>
        <w:tc>
          <w:tcPr>
            <w:tcW w:w="1417" w:type="dxa"/>
            <w:tcBorders>
              <w:top w:val="none" w:sz="0" w:space="0" w:color="auto"/>
              <w:left w:val="none" w:sz="0" w:space="0" w:color="auto"/>
              <w:right w:val="none" w:sz="0" w:space="0" w:color="auto"/>
            </w:tcBorders>
            <w:shd w:val="clear" w:color="auto" w:fill="FFFFFF" w:themeFill="background1"/>
          </w:tcPr>
          <w:p w14:paraId="0ECC23D4" w14:textId="618FF6E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48873EED" w14:textId="0D5C2B0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785EBCF" w14:textId="45EBFFA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37B41248" w14:textId="362B37D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25 000</w:t>
            </w:r>
          </w:p>
        </w:tc>
      </w:tr>
      <w:tr w:rsidR="007F20C1" w:rsidRPr="007F20C1" w14:paraId="39B120B5"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3E4BFEC8" w14:textId="3309C670"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Mazowiecki Zarząd Dróg Wojewódzkich</w:t>
            </w:r>
          </w:p>
        </w:tc>
        <w:tc>
          <w:tcPr>
            <w:tcW w:w="1643" w:type="dxa"/>
            <w:tcBorders>
              <w:top w:val="none" w:sz="0" w:space="0" w:color="auto"/>
              <w:left w:val="none" w:sz="0" w:space="0" w:color="auto"/>
              <w:right w:val="none" w:sz="0" w:space="0" w:color="auto"/>
            </w:tcBorders>
            <w:shd w:val="clear" w:color="auto" w:fill="FFFFFF" w:themeFill="background1"/>
          </w:tcPr>
          <w:p w14:paraId="047A19FF" w14:textId="0D4BC21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5B440F38" w14:textId="00355F2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tcPr>
          <w:p w14:paraId="5D08D167" w14:textId="1A90DC1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6563223" w14:textId="42587F0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23CE3AC3" w14:textId="580D1BF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r>
      <w:tr w:rsidR="007F20C1" w:rsidRPr="007F20C1" w14:paraId="3F49B757"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A8B14C1" w14:textId="190E96C0"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R22</w:t>
            </w:r>
          </w:p>
        </w:tc>
        <w:tc>
          <w:tcPr>
            <w:tcW w:w="1643" w:type="dxa"/>
            <w:tcBorders>
              <w:top w:val="none" w:sz="0" w:space="0" w:color="auto"/>
              <w:left w:val="none" w:sz="0" w:space="0" w:color="auto"/>
              <w:right w:val="none" w:sz="0" w:space="0" w:color="auto"/>
            </w:tcBorders>
            <w:shd w:val="clear" w:color="auto" w:fill="FFFFFF" w:themeFill="background1"/>
          </w:tcPr>
          <w:p w14:paraId="74A812A4" w14:textId="5FB9F1F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634 na wskazanych odcinkach na terenie gmin Zielonka, Kobyłka, Wołomin</w:t>
            </w:r>
          </w:p>
        </w:tc>
        <w:tc>
          <w:tcPr>
            <w:tcW w:w="1417" w:type="dxa"/>
            <w:tcBorders>
              <w:top w:val="none" w:sz="0" w:space="0" w:color="auto"/>
              <w:left w:val="none" w:sz="0" w:space="0" w:color="auto"/>
              <w:right w:val="none" w:sz="0" w:space="0" w:color="auto"/>
            </w:tcBorders>
            <w:shd w:val="clear" w:color="auto" w:fill="FFFFFF" w:themeFill="background1"/>
          </w:tcPr>
          <w:p w14:paraId="6EE0184F" w14:textId="7B8506C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2024</w:t>
            </w:r>
          </w:p>
        </w:tc>
        <w:tc>
          <w:tcPr>
            <w:tcW w:w="1701" w:type="dxa"/>
            <w:tcBorders>
              <w:top w:val="none" w:sz="0" w:space="0" w:color="auto"/>
              <w:left w:val="none" w:sz="0" w:space="0" w:color="auto"/>
              <w:right w:val="none" w:sz="0" w:space="0" w:color="auto"/>
            </w:tcBorders>
            <w:shd w:val="clear" w:color="auto" w:fill="FFFFFF" w:themeFill="background1"/>
          </w:tcPr>
          <w:p w14:paraId="26117CEC" w14:textId="3962871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7F224B5" w14:textId="13E4719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6F76E55B" w14:textId="3DE7771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00483A54"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0C357B0" w14:textId="73D08C23"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R24</w:t>
            </w:r>
          </w:p>
        </w:tc>
        <w:tc>
          <w:tcPr>
            <w:tcW w:w="1643" w:type="dxa"/>
            <w:tcBorders>
              <w:top w:val="none" w:sz="0" w:space="0" w:color="auto"/>
              <w:left w:val="none" w:sz="0" w:space="0" w:color="auto"/>
              <w:right w:val="none" w:sz="0" w:space="0" w:color="auto"/>
            </w:tcBorders>
            <w:shd w:val="clear" w:color="auto" w:fill="FFFFFF" w:themeFill="background1"/>
          </w:tcPr>
          <w:p w14:paraId="6107A4AC" w14:textId="229D124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obwodnicy m Sierpc w ciągu drogi wojewódzkiej nr 560/ Budowa nowego odcinka drogi wojewódzkiej, od drogi wojewódzkiej nr 560 do drogi krajowej Nr 10</w:t>
            </w:r>
          </w:p>
        </w:tc>
        <w:tc>
          <w:tcPr>
            <w:tcW w:w="1417" w:type="dxa"/>
            <w:tcBorders>
              <w:top w:val="none" w:sz="0" w:space="0" w:color="auto"/>
              <w:left w:val="none" w:sz="0" w:space="0" w:color="auto"/>
              <w:right w:val="none" w:sz="0" w:space="0" w:color="auto"/>
            </w:tcBorders>
            <w:shd w:val="clear" w:color="auto" w:fill="FFFFFF" w:themeFill="background1"/>
          </w:tcPr>
          <w:p w14:paraId="7D453AFD" w14:textId="7ED3E9E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2023</w:t>
            </w:r>
          </w:p>
        </w:tc>
        <w:tc>
          <w:tcPr>
            <w:tcW w:w="1701" w:type="dxa"/>
            <w:tcBorders>
              <w:top w:val="none" w:sz="0" w:space="0" w:color="auto"/>
              <w:left w:val="none" w:sz="0" w:space="0" w:color="auto"/>
              <w:right w:val="none" w:sz="0" w:space="0" w:color="auto"/>
            </w:tcBorders>
            <w:shd w:val="clear" w:color="auto" w:fill="FFFFFF" w:themeFill="background1"/>
          </w:tcPr>
          <w:p w14:paraId="63F505C7" w14:textId="22C19CF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96 860</w:t>
            </w:r>
          </w:p>
        </w:tc>
        <w:tc>
          <w:tcPr>
            <w:tcW w:w="1560" w:type="dxa"/>
            <w:tcBorders>
              <w:top w:val="none" w:sz="0" w:space="0" w:color="auto"/>
              <w:left w:val="none" w:sz="0" w:space="0" w:color="auto"/>
              <w:right w:val="none" w:sz="0" w:space="0" w:color="auto"/>
            </w:tcBorders>
            <w:shd w:val="clear" w:color="auto" w:fill="FFFFFF" w:themeFill="background1"/>
          </w:tcPr>
          <w:p w14:paraId="49EB8586" w14:textId="78AF530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96 860</w:t>
            </w:r>
          </w:p>
        </w:tc>
        <w:tc>
          <w:tcPr>
            <w:tcW w:w="1552" w:type="dxa"/>
            <w:tcBorders>
              <w:top w:val="none" w:sz="0" w:space="0" w:color="auto"/>
              <w:left w:val="none" w:sz="0" w:space="0" w:color="auto"/>
              <w:right w:val="none" w:sz="0" w:space="0" w:color="auto"/>
            </w:tcBorders>
            <w:shd w:val="clear" w:color="auto" w:fill="FFFFFF" w:themeFill="background1"/>
          </w:tcPr>
          <w:p w14:paraId="6B6E4489" w14:textId="7910D5D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96 860</w:t>
            </w:r>
          </w:p>
        </w:tc>
      </w:tr>
      <w:tr w:rsidR="007F20C1" w:rsidRPr="007F20C1" w14:paraId="6DEB3E83"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83C5A87" w14:textId="15E93A42"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R25</w:t>
            </w:r>
          </w:p>
        </w:tc>
        <w:tc>
          <w:tcPr>
            <w:tcW w:w="1643" w:type="dxa"/>
            <w:tcBorders>
              <w:top w:val="none" w:sz="0" w:space="0" w:color="auto"/>
              <w:left w:val="none" w:sz="0" w:space="0" w:color="auto"/>
              <w:right w:val="none" w:sz="0" w:space="0" w:color="auto"/>
            </w:tcBorders>
            <w:shd w:val="clear" w:color="auto" w:fill="FFFFFF" w:themeFill="background1"/>
          </w:tcPr>
          <w:p w14:paraId="0E69AF6F" w14:textId="2F6CA7A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i rozbudowa drogi wojewódzkiej nr 747 od skrzyżowania z droga krajową nr 9 w m. Iłża do skrzyżowania z drogą krajową nr 79 w m. Lipsko</w:t>
            </w:r>
          </w:p>
        </w:tc>
        <w:tc>
          <w:tcPr>
            <w:tcW w:w="1417" w:type="dxa"/>
            <w:tcBorders>
              <w:top w:val="none" w:sz="0" w:space="0" w:color="auto"/>
              <w:left w:val="none" w:sz="0" w:space="0" w:color="auto"/>
              <w:right w:val="none" w:sz="0" w:space="0" w:color="auto"/>
            </w:tcBorders>
            <w:shd w:val="clear" w:color="auto" w:fill="FFFFFF" w:themeFill="background1"/>
          </w:tcPr>
          <w:p w14:paraId="077BE642" w14:textId="76689BE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2024</w:t>
            </w:r>
          </w:p>
        </w:tc>
        <w:tc>
          <w:tcPr>
            <w:tcW w:w="1701" w:type="dxa"/>
            <w:tcBorders>
              <w:top w:val="none" w:sz="0" w:space="0" w:color="auto"/>
              <w:left w:val="none" w:sz="0" w:space="0" w:color="auto"/>
              <w:right w:val="none" w:sz="0" w:space="0" w:color="auto"/>
            </w:tcBorders>
            <w:shd w:val="clear" w:color="auto" w:fill="FFFFFF" w:themeFill="background1"/>
          </w:tcPr>
          <w:p w14:paraId="373D168B" w14:textId="26324F9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D969E8C" w14:textId="7323A61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564D48B5" w14:textId="39A7016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272FEA86"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22683E58" w14:textId="56EE2988"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R38</w:t>
            </w:r>
          </w:p>
        </w:tc>
        <w:tc>
          <w:tcPr>
            <w:tcW w:w="1643" w:type="dxa"/>
            <w:tcBorders>
              <w:top w:val="none" w:sz="0" w:space="0" w:color="auto"/>
              <w:left w:val="none" w:sz="0" w:space="0" w:color="auto"/>
              <w:right w:val="none" w:sz="0" w:space="0" w:color="auto"/>
            </w:tcBorders>
            <w:shd w:val="clear" w:color="auto" w:fill="FFFFFF" w:themeFill="background1"/>
          </w:tcPr>
          <w:p w14:paraId="142C864B" w14:textId="09BC211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801 na odcinku od skrzyżowania z drogą wojewódzką nr 798 do skrzyżowania z drogą krajową nr 50</w:t>
            </w:r>
          </w:p>
        </w:tc>
        <w:tc>
          <w:tcPr>
            <w:tcW w:w="1417" w:type="dxa"/>
            <w:tcBorders>
              <w:top w:val="none" w:sz="0" w:space="0" w:color="auto"/>
              <w:left w:val="none" w:sz="0" w:space="0" w:color="auto"/>
              <w:right w:val="none" w:sz="0" w:space="0" w:color="auto"/>
            </w:tcBorders>
            <w:shd w:val="clear" w:color="auto" w:fill="FFFFFF" w:themeFill="background1"/>
          </w:tcPr>
          <w:p w14:paraId="0B28BA4D" w14:textId="114D812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2024</w:t>
            </w:r>
          </w:p>
        </w:tc>
        <w:tc>
          <w:tcPr>
            <w:tcW w:w="1701" w:type="dxa"/>
            <w:tcBorders>
              <w:top w:val="none" w:sz="0" w:space="0" w:color="auto"/>
              <w:left w:val="none" w:sz="0" w:space="0" w:color="auto"/>
              <w:right w:val="none" w:sz="0" w:space="0" w:color="auto"/>
            </w:tcBorders>
            <w:shd w:val="clear" w:color="auto" w:fill="FFFFFF" w:themeFill="background1"/>
          </w:tcPr>
          <w:p w14:paraId="347FC14A" w14:textId="655FEE2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2426F8E5" w14:textId="2C3F871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062727D6" w14:textId="1C2D3C3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37FC0286"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2DF9AB37" w14:textId="0E6AF34E"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R19</w:t>
            </w:r>
          </w:p>
        </w:tc>
        <w:tc>
          <w:tcPr>
            <w:tcW w:w="1643" w:type="dxa"/>
            <w:tcBorders>
              <w:top w:val="none" w:sz="0" w:space="0" w:color="auto"/>
              <w:left w:val="none" w:sz="0" w:space="0" w:color="auto"/>
              <w:right w:val="none" w:sz="0" w:space="0" w:color="auto"/>
            </w:tcBorders>
            <w:shd w:val="clear" w:color="auto" w:fill="FFFFFF" w:themeFill="background1"/>
          </w:tcPr>
          <w:p w14:paraId="5E2A21EA" w14:textId="3804A01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drogi wojewódzkiej „</w:t>
            </w:r>
            <w:proofErr w:type="spellStart"/>
            <w:r w:rsidRPr="007F20C1">
              <w:rPr>
                <w:rFonts w:ascii="Arial" w:hAnsi="Arial" w:cs="Arial"/>
                <w:b w:val="0"/>
                <w:bCs w:val="0"/>
                <w:color w:val="auto"/>
                <w:szCs w:val="22"/>
              </w:rPr>
              <w:t>Paszkowianki</w:t>
            </w:r>
            <w:proofErr w:type="spellEnd"/>
            <w:r w:rsidRPr="007F20C1">
              <w:rPr>
                <w:rFonts w:ascii="Arial" w:hAnsi="Arial" w:cs="Arial"/>
                <w:b w:val="0"/>
                <w:bCs w:val="0"/>
                <w:color w:val="auto"/>
                <w:szCs w:val="22"/>
              </w:rPr>
              <w:t xml:space="preserve">” łączącej drogę krajową nr 8 z autostradą A2, na odcinku od skrzyżowania z drogą wojewódzką nr 719 do autostrady A2 </w:t>
            </w:r>
          </w:p>
        </w:tc>
        <w:tc>
          <w:tcPr>
            <w:tcW w:w="1417" w:type="dxa"/>
            <w:tcBorders>
              <w:top w:val="none" w:sz="0" w:space="0" w:color="auto"/>
              <w:left w:val="none" w:sz="0" w:space="0" w:color="auto"/>
              <w:right w:val="none" w:sz="0" w:space="0" w:color="auto"/>
            </w:tcBorders>
            <w:shd w:val="clear" w:color="auto" w:fill="FFFFFF" w:themeFill="background1"/>
          </w:tcPr>
          <w:p w14:paraId="1163EC0C" w14:textId="247EB1B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41633A43" w14:textId="09F7A80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r w:rsidRPr="007F20C1">
              <w:rPr>
                <w:rFonts w:ascii="Arial" w:hAnsi="Arial" w:cs="Arial"/>
                <w:b w:val="0"/>
                <w:bCs w:val="0"/>
                <w:color w:val="auto"/>
                <w:szCs w:val="22"/>
              </w:rPr>
              <w:t> </w:t>
            </w:r>
          </w:p>
        </w:tc>
        <w:tc>
          <w:tcPr>
            <w:tcW w:w="1560" w:type="dxa"/>
            <w:tcBorders>
              <w:top w:val="none" w:sz="0" w:space="0" w:color="auto"/>
              <w:left w:val="none" w:sz="0" w:space="0" w:color="auto"/>
              <w:right w:val="none" w:sz="0" w:space="0" w:color="auto"/>
            </w:tcBorders>
            <w:shd w:val="clear" w:color="auto" w:fill="FFFFFF" w:themeFill="background1"/>
          </w:tcPr>
          <w:p w14:paraId="16BEF522" w14:textId="458644A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334 000</w:t>
            </w:r>
          </w:p>
        </w:tc>
        <w:tc>
          <w:tcPr>
            <w:tcW w:w="1552" w:type="dxa"/>
            <w:tcBorders>
              <w:top w:val="none" w:sz="0" w:space="0" w:color="auto"/>
              <w:left w:val="none" w:sz="0" w:space="0" w:color="auto"/>
              <w:right w:val="none" w:sz="0" w:space="0" w:color="auto"/>
            </w:tcBorders>
            <w:shd w:val="clear" w:color="auto" w:fill="FFFFFF" w:themeFill="background1"/>
          </w:tcPr>
          <w:p w14:paraId="36CED632" w14:textId="4B0524B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334 000</w:t>
            </w:r>
          </w:p>
        </w:tc>
      </w:tr>
      <w:tr w:rsidR="007F20C1" w:rsidRPr="007F20C1" w14:paraId="2FB3A0DA"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29FCAA8F" w14:textId="1F5F77F3"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R20</w:t>
            </w:r>
          </w:p>
        </w:tc>
        <w:tc>
          <w:tcPr>
            <w:tcW w:w="1643" w:type="dxa"/>
            <w:tcBorders>
              <w:top w:val="none" w:sz="0" w:space="0" w:color="auto"/>
              <w:left w:val="none" w:sz="0" w:space="0" w:color="auto"/>
              <w:right w:val="none" w:sz="0" w:space="0" w:color="auto"/>
            </w:tcBorders>
            <w:shd w:val="clear" w:color="auto" w:fill="FFFFFF" w:themeFill="background1"/>
          </w:tcPr>
          <w:p w14:paraId="5D27EF7D" w14:textId="2C89607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631 na odcinku od skrzyżowania z drogą krajową nr 61 do skrzyżowania z drogą wojewódzką nr 634</w:t>
            </w:r>
          </w:p>
        </w:tc>
        <w:tc>
          <w:tcPr>
            <w:tcW w:w="1417" w:type="dxa"/>
            <w:tcBorders>
              <w:top w:val="none" w:sz="0" w:space="0" w:color="auto"/>
              <w:left w:val="none" w:sz="0" w:space="0" w:color="auto"/>
              <w:right w:val="none" w:sz="0" w:space="0" w:color="auto"/>
            </w:tcBorders>
            <w:shd w:val="clear" w:color="auto" w:fill="FFFFFF" w:themeFill="background1"/>
          </w:tcPr>
          <w:p w14:paraId="601B6972" w14:textId="2D46C87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16A92EDB" w14:textId="0F85542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7377455F" w14:textId="08FA044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41AD4818" w14:textId="7A82124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36B6D8A3"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002D0AD" w14:textId="6B03C70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R21</w:t>
            </w:r>
          </w:p>
        </w:tc>
        <w:tc>
          <w:tcPr>
            <w:tcW w:w="1643" w:type="dxa"/>
            <w:tcBorders>
              <w:top w:val="none" w:sz="0" w:space="0" w:color="auto"/>
              <w:left w:val="none" w:sz="0" w:space="0" w:color="auto"/>
              <w:right w:val="none" w:sz="0" w:space="0" w:color="auto"/>
            </w:tcBorders>
            <w:shd w:val="clear" w:color="auto" w:fill="FFFFFF" w:themeFill="background1"/>
          </w:tcPr>
          <w:p w14:paraId="070C23AA" w14:textId="0AF7D31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Budowa nowego przebiegu drogi wojewódzkiej nr 721 na odcinku od drogi krajowej nr 7 do skrzyżowania drogi wojewódzkiej 721 z ulicą Mleczarską w Piasecznie. </w:t>
            </w:r>
          </w:p>
        </w:tc>
        <w:tc>
          <w:tcPr>
            <w:tcW w:w="1417" w:type="dxa"/>
            <w:tcBorders>
              <w:top w:val="none" w:sz="0" w:space="0" w:color="auto"/>
              <w:left w:val="none" w:sz="0" w:space="0" w:color="auto"/>
              <w:right w:val="none" w:sz="0" w:space="0" w:color="auto"/>
            </w:tcBorders>
            <w:shd w:val="clear" w:color="auto" w:fill="FFFFFF" w:themeFill="background1"/>
          </w:tcPr>
          <w:p w14:paraId="77C0E7AE" w14:textId="6069774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2025</w:t>
            </w:r>
          </w:p>
        </w:tc>
        <w:tc>
          <w:tcPr>
            <w:tcW w:w="1701" w:type="dxa"/>
            <w:tcBorders>
              <w:top w:val="none" w:sz="0" w:space="0" w:color="auto"/>
              <w:left w:val="none" w:sz="0" w:space="0" w:color="auto"/>
              <w:right w:val="none" w:sz="0" w:space="0" w:color="auto"/>
            </w:tcBorders>
            <w:shd w:val="clear" w:color="auto" w:fill="FFFFFF" w:themeFill="background1"/>
          </w:tcPr>
          <w:p w14:paraId="3E84EB5B" w14:textId="7CF5FCB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C45C739" w14:textId="0F92130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334</w:t>
            </w:r>
            <w:r>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tcPr>
          <w:p w14:paraId="6BF87BEB" w14:textId="7965DC3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334 000</w:t>
            </w:r>
          </w:p>
        </w:tc>
      </w:tr>
      <w:tr w:rsidR="007F20C1" w:rsidRPr="007F20C1" w14:paraId="1C6284BC"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E4C70CC" w14:textId="53BD7C33"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R23</w:t>
            </w:r>
          </w:p>
        </w:tc>
        <w:tc>
          <w:tcPr>
            <w:tcW w:w="1643" w:type="dxa"/>
            <w:tcBorders>
              <w:top w:val="none" w:sz="0" w:space="0" w:color="auto"/>
              <w:left w:val="none" w:sz="0" w:space="0" w:color="auto"/>
              <w:right w:val="none" w:sz="0" w:space="0" w:color="auto"/>
            </w:tcBorders>
            <w:shd w:val="clear" w:color="auto" w:fill="FFFFFF" w:themeFill="background1"/>
          </w:tcPr>
          <w:p w14:paraId="258FEF4B" w14:textId="27528B1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Budowa zachodniej obwodnicy Mławy-odcinek między ulicą Gdyńską a nowoprojektowaną drogą krajową S7 </w:t>
            </w:r>
          </w:p>
        </w:tc>
        <w:tc>
          <w:tcPr>
            <w:tcW w:w="1417" w:type="dxa"/>
            <w:tcBorders>
              <w:top w:val="none" w:sz="0" w:space="0" w:color="auto"/>
              <w:left w:val="none" w:sz="0" w:space="0" w:color="auto"/>
              <w:right w:val="none" w:sz="0" w:space="0" w:color="auto"/>
            </w:tcBorders>
            <w:shd w:val="clear" w:color="auto" w:fill="FFFFFF" w:themeFill="background1"/>
          </w:tcPr>
          <w:p w14:paraId="1DDBD808" w14:textId="24AFC88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2024</w:t>
            </w:r>
          </w:p>
        </w:tc>
        <w:tc>
          <w:tcPr>
            <w:tcW w:w="1701" w:type="dxa"/>
            <w:tcBorders>
              <w:top w:val="none" w:sz="0" w:space="0" w:color="auto"/>
              <w:left w:val="none" w:sz="0" w:space="0" w:color="auto"/>
              <w:right w:val="none" w:sz="0" w:space="0" w:color="auto"/>
            </w:tcBorders>
            <w:shd w:val="clear" w:color="auto" w:fill="FFFFFF" w:themeFill="background1"/>
          </w:tcPr>
          <w:p w14:paraId="15FB5ED6" w14:textId="258C741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6771E67F" w14:textId="7D90048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280</w:t>
            </w:r>
            <w:r>
              <w:rPr>
                <w:rFonts w:ascii="Arial" w:hAnsi="Arial" w:cs="Arial"/>
                <w:b w:val="0"/>
                <w:bCs w:val="0"/>
                <w:color w:val="auto"/>
                <w:szCs w:val="22"/>
              </w:rPr>
              <w:t> </w:t>
            </w:r>
            <w:r w:rsidRPr="007F20C1">
              <w:rPr>
                <w:rFonts w:ascii="Arial" w:hAnsi="Arial" w:cs="Arial"/>
                <w:b w:val="0"/>
                <w:bCs w:val="0"/>
                <w:color w:val="auto"/>
                <w:szCs w:val="22"/>
              </w:rPr>
              <w:t>560</w:t>
            </w:r>
          </w:p>
        </w:tc>
        <w:tc>
          <w:tcPr>
            <w:tcW w:w="1552" w:type="dxa"/>
            <w:tcBorders>
              <w:top w:val="none" w:sz="0" w:space="0" w:color="auto"/>
              <w:left w:val="none" w:sz="0" w:space="0" w:color="auto"/>
              <w:right w:val="none" w:sz="0" w:space="0" w:color="auto"/>
            </w:tcBorders>
            <w:shd w:val="clear" w:color="auto" w:fill="FFFFFF" w:themeFill="background1"/>
          </w:tcPr>
          <w:p w14:paraId="17A47D2A" w14:textId="7D6B812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280 560</w:t>
            </w:r>
          </w:p>
        </w:tc>
      </w:tr>
      <w:tr w:rsidR="007F20C1" w:rsidRPr="007F20C1" w14:paraId="3CC94FAD"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EB81D11" w14:textId="2045B318"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R26</w:t>
            </w:r>
          </w:p>
        </w:tc>
        <w:tc>
          <w:tcPr>
            <w:tcW w:w="1643" w:type="dxa"/>
            <w:tcBorders>
              <w:top w:val="none" w:sz="0" w:space="0" w:color="auto"/>
              <w:left w:val="none" w:sz="0" w:space="0" w:color="auto"/>
              <w:right w:val="none" w:sz="0" w:space="0" w:color="auto"/>
            </w:tcBorders>
            <w:shd w:val="clear" w:color="auto" w:fill="FFFFFF" w:themeFill="background1"/>
          </w:tcPr>
          <w:p w14:paraId="7840056A" w14:textId="2CF46CF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718 na odcinku od skrzyżowania z drogą wojewódzką nr 580 w m. Borzęcin Duży do węzła autostrady A2 „Pruszków”</w:t>
            </w:r>
          </w:p>
        </w:tc>
        <w:tc>
          <w:tcPr>
            <w:tcW w:w="1417" w:type="dxa"/>
            <w:tcBorders>
              <w:top w:val="none" w:sz="0" w:space="0" w:color="auto"/>
              <w:left w:val="none" w:sz="0" w:space="0" w:color="auto"/>
              <w:right w:val="none" w:sz="0" w:space="0" w:color="auto"/>
            </w:tcBorders>
            <w:shd w:val="clear" w:color="auto" w:fill="FFFFFF" w:themeFill="background1"/>
          </w:tcPr>
          <w:p w14:paraId="4B1CB79B" w14:textId="38054A5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2025</w:t>
            </w:r>
          </w:p>
        </w:tc>
        <w:tc>
          <w:tcPr>
            <w:tcW w:w="1701" w:type="dxa"/>
            <w:tcBorders>
              <w:top w:val="none" w:sz="0" w:space="0" w:color="auto"/>
              <w:left w:val="none" w:sz="0" w:space="0" w:color="auto"/>
              <w:right w:val="none" w:sz="0" w:space="0" w:color="auto"/>
            </w:tcBorders>
            <w:shd w:val="clear" w:color="auto" w:fill="FFFFFF" w:themeFill="background1"/>
          </w:tcPr>
          <w:p w14:paraId="27BC9824" w14:textId="3E02138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92566F6" w14:textId="70B3B15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7AEBA296" w14:textId="38A6BF7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156D47BE"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BEDC897" w14:textId="700B9A2E"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R27</w:t>
            </w:r>
          </w:p>
        </w:tc>
        <w:tc>
          <w:tcPr>
            <w:tcW w:w="1643" w:type="dxa"/>
            <w:tcBorders>
              <w:top w:val="none" w:sz="0" w:space="0" w:color="auto"/>
              <w:left w:val="none" w:sz="0" w:space="0" w:color="auto"/>
              <w:right w:val="none" w:sz="0" w:space="0" w:color="auto"/>
            </w:tcBorders>
            <w:shd w:val="clear" w:color="auto" w:fill="FFFFFF" w:themeFill="background1"/>
          </w:tcPr>
          <w:p w14:paraId="1C35422B" w14:textId="0826DD2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807 na odcinku od skrzyżowania z drogą ekspresową S17 do granicy województwa mazowieckiego</w:t>
            </w:r>
          </w:p>
        </w:tc>
        <w:tc>
          <w:tcPr>
            <w:tcW w:w="1417" w:type="dxa"/>
            <w:tcBorders>
              <w:top w:val="none" w:sz="0" w:space="0" w:color="auto"/>
              <w:left w:val="none" w:sz="0" w:space="0" w:color="auto"/>
              <w:right w:val="none" w:sz="0" w:space="0" w:color="auto"/>
            </w:tcBorders>
            <w:shd w:val="clear" w:color="auto" w:fill="FFFFFF" w:themeFill="background1"/>
          </w:tcPr>
          <w:p w14:paraId="42382218" w14:textId="55FE361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7E80CE94" w14:textId="146E214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2E81F821" w14:textId="5FFF12C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4B18E746" w14:textId="57805DC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1974DA0C"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A523773" w14:textId="729A239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R28</w:t>
            </w:r>
          </w:p>
        </w:tc>
        <w:tc>
          <w:tcPr>
            <w:tcW w:w="1643" w:type="dxa"/>
            <w:tcBorders>
              <w:top w:val="none" w:sz="0" w:space="0" w:color="auto"/>
              <w:left w:val="none" w:sz="0" w:space="0" w:color="auto"/>
              <w:right w:val="none" w:sz="0" w:space="0" w:color="auto"/>
            </w:tcBorders>
            <w:shd w:val="clear" w:color="auto" w:fill="FFFFFF" w:themeFill="background1"/>
          </w:tcPr>
          <w:p w14:paraId="6F26310F" w14:textId="1E54F7B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drogi wojewódzkiej nr 627 na odcinku Kosów Lacki – Sokołów Podlaski</w:t>
            </w:r>
          </w:p>
        </w:tc>
        <w:tc>
          <w:tcPr>
            <w:tcW w:w="1417" w:type="dxa"/>
            <w:tcBorders>
              <w:top w:val="none" w:sz="0" w:space="0" w:color="auto"/>
              <w:left w:val="none" w:sz="0" w:space="0" w:color="auto"/>
              <w:right w:val="none" w:sz="0" w:space="0" w:color="auto"/>
            </w:tcBorders>
            <w:shd w:val="clear" w:color="auto" w:fill="FFFFFF" w:themeFill="background1"/>
          </w:tcPr>
          <w:p w14:paraId="2734F713" w14:textId="3CB095A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35F759A9" w14:textId="5D6AF86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6D37865A" w14:textId="6BC81FC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062A225C" w14:textId="7777A3A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74646168"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31A7AF8C" w14:textId="43CF1F41"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R29</w:t>
            </w:r>
          </w:p>
        </w:tc>
        <w:tc>
          <w:tcPr>
            <w:tcW w:w="1643" w:type="dxa"/>
            <w:tcBorders>
              <w:top w:val="none" w:sz="0" w:space="0" w:color="auto"/>
              <w:left w:val="none" w:sz="0" w:space="0" w:color="auto"/>
              <w:right w:val="none" w:sz="0" w:space="0" w:color="auto"/>
            </w:tcBorders>
            <w:shd w:val="clear" w:color="auto" w:fill="FFFFFF" w:themeFill="background1"/>
          </w:tcPr>
          <w:p w14:paraId="09065BF0" w14:textId="7BEEE0B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DW 583 na odcinku od m. Model do granicy województwa</w:t>
            </w:r>
          </w:p>
        </w:tc>
        <w:tc>
          <w:tcPr>
            <w:tcW w:w="1417" w:type="dxa"/>
            <w:tcBorders>
              <w:top w:val="none" w:sz="0" w:space="0" w:color="auto"/>
              <w:left w:val="none" w:sz="0" w:space="0" w:color="auto"/>
              <w:right w:val="none" w:sz="0" w:space="0" w:color="auto"/>
            </w:tcBorders>
            <w:shd w:val="clear" w:color="auto" w:fill="FFFFFF" w:themeFill="background1"/>
          </w:tcPr>
          <w:p w14:paraId="5401C401" w14:textId="1630DAF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2025</w:t>
            </w:r>
          </w:p>
        </w:tc>
        <w:tc>
          <w:tcPr>
            <w:tcW w:w="1701" w:type="dxa"/>
            <w:tcBorders>
              <w:top w:val="none" w:sz="0" w:space="0" w:color="auto"/>
              <w:left w:val="none" w:sz="0" w:space="0" w:color="auto"/>
              <w:right w:val="none" w:sz="0" w:space="0" w:color="auto"/>
            </w:tcBorders>
            <w:shd w:val="clear" w:color="auto" w:fill="FFFFFF" w:themeFill="background1"/>
          </w:tcPr>
          <w:p w14:paraId="62C92E95" w14:textId="6B4C74E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5B0CEA43" w14:textId="6F2E30A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1983E7E8" w14:textId="5A0CD25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0F080968"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C8BFCB5" w14:textId="38EDB6C2"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R30</w:t>
            </w:r>
          </w:p>
        </w:tc>
        <w:tc>
          <w:tcPr>
            <w:tcW w:w="1643" w:type="dxa"/>
            <w:tcBorders>
              <w:top w:val="none" w:sz="0" w:space="0" w:color="auto"/>
              <w:left w:val="none" w:sz="0" w:space="0" w:color="auto"/>
              <w:right w:val="none" w:sz="0" w:space="0" w:color="auto"/>
            </w:tcBorders>
            <w:shd w:val="clear" w:color="auto" w:fill="FFFFFF" w:themeFill="background1"/>
          </w:tcPr>
          <w:p w14:paraId="716A6812" w14:textId="12890CF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obwodnicy Pilawy w ciągu drogi wojewódzkiej nr 805</w:t>
            </w:r>
          </w:p>
        </w:tc>
        <w:tc>
          <w:tcPr>
            <w:tcW w:w="1417" w:type="dxa"/>
            <w:tcBorders>
              <w:top w:val="none" w:sz="0" w:space="0" w:color="auto"/>
              <w:left w:val="none" w:sz="0" w:space="0" w:color="auto"/>
              <w:right w:val="none" w:sz="0" w:space="0" w:color="auto"/>
            </w:tcBorders>
            <w:shd w:val="clear" w:color="auto" w:fill="FFFFFF" w:themeFill="background1"/>
          </w:tcPr>
          <w:p w14:paraId="1A275CD9" w14:textId="2EC2329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7321B04B" w14:textId="190BAA8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6E7527AD" w14:textId="2424DD7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183</w:t>
            </w:r>
            <w:r>
              <w:rPr>
                <w:rFonts w:ascii="Arial" w:hAnsi="Arial" w:cs="Arial"/>
                <w:b w:val="0"/>
                <w:bCs w:val="0"/>
                <w:color w:val="auto"/>
                <w:szCs w:val="22"/>
              </w:rPr>
              <w:t> </w:t>
            </w:r>
            <w:r w:rsidRPr="007F20C1">
              <w:rPr>
                <w:rFonts w:ascii="Arial" w:hAnsi="Arial" w:cs="Arial"/>
                <w:b w:val="0"/>
                <w:bCs w:val="0"/>
                <w:color w:val="auto"/>
                <w:szCs w:val="22"/>
              </w:rPr>
              <w:t>700</w:t>
            </w:r>
          </w:p>
        </w:tc>
        <w:tc>
          <w:tcPr>
            <w:tcW w:w="1552" w:type="dxa"/>
            <w:tcBorders>
              <w:top w:val="none" w:sz="0" w:space="0" w:color="auto"/>
              <w:left w:val="none" w:sz="0" w:space="0" w:color="auto"/>
              <w:right w:val="none" w:sz="0" w:space="0" w:color="auto"/>
            </w:tcBorders>
            <w:shd w:val="clear" w:color="auto" w:fill="FFFFFF" w:themeFill="background1"/>
          </w:tcPr>
          <w:p w14:paraId="1F80108F" w14:textId="57F9C3D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183 700</w:t>
            </w:r>
          </w:p>
        </w:tc>
      </w:tr>
      <w:tr w:rsidR="007F20C1" w:rsidRPr="007F20C1" w14:paraId="3376BDA7"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0835857C" w14:textId="23DA0398"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R31</w:t>
            </w:r>
          </w:p>
        </w:tc>
        <w:tc>
          <w:tcPr>
            <w:tcW w:w="1643" w:type="dxa"/>
            <w:tcBorders>
              <w:top w:val="none" w:sz="0" w:space="0" w:color="auto"/>
              <w:left w:val="none" w:sz="0" w:space="0" w:color="auto"/>
              <w:right w:val="none" w:sz="0" w:space="0" w:color="auto"/>
            </w:tcBorders>
            <w:shd w:val="clear" w:color="auto" w:fill="FFFFFF" w:themeFill="background1"/>
          </w:tcPr>
          <w:p w14:paraId="084EA511" w14:textId="7DC8A07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skrzyżowań bezkolizyjnych linii kolejowej nr 3 z drogami wojewódzkimi nr 718 i 701 na terenie Gm. Ożarów Mazowiecki</w:t>
            </w:r>
          </w:p>
        </w:tc>
        <w:tc>
          <w:tcPr>
            <w:tcW w:w="1417" w:type="dxa"/>
            <w:tcBorders>
              <w:top w:val="none" w:sz="0" w:space="0" w:color="auto"/>
              <w:left w:val="none" w:sz="0" w:space="0" w:color="auto"/>
              <w:right w:val="none" w:sz="0" w:space="0" w:color="auto"/>
            </w:tcBorders>
            <w:shd w:val="clear" w:color="auto" w:fill="FFFFFF" w:themeFill="background1"/>
          </w:tcPr>
          <w:p w14:paraId="4C1F276F" w14:textId="14C071D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6238B83F" w14:textId="2881B5F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5012A72" w14:textId="62401E5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50</w:t>
            </w:r>
            <w:r>
              <w:rPr>
                <w:rFonts w:ascii="Arial" w:hAnsi="Arial" w:cs="Arial"/>
                <w:b w:val="0"/>
                <w:bCs w:val="0"/>
                <w:color w:val="auto"/>
                <w:szCs w:val="22"/>
              </w:rPr>
              <w:t> </w:t>
            </w:r>
            <w:r w:rsidRPr="007F20C1">
              <w:rPr>
                <w:rFonts w:ascii="Arial" w:hAnsi="Arial" w:cs="Arial"/>
                <w:b w:val="0"/>
                <w:bCs w:val="0"/>
                <w:color w:val="auto"/>
                <w:szCs w:val="22"/>
              </w:rPr>
              <w:t>000</w:t>
            </w:r>
          </w:p>
        </w:tc>
        <w:tc>
          <w:tcPr>
            <w:tcW w:w="1552" w:type="dxa"/>
            <w:tcBorders>
              <w:top w:val="none" w:sz="0" w:space="0" w:color="auto"/>
              <w:left w:val="none" w:sz="0" w:space="0" w:color="auto"/>
              <w:right w:val="none" w:sz="0" w:space="0" w:color="auto"/>
            </w:tcBorders>
            <w:shd w:val="clear" w:color="auto" w:fill="FFFFFF" w:themeFill="background1"/>
          </w:tcPr>
          <w:p w14:paraId="08C61DED" w14:textId="4AFE049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50 000</w:t>
            </w:r>
          </w:p>
        </w:tc>
      </w:tr>
      <w:tr w:rsidR="007F20C1" w:rsidRPr="007F20C1" w14:paraId="2A83D58D"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2A79AD34" w14:textId="0E035BA5"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R32</w:t>
            </w:r>
          </w:p>
        </w:tc>
        <w:tc>
          <w:tcPr>
            <w:tcW w:w="1643" w:type="dxa"/>
            <w:tcBorders>
              <w:top w:val="none" w:sz="0" w:space="0" w:color="auto"/>
              <w:left w:val="none" w:sz="0" w:space="0" w:color="auto"/>
              <w:right w:val="none" w:sz="0" w:space="0" w:color="auto"/>
            </w:tcBorders>
            <w:shd w:val="clear" w:color="auto" w:fill="FFFFFF" w:themeFill="background1"/>
          </w:tcPr>
          <w:p w14:paraId="18F66C93" w14:textId="31DF784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drogi wojewódzkiej nr 627 na terenie miasta i gminy Ostrów Mazowiecka</w:t>
            </w:r>
          </w:p>
        </w:tc>
        <w:tc>
          <w:tcPr>
            <w:tcW w:w="1417" w:type="dxa"/>
            <w:tcBorders>
              <w:top w:val="none" w:sz="0" w:space="0" w:color="auto"/>
              <w:left w:val="none" w:sz="0" w:space="0" w:color="auto"/>
              <w:right w:val="none" w:sz="0" w:space="0" w:color="auto"/>
            </w:tcBorders>
            <w:shd w:val="clear" w:color="auto" w:fill="FFFFFF" w:themeFill="background1"/>
          </w:tcPr>
          <w:p w14:paraId="40AFFE39" w14:textId="6516CDA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2026</w:t>
            </w:r>
          </w:p>
        </w:tc>
        <w:tc>
          <w:tcPr>
            <w:tcW w:w="1701" w:type="dxa"/>
            <w:tcBorders>
              <w:top w:val="none" w:sz="0" w:space="0" w:color="auto"/>
              <w:left w:val="none" w:sz="0" w:space="0" w:color="auto"/>
              <w:right w:val="none" w:sz="0" w:space="0" w:color="auto"/>
            </w:tcBorders>
            <w:shd w:val="clear" w:color="auto" w:fill="FFFFFF" w:themeFill="background1"/>
          </w:tcPr>
          <w:p w14:paraId="3AB89ABD" w14:textId="36DC7BE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571509D1" w14:textId="438A068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5D2689DD" w14:textId="2129A9C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2752DA90"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4411C5F6" w14:textId="56625835"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R33</w:t>
            </w:r>
          </w:p>
        </w:tc>
        <w:tc>
          <w:tcPr>
            <w:tcW w:w="1643" w:type="dxa"/>
            <w:tcBorders>
              <w:top w:val="none" w:sz="0" w:space="0" w:color="auto"/>
              <w:left w:val="none" w:sz="0" w:space="0" w:color="auto"/>
              <w:right w:val="none" w:sz="0" w:space="0" w:color="auto"/>
            </w:tcBorders>
            <w:shd w:val="clear" w:color="auto" w:fill="FFFFFF" w:themeFill="background1"/>
          </w:tcPr>
          <w:p w14:paraId="78E457A3" w14:textId="15DED63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DW740 w nowym śladzie od granicy Radomia do węzła „Radom Wschód” na drodze S7 i od węzła „Radom Wschód” na drodze S7 w kierunku Potworowa</w:t>
            </w:r>
          </w:p>
        </w:tc>
        <w:tc>
          <w:tcPr>
            <w:tcW w:w="1417" w:type="dxa"/>
            <w:tcBorders>
              <w:top w:val="none" w:sz="0" w:space="0" w:color="auto"/>
              <w:left w:val="none" w:sz="0" w:space="0" w:color="auto"/>
              <w:right w:val="none" w:sz="0" w:space="0" w:color="auto"/>
            </w:tcBorders>
            <w:shd w:val="clear" w:color="auto" w:fill="FFFFFF" w:themeFill="background1"/>
          </w:tcPr>
          <w:p w14:paraId="6B031048" w14:textId="20CC406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6F9494F6" w14:textId="3BB185E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223967B" w14:textId="175DE3C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1A50C2EE" w14:textId="64E6C46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167 000</w:t>
            </w:r>
          </w:p>
        </w:tc>
      </w:tr>
      <w:tr w:rsidR="007F20C1" w:rsidRPr="007F20C1" w14:paraId="772E9C88"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52F610B3" w14:textId="0408D75F"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R34</w:t>
            </w:r>
          </w:p>
        </w:tc>
        <w:tc>
          <w:tcPr>
            <w:tcW w:w="1643" w:type="dxa"/>
            <w:tcBorders>
              <w:top w:val="none" w:sz="0" w:space="0" w:color="auto"/>
              <w:left w:val="none" w:sz="0" w:space="0" w:color="auto"/>
              <w:right w:val="none" w:sz="0" w:space="0" w:color="auto"/>
            </w:tcBorders>
            <w:shd w:val="clear" w:color="auto" w:fill="FFFFFF" w:themeFill="background1"/>
          </w:tcPr>
          <w:p w14:paraId="44EB79B8" w14:textId="623B13F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drogi wojewódzkiej nr 801 na terenie miasta Józefów na odcinku od granicy z m. st. Warszawa do skrzyżowania z drogą wojewódzką nr 721</w:t>
            </w:r>
          </w:p>
        </w:tc>
        <w:tc>
          <w:tcPr>
            <w:tcW w:w="1417" w:type="dxa"/>
            <w:tcBorders>
              <w:top w:val="none" w:sz="0" w:space="0" w:color="auto"/>
              <w:left w:val="none" w:sz="0" w:space="0" w:color="auto"/>
              <w:right w:val="none" w:sz="0" w:space="0" w:color="auto"/>
            </w:tcBorders>
            <w:shd w:val="clear" w:color="auto" w:fill="FFFFFF" w:themeFill="background1"/>
          </w:tcPr>
          <w:p w14:paraId="18A967C1" w14:textId="0F7A4E1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35FE1DC6" w14:textId="6211996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70C8F36B" w14:textId="5836B2D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682F3C71" w14:textId="4579068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36690D1D"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5EF3A644" w14:textId="4EFC4A00"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R35</w:t>
            </w:r>
          </w:p>
        </w:tc>
        <w:tc>
          <w:tcPr>
            <w:tcW w:w="1643" w:type="dxa"/>
            <w:tcBorders>
              <w:top w:val="none" w:sz="0" w:space="0" w:color="auto"/>
              <w:left w:val="none" w:sz="0" w:space="0" w:color="auto"/>
              <w:right w:val="none" w:sz="0" w:space="0" w:color="auto"/>
            </w:tcBorders>
            <w:shd w:val="clear" w:color="auto" w:fill="FFFFFF" w:themeFill="background1"/>
          </w:tcPr>
          <w:p w14:paraId="443E5732" w14:textId="3FAFBD7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drogi wojewódzkiej tzw. „</w:t>
            </w:r>
            <w:proofErr w:type="spellStart"/>
            <w:r w:rsidRPr="007F20C1">
              <w:rPr>
                <w:rFonts w:ascii="Arial" w:hAnsi="Arial" w:cs="Arial"/>
                <w:b w:val="0"/>
                <w:bCs w:val="0"/>
                <w:color w:val="auto"/>
                <w:szCs w:val="22"/>
              </w:rPr>
              <w:t>Paszkowianki</w:t>
            </w:r>
            <w:proofErr w:type="spellEnd"/>
            <w:r w:rsidRPr="007F20C1">
              <w:rPr>
                <w:rFonts w:ascii="Arial" w:hAnsi="Arial" w:cs="Arial"/>
                <w:b w:val="0"/>
                <w:bCs w:val="0"/>
                <w:color w:val="auto"/>
                <w:szCs w:val="22"/>
              </w:rPr>
              <w:t>” na odcinku od skrzyżowania z drogą wojewódzką nr 719 do węzła drogi ekspresowej S8 „Paszków”</w:t>
            </w:r>
          </w:p>
        </w:tc>
        <w:tc>
          <w:tcPr>
            <w:tcW w:w="1417" w:type="dxa"/>
            <w:tcBorders>
              <w:top w:val="none" w:sz="0" w:space="0" w:color="auto"/>
              <w:left w:val="none" w:sz="0" w:space="0" w:color="auto"/>
              <w:right w:val="none" w:sz="0" w:space="0" w:color="auto"/>
            </w:tcBorders>
            <w:shd w:val="clear" w:color="auto" w:fill="FFFFFF" w:themeFill="background1"/>
          </w:tcPr>
          <w:p w14:paraId="26A3E07F" w14:textId="540535E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77E83EFA" w14:textId="2E83610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23C4EAAB" w14:textId="45E13CE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546B60AF" w14:textId="7392AC5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200 400</w:t>
            </w:r>
          </w:p>
        </w:tc>
      </w:tr>
      <w:tr w:rsidR="007F20C1" w:rsidRPr="007F20C1" w14:paraId="7795AF6B"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7F6DBED" w14:textId="5CEA7EFD"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R36</w:t>
            </w:r>
          </w:p>
        </w:tc>
        <w:tc>
          <w:tcPr>
            <w:tcW w:w="1643" w:type="dxa"/>
            <w:tcBorders>
              <w:top w:val="none" w:sz="0" w:space="0" w:color="auto"/>
              <w:left w:val="none" w:sz="0" w:space="0" w:color="auto"/>
              <w:right w:val="none" w:sz="0" w:space="0" w:color="auto"/>
            </w:tcBorders>
            <w:shd w:val="clear" w:color="auto" w:fill="FFFFFF" w:themeFill="background1"/>
          </w:tcPr>
          <w:p w14:paraId="5460061D" w14:textId="2B1693A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718 od węzła autostradowego "Pruszków" do skrzyżowania drogi wojewódzkiej nr 719 z ul. Partyzantów oraz rozbudowa drogi wojewódzkiej nr 719 od skrzyżowania z ul. Partyzantów do granicy m. st. Warszawa</w:t>
            </w:r>
          </w:p>
        </w:tc>
        <w:tc>
          <w:tcPr>
            <w:tcW w:w="1417" w:type="dxa"/>
            <w:tcBorders>
              <w:top w:val="none" w:sz="0" w:space="0" w:color="auto"/>
              <w:left w:val="none" w:sz="0" w:space="0" w:color="auto"/>
              <w:right w:val="none" w:sz="0" w:space="0" w:color="auto"/>
            </w:tcBorders>
            <w:shd w:val="clear" w:color="auto" w:fill="FFFFFF" w:themeFill="background1"/>
          </w:tcPr>
          <w:p w14:paraId="02D7597C" w14:textId="1C2ACB5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1A90A073" w14:textId="30C80E3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9680A50" w14:textId="05D5471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676061D2" w14:textId="6216112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456D629F"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51AA7EF3" w14:textId="039CFB69"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R37</w:t>
            </w:r>
          </w:p>
        </w:tc>
        <w:tc>
          <w:tcPr>
            <w:tcW w:w="1643" w:type="dxa"/>
            <w:tcBorders>
              <w:top w:val="none" w:sz="0" w:space="0" w:color="auto"/>
              <w:left w:val="none" w:sz="0" w:space="0" w:color="auto"/>
              <w:right w:val="none" w:sz="0" w:space="0" w:color="auto"/>
            </w:tcBorders>
            <w:shd w:val="clear" w:color="auto" w:fill="FFFFFF" w:themeFill="background1"/>
          </w:tcPr>
          <w:p w14:paraId="14D52312" w14:textId="3865906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Budowa nowego przebiegu drogi wojewódzkiej nr 724 na odcinku od granic m. </w:t>
            </w:r>
            <w:proofErr w:type="spellStart"/>
            <w:r w:rsidRPr="007F20C1">
              <w:rPr>
                <w:rFonts w:ascii="Arial" w:hAnsi="Arial" w:cs="Arial"/>
                <w:b w:val="0"/>
                <w:bCs w:val="0"/>
                <w:color w:val="auto"/>
                <w:szCs w:val="22"/>
              </w:rPr>
              <w:t>st</w:t>
            </w:r>
            <w:proofErr w:type="spellEnd"/>
            <w:r w:rsidRPr="007F20C1">
              <w:rPr>
                <w:rFonts w:ascii="Arial" w:hAnsi="Arial" w:cs="Arial"/>
                <w:b w:val="0"/>
                <w:bCs w:val="0"/>
                <w:color w:val="auto"/>
                <w:szCs w:val="22"/>
              </w:rPr>
              <w:t xml:space="preserve"> Warszawy i m. Konstancina- Jeziorna do nowego przebiegu drogi krajowej nr 79 na terenie gm. Góra Kalwaria</w:t>
            </w:r>
          </w:p>
        </w:tc>
        <w:tc>
          <w:tcPr>
            <w:tcW w:w="1417" w:type="dxa"/>
            <w:tcBorders>
              <w:top w:val="none" w:sz="0" w:space="0" w:color="auto"/>
              <w:left w:val="none" w:sz="0" w:space="0" w:color="auto"/>
              <w:right w:val="none" w:sz="0" w:space="0" w:color="auto"/>
            </w:tcBorders>
            <w:shd w:val="clear" w:color="auto" w:fill="FFFFFF" w:themeFill="background1"/>
          </w:tcPr>
          <w:p w14:paraId="4FAF2781" w14:textId="2B60E40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0D8B6206" w14:textId="53442B0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73C31B5" w14:textId="531ED8B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1B4BC911" w14:textId="2E1CEF6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651 300</w:t>
            </w:r>
          </w:p>
        </w:tc>
      </w:tr>
      <w:tr w:rsidR="007F20C1" w:rsidRPr="007F20C1" w14:paraId="02B6B69C"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1F148959" w14:textId="2718E9F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R39</w:t>
            </w:r>
          </w:p>
        </w:tc>
        <w:tc>
          <w:tcPr>
            <w:tcW w:w="1643" w:type="dxa"/>
            <w:tcBorders>
              <w:top w:val="none" w:sz="0" w:space="0" w:color="auto"/>
              <w:left w:val="none" w:sz="0" w:space="0" w:color="auto"/>
              <w:right w:val="none" w:sz="0" w:space="0" w:color="auto"/>
            </w:tcBorders>
            <w:shd w:val="clear" w:color="auto" w:fill="FFFFFF" w:themeFill="background1"/>
          </w:tcPr>
          <w:p w14:paraId="71E5E895" w14:textId="01D5186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Rozbudowa drogi wojewódzkiej nr 801 na odcinku od skrzyżowania z drogą krajową nr 50 do skrzyżowania z drogą wojewódzką nr 799 i drogą wojewódzką nr 805</w:t>
            </w:r>
          </w:p>
        </w:tc>
        <w:tc>
          <w:tcPr>
            <w:tcW w:w="1417" w:type="dxa"/>
            <w:tcBorders>
              <w:top w:val="none" w:sz="0" w:space="0" w:color="auto"/>
              <w:left w:val="none" w:sz="0" w:space="0" w:color="auto"/>
              <w:right w:val="none" w:sz="0" w:space="0" w:color="auto"/>
            </w:tcBorders>
            <w:shd w:val="clear" w:color="auto" w:fill="FFFFFF" w:themeFill="background1"/>
          </w:tcPr>
          <w:p w14:paraId="1C188063" w14:textId="6716EA0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2027</w:t>
            </w:r>
          </w:p>
        </w:tc>
        <w:tc>
          <w:tcPr>
            <w:tcW w:w="1701" w:type="dxa"/>
            <w:tcBorders>
              <w:top w:val="none" w:sz="0" w:space="0" w:color="auto"/>
              <w:left w:val="none" w:sz="0" w:space="0" w:color="auto"/>
              <w:right w:val="none" w:sz="0" w:space="0" w:color="auto"/>
            </w:tcBorders>
            <w:shd w:val="clear" w:color="auto" w:fill="FFFFFF" w:themeFill="background1"/>
          </w:tcPr>
          <w:p w14:paraId="73020AF0" w14:textId="751E20D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06A8323" w14:textId="1FDE84F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0135A990" w14:textId="36A0B04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5834A2AD"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14037073" w14:textId="4D969F5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R40</w:t>
            </w:r>
          </w:p>
        </w:tc>
        <w:tc>
          <w:tcPr>
            <w:tcW w:w="1643" w:type="dxa"/>
            <w:tcBorders>
              <w:top w:val="none" w:sz="0" w:space="0" w:color="auto"/>
              <w:left w:val="none" w:sz="0" w:space="0" w:color="auto"/>
              <w:right w:val="none" w:sz="0" w:space="0" w:color="auto"/>
            </w:tcBorders>
            <w:shd w:val="clear" w:color="auto" w:fill="FFFFFF" w:themeFill="background1"/>
          </w:tcPr>
          <w:p w14:paraId="62FDAADD" w14:textId="266C358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Rozbudowa i budowa drogi wojewódzkiej nr 579 od ul. Żukówka na terenie m. Błonie do węzła „Grodzisk </w:t>
            </w:r>
            <w:proofErr w:type="spellStart"/>
            <w:r w:rsidRPr="007F20C1">
              <w:rPr>
                <w:rFonts w:ascii="Arial" w:hAnsi="Arial" w:cs="Arial"/>
                <w:b w:val="0"/>
                <w:bCs w:val="0"/>
                <w:color w:val="auto"/>
                <w:szCs w:val="22"/>
              </w:rPr>
              <w:t>Maz</w:t>
            </w:r>
            <w:proofErr w:type="spellEnd"/>
            <w:r w:rsidRPr="007F20C1">
              <w:rPr>
                <w:rFonts w:ascii="Arial" w:hAnsi="Arial" w:cs="Arial"/>
                <w:b w:val="0"/>
                <w:bCs w:val="0"/>
                <w:color w:val="auto"/>
                <w:szCs w:val="22"/>
              </w:rPr>
              <w:t>.” na autostradzie A2</w:t>
            </w:r>
          </w:p>
        </w:tc>
        <w:tc>
          <w:tcPr>
            <w:tcW w:w="1417" w:type="dxa"/>
            <w:tcBorders>
              <w:top w:val="none" w:sz="0" w:space="0" w:color="auto"/>
              <w:left w:val="none" w:sz="0" w:space="0" w:color="auto"/>
              <w:right w:val="none" w:sz="0" w:space="0" w:color="auto"/>
            </w:tcBorders>
            <w:shd w:val="clear" w:color="auto" w:fill="FFFFFF" w:themeFill="background1"/>
          </w:tcPr>
          <w:p w14:paraId="3890DE3E" w14:textId="204F7E1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2024</w:t>
            </w:r>
          </w:p>
        </w:tc>
        <w:tc>
          <w:tcPr>
            <w:tcW w:w="1701" w:type="dxa"/>
            <w:tcBorders>
              <w:top w:val="none" w:sz="0" w:space="0" w:color="auto"/>
              <w:left w:val="none" w:sz="0" w:space="0" w:color="auto"/>
              <w:right w:val="none" w:sz="0" w:space="0" w:color="auto"/>
            </w:tcBorders>
            <w:shd w:val="clear" w:color="auto" w:fill="FFFFFF" w:themeFill="background1"/>
          </w:tcPr>
          <w:p w14:paraId="28AAB0F7" w14:textId="616C723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3753AF4D" w14:textId="0E72445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120</w:t>
            </w:r>
            <w:r>
              <w:rPr>
                <w:rFonts w:ascii="Arial" w:hAnsi="Arial" w:cs="Arial"/>
                <w:b w:val="0"/>
                <w:bCs w:val="0"/>
                <w:color w:val="auto"/>
                <w:szCs w:val="22"/>
              </w:rPr>
              <w:t> </w:t>
            </w:r>
            <w:r w:rsidRPr="007F20C1">
              <w:rPr>
                <w:rFonts w:ascii="Arial" w:hAnsi="Arial" w:cs="Arial"/>
                <w:b w:val="0"/>
                <w:bCs w:val="0"/>
                <w:color w:val="auto"/>
                <w:szCs w:val="22"/>
              </w:rPr>
              <w:t>240</w:t>
            </w:r>
          </w:p>
        </w:tc>
        <w:tc>
          <w:tcPr>
            <w:tcW w:w="1552" w:type="dxa"/>
            <w:tcBorders>
              <w:top w:val="none" w:sz="0" w:space="0" w:color="auto"/>
              <w:left w:val="none" w:sz="0" w:space="0" w:color="auto"/>
              <w:right w:val="none" w:sz="0" w:space="0" w:color="auto"/>
            </w:tcBorders>
            <w:shd w:val="clear" w:color="auto" w:fill="FFFFFF" w:themeFill="background1"/>
          </w:tcPr>
          <w:p w14:paraId="2078DFF6" w14:textId="7975EA8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120 240</w:t>
            </w:r>
          </w:p>
        </w:tc>
      </w:tr>
      <w:tr w:rsidR="007F20C1" w:rsidRPr="007F20C1" w14:paraId="6015E065"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F53D43A" w14:textId="3BB3F3D9"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R41</w:t>
            </w:r>
          </w:p>
        </w:tc>
        <w:tc>
          <w:tcPr>
            <w:tcW w:w="1643" w:type="dxa"/>
            <w:tcBorders>
              <w:top w:val="none" w:sz="0" w:space="0" w:color="auto"/>
              <w:left w:val="none" w:sz="0" w:space="0" w:color="auto"/>
              <w:right w:val="none" w:sz="0" w:space="0" w:color="auto"/>
            </w:tcBorders>
            <w:shd w:val="clear" w:color="auto" w:fill="FFFFFF" w:themeFill="background1"/>
          </w:tcPr>
          <w:p w14:paraId="4E01B6FF" w14:textId="019E906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obwodnicy Ostrołęki wraz z budową w nowym śladzie drogi wojewódzkiej nr 627 do węzła S61 "Sulęcin"</w:t>
            </w:r>
          </w:p>
        </w:tc>
        <w:tc>
          <w:tcPr>
            <w:tcW w:w="1417" w:type="dxa"/>
            <w:tcBorders>
              <w:top w:val="none" w:sz="0" w:space="0" w:color="auto"/>
              <w:left w:val="none" w:sz="0" w:space="0" w:color="auto"/>
              <w:right w:val="none" w:sz="0" w:space="0" w:color="auto"/>
            </w:tcBorders>
            <w:shd w:val="clear" w:color="auto" w:fill="FFFFFF" w:themeFill="background1"/>
          </w:tcPr>
          <w:p w14:paraId="32D62D47" w14:textId="3B162DE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5D93D20F" w14:textId="3F97EEB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0AEE7E6A" w14:textId="4853A15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7A7470BC" w14:textId="1A4AA38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1 002 000</w:t>
            </w:r>
          </w:p>
        </w:tc>
      </w:tr>
      <w:tr w:rsidR="007F20C1" w:rsidRPr="007F20C1" w14:paraId="2E18B70B"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50AA435" w14:textId="3C70B515"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R42</w:t>
            </w:r>
          </w:p>
        </w:tc>
        <w:tc>
          <w:tcPr>
            <w:tcW w:w="1643" w:type="dxa"/>
            <w:tcBorders>
              <w:top w:val="none" w:sz="0" w:space="0" w:color="auto"/>
              <w:left w:val="none" w:sz="0" w:space="0" w:color="auto"/>
              <w:right w:val="none" w:sz="0" w:space="0" w:color="auto"/>
            </w:tcBorders>
            <w:shd w:val="clear" w:color="auto" w:fill="FFFFFF" w:themeFill="background1"/>
          </w:tcPr>
          <w:p w14:paraId="344A8B14" w14:textId="4ADFB93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Budowa nowego odcinka drogi wojewódzkiej nr 635 od m. Czarna na terenie gminy Wołomin do skrzyżowania z drogą krajową nr 2 na terenie gminy Halinów</w:t>
            </w:r>
          </w:p>
        </w:tc>
        <w:tc>
          <w:tcPr>
            <w:tcW w:w="1417" w:type="dxa"/>
            <w:tcBorders>
              <w:top w:val="none" w:sz="0" w:space="0" w:color="auto"/>
              <w:left w:val="none" w:sz="0" w:space="0" w:color="auto"/>
              <w:right w:val="none" w:sz="0" w:space="0" w:color="auto"/>
            </w:tcBorders>
            <w:shd w:val="clear" w:color="auto" w:fill="FFFFFF" w:themeFill="background1"/>
          </w:tcPr>
          <w:p w14:paraId="2AC641A1" w14:textId="03D0B9D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12D07C48" w14:textId="5BD5A36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633C91DF" w14:textId="15CBF23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25B50F4D" w14:textId="4F7F1DF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668 000</w:t>
            </w:r>
          </w:p>
        </w:tc>
      </w:tr>
      <w:tr w:rsidR="007F20C1" w:rsidRPr="007F20C1" w14:paraId="47D4BE87"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2093FEF7" w14:textId="5AACCA0B"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Pozostałe</w:t>
            </w:r>
          </w:p>
        </w:tc>
        <w:tc>
          <w:tcPr>
            <w:tcW w:w="1643" w:type="dxa"/>
            <w:tcBorders>
              <w:top w:val="none" w:sz="0" w:space="0" w:color="auto"/>
              <w:left w:val="none" w:sz="0" w:space="0" w:color="auto"/>
              <w:right w:val="none" w:sz="0" w:space="0" w:color="auto"/>
            </w:tcBorders>
            <w:shd w:val="clear" w:color="auto" w:fill="FFFFFF" w:themeFill="background1"/>
          </w:tcPr>
          <w:p w14:paraId="68A91328" w14:textId="4C1890DB"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3950E609" w14:textId="657A101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tcPr>
          <w:p w14:paraId="6F95AE73" w14:textId="16C7A60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5C52610B" w14:textId="043967C9"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5F61D928" w14:textId="294F4C8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r>
      <w:tr w:rsidR="007F20C1" w:rsidRPr="007F20C1" w14:paraId="03FDE592"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6B686696" w14:textId="31CFEEE0"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R44</w:t>
            </w:r>
          </w:p>
        </w:tc>
        <w:tc>
          <w:tcPr>
            <w:tcW w:w="1643" w:type="dxa"/>
            <w:tcBorders>
              <w:top w:val="none" w:sz="0" w:space="0" w:color="auto"/>
              <w:left w:val="none" w:sz="0" w:space="0" w:color="auto"/>
              <w:right w:val="none" w:sz="0" w:space="0" w:color="auto"/>
            </w:tcBorders>
            <w:shd w:val="clear" w:color="auto" w:fill="FFFFFF" w:themeFill="background1"/>
          </w:tcPr>
          <w:p w14:paraId="1F3484E0" w14:textId="110BC9EA"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Zakup 100 pojazdów (autobusy, </w:t>
            </w:r>
            <w:proofErr w:type="spellStart"/>
            <w:r w:rsidRPr="007F20C1">
              <w:rPr>
                <w:rFonts w:ascii="Arial" w:hAnsi="Arial" w:cs="Arial"/>
                <w:b w:val="0"/>
                <w:bCs w:val="0"/>
                <w:color w:val="auto"/>
                <w:szCs w:val="22"/>
              </w:rPr>
              <w:t>busy</w:t>
            </w:r>
            <w:proofErr w:type="spellEnd"/>
            <w:r w:rsidRPr="007F20C1">
              <w:rPr>
                <w:rFonts w:ascii="Arial" w:hAnsi="Arial" w:cs="Arial"/>
                <w:b w:val="0"/>
                <w:bCs w:val="0"/>
                <w:color w:val="auto"/>
                <w:szCs w:val="22"/>
              </w:rPr>
              <w:t xml:space="preserve"> o różnej wielkości) na napęd wodorowy, hybrydowy lub elektryczny do obsługi regionalnej komunikacji autobusowej wraz z budową stacji tankowania/ładowania i niezbędną infrastrukturą (Wariant W1 – budowa 6 mobilnych stacji i zakup 40 pojazdów, Wariant W2 – zakup 40+30 pojazdów, Wariant W3 – zakup 40+30+30 pojazdów)</w:t>
            </w:r>
          </w:p>
        </w:tc>
        <w:tc>
          <w:tcPr>
            <w:tcW w:w="1417" w:type="dxa"/>
            <w:tcBorders>
              <w:top w:val="none" w:sz="0" w:space="0" w:color="auto"/>
              <w:left w:val="none" w:sz="0" w:space="0" w:color="auto"/>
              <w:right w:val="none" w:sz="0" w:space="0" w:color="auto"/>
            </w:tcBorders>
            <w:shd w:val="clear" w:color="auto" w:fill="FFFFFF" w:themeFill="background1"/>
          </w:tcPr>
          <w:p w14:paraId="3CDA4CEF" w14:textId="0C4DD4E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1DC63236" w14:textId="20EC581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7 688 000</w:t>
            </w:r>
          </w:p>
        </w:tc>
        <w:tc>
          <w:tcPr>
            <w:tcW w:w="1560" w:type="dxa"/>
            <w:tcBorders>
              <w:top w:val="none" w:sz="0" w:space="0" w:color="auto"/>
              <w:left w:val="none" w:sz="0" w:space="0" w:color="auto"/>
              <w:right w:val="none" w:sz="0" w:space="0" w:color="auto"/>
            </w:tcBorders>
            <w:shd w:val="clear" w:color="auto" w:fill="FFFFFF" w:themeFill="background1"/>
          </w:tcPr>
          <w:p w14:paraId="5780FCBC" w14:textId="25FB2A9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13 454 000</w:t>
            </w:r>
          </w:p>
        </w:tc>
        <w:tc>
          <w:tcPr>
            <w:tcW w:w="1552" w:type="dxa"/>
            <w:tcBorders>
              <w:top w:val="none" w:sz="0" w:space="0" w:color="auto"/>
              <w:left w:val="none" w:sz="0" w:space="0" w:color="auto"/>
              <w:right w:val="none" w:sz="0" w:space="0" w:color="auto"/>
            </w:tcBorders>
            <w:shd w:val="clear" w:color="auto" w:fill="FFFFFF" w:themeFill="background1"/>
          </w:tcPr>
          <w:p w14:paraId="0A6C9E34" w14:textId="2F9EA9D8"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19 220 000</w:t>
            </w:r>
          </w:p>
        </w:tc>
      </w:tr>
      <w:tr w:rsidR="007F20C1" w:rsidRPr="007F20C1" w14:paraId="7C8BD92B"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753D79A0" w14:textId="74E69104"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R45</w:t>
            </w:r>
          </w:p>
        </w:tc>
        <w:tc>
          <w:tcPr>
            <w:tcW w:w="1643" w:type="dxa"/>
            <w:tcBorders>
              <w:top w:val="none" w:sz="0" w:space="0" w:color="auto"/>
              <w:left w:val="none" w:sz="0" w:space="0" w:color="auto"/>
              <w:right w:val="none" w:sz="0" w:space="0" w:color="auto"/>
            </w:tcBorders>
            <w:shd w:val="clear" w:color="auto" w:fill="FFFFFF" w:themeFill="background1"/>
          </w:tcPr>
          <w:p w14:paraId="526FE416" w14:textId="4C56469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xml:space="preserve">Budowa sieci szkieletowej regionalnych tras rowerowych, w tym wzdłuż linii kolejowych i z wykorzystaniem wałów przeciwpowodziowych </w:t>
            </w:r>
            <w:r w:rsidRPr="007F20C1">
              <w:rPr>
                <w:rFonts w:ascii="Arial" w:hAnsi="Arial" w:cs="Arial"/>
                <w:b w:val="0"/>
                <w:bCs w:val="0"/>
                <w:color w:val="auto"/>
                <w:szCs w:val="22"/>
              </w:rPr>
              <w:br/>
              <w:t xml:space="preserve">(Wariant W1 - połączenia z województwami sąsiednimi, 765 km tras: </w:t>
            </w:r>
            <w:proofErr w:type="spellStart"/>
            <w:r w:rsidRPr="007F20C1">
              <w:rPr>
                <w:rFonts w:ascii="Arial" w:hAnsi="Arial" w:cs="Arial"/>
                <w:b w:val="0"/>
                <w:bCs w:val="0"/>
                <w:color w:val="auto"/>
                <w:szCs w:val="22"/>
              </w:rPr>
              <w:t>EuroVelo</w:t>
            </w:r>
            <w:proofErr w:type="spellEnd"/>
            <w:r w:rsidRPr="007F20C1">
              <w:rPr>
                <w:rFonts w:ascii="Arial" w:hAnsi="Arial" w:cs="Arial"/>
                <w:b w:val="0"/>
                <w:bCs w:val="0"/>
                <w:color w:val="auto"/>
                <w:szCs w:val="22"/>
              </w:rPr>
              <w:t xml:space="preserve"> 2 bez części wschodniej, </w:t>
            </w:r>
            <w:proofErr w:type="spellStart"/>
            <w:r w:rsidRPr="007F20C1">
              <w:rPr>
                <w:rFonts w:ascii="Arial" w:hAnsi="Arial" w:cs="Arial"/>
                <w:b w:val="0"/>
                <w:bCs w:val="0"/>
                <w:color w:val="auto"/>
                <w:szCs w:val="22"/>
              </w:rPr>
              <w:t>EuroVelo</w:t>
            </w:r>
            <w:proofErr w:type="spellEnd"/>
            <w:r w:rsidRPr="007F20C1">
              <w:rPr>
                <w:rFonts w:ascii="Arial" w:hAnsi="Arial" w:cs="Arial"/>
                <w:b w:val="0"/>
                <w:bCs w:val="0"/>
                <w:color w:val="auto"/>
                <w:szCs w:val="22"/>
              </w:rPr>
              <w:t xml:space="preserve"> 11, Wiślana Trasa Rowerowa, trasy krajowe nr 7 i 8) i prace przygotowawcze do budowy pozostałych tras,</w:t>
            </w:r>
            <w:r w:rsidRPr="007F20C1">
              <w:rPr>
                <w:rFonts w:ascii="Arial" w:hAnsi="Arial" w:cs="Arial"/>
                <w:b w:val="0"/>
                <w:bCs w:val="0"/>
                <w:color w:val="auto"/>
                <w:szCs w:val="22"/>
              </w:rPr>
              <w:br/>
              <w:t xml:space="preserve">Wariant W2 – W1 + dodatkowo trasa </w:t>
            </w:r>
            <w:proofErr w:type="spellStart"/>
            <w:r w:rsidRPr="007F20C1">
              <w:rPr>
                <w:rFonts w:ascii="Arial" w:hAnsi="Arial" w:cs="Arial"/>
                <w:b w:val="0"/>
                <w:bCs w:val="0"/>
                <w:color w:val="auto"/>
                <w:szCs w:val="22"/>
              </w:rPr>
              <w:t>EuroVelo</w:t>
            </w:r>
            <w:proofErr w:type="spellEnd"/>
            <w:r w:rsidRPr="007F20C1">
              <w:rPr>
                <w:rFonts w:ascii="Arial" w:hAnsi="Arial" w:cs="Arial"/>
                <w:b w:val="0"/>
                <w:bCs w:val="0"/>
                <w:color w:val="auto"/>
                <w:szCs w:val="22"/>
              </w:rPr>
              <w:t xml:space="preserve"> 2 - odcinek wschodni, trasa radomska - odcinek w aglomeracji warszawskiej - 185 km tras,</w:t>
            </w:r>
            <w:r w:rsidRPr="007F20C1">
              <w:rPr>
                <w:rFonts w:ascii="Arial" w:hAnsi="Arial" w:cs="Arial"/>
                <w:b w:val="0"/>
                <w:bCs w:val="0"/>
                <w:color w:val="auto"/>
                <w:szCs w:val="22"/>
              </w:rPr>
              <w:br/>
              <w:t xml:space="preserve">Etap W3 – W2 + </w:t>
            </w:r>
            <w:proofErr w:type="spellStart"/>
            <w:r w:rsidRPr="007F20C1">
              <w:rPr>
                <w:rFonts w:ascii="Arial" w:hAnsi="Arial" w:cs="Arial"/>
                <w:b w:val="0"/>
                <w:bCs w:val="0"/>
                <w:color w:val="auto"/>
                <w:szCs w:val="22"/>
              </w:rPr>
              <w:t>dodatkowotrasa</w:t>
            </w:r>
            <w:proofErr w:type="spellEnd"/>
            <w:r w:rsidRPr="007F20C1">
              <w:rPr>
                <w:rFonts w:ascii="Arial" w:hAnsi="Arial" w:cs="Arial"/>
                <w:b w:val="0"/>
                <w:bCs w:val="0"/>
                <w:color w:val="auto"/>
                <w:szCs w:val="22"/>
              </w:rPr>
              <w:t xml:space="preserve"> siedlecka - 150 km tras)</w:t>
            </w:r>
          </w:p>
        </w:tc>
        <w:tc>
          <w:tcPr>
            <w:tcW w:w="1417" w:type="dxa"/>
            <w:tcBorders>
              <w:top w:val="none" w:sz="0" w:space="0" w:color="auto"/>
              <w:left w:val="none" w:sz="0" w:space="0" w:color="auto"/>
              <w:right w:val="none" w:sz="0" w:space="0" w:color="auto"/>
            </w:tcBorders>
            <w:shd w:val="clear" w:color="auto" w:fill="FFFFFF" w:themeFill="background1"/>
          </w:tcPr>
          <w:p w14:paraId="298E0EAA" w14:textId="24DE8CF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49D54E19" w14:textId="08D364A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1 147 500</w:t>
            </w:r>
          </w:p>
        </w:tc>
        <w:tc>
          <w:tcPr>
            <w:tcW w:w="1560" w:type="dxa"/>
            <w:tcBorders>
              <w:top w:val="none" w:sz="0" w:space="0" w:color="auto"/>
              <w:left w:val="none" w:sz="0" w:space="0" w:color="auto"/>
              <w:right w:val="none" w:sz="0" w:space="0" w:color="auto"/>
            </w:tcBorders>
            <w:shd w:val="clear" w:color="auto" w:fill="FFFFFF" w:themeFill="background1"/>
          </w:tcPr>
          <w:p w14:paraId="1721F3B8" w14:textId="30C8607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1 425 000</w:t>
            </w:r>
          </w:p>
        </w:tc>
        <w:tc>
          <w:tcPr>
            <w:tcW w:w="1552" w:type="dxa"/>
            <w:tcBorders>
              <w:top w:val="none" w:sz="0" w:space="0" w:color="auto"/>
              <w:left w:val="none" w:sz="0" w:space="0" w:color="auto"/>
              <w:right w:val="none" w:sz="0" w:space="0" w:color="auto"/>
            </w:tcBorders>
            <w:shd w:val="clear" w:color="auto" w:fill="FFFFFF" w:themeFill="background1"/>
          </w:tcPr>
          <w:p w14:paraId="0C8F9D22" w14:textId="12295EE5"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1 650 000</w:t>
            </w:r>
          </w:p>
        </w:tc>
      </w:tr>
      <w:tr w:rsidR="007F20C1" w:rsidRPr="007F20C1" w14:paraId="7A654902"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17A33C57" w14:textId="582A2A5E"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lastRenderedPageBreak/>
              <w:t>R46</w:t>
            </w:r>
          </w:p>
        </w:tc>
        <w:tc>
          <w:tcPr>
            <w:tcW w:w="1643" w:type="dxa"/>
            <w:tcBorders>
              <w:top w:val="none" w:sz="0" w:space="0" w:color="auto"/>
              <w:left w:val="none" w:sz="0" w:space="0" w:color="auto"/>
              <w:right w:val="none" w:sz="0" w:space="0" w:color="auto"/>
            </w:tcBorders>
            <w:shd w:val="clear" w:color="auto" w:fill="FFFFFF" w:themeFill="background1"/>
          </w:tcPr>
          <w:p w14:paraId="6C4E8E06" w14:textId="64A8344F"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Integracja systemów transportowych (w tym: integracja systemów sprzedaży usług, informacji pasażerskiej)</w:t>
            </w:r>
          </w:p>
        </w:tc>
        <w:tc>
          <w:tcPr>
            <w:tcW w:w="1417" w:type="dxa"/>
            <w:tcBorders>
              <w:top w:val="none" w:sz="0" w:space="0" w:color="auto"/>
              <w:left w:val="none" w:sz="0" w:space="0" w:color="auto"/>
              <w:right w:val="none" w:sz="0" w:space="0" w:color="auto"/>
            </w:tcBorders>
            <w:shd w:val="clear" w:color="auto" w:fill="FFFFFF" w:themeFill="background1"/>
          </w:tcPr>
          <w:p w14:paraId="1CAB73C5" w14:textId="23EBA493"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w:t>
            </w:r>
          </w:p>
        </w:tc>
        <w:tc>
          <w:tcPr>
            <w:tcW w:w="1701" w:type="dxa"/>
            <w:tcBorders>
              <w:top w:val="none" w:sz="0" w:space="0" w:color="auto"/>
              <w:left w:val="none" w:sz="0" w:space="0" w:color="auto"/>
              <w:right w:val="none" w:sz="0" w:space="0" w:color="auto"/>
            </w:tcBorders>
            <w:shd w:val="clear" w:color="auto" w:fill="FFFFFF" w:themeFill="background1"/>
          </w:tcPr>
          <w:p w14:paraId="7884FC25" w14:textId="22156822"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20C9FE65" w14:textId="2A4893D4"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0031325A" w14:textId="3D5BFDB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w:t>
            </w:r>
          </w:p>
        </w:tc>
      </w:tr>
      <w:tr w:rsidR="007F20C1" w:rsidRPr="007F20C1" w14:paraId="010C3A82"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right w:val="none" w:sz="0" w:space="0" w:color="auto"/>
            </w:tcBorders>
            <w:shd w:val="clear" w:color="auto" w:fill="FFFFFF" w:themeFill="background1"/>
          </w:tcPr>
          <w:p w14:paraId="3D26E891" w14:textId="0D202255"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R43</w:t>
            </w:r>
          </w:p>
        </w:tc>
        <w:tc>
          <w:tcPr>
            <w:tcW w:w="1643" w:type="dxa"/>
            <w:tcBorders>
              <w:top w:val="none" w:sz="0" w:space="0" w:color="auto"/>
              <w:left w:val="none" w:sz="0" w:space="0" w:color="auto"/>
              <w:right w:val="none" w:sz="0" w:space="0" w:color="auto"/>
            </w:tcBorders>
            <w:shd w:val="clear" w:color="auto" w:fill="FFFFFF" w:themeFill="background1"/>
          </w:tcPr>
          <w:p w14:paraId="18B4E835" w14:textId="24D1BEBE"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Utworzenie innowacyjnego środka komunikacji w korytarzu pomiędzy Warszawą, Lesznem a Sochaczewem</w:t>
            </w:r>
          </w:p>
        </w:tc>
        <w:tc>
          <w:tcPr>
            <w:tcW w:w="1417" w:type="dxa"/>
            <w:tcBorders>
              <w:top w:val="none" w:sz="0" w:space="0" w:color="auto"/>
              <w:left w:val="none" w:sz="0" w:space="0" w:color="auto"/>
              <w:right w:val="none" w:sz="0" w:space="0" w:color="auto"/>
            </w:tcBorders>
            <w:shd w:val="clear" w:color="auto" w:fill="FFFFFF" w:themeFill="background1"/>
          </w:tcPr>
          <w:p w14:paraId="6F3CF173" w14:textId="1D8F4AC7"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2030 </w:t>
            </w:r>
          </w:p>
        </w:tc>
        <w:tc>
          <w:tcPr>
            <w:tcW w:w="1701" w:type="dxa"/>
            <w:tcBorders>
              <w:top w:val="none" w:sz="0" w:space="0" w:color="auto"/>
              <w:left w:val="none" w:sz="0" w:space="0" w:color="auto"/>
              <w:right w:val="none" w:sz="0" w:space="0" w:color="auto"/>
            </w:tcBorders>
            <w:shd w:val="clear" w:color="auto" w:fill="FFFFFF" w:themeFill="background1"/>
          </w:tcPr>
          <w:p w14:paraId="1007AB76" w14:textId="6238C8D0"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 </w:t>
            </w:r>
            <w:r>
              <w:rPr>
                <w:rFonts w:ascii="Arial" w:hAnsi="Arial" w:cs="Arial"/>
                <w:b w:val="0"/>
                <w:bCs w:val="0"/>
                <w:color w:val="auto"/>
                <w:szCs w:val="22"/>
              </w:rPr>
              <w:t>-</w:t>
            </w:r>
          </w:p>
        </w:tc>
        <w:tc>
          <w:tcPr>
            <w:tcW w:w="1560" w:type="dxa"/>
            <w:tcBorders>
              <w:top w:val="none" w:sz="0" w:space="0" w:color="auto"/>
              <w:left w:val="none" w:sz="0" w:space="0" w:color="auto"/>
              <w:right w:val="none" w:sz="0" w:space="0" w:color="auto"/>
            </w:tcBorders>
            <w:shd w:val="clear" w:color="auto" w:fill="FFFFFF" w:themeFill="background1"/>
          </w:tcPr>
          <w:p w14:paraId="114989E3" w14:textId="475C9FD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Pr>
                <w:rFonts w:ascii="Arial" w:hAnsi="Arial" w:cs="Arial"/>
                <w:b w:val="0"/>
                <w:bCs w:val="0"/>
                <w:color w:val="auto"/>
                <w:szCs w:val="22"/>
              </w:rPr>
              <w:t>-</w:t>
            </w:r>
          </w:p>
        </w:tc>
        <w:tc>
          <w:tcPr>
            <w:tcW w:w="1552" w:type="dxa"/>
            <w:tcBorders>
              <w:top w:val="none" w:sz="0" w:space="0" w:color="auto"/>
              <w:left w:val="none" w:sz="0" w:space="0" w:color="auto"/>
              <w:right w:val="none" w:sz="0" w:space="0" w:color="auto"/>
            </w:tcBorders>
            <w:shd w:val="clear" w:color="auto" w:fill="FFFFFF" w:themeFill="background1"/>
          </w:tcPr>
          <w:p w14:paraId="4D3B8FE6" w14:textId="1582B9C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18 400 000**</w:t>
            </w:r>
          </w:p>
        </w:tc>
      </w:tr>
      <w:tr w:rsidR="007F20C1" w:rsidRPr="007F20C1" w14:paraId="358D6FA6" w14:textId="77777777" w:rsidTr="00B7216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471" w:type="dxa"/>
            <w:tcBorders>
              <w:top w:val="none" w:sz="0" w:space="0" w:color="auto"/>
              <w:left w:val="none" w:sz="0" w:space="0" w:color="auto"/>
              <w:bottom w:val="none" w:sz="0" w:space="0" w:color="auto"/>
              <w:right w:val="none" w:sz="0" w:space="0" w:color="auto"/>
            </w:tcBorders>
            <w:shd w:val="clear" w:color="auto" w:fill="FFFFFF" w:themeFill="background1"/>
          </w:tcPr>
          <w:p w14:paraId="5A98824C" w14:textId="531E9CC1" w:rsidR="007F20C1" w:rsidRPr="007F20C1" w:rsidRDefault="007F20C1" w:rsidP="007F20C1">
            <w:pPr>
              <w:spacing w:before="60" w:after="60"/>
              <w:jc w:val="left"/>
              <w:rPr>
                <w:rFonts w:ascii="Arial" w:hAnsi="Arial" w:cs="Arial"/>
                <w:b w:val="0"/>
                <w:bCs w:val="0"/>
                <w:szCs w:val="22"/>
              </w:rPr>
            </w:pPr>
            <w:r w:rsidRPr="007F20C1">
              <w:rPr>
                <w:rFonts w:ascii="Arial" w:hAnsi="Arial" w:cs="Arial"/>
                <w:b w:val="0"/>
                <w:bCs w:val="0"/>
                <w:color w:val="auto"/>
                <w:szCs w:val="22"/>
              </w:rPr>
              <w:t>Średnioroczne koszty eksploatacyjne - suma</w:t>
            </w:r>
          </w:p>
        </w:tc>
        <w:tc>
          <w:tcPr>
            <w:tcW w:w="1643" w:type="dxa"/>
            <w:tcBorders>
              <w:top w:val="none" w:sz="0" w:space="0" w:color="auto"/>
              <w:left w:val="none" w:sz="0" w:space="0" w:color="auto"/>
              <w:right w:val="none" w:sz="0" w:space="0" w:color="auto"/>
            </w:tcBorders>
            <w:shd w:val="clear" w:color="auto" w:fill="FFFFFF" w:themeFill="background1"/>
          </w:tcPr>
          <w:p w14:paraId="27CB7F51" w14:textId="476CB58D"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417" w:type="dxa"/>
            <w:tcBorders>
              <w:top w:val="none" w:sz="0" w:space="0" w:color="auto"/>
              <w:left w:val="none" w:sz="0" w:space="0" w:color="auto"/>
              <w:right w:val="none" w:sz="0" w:space="0" w:color="auto"/>
            </w:tcBorders>
            <w:shd w:val="clear" w:color="auto" w:fill="FFFFFF" w:themeFill="background1"/>
          </w:tcPr>
          <w:p w14:paraId="44E01ADF" w14:textId="307DAFC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7F20C1">
              <w:rPr>
                <w:rFonts w:ascii="Arial" w:hAnsi="Arial" w:cs="Arial"/>
                <w:b w:val="0"/>
                <w:bCs w:val="0"/>
                <w:color w:val="auto"/>
                <w:szCs w:val="22"/>
              </w:rPr>
              <w:t>-</w:t>
            </w:r>
          </w:p>
        </w:tc>
        <w:tc>
          <w:tcPr>
            <w:tcW w:w="1701" w:type="dxa"/>
            <w:tcBorders>
              <w:top w:val="none" w:sz="0" w:space="0" w:color="auto"/>
              <w:left w:val="none" w:sz="0" w:space="0" w:color="auto"/>
              <w:right w:val="none" w:sz="0" w:space="0" w:color="auto"/>
            </w:tcBorders>
            <w:shd w:val="clear" w:color="auto" w:fill="FFFFFF" w:themeFill="background1"/>
          </w:tcPr>
          <w:p w14:paraId="6473ABAF" w14:textId="58707A31"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73 247 504</w:t>
            </w:r>
          </w:p>
        </w:tc>
        <w:tc>
          <w:tcPr>
            <w:tcW w:w="1560" w:type="dxa"/>
            <w:tcBorders>
              <w:top w:val="none" w:sz="0" w:space="0" w:color="auto"/>
              <w:left w:val="none" w:sz="0" w:space="0" w:color="auto"/>
              <w:right w:val="none" w:sz="0" w:space="0" w:color="auto"/>
            </w:tcBorders>
            <w:shd w:val="clear" w:color="auto" w:fill="FFFFFF" w:themeFill="background1"/>
          </w:tcPr>
          <w:p w14:paraId="448E4E23" w14:textId="6E0CA116"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164 449 837</w:t>
            </w:r>
          </w:p>
        </w:tc>
        <w:tc>
          <w:tcPr>
            <w:tcW w:w="1552" w:type="dxa"/>
            <w:tcBorders>
              <w:top w:val="none" w:sz="0" w:space="0" w:color="auto"/>
              <w:left w:val="none" w:sz="0" w:space="0" w:color="auto"/>
              <w:right w:val="none" w:sz="0" w:space="0" w:color="auto"/>
            </w:tcBorders>
            <w:shd w:val="clear" w:color="auto" w:fill="FFFFFF" w:themeFill="background1"/>
          </w:tcPr>
          <w:p w14:paraId="22586E55" w14:textId="758CA96C" w:rsidR="007F20C1" w:rsidRPr="007F20C1" w:rsidRDefault="007F20C1" w:rsidP="007F20C1">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Cs w:val="22"/>
              </w:rPr>
            </w:pPr>
            <w:r w:rsidRPr="007F20C1">
              <w:rPr>
                <w:rFonts w:ascii="Arial" w:hAnsi="Arial" w:cs="Arial"/>
                <w:b w:val="0"/>
                <w:bCs w:val="0"/>
                <w:color w:val="auto"/>
                <w:szCs w:val="22"/>
              </w:rPr>
              <w:t>233 735 937</w:t>
            </w:r>
          </w:p>
        </w:tc>
      </w:tr>
    </w:tbl>
    <w:p w14:paraId="60C2608A" w14:textId="4336AD5D" w:rsidR="007F20C1" w:rsidRDefault="00882B5D" w:rsidP="00AC6B7F">
      <w:pPr>
        <w:pStyle w:val="Zrdo1"/>
        <w:jc w:val="left"/>
        <w:rPr>
          <w:rFonts w:ascii="Arial" w:hAnsi="Arial" w:cs="Arial"/>
          <w:i w:val="0"/>
          <w:color w:val="000000" w:themeColor="text1"/>
          <w:sz w:val="22"/>
          <w:szCs w:val="22"/>
        </w:rPr>
      </w:pPr>
      <w:r w:rsidRPr="006A65D5">
        <w:rPr>
          <w:rFonts w:ascii="Arial" w:hAnsi="Arial" w:cs="Arial"/>
          <w:i w:val="0"/>
          <w:color w:val="000000" w:themeColor="text1"/>
          <w:sz w:val="22"/>
          <w:szCs w:val="22"/>
        </w:rPr>
        <w:t>Źródło: Opracowanie własne</w:t>
      </w:r>
      <w:r w:rsidR="007F20C1">
        <w:rPr>
          <w:rFonts w:ascii="Arial" w:hAnsi="Arial" w:cs="Arial"/>
          <w:i w:val="0"/>
          <w:color w:val="000000" w:themeColor="text1"/>
          <w:sz w:val="22"/>
          <w:szCs w:val="22"/>
        </w:rPr>
        <w:br/>
      </w:r>
    </w:p>
    <w:p w14:paraId="3098574D" w14:textId="2EFD7F7C" w:rsidR="007F20C1" w:rsidRDefault="007F20C1" w:rsidP="00AC6B7F">
      <w:pPr>
        <w:pStyle w:val="Zrdo1"/>
        <w:jc w:val="left"/>
        <w:rPr>
          <w:rFonts w:ascii="Arial" w:hAnsi="Arial" w:cs="Arial"/>
          <w:i w:val="0"/>
          <w:color w:val="000000" w:themeColor="text1"/>
          <w:sz w:val="22"/>
          <w:szCs w:val="22"/>
          <w:lang w:val="pl-PL"/>
        </w:rPr>
      </w:pPr>
      <w:r>
        <w:rPr>
          <w:rFonts w:ascii="Arial" w:hAnsi="Arial" w:cs="Arial"/>
          <w:i w:val="0"/>
          <w:color w:val="000000" w:themeColor="text1"/>
          <w:sz w:val="22"/>
          <w:szCs w:val="22"/>
          <w:lang w:val="pl-PL"/>
        </w:rPr>
        <w:tab/>
        <w:t>Legenda do tabeli 50 :</w:t>
      </w:r>
    </w:p>
    <w:p w14:paraId="5D76B689" w14:textId="3A453BB8" w:rsidR="007F20C1" w:rsidRPr="007F20C1" w:rsidRDefault="007F20C1" w:rsidP="007F20C1">
      <w:pPr>
        <w:pStyle w:val="Przypis"/>
        <w:numPr>
          <w:ilvl w:val="0"/>
          <w:numId w:val="24"/>
        </w:numPr>
        <w:rPr>
          <w:b/>
          <w:bCs/>
          <w:color w:val="000000" w:themeColor="text1"/>
        </w:rPr>
      </w:pPr>
      <w:r>
        <w:rPr>
          <w:color w:val="000000" w:themeColor="text1"/>
          <w:lang w:val="pl-PL"/>
        </w:rPr>
        <w:t xml:space="preserve">* - </w:t>
      </w:r>
      <w:r w:rsidRPr="006A65D5">
        <w:rPr>
          <w:color w:val="000000" w:themeColor="text1"/>
        </w:rPr>
        <w:t>inwestycja nie uwzględnia dodatkowych kosztów na utrzymanie/eksploatację z uwagi na działania modernizacyjne, które nie wpływają na zwiększenie oraz powstawanie nowych kosztów</w:t>
      </w:r>
      <w:r>
        <w:rPr>
          <w:color w:val="000000" w:themeColor="text1"/>
          <w:lang w:val="pl-PL"/>
        </w:rPr>
        <w:t>;</w:t>
      </w:r>
    </w:p>
    <w:p w14:paraId="7C57C810" w14:textId="57F15AF7" w:rsidR="007F20C1" w:rsidRPr="007F20C1" w:rsidRDefault="007F20C1" w:rsidP="007F20C1">
      <w:pPr>
        <w:pStyle w:val="Przypis"/>
        <w:numPr>
          <w:ilvl w:val="0"/>
          <w:numId w:val="24"/>
        </w:numPr>
        <w:rPr>
          <w:b/>
          <w:bCs/>
          <w:color w:val="000000" w:themeColor="text1"/>
        </w:rPr>
      </w:pPr>
      <w:r w:rsidRPr="007F20C1">
        <w:rPr>
          <w:color w:val="000000" w:themeColor="text1"/>
        </w:rPr>
        <w:t xml:space="preserve">** </w:t>
      </w:r>
      <w:r>
        <w:rPr>
          <w:color w:val="000000" w:themeColor="text1"/>
          <w:lang w:val="pl-PL"/>
        </w:rPr>
        <w:t xml:space="preserve">- </w:t>
      </w:r>
      <w:r w:rsidRPr="007F20C1">
        <w:rPr>
          <w:color w:val="000000" w:themeColor="text1"/>
        </w:rPr>
        <w:t>w związku z brakiem charakterystyki przedsięwzięcia, roczny koszt eksploatacji oszacowano jako 8% kosztów inwestycyjnych</w:t>
      </w:r>
      <w:r>
        <w:rPr>
          <w:color w:val="000000" w:themeColor="text1"/>
          <w:lang w:val="pl-PL"/>
        </w:rPr>
        <w:t xml:space="preserve">. </w:t>
      </w:r>
    </w:p>
    <w:p w14:paraId="60BFBCFE" w14:textId="77777777" w:rsidR="007F20C1" w:rsidRPr="007F20C1" w:rsidRDefault="007F20C1" w:rsidP="00AC6B7F">
      <w:pPr>
        <w:pStyle w:val="Zrdo1"/>
        <w:jc w:val="left"/>
        <w:rPr>
          <w:rFonts w:ascii="Arial" w:hAnsi="Arial" w:cs="Arial"/>
          <w:i w:val="0"/>
          <w:color w:val="000000" w:themeColor="text1"/>
          <w:sz w:val="22"/>
          <w:szCs w:val="22"/>
          <w:lang w:val="pl-PL"/>
        </w:rPr>
      </w:pPr>
    </w:p>
    <w:p w14:paraId="4512D12E" w14:textId="04BF1485" w:rsidR="00BE33C1" w:rsidRPr="00282C4E" w:rsidRDefault="00BE33C1" w:rsidP="00AC6B7F">
      <w:pPr>
        <w:pStyle w:val="Bezodstpw"/>
        <w:jc w:val="left"/>
        <w:rPr>
          <w:rFonts w:ascii="Arial" w:hAnsi="Arial" w:cs="Arial"/>
        </w:rPr>
      </w:pPr>
      <w:r w:rsidRPr="00282C4E">
        <w:rPr>
          <w:rFonts w:ascii="Arial" w:hAnsi="Arial" w:cs="Arial"/>
        </w:rPr>
        <w:t>Zróżnicowana skala inwestycji przyjętych</w:t>
      </w:r>
      <w:r w:rsidR="009B065E" w:rsidRPr="00282C4E">
        <w:rPr>
          <w:rFonts w:ascii="Arial" w:hAnsi="Arial" w:cs="Arial"/>
        </w:rPr>
        <w:t xml:space="preserve"> w </w:t>
      </w:r>
      <w:r w:rsidRPr="00282C4E">
        <w:rPr>
          <w:rFonts w:ascii="Arial" w:hAnsi="Arial" w:cs="Arial"/>
        </w:rPr>
        <w:t>poszczególnych wariantach prognostycznych ma bezpośrednie przełożenie na późniejsze koszty eksploatacji nowej infrastruktury</w:t>
      </w:r>
      <w:r w:rsidR="009B065E" w:rsidRPr="00282C4E">
        <w:rPr>
          <w:rFonts w:ascii="Arial" w:hAnsi="Arial" w:cs="Arial"/>
        </w:rPr>
        <w:t xml:space="preserve"> i </w:t>
      </w:r>
      <w:r w:rsidRPr="00282C4E">
        <w:rPr>
          <w:rFonts w:ascii="Arial" w:hAnsi="Arial" w:cs="Arial"/>
        </w:rPr>
        <w:t xml:space="preserve">rozwiązań. Na późniejszym etapie planowania należy wziąć pod uwagę możliwości finansowe utrzymania inwestycji uzależnione od określonej sytuacji budżetowej województwa. </w:t>
      </w:r>
    </w:p>
    <w:p w14:paraId="7DEFBCDB" w14:textId="4AFF2929" w:rsidR="00BE33C1" w:rsidRPr="00282C4E" w:rsidRDefault="00BE33C1" w:rsidP="00AC6B7F">
      <w:pPr>
        <w:pStyle w:val="Nagwek2"/>
        <w:numPr>
          <w:ilvl w:val="0"/>
          <w:numId w:val="0"/>
        </w:numPr>
        <w:spacing w:after="120"/>
        <w:jc w:val="left"/>
        <w:rPr>
          <w:rFonts w:ascii="Arial" w:hAnsi="Arial" w:cs="Arial"/>
          <w:b w:val="0"/>
          <w:color w:val="auto"/>
          <w:szCs w:val="22"/>
        </w:rPr>
      </w:pPr>
      <w:bookmarkStart w:id="296" w:name="_Toc90452614"/>
      <w:r w:rsidRPr="00282C4E">
        <w:rPr>
          <w:rFonts w:ascii="Arial" w:hAnsi="Arial" w:cs="Arial"/>
          <w:b w:val="0"/>
          <w:color w:val="auto"/>
          <w:szCs w:val="22"/>
        </w:rPr>
        <w:t>Podsumowanie wyników modelu ruchu</w:t>
      </w:r>
      <w:r w:rsidR="009B065E" w:rsidRPr="00282C4E">
        <w:rPr>
          <w:rFonts w:ascii="Arial" w:hAnsi="Arial" w:cs="Arial"/>
          <w:b w:val="0"/>
          <w:color w:val="auto"/>
          <w:szCs w:val="22"/>
        </w:rPr>
        <w:t xml:space="preserve"> w </w:t>
      </w:r>
      <w:r w:rsidRPr="00282C4E">
        <w:rPr>
          <w:rFonts w:ascii="Arial" w:hAnsi="Arial" w:cs="Arial"/>
          <w:b w:val="0"/>
          <w:color w:val="auto"/>
          <w:szCs w:val="22"/>
        </w:rPr>
        <w:t>odniesieniu do poszczególnych wariantów</w:t>
      </w:r>
      <w:bookmarkEnd w:id="296"/>
    </w:p>
    <w:p w14:paraId="712D1404" w14:textId="3E770AE0" w:rsidR="00BE33C1" w:rsidRPr="00282C4E" w:rsidRDefault="00BE33C1" w:rsidP="00AC6B7F">
      <w:pPr>
        <w:pStyle w:val="Bezodstpw"/>
        <w:jc w:val="left"/>
        <w:rPr>
          <w:rFonts w:ascii="Arial" w:hAnsi="Arial" w:cs="Arial"/>
        </w:rPr>
      </w:pPr>
      <w:r w:rsidRPr="00282C4E">
        <w:rPr>
          <w:rFonts w:ascii="Arial" w:hAnsi="Arial" w:cs="Arial"/>
        </w:rPr>
        <w:t>Przedstawione powyżej założenia dotyczące bazy prognostycznej (zmienne makroekonomiczne</w:t>
      </w:r>
      <w:r w:rsidR="009B065E" w:rsidRPr="00282C4E">
        <w:rPr>
          <w:rFonts w:ascii="Arial" w:hAnsi="Arial" w:cs="Arial"/>
        </w:rPr>
        <w:t xml:space="preserve"> i </w:t>
      </w:r>
      <w:r w:rsidRPr="00282C4E">
        <w:rPr>
          <w:rFonts w:ascii="Arial" w:hAnsi="Arial" w:cs="Arial"/>
        </w:rPr>
        <w:t>demograficzne) wraz</w:t>
      </w:r>
      <w:r w:rsidR="009B065E" w:rsidRPr="00282C4E">
        <w:rPr>
          <w:rFonts w:ascii="Arial" w:hAnsi="Arial" w:cs="Arial"/>
        </w:rPr>
        <w:t xml:space="preserve"> z </w:t>
      </w:r>
      <w:r w:rsidRPr="00282C4E">
        <w:rPr>
          <w:rFonts w:ascii="Arial" w:hAnsi="Arial" w:cs="Arial"/>
        </w:rPr>
        <w:t>założeniami odnoszącymi się do realizacji poszczególnych inwestycji zostały wprowadzone do modelu ruchu opracowanego na potrzeby niniejszego Planu.</w:t>
      </w:r>
      <w:r w:rsidRPr="00282C4E">
        <w:rPr>
          <w:rFonts w:ascii="Arial" w:hAnsi="Arial" w:cs="Arial"/>
        </w:rPr>
        <w:tab/>
        <w:t>Na podstawie Modelu transportowego Mazowsza oszacowane zostały m.in. podstawowe wyniki modelu – tj. rozkład ruchu na sieć drogową oraz sieć transportu zbiorowego</w:t>
      </w:r>
      <w:r w:rsidR="009B065E" w:rsidRPr="00282C4E">
        <w:rPr>
          <w:rFonts w:ascii="Arial" w:hAnsi="Arial" w:cs="Arial"/>
        </w:rPr>
        <w:t xml:space="preserve"> w </w:t>
      </w:r>
      <w:r w:rsidRPr="00282C4E">
        <w:rPr>
          <w:rFonts w:ascii="Arial" w:hAnsi="Arial" w:cs="Arial"/>
        </w:rPr>
        <w:t xml:space="preserve">obszarze województwach. </w:t>
      </w:r>
    </w:p>
    <w:p w14:paraId="6965E466" w14:textId="69EE657D" w:rsidR="00BE33C1" w:rsidRPr="00282C4E" w:rsidRDefault="00BE33C1" w:rsidP="00AC6B7F">
      <w:pPr>
        <w:pStyle w:val="Spistabel"/>
        <w:jc w:val="left"/>
        <w:rPr>
          <w:rFonts w:ascii="Arial" w:hAnsi="Arial" w:cs="Arial"/>
          <w:i w:val="0"/>
          <w:iCs w:val="0"/>
          <w:color w:val="auto"/>
          <w:sz w:val="22"/>
        </w:rPr>
      </w:pPr>
      <w:bookmarkStart w:id="297" w:name="_Toc88480399"/>
      <w:bookmarkStart w:id="298" w:name="_Toc88480528"/>
      <w:bookmarkStart w:id="299" w:name="_Toc90895196"/>
      <w:r w:rsidRPr="00282C4E">
        <w:rPr>
          <w:rFonts w:ascii="Arial" w:hAnsi="Arial" w:cs="Arial"/>
          <w:i w:val="0"/>
          <w:iCs w:val="0"/>
          <w:color w:val="auto"/>
          <w:sz w:val="22"/>
          <w:lang w:val="pl-PL"/>
        </w:rPr>
        <w:lastRenderedPageBreak/>
        <w:t xml:space="preserve">Tabela </w:t>
      </w:r>
      <w:r w:rsidRPr="00282C4E">
        <w:rPr>
          <w:rFonts w:ascii="Arial" w:hAnsi="Arial" w:cs="Arial"/>
          <w:i w:val="0"/>
          <w:iCs w:val="0"/>
          <w:color w:val="auto"/>
          <w:sz w:val="22"/>
          <w:lang w:val="pl-PL"/>
        </w:rPr>
        <w:fldChar w:fldCharType="begin"/>
      </w:r>
      <w:r w:rsidRPr="00282C4E">
        <w:rPr>
          <w:rFonts w:ascii="Arial" w:hAnsi="Arial" w:cs="Arial"/>
          <w:i w:val="0"/>
          <w:iCs w:val="0"/>
          <w:color w:val="auto"/>
          <w:sz w:val="22"/>
          <w:lang w:val="pl-PL"/>
        </w:rPr>
        <w:instrText xml:space="preserve"> SEQ Tabela \* ARABIC </w:instrText>
      </w:r>
      <w:r w:rsidRPr="00282C4E">
        <w:rPr>
          <w:rFonts w:ascii="Arial" w:hAnsi="Arial" w:cs="Arial"/>
          <w:i w:val="0"/>
          <w:iCs w:val="0"/>
          <w:color w:val="auto"/>
          <w:sz w:val="22"/>
          <w:lang w:val="pl-PL"/>
        </w:rPr>
        <w:fldChar w:fldCharType="separate"/>
      </w:r>
      <w:r w:rsidR="007D2A61" w:rsidRPr="00282C4E">
        <w:rPr>
          <w:rFonts w:ascii="Arial" w:hAnsi="Arial" w:cs="Arial"/>
          <w:i w:val="0"/>
          <w:iCs w:val="0"/>
          <w:noProof/>
          <w:color w:val="auto"/>
          <w:sz w:val="22"/>
          <w:lang w:val="pl-PL"/>
        </w:rPr>
        <w:t>51</w:t>
      </w:r>
      <w:r w:rsidRPr="00282C4E">
        <w:rPr>
          <w:rFonts w:ascii="Arial" w:hAnsi="Arial" w:cs="Arial"/>
          <w:i w:val="0"/>
          <w:iCs w:val="0"/>
          <w:color w:val="auto"/>
          <w:sz w:val="22"/>
          <w:lang w:val="pl-PL"/>
        </w:rPr>
        <w:fldChar w:fldCharType="end"/>
      </w:r>
      <w:r w:rsidRPr="00282C4E">
        <w:rPr>
          <w:rFonts w:ascii="Arial" w:hAnsi="Arial" w:cs="Arial"/>
          <w:i w:val="0"/>
          <w:iCs w:val="0"/>
          <w:color w:val="auto"/>
          <w:sz w:val="22"/>
          <w:lang w:val="pl-PL"/>
        </w:rPr>
        <w:t>. Podział zadań przewozowych na Mazowszu</w:t>
      </w:r>
      <w:bookmarkEnd w:id="297"/>
      <w:bookmarkEnd w:id="298"/>
      <w:bookmarkEnd w:id="299"/>
    </w:p>
    <w:tbl>
      <w:tblPr>
        <w:tblStyle w:val="Tabelasiatki5ciemnaakcent1"/>
        <w:tblW w:w="7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Podział zadań przewozowych na Mazowszu"/>
      </w:tblPr>
      <w:tblGrid>
        <w:gridCol w:w="4111"/>
        <w:gridCol w:w="1554"/>
        <w:gridCol w:w="1753"/>
      </w:tblGrid>
      <w:tr w:rsidR="00995A72" w:rsidRPr="00282C4E" w14:paraId="3890B7D0" w14:textId="45525F80" w:rsidTr="00B70071">
        <w:trPr>
          <w:cnfStyle w:val="100000000000" w:firstRow="1" w:lastRow="0" w:firstColumn="0" w:lastColumn="0" w:oddVBand="0" w:evenVBand="0" w:oddHBand="0" w:evenHBand="0" w:firstRowFirstColumn="0" w:firstRowLastColumn="0" w:lastRowFirstColumn="0" w:lastRowLastColumn="0"/>
          <w:cantSplit/>
          <w:trHeight w:val="612"/>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vAlign w:val="center"/>
          </w:tcPr>
          <w:p w14:paraId="04F7FC25" w14:textId="77777777" w:rsidR="003C2BA8" w:rsidRPr="00282C4E" w:rsidRDefault="003C2BA8"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Podział zadań przewozowych</w:t>
            </w:r>
          </w:p>
        </w:tc>
        <w:tc>
          <w:tcPr>
            <w:tcW w:w="1554" w:type="dxa"/>
            <w:tcBorders>
              <w:top w:val="none" w:sz="0" w:space="0" w:color="auto"/>
              <w:left w:val="none" w:sz="0" w:space="0" w:color="auto"/>
              <w:right w:val="none" w:sz="0" w:space="0" w:color="auto"/>
            </w:tcBorders>
            <w:shd w:val="clear" w:color="auto" w:fill="FFFFFF" w:themeFill="background1"/>
            <w:vAlign w:val="center"/>
          </w:tcPr>
          <w:p w14:paraId="3667CECD" w14:textId="1F10789D"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none" w:sz="0" w:space="0" w:color="auto"/>
              <w:left w:val="none" w:sz="0" w:space="0" w:color="auto"/>
              <w:right w:val="none" w:sz="0" w:space="0" w:color="auto"/>
            </w:tcBorders>
            <w:shd w:val="clear" w:color="auto" w:fill="FFFFFF" w:themeFill="background1"/>
            <w:vAlign w:val="center"/>
          </w:tcPr>
          <w:p w14:paraId="04269336" w14:textId="55EFD6DB"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4984E444" w14:textId="5C3BC666" w:rsidTr="00B70071">
        <w:trPr>
          <w:cnfStyle w:val="100000000000" w:firstRow="1" w:lastRow="0" w:firstColumn="0" w:lastColumn="0" w:oddVBand="0" w:evenVBand="0" w:oddHBand="0" w:evenHBand="0" w:firstRowFirstColumn="0" w:firstRowLastColumn="0" w:lastRowFirstColumn="0" w:lastRowLastColumn="0"/>
          <w:cantSplit/>
          <w:trHeight w:val="612"/>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vAlign w:val="center"/>
            <w:hideMark/>
          </w:tcPr>
          <w:p w14:paraId="22E86C06" w14:textId="77777777" w:rsidR="003C2BA8" w:rsidRPr="00282C4E" w:rsidRDefault="003C2BA8"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Wariant W0</w:t>
            </w:r>
          </w:p>
        </w:tc>
        <w:tc>
          <w:tcPr>
            <w:tcW w:w="1554" w:type="dxa"/>
            <w:tcBorders>
              <w:top w:val="none" w:sz="0" w:space="0" w:color="auto"/>
              <w:left w:val="none" w:sz="0" w:space="0" w:color="auto"/>
              <w:right w:val="none" w:sz="0" w:space="0" w:color="auto"/>
            </w:tcBorders>
            <w:shd w:val="clear" w:color="auto" w:fill="FFFFFF" w:themeFill="background1"/>
            <w:vAlign w:val="center"/>
          </w:tcPr>
          <w:p w14:paraId="670EBC59" w14:textId="783C8A62"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none" w:sz="0" w:space="0" w:color="auto"/>
              <w:left w:val="none" w:sz="0" w:space="0" w:color="auto"/>
              <w:right w:val="none" w:sz="0" w:space="0" w:color="auto"/>
            </w:tcBorders>
            <w:shd w:val="clear" w:color="auto" w:fill="FFFFFF" w:themeFill="background1"/>
            <w:vAlign w:val="center"/>
          </w:tcPr>
          <w:p w14:paraId="7C371071" w14:textId="6D1275C2"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6D4161CE"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tcPr>
          <w:p w14:paraId="0A35E67D" w14:textId="4595DBFE" w:rsidR="00BE33C1" w:rsidRPr="00282C4E" w:rsidRDefault="003B11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554" w:type="dxa"/>
            <w:tcBorders>
              <w:top w:val="none" w:sz="0" w:space="0" w:color="auto"/>
              <w:left w:val="none" w:sz="0" w:space="0" w:color="auto"/>
              <w:right w:val="none" w:sz="0" w:space="0" w:color="auto"/>
            </w:tcBorders>
            <w:shd w:val="clear" w:color="auto" w:fill="FFFFFF" w:themeFill="background1"/>
            <w:noWrap/>
          </w:tcPr>
          <w:p w14:paraId="50D7FE7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tc>
        <w:tc>
          <w:tcPr>
            <w:tcW w:w="1753" w:type="dxa"/>
            <w:tcBorders>
              <w:top w:val="none" w:sz="0" w:space="0" w:color="auto"/>
              <w:left w:val="none" w:sz="0" w:space="0" w:color="auto"/>
              <w:right w:val="none" w:sz="0" w:space="0" w:color="auto"/>
            </w:tcBorders>
            <w:shd w:val="clear" w:color="auto" w:fill="FFFFFF" w:themeFill="background1"/>
            <w:noWrap/>
          </w:tcPr>
          <w:p w14:paraId="0949BF6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Udział [%]</w:t>
            </w:r>
          </w:p>
        </w:tc>
      </w:tr>
      <w:tr w:rsidR="00995A72" w:rsidRPr="00282C4E" w14:paraId="5B4C65EF"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0052184C"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indywidualny [podr./d]</w:t>
            </w:r>
          </w:p>
        </w:tc>
        <w:tc>
          <w:tcPr>
            <w:tcW w:w="1554" w:type="dxa"/>
            <w:tcBorders>
              <w:top w:val="none" w:sz="0" w:space="0" w:color="auto"/>
              <w:left w:val="none" w:sz="0" w:space="0" w:color="auto"/>
              <w:right w:val="none" w:sz="0" w:space="0" w:color="auto"/>
            </w:tcBorders>
            <w:shd w:val="clear" w:color="auto" w:fill="FFFFFF" w:themeFill="background1"/>
            <w:noWrap/>
          </w:tcPr>
          <w:p w14:paraId="687AC3D8"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2 046 526</w:t>
            </w:r>
          </w:p>
        </w:tc>
        <w:tc>
          <w:tcPr>
            <w:tcW w:w="1753" w:type="dxa"/>
            <w:tcBorders>
              <w:top w:val="none" w:sz="0" w:space="0" w:color="auto"/>
              <w:left w:val="none" w:sz="0" w:space="0" w:color="auto"/>
              <w:right w:val="none" w:sz="0" w:space="0" w:color="auto"/>
            </w:tcBorders>
            <w:shd w:val="clear" w:color="auto" w:fill="FFFFFF" w:themeFill="background1"/>
            <w:noWrap/>
          </w:tcPr>
          <w:p w14:paraId="48B82410"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78.4%</w:t>
            </w:r>
          </w:p>
        </w:tc>
      </w:tr>
      <w:tr w:rsidR="00995A72" w:rsidRPr="00282C4E" w14:paraId="20FA1113"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1CEF5FC9"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zbiorowy [podr./d]</w:t>
            </w:r>
          </w:p>
        </w:tc>
        <w:tc>
          <w:tcPr>
            <w:tcW w:w="1554" w:type="dxa"/>
            <w:tcBorders>
              <w:top w:val="none" w:sz="0" w:space="0" w:color="auto"/>
              <w:left w:val="none" w:sz="0" w:space="0" w:color="auto"/>
              <w:right w:val="none" w:sz="0" w:space="0" w:color="auto"/>
            </w:tcBorders>
            <w:shd w:val="clear" w:color="auto" w:fill="FFFFFF" w:themeFill="background1"/>
            <w:noWrap/>
          </w:tcPr>
          <w:p w14:paraId="263A735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562 430</w:t>
            </w:r>
          </w:p>
        </w:tc>
        <w:tc>
          <w:tcPr>
            <w:tcW w:w="1753" w:type="dxa"/>
            <w:tcBorders>
              <w:top w:val="none" w:sz="0" w:space="0" w:color="auto"/>
              <w:left w:val="none" w:sz="0" w:space="0" w:color="auto"/>
              <w:right w:val="none" w:sz="0" w:space="0" w:color="auto"/>
            </w:tcBorders>
            <w:shd w:val="clear" w:color="auto" w:fill="FFFFFF" w:themeFill="background1"/>
            <w:noWrap/>
          </w:tcPr>
          <w:p w14:paraId="2B66C75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21.6%</w:t>
            </w:r>
          </w:p>
        </w:tc>
      </w:tr>
      <w:tr w:rsidR="00995A72" w:rsidRPr="00282C4E" w14:paraId="73C9093D" w14:textId="3AFF4A93" w:rsidTr="00B70071">
        <w:trPr>
          <w:cnfStyle w:val="100000000000" w:firstRow="1" w:lastRow="0" w:firstColumn="0" w:lastColumn="0" w:oddVBand="0" w:evenVBand="0" w:oddHBand="0" w:evenHBand="0" w:firstRowFirstColumn="0" w:firstRowLastColumn="0" w:lastRowFirstColumn="0" w:lastRowLastColumn="0"/>
          <w:cantSplit/>
          <w:trHeight w:val="612"/>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vAlign w:val="center"/>
            <w:hideMark/>
          </w:tcPr>
          <w:p w14:paraId="346DCFC8" w14:textId="77777777" w:rsidR="003C2BA8" w:rsidRPr="00282C4E" w:rsidRDefault="003C2BA8"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Wariant W1</w:t>
            </w:r>
          </w:p>
        </w:tc>
        <w:tc>
          <w:tcPr>
            <w:tcW w:w="1554" w:type="dxa"/>
            <w:tcBorders>
              <w:top w:val="none" w:sz="0" w:space="0" w:color="auto"/>
              <w:left w:val="none" w:sz="0" w:space="0" w:color="auto"/>
              <w:right w:val="none" w:sz="0" w:space="0" w:color="auto"/>
            </w:tcBorders>
            <w:shd w:val="clear" w:color="auto" w:fill="FFFFFF" w:themeFill="background1"/>
            <w:vAlign w:val="center"/>
          </w:tcPr>
          <w:p w14:paraId="134BD5C6" w14:textId="38787E9E"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none" w:sz="0" w:space="0" w:color="auto"/>
              <w:left w:val="none" w:sz="0" w:space="0" w:color="auto"/>
              <w:right w:val="none" w:sz="0" w:space="0" w:color="auto"/>
            </w:tcBorders>
            <w:shd w:val="clear" w:color="auto" w:fill="FFFFFF" w:themeFill="background1"/>
            <w:vAlign w:val="center"/>
          </w:tcPr>
          <w:p w14:paraId="6EDCB5FA" w14:textId="019E4A18"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2B720BD6"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tcPr>
          <w:p w14:paraId="02746459" w14:textId="21258BFF" w:rsidR="00BE33C1" w:rsidRPr="00282C4E" w:rsidRDefault="003B11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554" w:type="dxa"/>
            <w:tcBorders>
              <w:top w:val="none" w:sz="0" w:space="0" w:color="auto"/>
              <w:left w:val="none" w:sz="0" w:space="0" w:color="auto"/>
              <w:right w:val="none" w:sz="0" w:space="0" w:color="auto"/>
            </w:tcBorders>
            <w:shd w:val="clear" w:color="auto" w:fill="FFFFFF" w:themeFill="background1"/>
            <w:noWrap/>
          </w:tcPr>
          <w:p w14:paraId="463A4F1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tc>
        <w:tc>
          <w:tcPr>
            <w:tcW w:w="1753" w:type="dxa"/>
            <w:tcBorders>
              <w:top w:val="none" w:sz="0" w:space="0" w:color="auto"/>
              <w:left w:val="none" w:sz="0" w:space="0" w:color="auto"/>
              <w:right w:val="none" w:sz="0" w:space="0" w:color="auto"/>
            </w:tcBorders>
            <w:shd w:val="clear" w:color="auto" w:fill="FFFFFF" w:themeFill="background1"/>
            <w:noWrap/>
          </w:tcPr>
          <w:p w14:paraId="45FA393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Udział [%]</w:t>
            </w:r>
          </w:p>
        </w:tc>
      </w:tr>
      <w:tr w:rsidR="00995A72" w:rsidRPr="00282C4E" w14:paraId="5B488978"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513CD932"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indywidualny [podr./d]</w:t>
            </w:r>
          </w:p>
        </w:tc>
        <w:tc>
          <w:tcPr>
            <w:tcW w:w="1554" w:type="dxa"/>
            <w:tcBorders>
              <w:top w:val="none" w:sz="0" w:space="0" w:color="auto"/>
              <w:left w:val="none" w:sz="0" w:space="0" w:color="auto"/>
              <w:right w:val="none" w:sz="0" w:space="0" w:color="auto"/>
            </w:tcBorders>
            <w:shd w:val="clear" w:color="auto" w:fill="FFFFFF" w:themeFill="background1"/>
            <w:noWrap/>
          </w:tcPr>
          <w:p w14:paraId="266545C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2 053 132</w:t>
            </w:r>
          </w:p>
        </w:tc>
        <w:tc>
          <w:tcPr>
            <w:tcW w:w="1753" w:type="dxa"/>
            <w:tcBorders>
              <w:top w:val="none" w:sz="0" w:space="0" w:color="auto"/>
              <w:left w:val="none" w:sz="0" w:space="0" w:color="auto"/>
              <w:right w:val="none" w:sz="0" w:space="0" w:color="auto"/>
            </w:tcBorders>
            <w:shd w:val="clear" w:color="auto" w:fill="FFFFFF" w:themeFill="background1"/>
            <w:noWrap/>
          </w:tcPr>
          <w:p w14:paraId="1633C63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78.7%</w:t>
            </w:r>
          </w:p>
        </w:tc>
      </w:tr>
      <w:tr w:rsidR="00995A72" w:rsidRPr="00282C4E" w14:paraId="719EB08A"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08CE97BD"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zbiorowy [podr./d]</w:t>
            </w:r>
          </w:p>
        </w:tc>
        <w:tc>
          <w:tcPr>
            <w:tcW w:w="1554" w:type="dxa"/>
            <w:tcBorders>
              <w:top w:val="none" w:sz="0" w:space="0" w:color="auto"/>
              <w:left w:val="none" w:sz="0" w:space="0" w:color="auto"/>
              <w:right w:val="none" w:sz="0" w:space="0" w:color="auto"/>
            </w:tcBorders>
            <w:shd w:val="clear" w:color="auto" w:fill="FFFFFF" w:themeFill="background1"/>
            <w:noWrap/>
          </w:tcPr>
          <w:p w14:paraId="789FEAA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556 925</w:t>
            </w:r>
          </w:p>
        </w:tc>
        <w:tc>
          <w:tcPr>
            <w:tcW w:w="1753" w:type="dxa"/>
            <w:tcBorders>
              <w:top w:val="none" w:sz="0" w:space="0" w:color="auto"/>
              <w:left w:val="none" w:sz="0" w:space="0" w:color="auto"/>
              <w:right w:val="none" w:sz="0" w:space="0" w:color="auto"/>
            </w:tcBorders>
            <w:shd w:val="clear" w:color="auto" w:fill="FFFFFF" w:themeFill="background1"/>
            <w:noWrap/>
          </w:tcPr>
          <w:p w14:paraId="29F9DCF7"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21.3%</w:t>
            </w:r>
          </w:p>
        </w:tc>
      </w:tr>
      <w:tr w:rsidR="00995A72" w:rsidRPr="00282C4E" w14:paraId="24617307" w14:textId="05DA4B2B" w:rsidTr="00B70071">
        <w:trPr>
          <w:cnfStyle w:val="100000000000" w:firstRow="1" w:lastRow="0" w:firstColumn="0" w:lastColumn="0" w:oddVBand="0" w:evenVBand="0" w:oddHBand="0" w:evenHBand="0" w:firstRowFirstColumn="0" w:firstRowLastColumn="0" w:lastRowFirstColumn="0" w:lastRowLastColumn="0"/>
          <w:cantSplit/>
          <w:trHeight w:val="612"/>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vAlign w:val="center"/>
            <w:hideMark/>
          </w:tcPr>
          <w:p w14:paraId="6FE7A2E7" w14:textId="77777777" w:rsidR="003C2BA8" w:rsidRPr="00282C4E" w:rsidRDefault="003C2BA8"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Wariant W2</w:t>
            </w:r>
          </w:p>
        </w:tc>
        <w:tc>
          <w:tcPr>
            <w:tcW w:w="1554" w:type="dxa"/>
            <w:tcBorders>
              <w:top w:val="none" w:sz="0" w:space="0" w:color="auto"/>
              <w:left w:val="none" w:sz="0" w:space="0" w:color="auto"/>
              <w:right w:val="none" w:sz="0" w:space="0" w:color="auto"/>
            </w:tcBorders>
            <w:shd w:val="clear" w:color="auto" w:fill="FFFFFF" w:themeFill="background1"/>
            <w:vAlign w:val="center"/>
          </w:tcPr>
          <w:p w14:paraId="26BF34FF" w14:textId="341ADB5D"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none" w:sz="0" w:space="0" w:color="auto"/>
              <w:left w:val="none" w:sz="0" w:space="0" w:color="auto"/>
              <w:right w:val="none" w:sz="0" w:space="0" w:color="auto"/>
            </w:tcBorders>
            <w:shd w:val="clear" w:color="auto" w:fill="FFFFFF" w:themeFill="background1"/>
            <w:vAlign w:val="center"/>
          </w:tcPr>
          <w:p w14:paraId="22827555" w14:textId="308D3444"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472EF41E"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tcPr>
          <w:p w14:paraId="498697CD" w14:textId="055E48C8" w:rsidR="00BE33C1" w:rsidRPr="00282C4E" w:rsidRDefault="003B11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554" w:type="dxa"/>
            <w:tcBorders>
              <w:top w:val="none" w:sz="0" w:space="0" w:color="auto"/>
              <w:left w:val="none" w:sz="0" w:space="0" w:color="auto"/>
              <w:right w:val="none" w:sz="0" w:space="0" w:color="auto"/>
            </w:tcBorders>
            <w:shd w:val="clear" w:color="auto" w:fill="FFFFFF" w:themeFill="background1"/>
            <w:noWrap/>
          </w:tcPr>
          <w:p w14:paraId="4B7A7F85"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tc>
        <w:tc>
          <w:tcPr>
            <w:tcW w:w="1753" w:type="dxa"/>
            <w:tcBorders>
              <w:top w:val="none" w:sz="0" w:space="0" w:color="auto"/>
              <w:left w:val="none" w:sz="0" w:space="0" w:color="auto"/>
              <w:right w:val="none" w:sz="0" w:space="0" w:color="auto"/>
            </w:tcBorders>
            <w:shd w:val="clear" w:color="auto" w:fill="FFFFFF" w:themeFill="background1"/>
            <w:noWrap/>
          </w:tcPr>
          <w:p w14:paraId="357AE84F"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Udział [%]</w:t>
            </w:r>
          </w:p>
        </w:tc>
      </w:tr>
      <w:tr w:rsidR="00995A72" w:rsidRPr="00282C4E" w14:paraId="62E0DA55"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6F57FF6F"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indywidualny [podr./d]</w:t>
            </w:r>
          </w:p>
        </w:tc>
        <w:tc>
          <w:tcPr>
            <w:tcW w:w="1554" w:type="dxa"/>
            <w:tcBorders>
              <w:top w:val="none" w:sz="0" w:space="0" w:color="auto"/>
              <w:left w:val="none" w:sz="0" w:space="0" w:color="auto"/>
              <w:right w:val="none" w:sz="0" w:space="0" w:color="auto"/>
            </w:tcBorders>
            <w:shd w:val="clear" w:color="auto" w:fill="FFFFFF" w:themeFill="background1"/>
            <w:noWrap/>
          </w:tcPr>
          <w:p w14:paraId="1DEF2BA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2 239 970</w:t>
            </w:r>
          </w:p>
        </w:tc>
        <w:tc>
          <w:tcPr>
            <w:tcW w:w="1753" w:type="dxa"/>
            <w:tcBorders>
              <w:top w:val="none" w:sz="0" w:space="0" w:color="auto"/>
              <w:left w:val="none" w:sz="0" w:space="0" w:color="auto"/>
              <w:right w:val="none" w:sz="0" w:space="0" w:color="auto"/>
            </w:tcBorders>
            <w:shd w:val="clear" w:color="auto" w:fill="FFFFFF" w:themeFill="background1"/>
            <w:noWrap/>
          </w:tcPr>
          <w:p w14:paraId="7B6B6A7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78.3%</w:t>
            </w:r>
          </w:p>
        </w:tc>
      </w:tr>
      <w:tr w:rsidR="00995A72" w:rsidRPr="00282C4E" w14:paraId="6C3FB35C"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6724CD36"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zbiorowy [podr./d]</w:t>
            </w:r>
          </w:p>
        </w:tc>
        <w:tc>
          <w:tcPr>
            <w:tcW w:w="1554" w:type="dxa"/>
            <w:tcBorders>
              <w:top w:val="none" w:sz="0" w:space="0" w:color="auto"/>
              <w:left w:val="none" w:sz="0" w:space="0" w:color="auto"/>
              <w:right w:val="none" w:sz="0" w:space="0" w:color="auto"/>
            </w:tcBorders>
            <w:shd w:val="clear" w:color="auto" w:fill="FFFFFF" w:themeFill="background1"/>
            <w:noWrap/>
          </w:tcPr>
          <w:p w14:paraId="09E184C2"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619 251</w:t>
            </w:r>
          </w:p>
        </w:tc>
        <w:tc>
          <w:tcPr>
            <w:tcW w:w="1753" w:type="dxa"/>
            <w:tcBorders>
              <w:top w:val="none" w:sz="0" w:space="0" w:color="auto"/>
              <w:left w:val="none" w:sz="0" w:space="0" w:color="auto"/>
              <w:right w:val="none" w:sz="0" w:space="0" w:color="auto"/>
            </w:tcBorders>
            <w:shd w:val="clear" w:color="auto" w:fill="FFFFFF" w:themeFill="background1"/>
            <w:noWrap/>
          </w:tcPr>
          <w:p w14:paraId="2BAECEC9"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21.7%</w:t>
            </w:r>
          </w:p>
        </w:tc>
      </w:tr>
      <w:tr w:rsidR="00995A72" w:rsidRPr="00282C4E" w14:paraId="7AD895CE" w14:textId="02E870CD" w:rsidTr="00B70071">
        <w:trPr>
          <w:cnfStyle w:val="100000000000" w:firstRow="1" w:lastRow="0" w:firstColumn="0" w:lastColumn="0" w:oddVBand="0" w:evenVBand="0" w:oddHBand="0" w:evenHBand="0" w:firstRowFirstColumn="0" w:firstRowLastColumn="0" w:lastRowFirstColumn="0" w:lastRowLastColumn="0"/>
          <w:cantSplit/>
          <w:trHeight w:val="612"/>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vAlign w:val="center"/>
            <w:hideMark/>
          </w:tcPr>
          <w:p w14:paraId="62D0AF0E" w14:textId="77777777" w:rsidR="003C2BA8" w:rsidRPr="00282C4E" w:rsidRDefault="003C2BA8"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Wariant W3</w:t>
            </w:r>
          </w:p>
        </w:tc>
        <w:tc>
          <w:tcPr>
            <w:tcW w:w="1554" w:type="dxa"/>
            <w:tcBorders>
              <w:top w:val="none" w:sz="0" w:space="0" w:color="auto"/>
              <w:left w:val="none" w:sz="0" w:space="0" w:color="auto"/>
              <w:right w:val="none" w:sz="0" w:space="0" w:color="auto"/>
            </w:tcBorders>
            <w:shd w:val="clear" w:color="auto" w:fill="FFFFFF" w:themeFill="background1"/>
            <w:vAlign w:val="center"/>
          </w:tcPr>
          <w:p w14:paraId="52C6B52C" w14:textId="0D1ACF27"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1753" w:type="dxa"/>
            <w:tcBorders>
              <w:top w:val="none" w:sz="0" w:space="0" w:color="auto"/>
              <w:left w:val="none" w:sz="0" w:space="0" w:color="auto"/>
              <w:right w:val="none" w:sz="0" w:space="0" w:color="auto"/>
            </w:tcBorders>
            <w:shd w:val="clear" w:color="auto" w:fill="FFFFFF" w:themeFill="background1"/>
            <w:vAlign w:val="center"/>
          </w:tcPr>
          <w:p w14:paraId="2A3C288A" w14:textId="5889C69F" w:rsidR="003C2BA8" w:rsidRPr="00282C4E" w:rsidRDefault="003B11A2"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4EDB2E32"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tcPr>
          <w:p w14:paraId="61F80B5A" w14:textId="3895B3D7" w:rsidR="00BE33C1" w:rsidRPr="00282C4E" w:rsidRDefault="003B11A2" w:rsidP="00AC6B7F">
            <w:pPr>
              <w:spacing w:before="0" w:after="0"/>
              <w:jc w:val="left"/>
              <w:rPr>
                <w:rFonts w:ascii="Arial" w:hAnsi="Arial" w:cs="Arial"/>
                <w:b w:val="0"/>
                <w:bCs w:val="0"/>
                <w:color w:val="auto"/>
                <w:szCs w:val="22"/>
              </w:rPr>
            </w:pPr>
            <w:r>
              <w:rPr>
                <w:rFonts w:ascii="Arial" w:hAnsi="Arial" w:cs="Arial"/>
                <w:b w:val="0"/>
                <w:bCs w:val="0"/>
                <w:color w:val="auto"/>
                <w:szCs w:val="22"/>
              </w:rPr>
              <w:t>-</w:t>
            </w:r>
          </w:p>
        </w:tc>
        <w:tc>
          <w:tcPr>
            <w:tcW w:w="1554" w:type="dxa"/>
            <w:tcBorders>
              <w:top w:val="none" w:sz="0" w:space="0" w:color="auto"/>
              <w:left w:val="none" w:sz="0" w:space="0" w:color="auto"/>
              <w:right w:val="none" w:sz="0" w:space="0" w:color="auto"/>
            </w:tcBorders>
            <w:shd w:val="clear" w:color="auto" w:fill="FFFFFF" w:themeFill="background1"/>
            <w:noWrap/>
          </w:tcPr>
          <w:p w14:paraId="03D85DEE"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Liczba podróży</w:t>
            </w:r>
          </w:p>
        </w:tc>
        <w:tc>
          <w:tcPr>
            <w:tcW w:w="1753" w:type="dxa"/>
            <w:tcBorders>
              <w:top w:val="none" w:sz="0" w:space="0" w:color="auto"/>
              <w:left w:val="none" w:sz="0" w:space="0" w:color="auto"/>
              <w:right w:val="none" w:sz="0" w:space="0" w:color="auto"/>
            </w:tcBorders>
            <w:shd w:val="clear" w:color="auto" w:fill="FFFFFF" w:themeFill="background1"/>
            <w:noWrap/>
          </w:tcPr>
          <w:p w14:paraId="1E982BF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Udział [%]</w:t>
            </w:r>
          </w:p>
        </w:tc>
      </w:tr>
      <w:tr w:rsidR="00995A72" w:rsidRPr="00282C4E" w14:paraId="46B3C3ED"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right w:val="none" w:sz="0" w:space="0" w:color="auto"/>
            </w:tcBorders>
            <w:shd w:val="clear" w:color="auto" w:fill="FFFFFF" w:themeFill="background1"/>
            <w:noWrap/>
            <w:hideMark/>
          </w:tcPr>
          <w:p w14:paraId="498805FC"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indywidualny [podr./d]</w:t>
            </w:r>
          </w:p>
        </w:tc>
        <w:tc>
          <w:tcPr>
            <w:tcW w:w="1554" w:type="dxa"/>
            <w:tcBorders>
              <w:top w:val="none" w:sz="0" w:space="0" w:color="auto"/>
              <w:left w:val="none" w:sz="0" w:space="0" w:color="auto"/>
              <w:right w:val="none" w:sz="0" w:space="0" w:color="auto"/>
            </w:tcBorders>
            <w:shd w:val="clear" w:color="auto" w:fill="FFFFFF" w:themeFill="background1"/>
            <w:noWrap/>
          </w:tcPr>
          <w:p w14:paraId="025A7BE1"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2 431 103</w:t>
            </w:r>
          </w:p>
        </w:tc>
        <w:tc>
          <w:tcPr>
            <w:tcW w:w="1753" w:type="dxa"/>
            <w:tcBorders>
              <w:top w:val="none" w:sz="0" w:space="0" w:color="auto"/>
              <w:left w:val="none" w:sz="0" w:space="0" w:color="auto"/>
              <w:right w:val="none" w:sz="0" w:space="0" w:color="auto"/>
            </w:tcBorders>
            <w:shd w:val="clear" w:color="auto" w:fill="FFFFFF" w:themeFill="background1"/>
            <w:noWrap/>
          </w:tcPr>
          <w:p w14:paraId="644F065B"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77.9%</w:t>
            </w:r>
          </w:p>
        </w:tc>
      </w:tr>
      <w:tr w:rsidR="00995A72" w:rsidRPr="00282C4E" w14:paraId="1CE849B5" w14:textId="77777777" w:rsidTr="00B7007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bottom w:val="none" w:sz="0" w:space="0" w:color="auto"/>
              <w:right w:val="none" w:sz="0" w:space="0" w:color="auto"/>
            </w:tcBorders>
            <w:shd w:val="clear" w:color="auto" w:fill="FFFFFF" w:themeFill="background1"/>
            <w:noWrap/>
            <w:hideMark/>
          </w:tcPr>
          <w:p w14:paraId="79703708" w14:textId="77777777" w:rsidR="00BE33C1" w:rsidRPr="00282C4E" w:rsidRDefault="00BE33C1" w:rsidP="00AC6B7F">
            <w:pPr>
              <w:spacing w:before="0" w:after="0"/>
              <w:jc w:val="left"/>
              <w:rPr>
                <w:rFonts w:ascii="Arial" w:hAnsi="Arial" w:cs="Arial"/>
                <w:b w:val="0"/>
                <w:bCs w:val="0"/>
                <w:color w:val="auto"/>
                <w:szCs w:val="22"/>
              </w:rPr>
            </w:pPr>
            <w:r w:rsidRPr="00282C4E">
              <w:rPr>
                <w:rFonts w:ascii="Arial" w:hAnsi="Arial" w:cs="Arial"/>
                <w:b w:val="0"/>
                <w:bCs w:val="0"/>
                <w:color w:val="auto"/>
                <w:szCs w:val="22"/>
              </w:rPr>
              <w:t>Transport zbiorowy [podr./d]</w:t>
            </w:r>
          </w:p>
        </w:tc>
        <w:tc>
          <w:tcPr>
            <w:tcW w:w="1554" w:type="dxa"/>
            <w:tcBorders>
              <w:top w:val="none" w:sz="0" w:space="0" w:color="auto"/>
              <w:left w:val="none" w:sz="0" w:space="0" w:color="auto"/>
              <w:right w:val="none" w:sz="0" w:space="0" w:color="auto"/>
            </w:tcBorders>
            <w:shd w:val="clear" w:color="auto" w:fill="FFFFFF" w:themeFill="background1"/>
            <w:noWrap/>
          </w:tcPr>
          <w:p w14:paraId="60FC293D"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689 762</w:t>
            </w:r>
          </w:p>
        </w:tc>
        <w:tc>
          <w:tcPr>
            <w:tcW w:w="1753" w:type="dxa"/>
            <w:tcBorders>
              <w:top w:val="none" w:sz="0" w:space="0" w:color="auto"/>
              <w:left w:val="none" w:sz="0" w:space="0" w:color="auto"/>
              <w:right w:val="none" w:sz="0" w:space="0" w:color="auto"/>
            </w:tcBorders>
            <w:shd w:val="clear" w:color="auto" w:fill="FFFFFF" w:themeFill="background1"/>
            <w:noWrap/>
          </w:tcPr>
          <w:p w14:paraId="44C6E266" w14:textId="77777777" w:rsidR="00BE33C1" w:rsidRPr="00282C4E" w:rsidRDefault="00BE33C1" w:rsidP="00AC6B7F">
            <w:pPr>
              <w:spacing w:before="0" w:after="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22.1%</w:t>
            </w:r>
          </w:p>
        </w:tc>
      </w:tr>
    </w:tbl>
    <w:p w14:paraId="166078C0" w14:textId="0D37FCC0"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na podstawie Modelu transportowego Mazowsza</w:t>
      </w:r>
    </w:p>
    <w:p w14:paraId="15167AFB" w14:textId="0A064EB0" w:rsidR="0025498A" w:rsidRPr="00282C4E" w:rsidRDefault="00882B5D" w:rsidP="00AC6B7F">
      <w:pPr>
        <w:pStyle w:val="Bezodstpw"/>
        <w:jc w:val="left"/>
        <w:rPr>
          <w:rFonts w:ascii="Arial" w:hAnsi="Arial" w:cs="Arial"/>
        </w:rPr>
      </w:pPr>
      <w:r w:rsidRPr="00282C4E">
        <w:rPr>
          <w:rFonts w:ascii="Arial" w:hAnsi="Arial" w:cs="Arial"/>
        </w:rPr>
        <w:t>Poniższy schemat planowane zmiany</w:t>
      </w:r>
      <w:r w:rsidR="009B065E" w:rsidRPr="00282C4E">
        <w:rPr>
          <w:rFonts w:ascii="Arial" w:hAnsi="Arial" w:cs="Arial"/>
        </w:rPr>
        <w:t xml:space="preserve"> w </w:t>
      </w:r>
      <w:r w:rsidRPr="00282C4E">
        <w:rPr>
          <w:rFonts w:ascii="Arial" w:hAnsi="Arial" w:cs="Arial"/>
        </w:rPr>
        <w:t>podziale zadań przewozowych dla horyzontu 2030 roku</w:t>
      </w:r>
      <w:r w:rsidR="0025498A" w:rsidRPr="00282C4E">
        <w:rPr>
          <w:rFonts w:ascii="Arial" w:hAnsi="Arial" w:cs="Arial"/>
        </w:rPr>
        <w:t>.</w:t>
      </w:r>
    </w:p>
    <w:p w14:paraId="0E0528FB" w14:textId="59A58150" w:rsidR="00BE33C1" w:rsidRPr="00282C4E" w:rsidRDefault="00BE33C1" w:rsidP="00AC6B7F">
      <w:pPr>
        <w:pStyle w:val="Bezodstpw"/>
        <w:jc w:val="left"/>
        <w:rPr>
          <w:rFonts w:ascii="Arial" w:hAnsi="Arial" w:cs="Arial"/>
        </w:rPr>
      </w:pPr>
      <w:r w:rsidRPr="00282C4E">
        <w:rPr>
          <w:rFonts w:ascii="Arial" w:hAnsi="Arial" w:cs="Arial"/>
          <w:noProof/>
        </w:rPr>
        <w:drawing>
          <wp:inline distT="0" distB="0" distL="0" distR="0" wp14:anchorId="79625EE9" wp14:editId="21A5C152">
            <wp:extent cx="5486400" cy="3147060"/>
            <wp:effectExtent l="0" t="0" r="0" b="0"/>
            <wp:docPr id="237" name="Wykres 237" descr="Schemat przedstawia Zmiany w podziale zadań przewozowych dla horyzontu 2030 roku"/>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7701E6BE" w14:textId="4E3C4579" w:rsidR="00BE33C1" w:rsidRPr="00282C4E" w:rsidRDefault="00BE33C1" w:rsidP="00AC6B7F">
      <w:pPr>
        <w:pStyle w:val="Spistabel"/>
        <w:jc w:val="left"/>
        <w:rPr>
          <w:rFonts w:ascii="Arial" w:hAnsi="Arial" w:cs="Arial"/>
          <w:i w:val="0"/>
          <w:iCs w:val="0"/>
          <w:color w:val="auto"/>
          <w:sz w:val="22"/>
        </w:rPr>
      </w:pPr>
      <w:bookmarkStart w:id="300" w:name="_Toc90895595"/>
      <w:r w:rsidRPr="00282C4E">
        <w:rPr>
          <w:rFonts w:ascii="Arial" w:hAnsi="Arial" w:cs="Arial"/>
          <w:i w:val="0"/>
          <w:iCs w:val="0"/>
          <w:color w:val="auto"/>
          <w:sz w:val="22"/>
          <w:lang w:val="pl-PL"/>
        </w:rPr>
        <w:t>Schemat</w:t>
      </w:r>
      <w:r w:rsidRPr="00282C4E">
        <w:rPr>
          <w:rFonts w:ascii="Arial" w:hAnsi="Arial" w:cs="Arial"/>
          <w:i w:val="0"/>
          <w:iCs w:val="0"/>
          <w:color w:val="auto"/>
          <w:sz w:val="22"/>
        </w:rPr>
        <w:t xml:space="preserve">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Zmiany</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podziale zadań przewozowych dla horyzontu 2030</w:t>
      </w:r>
      <w:r w:rsidR="00882B5D" w:rsidRPr="00282C4E">
        <w:rPr>
          <w:rFonts w:ascii="Arial" w:hAnsi="Arial" w:cs="Arial"/>
          <w:i w:val="0"/>
          <w:iCs w:val="0"/>
          <w:color w:val="auto"/>
          <w:sz w:val="22"/>
          <w:lang w:val="pl-PL"/>
        </w:rPr>
        <w:t xml:space="preserve"> roku</w:t>
      </w:r>
      <w:bookmarkEnd w:id="300"/>
    </w:p>
    <w:p w14:paraId="1EFE04C1"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1209322A" w14:textId="6136A7EC" w:rsidR="00BE33C1" w:rsidRPr="00282C4E" w:rsidRDefault="00BE33C1" w:rsidP="00AC6B7F">
      <w:pPr>
        <w:pStyle w:val="Bezodstpw"/>
        <w:jc w:val="left"/>
        <w:rPr>
          <w:rFonts w:ascii="Arial" w:hAnsi="Arial" w:cs="Arial"/>
        </w:rPr>
      </w:pPr>
      <w:r w:rsidRPr="00282C4E">
        <w:rPr>
          <w:rFonts w:ascii="Arial" w:hAnsi="Arial" w:cs="Arial"/>
        </w:rPr>
        <w:lastRenderedPageBreak/>
        <w:t>Analizując zmiany przedstawione</w:t>
      </w:r>
      <w:r w:rsidR="009B065E" w:rsidRPr="00282C4E">
        <w:rPr>
          <w:rFonts w:ascii="Arial" w:hAnsi="Arial" w:cs="Arial"/>
        </w:rPr>
        <w:t xml:space="preserve"> w </w:t>
      </w:r>
      <w:r w:rsidRPr="00282C4E">
        <w:rPr>
          <w:rFonts w:ascii="Arial" w:hAnsi="Arial" w:cs="Arial"/>
        </w:rPr>
        <w:t>Modelu transportowy Mazowsza</w:t>
      </w:r>
      <w:r w:rsidR="009B065E" w:rsidRPr="00282C4E">
        <w:rPr>
          <w:rFonts w:ascii="Arial" w:hAnsi="Arial" w:cs="Arial"/>
        </w:rPr>
        <w:t xml:space="preserve"> w </w:t>
      </w:r>
      <w:r w:rsidRPr="00282C4E">
        <w:rPr>
          <w:rFonts w:ascii="Arial" w:hAnsi="Arial" w:cs="Arial"/>
        </w:rPr>
        <w:t>podziale zadań przewozowych, można dostrzec pozytywną tendencję do przesunięcia modalnego</w:t>
      </w:r>
      <w:r w:rsidR="009B065E" w:rsidRPr="00282C4E">
        <w:rPr>
          <w:rFonts w:ascii="Arial" w:hAnsi="Arial" w:cs="Arial"/>
        </w:rPr>
        <w:t xml:space="preserve"> w </w:t>
      </w:r>
      <w:r w:rsidRPr="00282C4E">
        <w:rPr>
          <w:rFonts w:ascii="Arial" w:hAnsi="Arial" w:cs="Arial"/>
        </w:rPr>
        <w:t>stronę transportu zbiorowego. Wynika to</w:t>
      </w:r>
      <w:r w:rsidR="009B065E" w:rsidRPr="00282C4E">
        <w:rPr>
          <w:rFonts w:ascii="Arial" w:hAnsi="Arial" w:cs="Arial"/>
        </w:rPr>
        <w:t xml:space="preserve"> w </w:t>
      </w:r>
      <w:r w:rsidRPr="00282C4E">
        <w:rPr>
          <w:rFonts w:ascii="Arial" w:hAnsi="Arial" w:cs="Arial"/>
        </w:rPr>
        <w:t>głównej mierze</w:t>
      </w:r>
      <w:r w:rsidR="009B065E" w:rsidRPr="00282C4E">
        <w:rPr>
          <w:rFonts w:ascii="Arial" w:hAnsi="Arial" w:cs="Arial"/>
        </w:rPr>
        <w:t xml:space="preserve"> z </w:t>
      </w:r>
      <w:r w:rsidRPr="00282C4E">
        <w:rPr>
          <w:rFonts w:ascii="Arial" w:hAnsi="Arial" w:cs="Arial"/>
        </w:rPr>
        <w:t>infrastrukturalnych inwestycji kolejowych</w:t>
      </w:r>
      <w:r w:rsidR="009B065E" w:rsidRPr="00282C4E">
        <w:rPr>
          <w:rFonts w:ascii="Arial" w:hAnsi="Arial" w:cs="Arial"/>
        </w:rPr>
        <w:t xml:space="preserve"> i </w:t>
      </w:r>
      <w:r w:rsidRPr="00282C4E">
        <w:rPr>
          <w:rFonts w:ascii="Arial" w:hAnsi="Arial" w:cs="Arial"/>
        </w:rPr>
        <w:t>wskazuje właściwy kierunek zmian wyborów transportowych. Ponieważ model uwzględnia przede wszystkim zmiany</w:t>
      </w:r>
      <w:r w:rsidR="009B065E" w:rsidRPr="00282C4E">
        <w:rPr>
          <w:rFonts w:ascii="Arial" w:hAnsi="Arial" w:cs="Arial"/>
        </w:rPr>
        <w:t xml:space="preserve"> w </w:t>
      </w:r>
      <w:r w:rsidRPr="00282C4E">
        <w:rPr>
          <w:rFonts w:ascii="Arial" w:hAnsi="Arial" w:cs="Arial"/>
        </w:rPr>
        <w:t>infrastrukturze kolejowej, dalsze szczegółowe analizy konkretnych inwestycji, integracja różnych systemów transportowych oraz koordynacja rozkładów jazdy</w:t>
      </w:r>
      <w:r w:rsidR="009B065E" w:rsidRPr="00282C4E">
        <w:rPr>
          <w:rFonts w:ascii="Arial" w:hAnsi="Arial" w:cs="Arial"/>
        </w:rPr>
        <w:t xml:space="preserve"> z </w:t>
      </w:r>
      <w:r w:rsidRPr="00282C4E">
        <w:rPr>
          <w:rFonts w:ascii="Arial" w:hAnsi="Arial" w:cs="Arial"/>
        </w:rPr>
        <w:t>całą pewnością będzie prowadziła do bardziej wyrazistych zmian</w:t>
      </w:r>
      <w:r w:rsidR="009B065E" w:rsidRPr="00282C4E">
        <w:rPr>
          <w:rFonts w:ascii="Arial" w:hAnsi="Arial" w:cs="Arial"/>
        </w:rPr>
        <w:t xml:space="preserve"> w </w:t>
      </w:r>
      <w:r w:rsidRPr="00282C4E">
        <w:rPr>
          <w:rFonts w:ascii="Arial" w:hAnsi="Arial" w:cs="Arial"/>
        </w:rPr>
        <w:t>przesunięciu modalnym. Należy podkreślić, iż pozornie niewielkie zmiany procentowe</w:t>
      </w:r>
      <w:r w:rsidR="009B065E" w:rsidRPr="00282C4E">
        <w:rPr>
          <w:rFonts w:ascii="Arial" w:hAnsi="Arial" w:cs="Arial"/>
        </w:rPr>
        <w:t xml:space="preserve"> w </w:t>
      </w:r>
      <w:r w:rsidRPr="00282C4E">
        <w:rPr>
          <w:rFonts w:ascii="Arial" w:hAnsi="Arial" w:cs="Arial"/>
        </w:rPr>
        <w:t>strukturze podziału zadań przewozowych przekładają się na znaczące zmiany</w:t>
      </w:r>
      <w:r w:rsidR="009B065E" w:rsidRPr="00282C4E">
        <w:rPr>
          <w:rFonts w:ascii="Arial" w:hAnsi="Arial" w:cs="Arial"/>
        </w:rPr>
        <w:t xml:space="preserve"> w </w:t>
      </w:r>
      <w:r w:rsidRPr="00282C4E">
        <w:rPr>
          <w:rFonts w:ascii="Arial" w:hAnsi="Arial" w:cs="Arial"/>
        </w:rPr>
        <w:t>bezwzględnej liczbie pasażerów czy samochodów</w:t>
      </w:r>
      <w:r w:rsidR="009B065E" w:rsidRPr="00282C4E">
        <w:rPr>
          <w:rFonts w:ascii="Arial" w:hAnsi="Arial" w:cs="Arial"/>
        </w:rPr>
        <w:t xml:space="preserve"> w </w:t>
      </w:r>
      <w:r w:rsidRPr="00282C4E">
        <w:rPr>
          <w:rFonts w:ascii="Arial" w:hAnsi="Arial" w:cs="Arial"/>
        </w:rPr>
        <w:t xml:space="preserve">skali województwa. </w:t>
      </w:r>
    </w:p>
    <w:p w14:paraId="05D624C4" w14:textId="2FFE09C6" w:rsidR="00BE33C1" w:rsidRPr="00282C4E" w:rsidRDefault="00BE33C1" w:rsidP="00AC6B7F">
      <w:pPr>
        <w:pStyle w:val="Nagwek2"/>
        <w:numPr>
          <w:ilvl w:val="0"/>
          <w:numId w:val="0"/>
        </w:numPr>
        <w:spacing w:after="120"/>
        <w:jc w:val="left"/>
        <w:rPr>
          <w:rFonts w:ascii="Arial" w:hAnsi="Arial" w:cs="Arial"/>
          <w:b w:val="0"/>
          <w:color w:val="auto"/>
          <w:szCs w:val="22"/>
        </w:rPr>
      </w:pPr>
      <w:bookmarkStart w:id="301" w:name="_Toc90452615"/>
      <w:r w:rsidRPr="00282C4E">
        <w:rPr>
          <w:rFonts w:ascii="Arial" w:hAnsi="Arial" w:cs="Arial"/>
          <w:b w:val="0"/>
          <w:color w:val="auto"/>
          <w:szCs w:val="22"/>
        </w:rPr>
        <w:t>Wpływ na emisję CO</w:t>
      </w:r>
      <w:r w:rsidRPr="00282C4E">
        <w:rPr>
          <w:rFonts w:ascii="Arial" w:hAnsi="Arial" w:cs="Arial"/>
          <w:b w:val="0"/>
          <w:color w:val="auto"/>
          <w:szCs w:val="22"/>
          <w:vertAlign w:val="subscript"/>
        </w:rPr>
        <w:t>2</w:t>
      </w:r>
      <w:r w:rsidR="009B065E" w:rsidRPr="00282C4E">
        <w:rPr>
          <w:rFonts w:ascii="Arial" w:hAnsi="Arial" w:cs="Arial"/>
          <w:b w:val="0"/>
          <w:color w:val="auto"/>
          <w:szCs w:val="22"/>
          <w:vertAlign w:val="subscript"/>
        </w:rPr>
        <w:t xml:space="preserve"> i </w:t>
      </w:r>
      <w:r w:rsidRPr="00282C4E">
        <w:rPr>
          <w:rFonts w:ascii="Arial" w:hAnsi="Arial" w:cs="Arial"/>
          <w:b w:val="0"/>
          <w:color w:val="auto"/>
          <w:szCs w:val="22"/>
        </w:rPr>
        <w:t>zmiany klimatyczne</w:t>
      </w:r>
      <w:bookmarkEnd w:id="301"/>
    </w:p>
    <w:p w14:paraId="034D2CD4" w14:textId="178F0625" w:rsidR="00BE33C1" w:rsidRPr="00282C4E" w:rsidRDefault="00BE33C1" w:rsidP="00AC6B7F">
      <w:pPr>
        <w:pStyle w:val="Bezodstpw"/>
        <w:jc w:val="left"/>
        <w:rPr>
          <w:rFonts w:ascii="Arial" w:hAnsi="Arial" w:cs="Arial"/>
        </w:rPr>
      </w:pPr>
      <w:r w:rsidRPr="00282C4E">
        <w:rPr>
          <w:rFonts w:ascii="Arial" w:hAnsi="Arial" w:cs="Arial"/>
        </w:rPr>
        <w:t>Każdy</w:t>
      </w:r>
      <w:r w:rsidR="009B065E" w:rsidRPr="00282C4E">
        <w:rPr>
          <w:rFonts w:ascii="Arial" w:hAnsi="Arial" w:cs="Arial"/>
        </w:rPr>
        <w:t xml:space="preserve"> z </w:t>
      </w:r>
      <w:r w:rsidRPr="00282C4E">
        <w:rPr>
          <w:rFonts w:ascii="Arial" w:hAnsi="Arial" w:cs="Arial"/>
        </w:rPr>
        <w:t>opisanych wcześniej scenariuszy wpłynie na rodzaj podróży realizowanych na terenie województwa mazowieckiego oraz na poziom emisji gazów cieplarnianych. Zmiana poziomu emisji CO</w:t>
      </w:r>
      <w:r w:rsidRPr="00282C4E">
        <w:rPr>
          <w:rFonts w:ascii="Arial" w:hAnsi="Arial" w:cs="Arial"/>
          <w:vertAlign w:val="subscript"/>
        </w:rPr>
        <w:t xml:space="preserve">2 </w:t>
      </w:r>
      <w:r w:rsidRPr="00282C4E">
        <w:rPr>
          <w:rFonts w:ascii="Arial" w:hAnsi="Arial" w:cs="Arial"/>
        </w:rPr>
        <w:t>(efekt różnicowy)</w:t>
      </w:r>
      <w:r w:rsidR="009B065E" w:rsidRPr="00282C4E">
        <w:rPr>
          <w:rFonts w:ascii="Arial" w:hAnsi="Arial" w:cs="Arial"/>
        </w:rPr>
        <w:t xml:space="preserve"> w </w:t>
      </w:r>
      <w:r w:rsidRPr="00282C4E">
        <w:rPr>
          <w:rFonts w:ascii="Arial" w:hAnsi="Arial" w:cs="Arial"/>
        </w:rPr>
        <w:t>wyniku realizacji inwestycji</w:t>
      </w:r>
      <w:r w:rsidR="009B065E" w:rsidRPr="00282C4E">
        <w:rPr>
          <w:rFonts w:ascii="Arial" w:hAnsi="Arial" w:cs="Arial"/>
        </w:rPr>
        <w:t xml:space="preserve"> w </w:t>
      </w:r>
      <w:r w:rsidRPr="00282C4E">
        <w:rPr>
          <w:rFonts w:ascii="Arial" w:hAnsi="Arial" w:cs="Arial"/>
        </w:rPr>
        <w:t>sektorze transportu może mieć następujące źródła:</w:t>
      </w:r>
    </w:p>
    <w:p w14:paraId="42BD6847" w14:textId="6925071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Przesunięcie podziału zadań przewozowych (</w:t>
      </w:r>
      <w:proofErr w:type="spellStart"/>
      <w:r w:rsidRPr="00282C4E">
        <w:rPr>
          <w:rFonts w:ascii="Arial" w:hAnsi="Arial" w:cs="Arial"/>
        </w:rPr>
        <w:t>modal</w:t>
      </w:r>
      <w:proofErr w:type="spellEnd"/>
      <w:r w:rsidRPr="00282C4E">
        <w:rPr>
          <w:rFonts w:ascii="Arial" w:hAnsi="Arial" w:cs="Arial"/>
        </w:rPr>
        <w:t xml:space="preserve"> </w:t>
      </w:r>
      <w:proofErr w:type="spellStart"/>
      <w:r w:rsidRPr="00282C4E">
        <w:rPr>
          <w:rFonts w:ascii="Arial" w:hAnsi="Arial" w:cs="Arial"/>
        </w:rPr>
        <w:t>split</w:t>
      </w:r>
      <w:proofErr w:type="spellEnd"/>
      <w:r w:rsidRPr="00282C4E">
        <w:rPr>
          <w:rFonts w:ascii="Arial" w:hAnsi="Arial" w:cs="Arial"/>
        </w:rPr>
        <w:t>), wynikające np.</w:t>
      </w:r>
      <w:r w:rsidR="009B065E" w:rsidRPr="00282C4E">
        <w:rPr>
          <w:rFonts w:ascii="Arial" w:hAnsi="Arial" w:cs="Arial"/>
        </w:rPr>
        <w:t xml:space="preserve"> z </w:t>
      </w:r>
      <w:r w:rsidRPr="00282C4E">
        <w:rPr>
          <w:rFonts w:ascii="Arial" w:hAnsi="Arial" w:cs="Arial"/>
        </w:rPr>
        <w:t>uatrakcyjnienia czasu podróży, budowy nowej trasy rowerowej itp.;</w:t>
      </w:r>
    </w:p>
    <w:p w14:paraId="77564C86" w14:textId="5DEBBD3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Zmiana odległości do przebycia</w:t>
      </w:r>
      <w:r w:rsidR="009B065E" w:rsidRPr="00282C4E">
        <w:rPr>
          <w:rFonts w:ascii="Arial" w:hAnsi="Arial" w:cs="Arial"/>
        </w:rPr>
        <w:t xml:space="preserve"> w </w:t>
      </w:r>
      <w:r w:rsidRPr="00282C4E">
        <w:rPr>
          <w:rFonts w:ascii="Arial" w:hAnsi="Arial" w:cs="Arial"/>
        </w:rPr>
        <w:t>ramach zakładanych podróży, np.</w:t>
      </w:r>
      <w:r w:rsidR="009B065E" w:rsidRPr="00282C4E">
        <w:rPr>
          <w:rFonts w:ascii="Arial" w:hAnsi="Arial" w:cs="Arial"/>
        </w:rPr>
        <w:t xml:space="preserve"> z </w:t>
      </w:r>
      <w:r w:rsidRPr="00282C4E">
        <w:rPr>
          <w:rFonts w:ascii="Arial" w:hAnsi="Arial" w:cs="Arial"/>
        </w:rPr>
        <w:t>uwagi na budowę nowej drogi;</w:t>
      </w:r>
    </w:p>
    <w:p w14:paraId="44C2B4A1" w14:textId="56154F3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Zmiana średniej prędkości podróży, związana</w:t>
      </w:r>
      <w:r w:rsidR="009B065E" w:rsidRPr="00282C4E">
        <w:rPr>
          <w:rFonts w:ascii="Arial" w:hAnsi="Arial" w:cs="Arial"/>
        </w:rPr>
        <w:t xml:space="preserve"> z </w:t>
      </w:r>
      <w:r w:rsidRPr="00282C4E">
        <w:rPr>
          <w:rFonts w:ascii="Arial" w:hAnsi="Arial" w:cs="Arial"/>
        </w:rPr>
        <w:t>parametrami infrastruktury;</w:t>
      </w:r>
    </w:p>
    <w:p w14:paraId="7C985961" w14:textId="4D92F63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Zmiana stanu technicznego infrastruktury, wpływająca na prędkość</w:t>
      </w:r>
      <w:r w:rsidR="009B065E" w:rsidRPr="00282C4E">
        <w:rPr>
          <w:rFonts w:ascii="Arial" w:hAnsi="Arial" w:cs="Arial"/>
        </w:rPr>
        <w:t xml:space="preserve"> i </w:t>
      </w:r>
      <w:r w:rsidRPr="00282C4E">
        <w:rPr>
          <w:rFonts w:ascii="Arial" w:hAnsi="Arial" w:cs="Arial"/>
        </w:rPr>
        <w:t>koszty zużycia pojazdów;</w:t>
      </w:r>
    </w:p>
    <w:p w14:paraId="7BA9D6B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Emisyjność poszczególnych środków transportu.</w:t>
      </w:r>
    </w:p>
    <w:p w14:paraId="3D9F540B" w14:textId="6C62F9E0" w:rsidR="00BE33C1" w:rsidRPr="00282C4E" w:rsidRDefault="00BE33C1" w:rsidP="00AC6B7F">
      <w:pPr>
        <w:pStyle w:val="Bezodstpw"/>
        <w:jc w:val="left"/>
        <w:rPr>
          <w:rFonts w:ascii="Arial" w:hAnsi="Arial" w:cs="Arial"/>
          <w:lang w:val="pl-PL"/>
        </w:rPr>
      </w:pPr>
      <w:r w:rsidRPr="00282C4E">
        <w:rPr>
          <w:rFonts w:ascii="Arial" w:hAnsi="Arial" w:cs="Arial"/>
        </w:rPr>
        <w:t>Oszacowanie wpływu poszczególnych wariantów realizacji Planu na poziom emisji generowanych przez system transportowy województwa mazowieckiego bazować będzie na wynikach wariantów prognostycznych modelu ruchu przy wsparciu dodatkowych danych dotyczących emisyjności pojazdów. Opracowana analiza została wykonana</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wykonany</w:t>
      </w:r>
      <w:r w:rsidR="009B065E" w:rsidRPr="00282C4E">
        <w:rPr>
          <w:rFonts w:ascii="Arial" w:hAnsi="Arial" w:cs="Arial"/>
        </w:rPr>
        <w:t xml:space="preserve"> w </w:t>
      </w:r>
      <w:r w:rsidRPr="00282C4E">
        <w:rPr>
          <w:rFonts w:ascii="Arial" w:hAnsi="Arial" w:cs="Arial"/>
        </w:rPr>
        <w:t>2021 roku Model transportowy Mazowsza. Szczegółowy opis założeń przyjętych</w:t>
      </w:r>
      <w:r w:rsidR="009B065E" w:rsidRPr="00282C4E">
        <w:rPr>
          <w:rFonts w:ascii="Arial" w:hAnsi="Arial" w:cs="Arial"/>
        </w:rPr>
        <w:t xml:space="preserve"> w </w:t>
      </w:r>
      <w:r w:rsidRPr="00282C4E">
        <w:rPr>
          <w:rFonts w:ascii="Arial" w:hAnsi="Arial" w:cs="Arial"/>
        </w:rPr>
        <w:t>Modelu wskazano</w:t>
      </w:r>
      <w:r w:rsidR="009B065E" w:rsidRPr="00282C4E">
        <w:rPr>
          <w:rFonts w:ascii="Arial" w:hAnsi="Arial" w:cs="Arial"/>
        </w:rPr>
        <w:t xml:space="preserve"> w </w:t>
      </w:r>
      <w:r w:rsidRPr="00282C4E">
        <w:rPr>
          <w:rFonts w:ascii="Arial" w:hAnsi="Arial" w:cs="Arial"/>
        </w:rPr>
        <w:t xml:space="preserve">rozdziale </w:t>
      </w:r>
      <w:r w:rsidR="0025498A" w:rsidRPr="00282C4E">
        <w:rPr>
          <w:rFonts w:ascii="Arial" w:hAnsi="Arial" w:cs="Arial"/>
          <w:lang w:val="pl-PL"/>
        </w:rPr>
        <w:t>7.</w:t>
      </w:r>
    </w:p>
    <w:p w14:paraId="246805EF" w14:textId="65EC0BAC" w:rsidR="00BE33C1" w:rsidRPr="00282C4E" w:rsidDel="006556D4" w:rsidRDefault="00BE33C1" w:rsidP="00AC6B7F">
      <w:pPr>
        <w:pStyle w:val="Bezodstpw"/>
        <w:jc w:val="left"/>
        <w:rPr>
          <w:rFonts w:ascii="Arial" w:hAnsi="Arial" w:cs="Arial"/>
        </w:rPr>
      </w:pPr>
      <w:r w:rsidRPr="00282C4E">
        <w:rPr>
          <w:rFonts w:ascii="Arial" w:hAnsi="Arial" w:cs="Arial"/>
        </w:rPr>
        <w:t>Szacowanie emisyjności transportu ma charakter przybliżony ze względu na wstępny etap programowania – szczegółowe analizy oddziaływania poszczególnych inwestycji będą stanowić przedmiot późniejszych prac. Ponadto, warianty prognostyczne modelu ruchu W2</w:t>
      </w:r>
      <w:r w:rsidR="009B065E" w:rsidRPr="00282C4E">
        <w:rPr>
          <w:rFonts w:ascii="Arial" w:hAnsi="Arial" w:cs="Arial"/>
        </w:rPr>
        <w:t xml:space="preserve"> i </w:t>
      </w:r>
      <w:r w:rsidRPr="00282C4E">
        <w:rPr>
          <w:rFonts w:ascii="Arial" w:hAnsi="Arial" w:cs="Arial"/>
        </w:rPr>
        <w:t>W3 różnią się od wariantu W1 założeniami</w:t>
      </w:r>
      <w:r w:rsidR="009B065E" w:rsidRPr="00282C4E">
        <w:rPr>
          <w:rFonts w:ascii="Arial" w:hAnsi="Arial" w:cs="Arial"/>
        </w:rPr>
        <w:t xml:space="preserve"> w </w:t>
      </w:r>
      <w:r w:rsidRPr="00282C4E">
        <w:rPr>
          <w:rFonts w:ascii="Arial" w:hAnsi="Arial" w:cs="Arial"/>
        </w:rPr>
        <w:t>zakresie liczby ludności</w:t>
      </w:r>
      <w:r w:rsidR="009B065E" w:rsidRPr="00282C4E">
        <w:rPr>
          <w:rFonts w:ascii="Arial" w:hAnsi="Arial" w:cs="Arial"/>
        </w:rPr>
        <w:t xml:space="preserve"> i </w:t>
      </w:r>
      <w:r w:rsidRPr="00282C4E">
        <w:rPr>
          <w:rFonts w:ascii="Arial" w:hAnsi="Arial" w:cs="Arial"/>
        </w:rPr>
        <w:t>miejsc pracy, zmian PKB czy ruchliwości.</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całkowita emisyjność transportu</w:t>
      </w:r>
      <w:r w:rsidR="009B065E" w:rsidRPr="00282C4E">
        <w:rPr>
          <w:rFonts w:ascii="Arial" w:hAnsi="Arial" w:cs="Arial"/>
        </w:rPr>
        <w:t xml:space="preserve"> w </w:t>
      </w:r>
      <w:r w:rsidRPr="00282C4E">
        <w:rPr>
          <w:rFonts w:ascii="Arial" w:hAnsi="Arial" w:cs="Arial"/>
        </w:rPr>
        <w:t>tych wariantach jest wypadkową zmian</w:t>
      </w:r>
      <w:r w:rsidR="009B065E" w:rsidRPr="00282C4E">
        <w:rPr>
          <w:rFonts w:ascii="Arial" w:hAnsi="Arial" w:cs="Arial"/>
        </w:rPr>
        <w:t xml:space="preserve"> w </w:t>
      </w:r>
      <w:r w:rsidRPr="00282C4E">
        <w:rPr>
          <w:rFonts w:ascii="Arial" w:hAnsi="Arial" w:cs="Arial"/>
        </w:rPr>
        <w:t>systemie transportowym oraz zmian demograficzno-gospodarczych.</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faktem,</w:t>
      </w:r>
      <w:r w:rsidR="009B065E" w:rsidRPr="00282C4E">
        <w:rPr>
          <w:rFonts w:ascii="Arial" w:hAnsi="Arial" w:cs="Arial"/>
        </w:rPr>
        <w:t xml:space="preserve"> w </w:t>
      </w:r>
      <w:r w:rsidRPr="00282C4E">
        <w:rPr>
          <w:rFonts w:ascii="Arial" w:hAnsi="Arial" w:cs="Arial"/>
        </w:rPr>
        <w:t>celu uzyskania porównywalności modeli</w:t>
      </w:r>
      <w:r w:rsidR="009B065E" w:rsidRPr="00282C4E">
        <w:rPr>
          <w:rFonts w:ascii="Arial" w:hAnsi="Arial" w:cs="Arial"/>
        </w:rPr>
        <w:t xml:space="preserve"> w </w:t>
      </w:r>
      <w:r w:rsidRPr="00282C4E">
        <w:rPr>
          <w:rFonts w:ascii="Arial" w:hAnsi="Arial" w:cs="Arial"/>
        </w:rPr>
        <w:t>zakresie skuteczności obniżania emisyjności, odniesiono wyniki obliczeń do kilku danych stanowiących wynik modelowania.</w:t>
      </w:r>
    </w:p>
    <w:p w14:paraId="45B876CB" w14:textId="707DB73D" w:rsidR="00BE33C1" w:rsidRPr="00282C4E" w:rsidRDefault="00BE33C1" w:rsidP="00AC6B7F">
      <w:pPr>
        <w:pStyle w:val="Spistabel"/>
        <w:jc w:val="left"/>
        <w:rPr>
          <w:rFonts w:ascii="Arial" w:hAnsi="Arial" w:cs="Arial"/>
          <w:i w:val="0"/>
          <w:iCs w:val="0"/>
          <w:color w:val="auto"/>
          <w:sz w:val="22"/>
        </w:rPr>
      </w:pPr>
      <w:bookmarkStart w:id="302" w:name="_Toc88480400"/>
      <w:bookmarkStart w:id="303" w:name="_Toc88480529"/>
      <w:bookmarkStart w:id="304" w:name="_Toc90895197"/>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Porównanie emisyjności wariantów prognostycznych</w:t>
      </w:r>
      <w:bookmarkEnd w:id="302"/>
      <w:bookmarkEnd w:id="303"/>
      <w:bookmarkEnd w:id="304"/>
    </w:p>
    <w:tbl>
      <w:tblPr>
        <w:tblStyle w:val="Tabela-Siatka2"/>
        <w:tblW w:w="9021" w:type="dxa"/>
        <w:tblInd w:w="0" w:type="dxa"/>
        <w:tblLook w:val="04A0" w:firstRow="1" w:lastRow="0" w:firstColumn="1" w:lastColumn="0" w:noHBand="0" w:noVBand="1"/>
        <w:tblCaption w:val="Porównanie emisyjności wariantów prognostycznych"/>
      </w:tblPr>
      <w:tblGrid>
        <w:gridCol w:w="2291"/>
        <w:gridCol w:w="1346"/>
        <w:gridCol w:w="1346"/>
        <w:gridCol w:w="1346"/>
        <w:gridCol w:w="1346"/>
        <w:gridCol w:w="1346"/>
      </w:tblGrid>
      <w:tr w:rsidR="001D509C" w:rsidRPr="00282C4E" w14:paraId="0040E05B" w14:textId="77777777" w:rsidTr="00B70071">
        <w:trPr>
          <w:trHeight w:val="373"/>
        </w:trPr>
        <w:tc>
          <w:tcPr>
            <w:tcW w:w="2291" w:type="dxa"/>
            <w:hideMark/>
          </w:tcPr>
          <w:p w14:paraId="50B222D6" w14:textId="62211AD1" w:rsidR="00BE33C1" w:rsidRPr="00282C4E" w:rsidRDefault="003B11A2" w:rsidP="00AC6B7F">
            <w:pPr>
              <w:spacing w:before="0" w:after="0"/>
              <w:jc w:val="left"/>
              <w:rPr>
                <w:rFonts w:ascii="Arial" w:hAnsi="Arial" w:cs="Arial"/>
                <w:szCs w:val="22"/>
              </w:rPr>
            </w:pPr>
            <w:r>
              <w:rPr>
                <w:rFonts w:ascii="Arial" w:hAnsi="Arial" w:cs="Arial"/>
                <w:szCs w:val="22"/>
              </w:rPr>
              <w:t>-</w:t>
            </w:r>
          </w:p>
        </w:tc>
        <w:tc>
          <w:tcPr>
            <w:tcW w:w="1346" w:type="dxa"/>
            <w:noWrap/>
            <w:hideMark/>
          </w:tcPr>
          <w:p w14:paraId="5CEF4475"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2019</w:t>
            </w:r>
          </w:p>
        </w:tc>
        <w:tc>
          <w:tcPr>
            <w:tcW w:w="1346" w:type="dxa"/>
            <w:noWrap/>
            <w:hideMark/>
          </w:tcPr>
          <w:p w14:paraId="622218BD"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2030 - W0</w:t>
            </w:r>
          </w:p>
        </w:tc>
        <w:tc>
          <w:tcPr>
            <w:tcW w:w="1346" w:type="dxa"/>
            <w:noWrap/>
            <w:hideMark/>
          </w:tcPr>
          <w:p w14:paraId="511BFB80"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2030 - W1</w:t>
            </w:r>
          </w:p>
        </w:tc>
        <w:tc>
          <w:tcPr>
            <w:tcW w:w="1346" w:type="dxa"/>
            <w:noWrap/>
            <w:hideMark/>
          </w:tcPr>
          <w:p w14:paraId="398C4C78"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2030 - W2</w:t>
            </w:r>
          </w:p>
        </w:tc>
        <w:tc>
          <w:tcPr>
            <w:tcW w:w="1346" w:type="dxa"/>
            <w:noWrap/>
            <w:hideMark/>
          </w:tcPr>
          <w:p w14:paraId="565E71CE"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2030 - W3</w:t>
            </w:r>
          </w:p>
        </w:tc>
      </w:tr>
      <w:tr w:rsidR="001D509C" w:rsidRPr="00282C4E" w14:paraId="422EC712" w14:textId="77777777" w:rsidTr="00B70071">
        <w:trPr>
          <w:trHeight w:val="373"/>
        </w:trPr>
        <w:tc>
          <w:tcPr>
            <w:tcW w:w="2291" w:type="dxa"/>
            <w:hideMark/>
          </w:tcPr>
          <w:p w14:paraId="53EBA17B"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Liczba mieszkańców</w:t>
            </w:r>
          </w:p>
        </w:tc>
        <w:tc>
          <w:tcPr>
            <w:tcW w:w="1346" w:type="dxa"/>
            <w:noWrap/>
            <w:hideMark/>
          </w:tcPr>
          <w:p w14:paraId="119EBBC9" w14:textId="204770B2"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5 413 497 </w:t>
            </w:r>
          </w:p>
        </w:tc>
        <w:tc>
          <w:tcPr>
            <w:tcW w:w="1346" w:type="dxa"/>
            <w:noWrap/>
            <w:hideMark/>
          </w:tcPr>
          <w:p w14:paraId="1196D68E" w14:textId="654A1B2B"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5 505 248 </w:t>
            </w:r>
          </w:p>
        </w:tc>
        <w:tc>
          <w:tcPr>
            <w:tcW w:w="1346" w:type="dxa"/>
            <w:noWrap/>
            <w:hideMark/>
          </w:tcPr>
          <w:p w14:paraId="62B1B277" w14:textId="50D58B10"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5 505 248 </w:t>
            </w:r>
          </w:p>
        </w:tc>
        <w:tc>
          <w:tcPr>
            <w:tcW w:w="1346" w:type="dxa"/>
            <w:noWrap/>
            <w:hideMark/>
          </w:tcPr>
          <w:p w14:paraId="561877DD" w14:textId="68497F6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5 878 733 </w:t>
            </w:r>
          </w:p>
        </w:tc>
        <w:tc>
          <w:tcPr>
            <w:tcW w:w="1346" w:type="dxa"/>
            <w:noWrap/>
            <w:hideMark/>
          </w:tcPr>
          <w:p w14:paraId="03BB4410" w14:textId="372086E8"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6 252 219 </w:t>
            </w:r>
          </w:p>
        </w:tc>
      </w:tr>
      <w:tr w:rsidR="001D509C" w:rsidRPr="00282C4E" w14:paraId="620BC9DB" w14:textId="77777777" w:rsidTr="00B70071">
        <w:trPr>
          <w:trHeight w:val="598"/>
        </w:trPr>
        <w:tc>
          <w:tcPr>
            <w:tcW w:w="2291" w:type="dxa"/>
            <w:hideMark/>
          </w:tcPr>
          <w:p w14:paraId="1797CC4B"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Praca przewozowa - transport indywidualny [</w:t>
            </w:r>
            <w:proofErr w:type="spellStart"/>
            <w:r w:rsidRPr="00282C4E">
              <w:rPr>
                <w:rFonts w:ascii="Arial" w:hAnsi="Arial" w:cs="Arial"/>
                <w:szCs w:val="22"/>
              </w:rPr>
              <w:t>pojkm</w:t>
            </w:r>
            <w:proofErr w:type="spellEnd"/>
            <w:r w:rsidRPr="00282C4E">
              <w:rPr>
                <w:rFonts w:ascii="Arial" w:hAnsi="Arial" w:cs="Arial"/>
                <w:szCs w:val="22"/>
              </w:rPr>
              <w:t>]</w:t>
            </w:r>
          </w:p>
        </w:tc>
        <w:tc>
          <w:tcPr>
            <w:tcW w:w="1346" w:type="dxa"/>
            <w:noWrap/>
            <w:hideMark/>
          </w:tcPr>
          <w:p w14:paraId="3585090D" w14:textId="6FBB2544"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76 707 336 </w:t>
            </w:r>
          </w:p>
        </w:tc>
        <w:tc>
          <w:tcPr>
            <w:tcW w:w="1346" w:type="dxa"/>
            <w:noWrap/>
            <w:hideMark/>
          </w:tcPr>
          <w:p w14:paraId="4BB90D37" w14:textId="77EC5675"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81 721 759 </w:t>
            </w:r>
          </w:p>
        </w:tc>
        <w:tc>
          <w:tcPr>
            <w:tcW w:w="1346" w:type="dxa"/>
            <w:noWrap/>
            <w:hideMark/>
          </w:tcPr>
          <w:p w14:paraId="153CDA7D" w14:textId="415A2326"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82 276 815 </w:t>
            </w:r>
          </w:p>
        </w:tc>
        <w:tc>
          <w:tcPr>
            <w:tcW w:w="1346" w:type="dxa"/>
            <w:noWrap/>
            <w:hideMark/>
          </w:tcPr>
          <w:p w14:paraId="5A96A947" w14:textId="2BE24944"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87 693 520 </w:t>
            </w:r>
          </w:p>
        </w:tc>
        <w:tc>
          <w:tcPr>
            <w:tcW w:w="1346" w:type="dxa"/>
            <w:noWrap/>
            <w:hideMark/>
          </w:tcPr>
          <w:p w14:paraId="60E8E7A7" w14:textId="75E43ACF"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93 288 419 </w:t>
            </w:r>
          </w:p>
        </w:tc>
      </w:tr>
      <w:tr w:rsidR="001D509C" w:rsidRPr="00282C4E" w14:paraId="35BBC0A2" w14:textId="77777777" w:rsidTr="00B70071">
        <w:trPr>
          <w:trHeight w:val="688"/>
        </w:trPr>
        <w:tc>
          <w:tcPr>
            <w:tcW w:w="2291" w:type="dxa"/>
            <w:hideMark/>
          </w:tcPr>
          <w:p w14:paraId="794BCEBE"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Liczba pojazdów - transport indywidualny</w:t>
            </w:r>
          </w:p>
        </w:tc>
        <w:tc>
          <w:tcPr>
            <w:tcW w:w="1346" w:type="dxa"/>
            <w:noWrap/>
            <w:hideMark/>
          </w:tcPr>
          <w:p w14:paraId="6C473659" w14:textId="492D058F"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2 242 732 </w:t>
            </w:r>
          </w:p>
        </w:tc>
        <w:tc>
          <w:tcPr>
            <w:tcW w:w="1346" w:type="dxa"/>
            <w:noWrap/>
            <w:hideMark/>
          </w:tcPr>
          <w:p w14:paraId="02FCE0C2" w14:textId="381AD1B8"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2 357 550 </w:t>
            </w:r>
          </w:p>
        </w:tc>
        <w:tc>
          <w:tcPr>
            <w:tcW w:w="1346" w:type="dxa"/>
            <w:noWrap/>
            <w:hideMark/>
          </w:tcPr>
          <w:p w14:paraId="3A471FA9" w14:textId="6BAF5B9A"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2 357 455 </w:t>
            </w:r>
          </w:p>
        </w:tc>
        <w:tc>
          <w:tcPr>
            <w:tcW w:w="1346" w:type="dxa"/>
            <w:noWrap/>
            <w:hideMark/>
          </w:tcPr>
          <w:p w14:paraId="55965E2D" w14:textId="52FC15EF"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2 552 921 </w:t>
            </w:r>
          </w:p>
        </w:tc>
        <w:tc>
          <w:tcPr>
            <w:tcW w:w="1346" w:type="dxa"/>
            <w:noWrap/>
            <w:hideMark/>
          </w:tcPr>
          <w:p w14:paraId="04A7D5A5" w14:textId="36CE713D"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2 758 851 </w:t>
            </w:r>
          </w:p>
        </w:tc>
      </w:tr>
      <w:tr w:rsidR="001D509C" w:rsidRPr="00282C4E" w14:paraId="22E7AEB4" w14:textId="77777777" w:rsidTr="00B70071">
        <w:trPr>
          <w:trHeight w:val="568"/>
        </w:trPr>
        <w:tc>
          <w:tcPr>
            <w:tcW w:w="2291" w:type="dxa"/>
            <w:hideMark/>
          </w:tcPr>
          <w:p w14:paraId="7ED9C856"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liczba podróży - transport indywidualny</w:t>
            </w:r>
          </w:p>
        </w:tc>
        <w:tc>
          <w:tcPr>
            <w:tcW w:w="1346" w:type="dxa"/>
            <w:noWrap/>
            <w:hideMark/>
          </w:tcPr>
          <w:p w14:paraId="03E78202" w14:textId="5BBB5E30"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2 103 026 </w:t>
            </w:r>
          </w:p>
        </w:tc>
        <w:tc>
          <w:tcPr>
            <w:tcW w:w="1346" w:type="dxa"/>
            <w:noWrap/>
            <w:hideMark/>
          </w:tcPr>
          <w:p w14:paraId="63733674" w14:textId="0BAECE43"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2 046 526 </w:t>
            </w:r>
          </w:p>
        </w:tc>
        <w:tc>
          <w:tcPr>
            <w:tcW w:w="1346" w:type="dxa"/>
            <w:noWrap/>
            <w:hideMark/>
          </w:tcPr>
          <w:p w14:paraId="55FCF507" w14:textId="36FE053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2 053 132 </w:t>
            </w:r>
          </w:p>
        </w:tc>
        <w:tc>
          <w:tcPr>
            <w:tcW w:w="1346" w:type="dxa"/>
            <w:noWrap/>
            <w:hideMark/>
          </w:tcPr>
          <w:p w14:paraId="6450F52B" w14:textId="097EF408"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2 239 970 </w:t>
            </w:r>
          </w:p>
        </w:tc>
        <w:tc>
          <w:tcPr>
            <w:tcW w:w="1346" w:type="dxa"/>
            <w:noWrap/>
            <w:hideMark/>
          </w:tcPr>
          <w:p w14:paraId="10DA547B" w14:textId="63FA1AF6"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2 431 103 </w:t>
            </w:r>
          </w:p>
        </w:tc>
      </w:tr>
      <w:tr w:rsidR="001D509C" w:rsidRPr="00282C4E" w14:paraId="45B27701" w14:textId="77777777" w:rsidTr="00B70071">
        <w:trPr>
          <w:trHeight w:val="583"/>
        </w:trPr>
        <w:tc>
          <w:tcPr>
            <w:tcW w:w="2291" w:type="dxa"/>
            <w:hideMark/>
          </w:tcPr>
          <w:p w14:paraId="2D25F5D3"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liczba podróży - transport zbiorowy</w:t>
            </w:r>
          </w:p>
        </w:tc>
        <w:tc>
          <w:tcPr>
            <w:tcW w:w="1346" w:type="dxa"/>
            <w:noWrap/>
            <w:hideMark/>
          </w:tcPr>
          <w:p w14:paraId="24546F9A" w14:textId="514189D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509 050 </w:t>
            </w:r>
          </w:p>
        </w:tc>
        <w:tc>
          <w:tcPr>
            <w:tcW w:w="1346" w:type="dxa"/>
            <w:noWrap/>
            <w:hideMark/>
          </w:tcPr>
          <w:p w14:paraId="564A3984" w14:textId="619958B9"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562 430 </w:t>
            </w:r>
          </w:p>
        </w:tc>
        <w:tc>
          <w:tcPr>
            <w:tcW w:w="1346" w:type="dxa"/>
            <w:noWrap/>
            <w:hideMark/>
          </w:tcPr>
          <w:p w14:paraId="788D5D3C" w14:textId="28FC4A9F"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556 925 </w:t>
            </w:r>
          </w:p>
        </w:tc>
        <w:tc>
          <w:tcPr>
            <w:tcW w:w="1346" w:type="dxa"/>
            <w:noWrap/>
            <w:hideMark/>
          </w:tcPr>
          <w:p w14:paraId="623EB04B" w14:textId="1D5399D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619 251 </w:t>
            </w:r>
          </w:p>
        </w:tc>
        <w:tc>
          <w:tcPr>
            <w:tcW w:w="1346" w:type="dxa"/>
            <w:noWrap/>
            <w:hideMark/>
          </w:tcPr>
          <w:p w14:paraId="19FE23DC" w14:textId="0CE936B2"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689 762 </w:t>
            </w:r>
          </w:p>
        </w:tc>
      </w:tr>
      <w:tr w:rsidR="001D509C" w:rsidRPr="00282C4E" w14:paraId="25562F5B" w14:textId="77777777" w:rsidTr="00B70071">
        <w:trPr>
          <w:trHeight w:val="520"/>
        </w:trPr>
        <w:tc>
          <w:tcPr>
            <w:tcW w:w="2291" w:type="dxa"/>
            <w:hideMark/>
          </w:tcPr>
          <w:p w14:paraId="6A8C3129" w14:textId="2E70EF8E" w:rsidR="00BE33C1" w:rsidRPr="00282C4E" w:rsidRDefault="00BE33C1" w:rsidP="00AC6B7F">
            <w:pPr>
              <w:spacing w:before="0" w:after="0"/>
              <w:jc w:val="left"/>
              <w:rPr>
                <w:rFonts w:ascii="Arial" w:hAnsi="Arial" w:cs="Arial"/>
                <w:szCs w:val="22"/>
              </w:rPr>
            </w:pPr>
            <w:r w:rsidRPr="00282C4E">
              <w:rPr>
                <w:rFonts w:ascii="Arial" w:hAnsi="Arial" w:cs="Arial"/>
                <w:szCs w:val="22"/>
              </w:rPr>
              <w:lastRenderedPageBreak/>
              <w:t>udział transportu zbiorowego</w:t>
            </w:r>
            <w:r w:rsidR="009B065E" w:rsidRPr="00282C4E">
              <w:rPr>
                <w:rFonts w:ascii="Arial" w:hAnsi="Arial" w:cs="Arial"/>
                <w:szCs w:val="22"/>
              </w:rPr>
              <w:t xml:space="preserve"> w </w:t>
            </w:r>
            <w:r w:rsidRPr="00282C4E">
              <w:rPr>
                <w:rFonts w:ascii="Arial" w:hAnsi="Arial" w:cs="Arial"/>
                <w:szCs w:val="22"/>
              </w:rPr>
              <w:t>liczbie podróży</w:t>
            </w:r>
          </w:p>
        </w:tc>
        <w:tc>
          <w:tcPr>
            <w:tcW w:w="1346" w:type="dxa"/>
            <w:noWrap/>
            <w:hideMark/>
          </w:tcPr>
          <w:p w14:paraId="1F46DCE5"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19,49%</w:t>
            </w:r>
          </w:p>
        </w:tc>
        <w:tc>
          <w:tcPr>
            <w:tcW w:w="1346" w:type="dxa"/>
            <w:noWrap/>
            <w:hideMark/>
          </w:tcPr>
          <w:p w14:paraId="7C94FF5A"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21,56%</w:t>
            </w:r>
          </w:p>
        </w:tc>
        <w:tc>
          <w:tcPr>
            <w:tcW w:w="1346" w:type="dxa"/>
            <w:noWrap/>
            <w:hideMark/>
          </w:tcPr>
          <w:p w14:paraId="7B150871"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21,34%</w:t>
            </w:r>
          </w:p>
        </w:tc>
        <w:tc>
          <w:tcPr>
            <w:tcW w:w="1346" w:type="dxa"/>
            <w:noWrap/>
            <w:hideMark/>
          </w:tcPr>
          <w:p w14:paraId="70F1D4DA"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21,66%</w:t>
            </w:r>
          </w:p>
        </w:tc>
        <w:tc>
          <w:tcPr>
            <w:tcW w:w="1346" w:type="dxa"/>
            <w:noWrap/>
            <w:hideMark/>
          </w:tcPr>
          <w:p w14:paraId="087FAE81"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22,10%</w:t>
            </w:r>
          </w:p>
        </w:tc>
      </w:tr>
      <w:tr w:rsidR="001D509C" w:rsidRPr="00282C4E" w14:paraId="79AFE8F1" w14:textId="77777777" w:rsidTr="00B70071">
        <w:trPr>
          <w:trHeight w:val="373"/>
        </w:trPr>
        <w:tc>
          <w:tcPr>
            <w:tcW w:w="2291" w:type="dxa"/>
            <w:hideMark/>
          </w:tcPr>
          <w:p w14:paraId="22F31C8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dobowa emisja CO2 - suma [kg]</w:t>
            </w:r>
          </w:p>
        </w:tc>
        <w:tc>
          <w:tcPr>
            <w:tcW w:w="1346" w:type="dxa"/>
            <w:noWrap/>
            <w:hideMark/>
          </w:tcPr>
          <w:p w14:paraId="639B4E19" w14:textId="3D10D785" w:rsidR="00BE33C1" w:rsidRPr="00282C4E" w:rsidRDefault="002570B5" w:rsidP="00AC6B7F">
            <w:pPr>
              <w:spacing w:before="0" w:after="0"/>
              <w:jc w:val="left"/>
              <w:rPr>
                <w:rFonts w:ascii="Arial" w:hAnsi="Arial" w:cs="Arial"/>
                <w:szCs w:val="22"/>
              </w:rPr>
            </w:pPr>
            <w:r>
              <w:rPr>
                <w:rFonts w:ascii="Arial" w:hAnsi="Arial" w:cs="Arial"/>
                <w:szCs w:val="22"/>
              </w:rPr>
              <w:t>2</w:t>
            </w:r>
            <w:r w:rsidR="00BE33C1" w:rsidRPr="00282C4E">
              <w:rPr>
                <w:rFonts w:ascii="Arial" w:hAnsi="Arial" w:cs="Arial"/>
                <w:szCs w:val="22"/>
              </w:rPr>
              <w:t xml:space="preserve">0 306 642 </w:t>
            </w:r>
          </w:p>
        </w:tc>
        <w:tc>
          <w:tcPr>
            <w:tcW w:w="1346" w:type="dxa"/>
            <w:noWrap/>
            <w:hideMark/>
          </w:tcPr>
          <w:p w14:paraId="580FFF1B" w14:textId="4A28F00B"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24 054 189 </w:t>
            </w:r>
          </w:p>
        </w:tc>
        <w:tc>
          <w:tcPr>
            <w:tcW w:w="1346" w:type="dxa"/>
            <w:noWrap/>
            <w:hideMark/>
          </w:tcPr>
          <w:p w14:paraId="78BA8978" w14:textId="4A1B9AE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23 992 790 </w:t>
            </w:r>
          </w:p>
        </w:tc>
        <w:tc>
          <w:tcPr>
            <w:tcW w:w="1346" w:type="dxa"/>
            <w:noWrap/>
            <w:hideMark/>
          </w:tcPr>
          <w:p w14:paraId="2738B88E" w14:textId="20133E8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25 614 431 </w:t>
            </w:r>
          </w:p>
        </w:tc>
        <w:tc>
          <w:tcPr>
            <w:tcW w:w="1346" w:type="dxa"/>
            <w:noWrap/>
            <w:hideMark/>
          </w:tcPr>
          <w:p w14:paraId="460CF215" w14:textId="69E410A5"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27 238 858 </w:t>
            </w:r>
          </w:p>
        </w:tc>
      </w:tr>
      <w:tr w:rsidR="001D509C" w:rsidRPr="00282C4E" w14:paraId="5403BC10" w14:textId="77777777" w:rsidTr="00B70071">
        <w:trPr>
          <w:trHeight w:val="373"/>
        </w:trPr>
        <w:tc>
          <w:tcPr>
            <w:tcW w:w="2291" w:type="dxa"/>
            <w:hideMark/>
          </w:tcPr>
          <w:p w14:paraId="6C88532B"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 przeliczeniu na mieszkańca</w:t>
            </w:r>
          </w:p>
        </w:tc>
        <w:tc>
          <w:tcPr>
            <w:tcW w:w="1346" w:type="dxa"/>
            <w:noWrap/>
            <w:hideMark/>
          </w:tcPr>
          <w:p w14:paraId="44EB8EEF" w14:textId="10D3347A"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3,751 </w:t>
            </w:r>
          </w:p>
        </w:tc>
        <w:tc>
          <w:tcPr>
            <w:tcW w:w="1346" w:type="dxa"/>
            <w:noWrap/>
            <w:hideMark/>
          </w:tcPr>
          <w:p w14:paraId="1BD73979" w14:textId="51044A57"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4,369 </w:t>
            </w:r>
          </w:p>
        </w:tc>
        <w:tc>
          <w:tcPr>
            <w:tcW w:w="1346" w:type="dxa"/>
            <w:noWrap/>
            <w:hideMark/>
          </w:tcPr>
          <w:p w14:paraId="2AC497D9" w14:textId="0BB73A7D"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4,358 </w:t>
            </w:r>
          </w:p>
        </w:tc>
        <w:tc>
          <w:tcPr>
            <w:tcW w:w="1346" w:type="dxa"/>
            <w:noWrap/>
            <w:hideMark/>
          </w:tcPr>
          <w:p w14:paraId="53021ED9" w14:textId="48B5E321"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4,357 </w:t>
            </w:r>
          </w:p>
        </w:tc>
        <w:tc>
          <w:tcPr>
            <w:tcW w:w="1346" w:type="dxa"/>
            <w:noWrap/>
            <w:hideMark/>
          </w:tcPr>
          <w:p w14:paraId="13663B75" w14:textId="041FCD2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4,357 </w:t>
            </w:r>
          </w:p>
        </w:tc>
      </w:tr>
      <w:tr w:rsidR="001D509C" w:rsidRPr="00282C4E" w14:paraId="58BFF539" w14:textId="77777777" w:rsidTr="00B70071">
        <w:trPr>
          <w:trHeight w:val="373"/>
        </w:trPr>
        <w:tc>
          <w:tcPr>
            <w:tcW w:w="2291" w:type="dxa"/>
            <w:hideMark/>
          </w:tcPr>
          <w:p w14:paraId="2E52935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w przeliczeniu na </w:t>
            </w:r>
            <w:proofErr w:type="spellStart"/>
            <w:r w:rsidRPr="00282C4E">
              <w:rPr>
                <w:rFonts w:ascii="Arial" w:hAnsi="Arial" w:cs="Arial"/>
                <w:szCs w:val="22"/>
              </w:rPr>
              <w:t>pojkm</w:t>
            </w:r>
            <w:proofErr w:type="spellEnd"/>
          </w:p>
        </w:tc>
        <w:tc>
          <w:tcPr>
            <w:tcW w:w="1346" w:type="dxa"/>
            <w:noWrap/>
            <w:hideMark/>
          </w:tcPr>
          <w:p w14:paraId="30EC6A05" w14:textId="530EB938"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0,265 </w:t>
            </w:r>
          </w:p>
        </w:tc>
        <w:tc>
          <w:tcPr>
            <w:tcW w:w="1346" w:type="dxa"/>
            <w:noWrap/>
            <w:hideMark/>
          </w:tcPr>
          <w:p w14:paraId="78AC18BB" w14:textId="76E487EF"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0,294 </w:t>
            </w:r>
          </w:p>
        </w:tc>
        <w:tc>
          <w:tcPr>
            <w:tcW w:w="1346" w:type="dxa"/>
            <w:noWrap/>
            <w:hideMark/>
          </w:tcPr>
          <w:p w14:paraId="7D3DB2BE" w14:textId="383FDFE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0,292 </w:t>
            </w:r>
          </w:p>
        </w:tc>
        <w:tc>
          <w:tcPr>
            <w:tcW w:w="1346" w:type="dxa"/>
            <w:noWrap/>
            <w:hideMark/>
          </w:tcPr>
          <w:p w14:paraId="42FF2A1F" w14:textId="057E4392"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0,292 </w:t>
            </w:r>
          </w:p>
        </w:tc>
        <w:tc>
          <w:tcPr>
            <w:tcW w:w="1346" w:type="dxa"/>
            <w:noWrap/>
            <w:hideMark/>
          </w:tcPr>
          <w:p w14:paraId="51FFADEB" w14:textId="57F2DB8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0,292 </w:t>
            </w:r>
          </w:p>
        </w:tc>
      </w:tr>
      <w:tr w:rsidR="001D509C" w:rsidRPr="00282C4E" w14:paraId="12822D77" w14:textId="77777777" w:rsidTr="00B70071">
        <w:trPr>
          <w:trHeight w:val="373"/>
        </w:trPr>
        <w:tc>
          <w:tcPr>
            <w:tcW w:w="2291" w:type="dxa"/>
            <w:hideMark/>
          </w:tcPr>
          <w:p w14:paraId="572F7847"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 przeliczeniu na pojazd</w:t>
            </w:r>
          </w:p>
        </w:tc>
        <w:tc>
          <w:tcPr>
            <w:tcW w:w="1346" w:type="dxa"/>
            <w:noWrap/>
            <w:hideMark/>
          </w:tcPr>
          <w:p w14:paraId="53261D33" w14:textId="2B5C9305"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9,05 </w:t>
            </w:r>
          </w:p>
        </w:tc>
        <w:tc>
          <w:tcPr>
            <w:tcW w:w="1346" w:type="dxa"/>
            <w:noWrap/>
            <w:hideMark/>
          </w:tcPr>
          <w:p w14:paraId="783B0C75" w14:textId="4C210F81"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10,20 </w:t>
            </w:r>
          </w:p>
        </w:tc>
        <w:tc>
          <w:tcPr>
            <w:tcW w:w="1346" w:type="dxa"/>
            <w:noWrap/>
            <w:hideMark/>
          </w:tcPr>
          <w:p w14:paraId="0C59EA08" w14:textId="08D74324"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10,18 </w:t>
            </w:r>
          </w:p>
        </w:tc>
        <w:tc>
          <w:tcPr>
            <w:tcW w:w="1346" w:type="dxa"/>
            <w:noWrap/>
            <w:hideMark/>
          </w:tcPr>
          <w:p w14:paraId="7073DC64" w14:textId="39157FD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10,03 </w:t>
            </w:r>
          </w:p>
        </w:tc>
        <w:tc>
          <w:tcPr>
            <w:tcW w:w="1346" w:type="dxa"/>
            <w:noWrap/>
            <w:hideMark/>
          </w:tcPr>
          <w:p w14:paraId="27DADDF8" w14:textId="1ADDB42D"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9,87 </w:t>
            </w:r>
          </w:p>
        </w:tc>
      </w:tr>
      <w:tr w:rsidR="001D509C" w:rsidRPr="00282C4E" w14:paraId="2D268A4F" w14:textId="77777777" w:rsidTr="00B70071">
        <w:trPr>
          <w:trHeight w:val="373"/>
        </w:trPr>
        <w:tc>
          <w:tcPr>
            <w:tcW w:w="2291" w:type="dxa"/>
            <w:hideMark/>
          </w:tcPr>
          <w:p w14:paraId="2716F4D1"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 przeliczeniu na podróż</w:t>
            </w:r>
          </w:p>
        </w:tc>
        <w:tc>
          <w:tcPr>
            <w:tcW w:w="1346" w:type="dxa"/>
            <w:noWrap/>
            <w:hideMark/>
          </w:tcPr>
          <w:p w14:paraId="36BAAD73" w14:textId="1980E16A"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7,77 </w:t>
            </w:r>
          </w:p>
        </w:tc>
        <w:tc>
          <w:tcPr>
            <w:tcW w:w="1346" w:type="dxa"/>
            <w:noWrap/>
            <w:hideMark/>
          </w:tcPr>
          <w:p w14:paraId="329CDF1B" w14:textId="79805A9C"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9,22 </w:t>
            </w:r>
          </w:p>
        </w:tc>
        <w:tc>
          <w:tcPr>
            <w:tcW w:w="1346" w:type="dxa"/>
            <w:noWrap/>
            <w:hideMark/>
          </w:tcPr>
          <w:p w14:paraId="4727EFD7" w14:textId="4537673D"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9,19 </w:t>
            </w:r>
          </w:p>
        </w:tc>
        <w:tc>
          <w:tcPr>
            <w:tcW w:w="1346" w:type="dxa"/>
            <w:noWrap/>
            <w:hideMark/>
          </w:tcPr>
          <w:p w14:paraId="6228ED8F" w14:textId="653839FD"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8,96 </w:t>
            </w:r>
          </w:p>
        </w:tc>
        <w:tc>
          <w:tcPr>
            <w:tcW w:w="1346" w:type="dxa"/>
            <w:noWrap/>
            <w:hideMark/>
          </w:tcPr>
          <w:p w14:paraId="572E7AB6" w14:textId="4655D0CE" w:rsidR="00BE33C1" w:rsidRPr="00282C4E" w:rsidRDefault="00BE33C1" w:rsidP="00AC6B7F">
            <w:pPr>
              <w:spacing w:before="0" w:after="0"/>
              <w:jc w:val="left"/>
              <w:rPr>
                <w:rFonts w:ascii="Arial" w:hAnsi="Arial" w:cs="Arial"/>
                <w:szCs w:val="22"/>
              </w:rPr>
            </w:pPr>
            <w:r w:rsidRPr="00282C4E">
              <w:rPr>
                <w:rFonts w:ascii="Arial" w:hAnsi="Arial" w:cs="Arial"/>
                <w:szCs w:val="22"/>
              </w:rPr>
              <w:t xml:space="preserve">8,73 </w:t>
            </w:r>
          </w:p>
        </w:tc>
      </w:tr>
    </w:tbl>
    <w:p w14:paraId="3A94CBA5"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Wyliczenia własne na podstawie Modelu transportowego Mazowsza</w:t>
      </w:r>
    </w:p>
    <w:p w14:paraId="795555B3" w14:textId="12FF26D5" w:rsidR="00BE33C1" w:rsidRPr="00282C4E" w:rsidRDefault="00BE33C1" w:rsidP="00AC6B7F">
      <w:pPr>
        <w:pStyle w:val="Bezodstpw"/>
        <w:jc w:val="left"/>
        <w:rPr>
          <w:rFonts w:ascii="Arial" w:hAnsi="Arial" w:cs="Arial"/>
        </w:rPr>
      </w:pPr>
      <w:r w:rsidRPr="00282C4E">
        <w:rPr>
          <w:rFonts w:ascii="Arial" w:hAnsi="Arial" w:cs="Arial"/>
        </w:rPr>
        <w:t>Porównując warianty inwestycyjne (W1-W3)</w:t>
      </w:r>
      <w:r w:rsidR="009B065E" w:rsidRPr="00282C4E">
        <w:rPr>
          <w:rFonts w:ascii="Arial" w:hAnsi="Arial" w:cs="Arial"/>
        </w:rPr>
        <w:t xml:space="preserve"> z </w:t>
      </w:r>
      <w:r w:rsidRPr="00282C4E">
        <w:rPr>
          <w:rFonts w:ascii="Arial" w:hAnsi="Arial" w:cs="Arial"/>
        </w:rPr>
        <w:t>wariantem odniesienia (W0) można dostrzec wzrost efektywności systemu transportowego</w:t>
      </w:r>
      <w:r w:rsidR="009B065E" w:rsidRPr="00282C4E">
        <w:rPr>
          <w:rFonts w:ascii="Arial" w:hAnsi="Arial" w:cs="Arial"/>
        </w:rPr>
        <w:t xml:space="preserve"> w </w:t>
      </w:r>
      <w:r w:rsidRPr="00282C4E">
        <w:rPr>
          <w:rFonts w:ascii="Arial" w:hAnsi="Arial" w:cs="Arial"/>
        </w:rPr>
        <w:t>zakresie redukcji emisji CO</w:t>
      </w:r>
      <w:r w:rsidRPr="00282C4E">
        <w:rPr>
          <w:rFonts w:ascii="Arial" w:hAnsi="Arial" w:cs="Arial"/>
          <w:vertAlign w:val="subscript"/>
        </w:rPr>
        <w:t>2</w:t>
      </w:r>
      <w:r w:rsidR="009B065E" w:rsidRPr="00282C4E">
        <w:rPr>
          <w:rFonts w:ascii="Arial" w:hAnsi="Arial" w:cs="Arial"/>
          <w:vertAlign w:val="subscript"/>
        </w:rPr>
        <w:t xml:space="preserve"> w </w:t>
      </w:r>
      <w:r w:rsidRPr="00282C4E">
        <w:rPr>
          <w:rFonts w:ascii="Arial" w:hAnsi="Arial" w:cs="Arial"/>
        </w:rPr>
        <w:t>wymiarze jednostkowym, tj. odniesionym do liczby mieszkańców, liczby podróży, pokonywanych kilometrów czy liczby pojazdów na sieci. Wiąże się to</w:t>
      </w:r>
      <w:r w:rsidR="009B065E" w:rsidRPr="00282C4E">
        <w:rPr>
          <w:rFonts w:ascii="Arial" w:hAnsi="Arial" w:cs="Arial"/>
        </w:rPr>
        <w:t xml:space="preserve"> z </w:t>
      </w:r>
      <w:r w:rsidRPr="00282C4E">
        <w:rPr>
          <w:rFonts w:ascii="Arial" w:hAnsi="Arial" w:cs="Arial"/>
        </w:rPr>
        <w:t>lepszym wykorzystaniem pojemności istniejącej infrastruktury, zwiększeniem średniej prędkości przemieszczania się a</w:t>
      </w:r>
      <w:r w:rsidR="00572C0E" w:rsidRPr="00282C4E">
        <w:rPr>
          <w:rFonts w:ascii="Arial" w:hAnsi="Arial" w:cs="Arial"/>
          <w:lang w:val="pl-PL"/>
        </w:rPr>
        <w:t> </w:t>
      </w:r>
      <w:r w:rsidRPr="00282C4E">
        <w:rPr>
          <w:rFonts w:ascii="Arial" w:hAnsi="Arial" w:cs="Arial"/>
        </w:rPr>
        <w:t xml:space="preserve">także korzystniejszym dla transportu zbiorowego podziałem zadań przewozowych. </w:t>
      </w:r>
    </w:p>
    <w:p w14:paraId="59C5AF48" w14:textId="6A99950F" w:rsidR="00BE33C1" w:rsidRPr="00282C4E" w:rsidRDefault="00BE33C1" w:rsidP="00AC6B7F">
      <w:pPr>
        <w:pStyle w:val="Bezodstpw"/>
        <w:jc w:val="left"/>
        <w:rPr>
          <w:rFonts w:ascii="Arial" w:hAnsi="Arial" w:cs="Arial"/>
        </w:rPr>
      </w:pPr>
      <w:r w:rsidRPr="00282C4E">
        <w:rPr>
          <w:rFonts w:ascii="Arial" w:hAnsi="Arial" w:cs="Arial"/>
        </w:rPr>
        <w:t>Zauważalny wzrost całkowitych, bezwzględnych wartości emisji spowodowany jest zmianami demograficznymi, które zakładają</w:t>
      </w:r>
      <w:r w:rsidR="009B065E" w:rsidRPr="00282C4E">
        <w:rPr>
          <w:rFonts w:ascii="Arial" w:hAnsi="Arial" w:cs="Arial"/>
        </w:rPr>
        <w:t xml:space="preserve"> w </w:t>
      </w:r>
      <w:r w:rsidRPr="00282C4E">
        <w:rPr>
          <w:rFonts w:ascii="Arial" w:hAnsi="Arial" w:cs="Arial"/>
        </w:rPr>
        <w:t>całej perspektywie do 2030 roku wzrost liczby ludności</w:t>
      </w:r>
      <w:r w:rsidR="009B065E" w:rsidRPr="00282C4E">
        <w:rPr>
          <w:rFonts w:ascii="Arial" w:hAnsi="Arial" w:cs="Arial"/>
        </w:rPr>
        <w:t xml:space="preserve"> w </w:t>
      </w:r>
      <w:r w:rsidRPr="00282C4E">
        <w:rPr>
          <w:rFonts w:ascii="Arial" w:hAnsi="Arial" w:cs="Arial"/>
        </w:rPr>
        <w:t>regionie,</w:t>
      </w:r>
      <w:r w:rsidR="009B065E" w:rsidRPr="00282C4E">
        <w:rPr>
          <w:rFonts w:ascii="Arial" w:hAnsi="Arial" w:cs="Arial"/>
        </w:rPr>
        <w:t xml:space="preserve"> z </w:t>
      </w:r>
      <w:r w:rsidRPr="00282C4E">
        <w:rPr>
          <w:rFonts w:ascii="Arial" w:hAnsi="Arial" w:cs="Arial"/>
        </w:rPr>
        <w:t>czego naturalnie wynika zwiększenie liczby podróży. Należy również zauważyć, że</w:t>
      </w:r>
      <w:r w:rsidR="009B065E" w:rsidRPr="00282C4E">
        <w:rPr>
          <w:rFonts w:ascii="Arial" w:hAnsi="Arial" w:cs="Arial"/>
        </w:rPr>
        <w:t xml:space="preserve"> z </w:t>
      </w:r>
      <w:r w:rsidRPr="00282C4E">
        <w:rPr>
          <w:rFonts w:ascii="Arial" w:hAnsi="Arial" w:cs="Arial"/>
        </w:rPr>
        <w:t>uwagi na brak szczegółowych paramentów określających wpływ inwestycji na wyniki oraz brak zasadniczych założeń eksploatacyjnych, model prognostyczny nie uwzględnia m.in. inwestycji dotyczących: zakupu taboru kolejowego, zakupu niskoemisyjnych autobusów czy budowy ścieżek rowerowych. Realizacja tych inwestycji</w:t>
      </w:r>
      <w:r w:rsidR="009B065E" w:rsidRPr="00282C4E">
        <w:rPr>
          <w:rFonts w:ascii="Arial" w:hAnsi="Arial" w:cs="Arial"/>
        </w:rPr>
        <w:t xml:space="preserve"> w </w:t>
      </w:r>
      <w:r w:rsidRPr="00282C4E">
        <w:rPr>
          <w:rFonts w:ascii="Arial" w:hAnsi="Arial" w:cs="Arial"/>
        </w:rPr>
        <w:t>znacznym stopniu przyczyni się do obniżenia emisji zanieczyszczeń</w:t>
      </w:r>
      <w:r w:rsidR="009B065E" w:rsidRPr="00282C4E">
        <w:rPr>
          <w:rFonts w:ascii="Arial" w:hAnsi="Arial" w:cs="Arial"/>
        </w:rPr>
        <w:t xml:space="preserve"> z </w:t>
      </w:r>
      <w:r w:rsidRPr="00282C4E">
        <w:rPr>
          <w:rFonts w:ascii="Arial" w:hAnsi="Arial" w:cs="Arial"/>
        </w:rPr>
        <w:t>transportu</w:t>
      </w:r>
      <w:r w:rsidR="009B065E" w:rsidRPr="00282C4E">
        <w:rPr>
          <w:rFonts w:ascii="Arial" w:hAnsi="Arial" w:cs="Arial"/>
        </w:rPr>
        <w:t xml:space="preserve"> z </w:t>
      </w:r>
      <w:r w:rsidRPr="00282C4E">
        <w:rPr>
          <w:rFonts w:ascii="Arial" w:hAnsi="Arial" w:cs="Arial"/>
        </w:rPr>
        <w:t>uwagi na:</w:t>
      </w:r>
    </w:p>
    <w:p w14:paraId="0FE255B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udziału podróży kolejowym transportem zbiorowym, poprzez zwiększanie pojemności pociągów oraz częstotliwości ich kursowania,</w:t>
      </w:r>
    </w:p>
    <w:p w14:paraId="78FF314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udziału podróży drogowym transportem publicznym (autobusowym) poprzez realizację nowych połączeń autobusowych realizowanych szczególnie do stacji/przystanków kolejowych oraz obszarów wykluczenia transportowego,</w:t>
      </w:r>
    </w:p>
    <w:p w14:paraId="7112954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Zwiększenie udziału podróży zeroemisyjnych poprzez budowę ścieżek rowerowych.</w:t>
      </w:r>
    </w:p>
    <w:p w14:paraId="70F4F9CA" w14:textId="00988028" w:rsidR="00BE33C1" w:rsidRPr="00282C4E" w:rsidRDefault="00BE33C1" w:rsidP="00AC6B7F">
      <w:pPr>
        <w:pStyle w:val="Bezodstpw"/>
        <w:jc w:val="left"/>
        <w:rPr>
          <w:rFonts w:ascii="Arial" w:hAnsi="Arial" w:cs="Arial"/>
        </w:rPr>
      </w:pPr>
      <w:r w:rsidRPr="00282C4E">
        <w:rPr>
          <w:rFonts w:ascii="Arial" w:hAnsi="Arial" w:cs="Arial"/>
        </w:rPr>
        <w:t>Analizy dotyczące wpływu tych inwestycji na emisyjność będą rozpatrywane na późniejszym etapie, po dokonaniu szczegółowych wyliczeń</w:t>
      </w:r>
      <w:r w:rsidR="009B065E" w:rsidRPr="00282C4E">
        <w:rPr>
          <w:rFonts w:ascii="Arial" w:hAnsi="Arial" w:cs="Arial"/>
        </w:rPr>
        <w:t xml:space="preserve"> i </w:t>
      </w:r>
      <w:r w:rsidRPr="00282C4E">
        <w:rPr>
          <w:rFonts w:ascii="Arial" w:hAnsi="Arial" w:cs="Arial"/>
        </w:rPr>
        <w:t>przyjęciu dokładnych założeń dot. realizacji inwestycji. Na chwilę obecną Model transportowy Mazowsza uwzględnia zatem przedsięwzięcia realizowane na szczeblu krajowym oraz inwestycje infrastrukturalne na poziomie regionalnym</w:t>
      </w:r>
      <w:r w:rsidR="009B065E" w:rsidRPr="00282C4E">
        <w:rPr>
          <w:rFonts w:ascii="Arial" w:hAnsi="Arial" w:cs="Arial"/>
        </w:rPr>
        <w:t xml:space="preserve"> w </w:t>
      </w:r>
      <w:r w:rsidRPr="00282C4E">
        <w:rPr>
          <w:rFonts w:ascii="Arial" w:hAnsi="Arial" w:cs="Arial"/>
        </w:rPr>
        <w:t>ramach poszczególnych wariantów prognostycznych.</w:t>
      </w:r>
      <w:r w:rsidR="009B065E" w:rsidRPr="00282C4E">
        <w:rPr>
          <w:rFonts w:ascii="Arial" w:hAnsi="Arial" w:cs="Arial"/>
        </w:rPr>
        <w:t xml:space="preserve"> w </w:t>
      </w:r>
      <w:r w:rsidRPr="00282C4E">
        <w:rPr>
          <w:rFonts w:ascii="Arial" w:hAnsi="Arial" w:cs="Arial"/>
        </w:rPr>
        <w:t>przypadku ujęcia inwestycji taborowych wraz</w:t>
      </w:r>
      <w:r w:rsidR="009B065E" w:rsidRPr="00282C4E">
        <w:rPr>
          <w:rFonts w:ascii="Arial" w:hAnsi="Arial" w:cs="Arial"/>
        </w:rPr>
        <w:t xml:space="preserve"> z </w:t>
      </w:r>
      <w:r w:rsidRPr="00282C4E">
        <w:rPr>
          <w:rFonts w:ascii="Arial" w:hAnsi="Arial" w:cs="Arial"/>
        </w:rPr>
        <w:t>założeniami eksploatacyjnymi, należy liczyć się</w:t>
      </w:r>
      <w:r w:rsidR="009B065E" w:rsidRPr="00282C4E">
        <w:rPr>
          <w:rFonts w:ascii="Arial" w:hAnsi="Arial" w:cs="Arial"/>
        </w:rPr>
        <w:t xml:space="preserve"> z </w:t>
      </w:r>
      <w:r w:rsidRPr="00282C4E">
        <w:rPr>
          <w:rFonts w:ascii="Arial" w:hAnsi="Arial" w:cs="Arial"/>
        </w:rPr>
        <w:t>dalszym zmniejszeniem emisyjności transportu</w:t>
      </w:r>
      <w:r w:rsidR="009B065E" w:rsidRPr="00282C4E">
        <w:rPr>
          <w:rFonts w:ascii="Arial" w:hAnsi="Arial" w:cs="Arial"/>
        </w:rPr>
        <w:t xml:space="preserve"> w </w:t>
      </w:r>
      <w:r w:rsidRPr="00282C4E">
        <w:rPr>
          <w:rFonts w:ascii="Arial" w:hAnsi="Arial" w:cs="Arial"/>
        </w:rPr>
        <w:t>województwie.</w:t>
      </w:r>
    </w:p>
    <w:p w14:paraId="011F9B1F" w14:textId="1B052254" w:rsidR="00BE33C1" w:rsidRPr="00282C4E" w:rsidRDefault="00BE33C1" w:rsidP="00AC6B7F">
      <w:pPr>
        <w:pStyle w:val="Bezodstpw"/>
        <w:jc w:val="left"/>
        <w:rPr>
          <w:rFonts w:ascii="Arial" w:hAnsi="Arial" w:cs="Arial"/>
        </w:rPr>
      </w:pPr>
      <w:r w:rsidRPr="00282C4E">
        <w:rPr>
          <w:rFonts w:ascii="Arial" w:hAnsi="Arial" w:cs="Arial"/>
        </w:rPr>
        <w:t>Zgodnie</w:t>
      </w:r>
      <w:r w:rsidR="009B065E" w:rsidRPr="00282C4E">
        <w:rPr>
          <w:rFonts w:ascii="Arial" w:hAnsi="Arial" w:cs="Arial"/>
        </w:rPr>
        <w:t xml:space="preserve"> z </w:t>
      </w:r>
      <w:r w:rsidRPr="00282C4E">
        <w:rPr>
          <w:rFonts w:ascii="Arial" w:hAnsi="Arial" w:cs="Arial"/>
        </w:rPr>
        <w:t>założeniami wskazanymi</w:t>
      </w:r>
      <w:r w:rsidR="009B065E" w:rsidRPr="00282C4E">
        <w:rPr>
          <w:rFonts w:ascii="Arial" w:hAnsi="Arial" w:cs="Arial"/>
        </w:rPr>
        <w:t xml:space="preserve"> w </w:t>
      </w:r>
      <w:r w:rsidRPr="00282C4E">
        <w:rPr>
          <w:rFonts w:ascii="Arial" w:hAnsi="Arial" w:cs="Arial"/>
        </w:rPr>
        <w:t>EZŁ</w:t>
      </w:r>
      <w:r w:rsidRPr="00282C4E">
        <w:rPr>
          <w:rStyle w:val="Odwoanieprzypisudolnego"/>
          <w:rFonts w:ascii="Arial" w:hAnsi="Arial" w:cs="Arial"/>
        </w:rPr>
        <w:footnoteReference w:id="137"/>
      </w:r>
      <w:r w:rsidRPr="00282C4E">
        <w:rPr>
          <w:rFonts w:ascii="Arial" w:hAnsi="Arial" w:cs="Arial"/>
        </w:rPr>
        <w:t>,</w:t>
      </w:r>
      <w:r w:rsidR="009B065E" w:rsidRPr="00282C4E">
        <w:rPr>
          <w:rFonts w:ascii="Arial" w:hAnsi="Arial" w:cs="Arial"/>
        </w:rPr>
        <w:t xml:space="preserve"> w </w:t>
      </w:r>
      <w:r w:rsidRPr="00282C4E">
        <w:rPr>
          <w:rFonts w:ascii="Arial" w:hAnsi="Arial" w:cs="Arial"/>
        </w:rPr>
        <w:t>zakresie łagodzenia zmian klimatycznych</w:t>
      </w:r>
      <w:r w:rsidR="009B065E" w:rsidRPr="00282C4E">
        <w:rPr>
          <w:rFonts w:ascii="Arial" w:hAnsi="Arial" w:cs="Arial"/>
        </w:rPr>
        <w:t xml:space="preserve"> i </w:t>
      </w:r>
      <w:r w:rsidRPr="00282C4E">
        <w:rPr>
          <w:rFonts w:ascii="Arial" w:hAnsi="Arial" w:cs="Arial"/>
        </w:rPr>
        <w:t>ograniczenia emisji zanieczyszczeń, planowane jest wprowadzanie tańszych</w:t>
      </w:r>
      <w:r w:rsidR="009B065E" w:rsidRPr="00282C4E">
        <w:rPr>
          <w:rFonts w:ascii="Arial" w:hAnsi="Arial" w:cs="Arial"/>
        </w:rPr>
        <w:t xml:space="preserve"> i </w:t>
      </w:r>
      <w:r w:rsidRPr="00282C4E">
        <w:rPr>
          <w:rFonts w:ascii="Arial" w:hAnsi="Arial" w:cs="Arial"/>
        </w:rPr>
        <w:t>zdrowszych form transportu prywatnego</w:t>
      </w:r>
      <w:r w:rsidR="009B065E" w:rsidRPr="00282C4E">
        <w:rPr>
          <w:rFonts w:ascii="Arial" w:hAnsi="Arial" w:cs="Arial"/>
        </w:rPr>
        <w:t xml:space="preserve"> i </w:t>
      </w:r>
      <w:r w:rsidRPr="00282C4E">
        <w:rPr>
          <w:rFonts w:ascii="Arial" w:hAnsi="Arial" w:cs="Arial"/>
        </w:rPr>
        <w:t>publicznego.</w:t>
      </w:r>
      <w:r w:rsidR="009B065E" w:rsidRPr="00282C4E">
        <w:rPr>
          <w:rFonts w:ascii="Arial" w:hAnsi="Arial" w:cs="Arial"/>
        </w:rPr>
        <w:t xml:space="preserve"> w </w:t>
      </w:r>
      <w:r w:rsidRPr="00282C4E">
        <w:rPr>
          <w:rFonts w:ascii="Arial" w:hAnsi="Arial" w:cs="Arial"/>
        </w:rPr>
        <w:t>zakresie mobilności, EZŁ zakłada 90% redukcji emisji do 2050 roku</w:t>
      </w:r>
      <w:r w:rsidR="009B065E" w:rsidRPr="00282C4E">
        <w:rPr>
          <w:rFonts w:ascii="Arial" w:hAnsi="Arial" w:cs="Arial"/>
        </w:rPr>
        <w:t xml:space="preserve"> z </w:t>
      </w:r>
      <w:r w:rsidRPr="00282C4E">
        <w:rPr>
          <w:rFonts w:ascii="Arial" w:hAnsi="Arial" w:cs="Arial"/>
        </w:rPr>
        <w:t>całego transportu. Działania wskazane</w:t>
      </w:r>
      <w:r w:rsidR="009B065E" w:rsidRPr="00282C4E">
        <w:rPr>
          <w:rFonts w:ascii="Arial" w:hAnsi="Arial" w:cs="Arial"/>
        </w:rPr>
        <w:t xml:space="preserve"> w </w:t>
      </w:r>
      <w:r w:rsidRPr="00282C4E">
        <w:rPr>
          <w:rFonts w:ascii="Arial" w:hAnsi="Arial" w:cs="Arial"/>
        </w:rPr>
        <w:t>Planie transportowym są początkiem zmian</w:t>
      </w:r>
      <w:r w:rsidR="009B065E" w:rsidRPr="00282C4E">
        <w:rPr>
          <w:rFonts w:ascii="Arial" w:hAnsi="Arial" w:cs="Arial"/>
        </w:rPr>
        <w:t xml:space="preserve"> w </w:t>
      </w:r>
      <w:r w:rsidRPr="00282C4E">
        <w:rPr>
          <w:rFonts w:ascii="Arial" w:hAnsi="Arial" w:cs="Arial"/>
        </w:rPr>
        <w:t>kierunku wdrażania niskoemisyjnych rozwiązań, które wpłyną na osiągnięcie zakładanej emisji zanieczyszczeń. Obecnie na rynku krajowym</w:t>
      </w:r>
      <w:r w:rsidR="009B065E" w:rsidRPr="00282C4E">
        <w:rPr>
          <w:rFonts w:ascii="Arial" w:hAnsi="Arial" w:cs="Arial"/>
        </w:rPr>
        <w:t xml:space="preserve"> i </w:t>
      </w:r>
      <w:r w:rsidRPr="00282C4E">
        <w:rPr>
          <w:rFonts w:ascii="Arial" w:hAnsi="Arial" w:cs="Arial"/>
        </w:rPr>
        <w:t>europejskim brakuje rozwiązań technologicznych</w:t>
      </w:r>
      <w:r w:rsidR="009B065E" w:rsidRPr="00282C4E">
        <w:rPr>
          <w:rFonts w:ascii="Arial" w:hAnsi="Arial" w:cs="Arial"/>
        </w:rPr>
        <w:t xml:space="preserve"> i </w:t>
      </w:r>
      <w:r w:rsidRPr="00282C4E">
        <w:rPr>
          <w:rFonts w:ascii="Arial" w:hAnsi="Arial" w:cs="Arial"/>
        </w:rPr>
        <w:t xml:space="preserve">sieciowych, które mogłyby radykalnie wpłynąć na poprawę emisyjności transportu. Brakuje obecnie na szeroką skalę produkowanych niskoemisyjnych pojazdów kolejowych czy autobusów wodorowych, zaś sieć punktów </w:t>
      </w:r>
      <w:r w:rsidRPr="00282C4E">
        <w:rPr>
          <w:rFonts w:ascii="Arial" w:hAnsi="Arial" w:cs="Arial"/>
        </w:rPr>
        <w:lastRenderedPageBreak/>
        <w:t>tankowania paliw alternatywnych jest jeszcze niedostatecznie rozwinięta.</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tym przejście na rozwiązania nisko-</w:t>
      </w:r>
      <w:r w:rsidR="009B065E" w:rsidRPr="00282C4E">
        <w:rPr>
          <w:rFonts w:ascii="Arial" w:hAnsi="Arial" w:cs="Arial"/>
        </w:rPr>
        <w:t xml:space="preserve"> i </w:t>
      </w:r>
      <w:r w:rsidRPr="00282C4E">
        <w:rPr>
          <w:rFonts w:ascii="Arial" w:hAnsi="Arial" w:cs="Arial"/>
        </w:rPr>
        <w:t>zeroemisyjne</w:t>
      </w:r>
      <w:r w:rsidR="009B065E" w:rsidRPr="00282C4E">
        <w:rPr>
          <w:rFonts w:ascii="Arial" w:hAnsi="Arial" w:cs="Arial"/>
        </w:rPr>
        <w:t xml:space="preserve"> w </w:t>
      </w:r>
      <w:r w:rsidRPr="00282C4E">
        <w:rPr>
          <w:rFonts w:ascii="Arial" w:hAnsi="Arial" w:cs="Arial"/>
        </w:rPr>
        <w:t>transporcie musi mieć charakter stopniowy</w:t>
      </w:r>
      <w:r w:rsidR="009B065E" w:rsidRPr="00282C4E">
        <w:rPr>
          <w:rFonts w:ascii="Arial" w:hAnsi="Arial" w:cs="Arial"/>
        </w:rPr>
        <w:t xml:space="preserve"> i </w:t>
      </w:r>
      <w:r w:rsidRPr="00282C4E">
        <w:rPr>
          <w:rFonts w:ascii="Arial" w:hAnsi="Arial" w:cs="Arial"/>
        </w:rPr>
        <w:t>wieloetapowy. Niniejszy Plan transportowy będzie na bieżąco monitorowany</w:t>
      </w:r>
      <w:r w:rsidR="009B065E" w:rsidRPr="00282C4E">
        <w:rPr>
          <w:rFonts w:ascii="Arial" w:hAnsi="Arial" w:cs="Arial"/>
        </w:rPr>
        <w:t xml:space="preserve"> i w </w:t>
      </w:r>
      <w:r w:rsidRPr="00282C4E">
        <w:rPr>
          <w:rFonts w:ascii="Arial" w:hAnsi="Arial" w:cs="Arial"/>
        </w:rPr>
        <w:t>przypadku pojawienia się nowych możliwości technologicznych</w:t>
      </w:r>
      <w:r w:rsidR="009B065E" w:rsidRPr="00282C4E">
        <w:rPr>
          <w:rFonts w:ascii="Arial" w:hAnsi="Arial" w:cs="Arial"/>
        </w:rPr>
        <w:t xml:space="preserve"> i </w:t>
      </w:r>
      <w:r w:rsidRPr="00282C4E">
        <w:rPr>
          <w:rFonts w:ascii="Arial" w:hAnsi="Arial" w:cs="Arial"/>
        </w:rPr>
        <w:t>rynkowych, podejmowane będą działania</w:t>
      </w:r>
      <w:r w:rsidR="009B065E" w:rsidRPr="00282C4E">
        <w:rPr>
          <w:rFonts w:ascii="Arial" w:hAnsi="Arial" w:cs="Arial"/>
        </w:rPr>
        <w:t xml:space="preserve"> w </w:t>
      </w:r>
      <w:r w:rsidRPr="00282C4E">
        <w:rPr>
          <w:rFonts w:ascii="Arial" w:hAnsi="Arial" w:cs="Arial"/>
        </w:rPr>
        <w:t>celu ewentualnej zmiany planów inwestycyjnych skierowanych na niskoemisyjność. Należy jednak mieć na uwadze, że</w:t>
      </w:r>
      <w:r w:rsidR="009B065E" w:rsidRPr="00282C4E">
        <w:rPr>
          <w:rFonts w:ascii="Arial" w:hAnsi="Arial" w:cs="Arial"/>
        </w:rPr>
        <w:t xml:space="preserve"> w </w:t>
      </w:r>
      <w:r w:rsidRPr="00282C4E">
        <w:rPr>
          <w:rFonts w:ascii="Arial" w:hAnsi="Arial" w:cs="Arial"/>
        </w:rPr>
        <w:t>kolejnych latach po 2030 należało będzie zintensyfikować działania</w:t>
      </w:r>
      <w:r w:rsidR="009B065E" w:rsidRPr="00282C4E">
        <w:rPr>
          <w:rFonts w:ascii="Arial" w:hAnsi="Arial" w:cs="Arial"/>
        </w:rPr>
        <w:t xml:space="preserve"> w </w:t>
      </w:r>
      <w:r w:rsidRPr="00282C4E">
        <w:rPr>
          <w:rFonts w:ascii="Arial" w:hAnsi="Arial" w:cs="Arial"/>
        </w:rPr>
        <w:t>zakresie niskoemisyjności, które przyczynią się do osiągnięcia celów założonych</w:t>
      </w:r>
      <w:r w:rsidR="009B065E" w:rsidRPr="00282C4E">
        <w:rPr>
          <w:rFonts w:ascii="Arial" w:hAnsi="Arial" w:cs="Arial"/>
        </w:rPr>
        <w:t xml:space="preserve"> w </w:t>
      </w:r>
      <w:r w:rsidRPr="00282C4E">
        <w:rPr>
          <w:rFonts w:ascii="Arial" w:hAnsi="Arial" w:cs="Arial"/>
        </w:rPr>
        <w:t>EZŁ.</w:t>
      </w:r>
    </w:p>
    <w:p w14:paraId="348E948F" w14:textId="25AD3397" w:rsidR="00BE33C1" w:rsidRPr="00282C4E" w:rsidRDefault="00BE33C1" w:rsidP="00AC6B7F">
      <w:pPr>
        <w:pStyle w:val="Nagwek2"/>
        <w:numPr>
          <w:ilvl w:val="0"/>
          <w:numId w:val="0"/>
        </w:numPr>
        <w:spacing w:after="120"/>
        <w:jc w:val="left"/>
        <w:rPr>
          <w:rFonts w:ascii="Arial" w:hAnsi="Arial" w:cs="Arial"/>
          <w:b w:val="0"/>
          <w:color w:val="auto"/>
          <w:szCs w:val="22"/>
        </w:rPr>
      </w:pPr>
      <w:bookmarkStart w:id="305" w:name="_Toc90452616"/>
      <w:r w:rsidRPr="00282C4E">
        <w:rPr>
          <w:rFonts w:ascii="Arial" w:hAnsi="Arial" w:cs="Arial"/>
          <w:b w:val="0"/>
          <w:color w:val="auto"/>
          <w:szCs w:val="22"/>
        </w:rPr>
        <w:t>Wpływ na środowisko – pozostałe elementy</w:t>
      </w:r>
      <w:bookmarkEnd w:id="305"/>
    </w:p>
    <w:p w14:paraId="5CE5F070" w14:textId="77777777" w:rsidR="00BE33C1" w:rsidRPr="00282C4E" w:rsidRDefault="00BE33C1" w:rsidP="00AC6B7F">
      <w:pPr>
        <w:jc w:val="left"/>
        <w:rPr>
          <w:rFonts w:ascii="Arial" w:hAnsi="Arial" w:cs="Arial"/>
          <w:szCs w:val="22"/>
        </w:rPr>
      </w:pPr>
      <w:r w:rsidRPr="00282C4E">
        <w:rPr>
          <w:rFonts w:ascii="Arial" w:hAnsi="Arial" w:cs="Arial"/>
          <w:szCs w:val="22"/>
        </w:rPr>
        <w:t>Emisja toksycznych składników spalin</w:t>
      </w:r>
    </w:p>
    <w:p w14:paraId="7C45F0C2" w14:textId="167934FF" w:rsidR="00BE33C1" w:rsidRPr="00282C4E" w:rsidRDefault="00BE33C1" w:rsidP="00AC6B7F">
      <w:pPr>
        <w:pStyle w:val="Bezodstpw"/>
        <w:jc w:val="left"/>
        <w:rPr>
          <w:rFonts w:ascii="Arial" w:hAnsi="Arial" w:cs="Arial"/>
        </w:rPr>
      </w:pPr>
      <w:r w:rsidRPr="00282C4E">
        <w:rPr>
          <w:rFonts w:ascii="Arial" w:hAnsi="Arial" w:cs="Arial"/>
        </w:rPr>
        <w:t>Dla oszacowania poziomu emisji toksycznych składników spalin przyjęto metodę analogiczną do wcześniejszej kalkulacji emisyjności. Wynik analizy ponownie wskazuje na wzrost całkowitych bezwzględnych wartości emisji warunkowany zwiększeniem ruchu indywidualnego.</w:t>
      </w:r>
      <w:r w:rsidR="009B065E" w:rsidRPr="00282C4E">
        <w:rPr>
          <w:rFonts w:ascii="Arial" w:hAnsi="Arial" w:cs="Arial"/>
        </w:rPr>
        <w:t xml:space="preserve"> w </w:t>
      </w:r>
      <w:r w:rsidRPr="00282C4E">
        <w:rPr>
          <w:rFonts w:ascii="Arial" w:hAnsi="Arial" w:cs="Arial"/>
        </w:rPr>
        <w:t>odniesieniu do jednostki pracy przewozowej, rezultaty dla wariantów prognostycznych W1-W3 są zbliżone. Uwaga –</w:t>
      </w:r>
      <w:r w:rsidR="009B065E" w:rsidRPr="00282C4E">
        <w:rPr>
          <w:rFonts w:ascii="Arial" w:hAnsi="Arial" w:cs="Arial"/>
        </w:rPr>
        <w:t xml:space="preserve"> w </w:t>
      </w:r>
      <w:r w:rsidRPr="00282C4E">
        <w:rPr>
          <w:rFonts w:ascii="Arial" w:hAnsi="Arial" w:cs="Arial"/>
        </w:rPr>
        <w:t>obliczeniach przyjęto, że jednostkowa emisyjność pojazdów, wynikająca</w:t>
      </w:r>
      <w:r w:rsidR="009B065E" w:rsidRPr="00282C4E">
        <w:rPr>
          <w:rFonts w:ascii="Arial" w:hAnsi="Arial" w:cs="Arial"/>
        </w:rPr>
        <w:t xml:space="preserve"> z </w:t>
      </w:r>
      <w:r w:rsidRPr="00282C4E">
        <w:rPr>
          <w:rFonts w:ascii="Arial" w:hAnsi="Arial" w:cs="Arial"/>
        </w:rPr>
        <w:t>zastosowania konkretnych rozwiązań technologicznych, pozostanie na poziomie niezmienionym.</w:t>
      </w:r>
    </w:p>
    <w:p w14:paraId="22323292" w14:textId="3C0B8F6C" w:rsidR="00BE33C1" w:rsidRPr="00282C4E" w:rsidRDefault="00BE33C1" w:rsidP="00AC6B7F">
      <w:pPr>
        <w:pStyle w:val="Spistabel"/>
        <w:jc w:val="left"/>
        <w:rPr>
          <w:rFonts w:ascii="Arial" w:hAnsi="Arial" w:cs="Arial"/>
          <w:i w:val="0"/>
          <w:iCs w:val="0"/>
          <w:color w:val="auto"/>
          <w:sz w:val="22"/>
        </w:rPr>
      </w:pPr>
      <w:bookmarkStart w:id="306" w:name="_Toc88480401"/>
      <w:bookmarkStart w:id="307" w:name="_Toc88480530"/>
      <w:bookmarkStart w:id="308" w:name="_Toc90895198"/>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Porównanie emisji szkodliwych składników spalin dla wariantów prognostycznych</w:t>
      </w:r>
      <w:bookmarkEnd w:id="306"/>
      <w:bookmarkEnd w:id="307"/>
      <w:bookmarkEnd w:id="308"/>
    </w:p>
    <w:tbl>
      <w:tblPr>
        <w:tblStyle w:val="Tabela-Siatka2"/>
        <w:tblW w:w="9071" w:type="dxa"/>
        <w:tblInd w:w="0" w:type="dxa"/>
        <w:tblLook w:val="04A0" w:firstRow="1" w:lastRow="0" w:firstColumn="1" w:lastColumn="0" w:noHBand="0" w:noVBand="1"/>
        <w:tblCaption w:val="Porównanie emisji szkodliwych składników spalin dla wariantów prognostycznych"/>
      </w:tblPr>
      <w:tblGrid>
        <w:gridCol w:w="1598"/>
        <w:gridCol w:w="1618"/>
        <w:gridCol w:w="1208"/>
        <w:gridCol w:w="1208"/>
        <w:gridCol w:w="1208"/>
        <w:gridCol w:w="1208"/>
        <w:gridCol w:w="1208"/>
      </w:tblGrid>
      <w:tr w:rsidR="001D509C" w:rsidRPr="00282C4E" w14:paraId="332F0B23" w14:textId="77777777" w:rsidTr="00B70071">
        <w:trPr>
          <w:trHeight w:val="390"/>
        </w:trPr>
        <w:tc>
          <w:tcPr>
            <w:tcW w:w="1413" w:type="dxa"/>
            <w:noWrap/>
            <w:hideMark/>
          </w:tcPr>
          <w:p w14:paraId="7ACADAAF" w14:textId="6CAA2425" w:rsidR="00BE33C1" w:rsidRPr="00282C4E" w:rsidRDefault="003B11A2" w:rsidP="00AC6B7F">
            <w:pPr>
              <w:jc w:val="left"/>
              <w:rPr>
                <w:rFonts w:ascii="Arial" w:hAnsi="Arial" w:cs="Arial"/>
                <w:szCs w:val="22"/>
              </w:rPr>
            </w:pPr>
            <w:r>
              <w:rPr>
                <w:rFonts w:ascii="Arial" w:hAnsi="Arial" w:cs="Arial"/>
                <w:szCs w:val="22"/>
              </w:rPr>
              <w:t>-</w:t>
            </w:r>
          </w:p>
        </w:tc>
        <w:tc>
          <w:tcPr>
            <w:tcW w:w="1618" w:type="dxa"/>
            <w:hideMark/>
          </w:tcPr>
          <w:p w14:paraId="53346EFF" w14:textId="2B0EAA5B" w:rsidR="00BE33C1" w:rsidRPr="00282C4E" w:rsidRDefault="003B11A2" w:rsidP="00AC6B7F">
            <w:pPr>
              <w:jc w:val="left"/>
              <w:rPr>
                <w:rFonts w:ascii="Arial" w:hAnsi="Arial" w:cs="Arial"/>
                <w:szCs w:val="22"/>
              </w:rPr>
            </w:pPr>
            <w:r>
              <w:rPr>
                <w:rFonts w:ascii="Arial" w:hAnsi="Arial" w:cs="Arial"/>
                <w:szCs w:val="22"/>
              </w:rPr>
              <w:t>-</w:t>
            </w:r>
          </w:p>
        </w:tc>
        <w:tc>
          <w:tcPr>
            <w:tcW w:w="1208" w:type="dxa"/>
            <w:noWrap/>
            <w:hideMark/>
          </w:tcPr>
          <w:p w14:paraId="1D931D8E" w14:textId="77777777" w:rsidR="00BE33C1" w:rsidRPr="00282C4E" w:rsidRDefault="00BE33C1" w:rsidP="00AC6B7F">
            <w:pPr>
              <w:jc w:val="left"/>
              <w:rPr>
                <w:rFonts w:ascii="Arial" w:hAnsi="Arial" w:cs="Arial"/>
                <w:szCs w:val="22"/>
              </w:rPr>
            </w:pPr>
            <w:r w:rsidRPr="00282C4E">
              <w:rPr>
                <w:rFonts w:ascii="Arial" w:hAnsi="Arial" w:cs="Arial"/>
                <w:szCs w:val="22"/>
              </w:rPr>
              <w:t>2019</w:t>
            </w:r>
          </w:p>
        </w:tc>
        <w:tc>
          <w:tcPr>
            <w:tcW w:w="1208" w:type="dxa"/>
            <w:noWrap/>
            <w:hideMark/>
          </w:tcPr>
          <w:p w14:paraId="2FE1A029" w14:textId="77777777" w:rsidR="00BE33C1" w:rsidRPr="00282C4E" w:rsidRDefault="00BE33C1" w:rsidP="00AC6B7F">
            <w:pPr>
              <w:jc w:val="left"/>
              <w:rPr>
                <w:rFonts w:ascii="Arial" w:hAnsi="Arial" w:cs="Arial"/>
                <w:szCs w:val="22"/>
              </w:rPr>
            </w:pPr>
            <w:r w:rsidRPr="00282C4E">
              <w:rPr>
                <w:rFonts w:ascii="Arial" w:hAnsi="Arial" w:cs="Arial"/>
                <w:szCs w:val="22"/>
              </w:rPr>
              <w:t>2030 - W0</w:t>
            </w:r>
          </w:p>
        </w:tc>
        <w:tc>
          <w:tcPr>
            <w:tcW w:w="1208" w:type="dxa"/>
            <w:noWrap/>
            <w:hideMark/>
          </w:tcPr>
          <w:p w14:paraId="7DCA1AFC" w14:textId="77777777" w:rsidR="00BE33C1" w:rsidRPr="00282C4E" w:rsidRDefault="00BE33C1" w:rsidP="00AC6B7F">
            <w:pPr>
              <w:jc w:val="left"/>
              <w:rPr>
                <w:rFonts w:ascii="Arial" w:hAnsi="Arial" w:cs="Arial"/>
                <w:szCs w:val="22"/>
              </w:rPr>
            </w:pPr>
            <w:r w:rsidRPr="00282C4E">
              <w:rPr>
                <w:rFonts w:ascii="Arial" w:hAnsi="Arial" w:cs="Arial"/>
                <w:szCs w:val="22"/>
              </w:rPr>
              <w:t>2030 - W1</w:t>
            </w:r>
          </w:p>
        </w:tc>
        <w:tc>
          <w:tcPr>
            <w:tcW w:w="1208" w:type="dxa"/>
            <w:noWrap/>
            <w:hideMark/>
          </w:tcPr>
          <w:p w14:paraId="4D7A2A6F" w14:textId="77777777" w:rsidR="00BE33C1" w:rsidRPr="00282C4E" w:rsidRDefault="00BE33C1" w:rsidP="00AC6B7F">
            <w:pPr>
              <w:jc w:val="left"/>
              <w:rPr>
                <w:rFonts w:ascii="Arial" w:hAnsi="Arial" w:cs="Arial"/>
                <w:szCs w:val="22"/>
              </w:rPr>
            </w:pPr>
            <w:r w:rsidRPr="00282C4E">
              <w:rPr>
                <w:rFonts w:ascii="Arial" w:hAnsi="Arial" w:cs="Arial"/>
                <w:szCs w:val="22"/>
              </w:rPr>
              <w:t>2030 - W2</w:t>
            </w:r>
          </w:p>
        </w:tc>
        <w:tc>
          <w:tcPr>
            <w:tcW w:w="1208" w:type="dxa"/>
            <w:noWrap/>
            <w:hideMark/>
          </w:tcPr>
          <w:p w14:paraId="62BACBF3" w14:textId="77777777" w:rsidR="00BE33C1" w:rsidRPr="00282C4E" w:rsidRDefault="00BE33C1" w:rsidP="00AC6B7F">
            <w:pPr>
              <w:jc w:val="left"/>
              <w:rPr>
                <w:rFonts w:ascii="Arial" w:hAnsi="Arial" w:cs="Arial"/>
                <w:szCs w:val="22"/>
              </w:rPr>
            </w:pPr>
            <w:r w:rsidRPr="00282C4E">
              <w:rPr>
                <w:rFonts w:ascii="Arial" w:hAnsi="Arial" w:cs="Arial"/>
                <w:szCs w:val="22"/>
              </w:rPr>
              <w:t>2030 - W3</w:t>
            </w:r>
          </w:p>
        </w:tc>
      </w:tr>
      <w:tr w:rsidR="001D509C" w:rsidRPr="00282C4E" w14:paraId="3617B711" w14:textId="77777777" w:rsidTr="00B70071">
        <w:trPr>
          <w:trHeight w:val="390"/>
        </w:trPr>
        <w:tc>
          <w:tcPr>
            <w:tcW w:w="1413" w:type="dxa"/>
            <w:hideMark/>
          </w:tcPr>
          <w:p w14:paraId="2ECAF9BC" w14:textId="438BAD08" w:rsidR="00BE33C1" w:rsidRPr="00282C4E" w:rsidRDefault="00BE33C1" w:rsidP="00AC6B7F">
            <w:pPr>
              <w:jc w:val="left"/>
              <w:rPr>
                <w:rFonts w:ascii="Arial" w:hAnsi="Arial" w:cs="Arial"/>
                <w:szCs w:val="22"/>
              </w:rPr>
            </w:pPr>
            <w:r w:rsidRPr="00282C4E">
              <w:rPr>
                <w:rFonts w:ascii="Arial" w:hAnsi="Arial" w:cs="Arial"/>
                <w:szCs w:val="22"/>
              </w:rPr>
              <w:t>Emisje</w:t>
            </w:r>
            <w:r w:rsidR="009B065E" w:rsidRPr="00282C4E">
              <w:rPr>
                <w:rFonts w:ascii="Arial" w:hAnsi="Arial" w:cs="Arial"/>
                <w:szCs w:val="22"/>
              </w:rPr>
              <w:t xml:space="preserve"> w </w:t>
            </w:r>
            <w:r w:rsidRPr="00282C4E">
              <w:rPr>
                <w:rFonts w:ascii="Arial" w:hAnsi="Arial" w:cs="Arial"/>
                <w:szCs w:val="22"/>
              </w:rPr>
              <w:t>przeliczeniu na pracę</w:t>
            </w:r>
            <w:r w:rsidR="007506C9" w:rsidRPr="00282C4E">
              <w:rPr>
                <w:rFonts w:ascii="Arial" w:hAnsi="Arial" w:cs="Arial"/>
                <w:szCs w:val="22"/>
              </w:rPr>
              <w:t xml:space="preserve"> przewozową [</w:t>
            </w:r>
            <w:proofErr w:type="spellStart"/>
            <w:r w:rsidR="007506C9" w:rsidRPr="00282C4E">
              <w:rPr>
                <w:rFonts w:ascii="Arial" w:hAnsi="Arial" w:cs="Arial"/>
                <w:szCs w:val="22"/>
              </w:rPr>
              <w:t>pojkm</w:t>
            </w:r>
            <w:proofErr w:type="spellEnd"/>
            <w:r w:rsidR="007506C9" w:rsidRPr="00282C4E">
              <w:rPr>
                <w:rFonts w:ascii="Arial" w:hAnsi="Arial" w:cs="Arial"/>
                <w:szCs w:val="22"/>
              </w:rPr>
              <w:t>]</w:t>
            </w:r>
            <w:r w:rsidRPr="00282C4E">
              <w:rPr>
                <w:rFonts w:ascii="Arial" w:hAnsi="Arial" w:cs="Arial"/>
                <w:szCs w:val="22"/>
              </w:rPr>
              <w:t xml:space="preserve"> </w:t>
            </w:r>
          </w:p>
        </w:tc>
        <w:tc>
          <w:tcPr>
            <w:tcW w:w="1618" w:type="dxa"/>
            <w:noWrap/>
            <w:hideMark/>
          </w:tcPr>
          <w:p w14:paraId="3BDB67BB" w14:textId="77777777" w:rsidR="00BE33C1" w:rsidRPr="00282C4E" w:rsidRDefault="00BE33C1" w:rsidP="00AC6B7F">
            <w:pPr>
              <w:jc w:val="left"/>
              <w:rPr>
                <w:rFonts w:ascii="Arial" w:hAnsi="Arial" w:cs="Arial"/>
                <w:szCs w:val="22"/>
              </w:rPr>
            </w:pPr>
            <w:r w:rsidRPr="00282C4E">
              <w:rPr>
                <w:rFonts w:ascii="Arial" w:hAnsi="Arial" w:cs="Arial"/>
                <w:szCs w:val="22"/>
              </w:rPr>
              <w:t>CO [kg/</w:t>
            </w:r>
            <w:proofErr w:type="spellStart"/>
            <w:r w:rsidRPr="00282C4E">
              <w:rPr>
                <w:rFonts w:ascii="Arial" w:hAnsi="Arial" w:cs="Arial"/>
                <w:szCs w:val="22"/>
              </w:rPr>
              <w:t>pojkm</w:t>
            </w:r>
            <w:proofErr w:type="spellEnd"/>
            <w:r w:rsidRPr="00282C4E">
              <w:rPr>
                <w:rFonts w:ascii="Arial" w:hAnsi="Arial" w:cs="Arial"/>
                <w:szCs w:val="22"/>
              </w:rPr>
              <w:t>]</w:t>
            </w:r>
          </w:p>
        </w:tc>
        <w:tc>
          <w:tcPr>
            <w:tcW w:w="1208" w:type="dxa"/>
            <w:noWrap/>
            <w:hideMark/>
          </w:tcPr>
          <w:p w14:paraId="6B2740E1" w14:textId="31262002" w:rsidR="00BE33C1" w:rsidRPr="00282C4E" w:rsidRDefault="00BE33C1" w:rsidP="00AC6B7F">
            <w:pPr>
              <w:jc w:val="left"/>
              <w:rPr>
                <w:rFonts w:ascii="Arial" w:hAnsi="Arial" w:cs="Arial"/>
                <w:szCs w:val="22"/>
              </w:rPr>
            </w:pPr>
            <w:r w:rsidRPr="00282C4E">
              <w:rPr>
                <w:rFonts w:ascii="Arial" w:hAnsi="Arial" w:cs="Arial"/>
                <w:szCs w:val="22"/>
              </w:rPr>
              <w:t xml:space="preserve">0,693 </w:t>
            </w:r>
          </w:p>
        </w:tc>
        <w:tc>
          <w:tcPr>
            <w:tcW w:w="1208" w:type="dxa"/>
            <w:noWrap/>
            <w:hideMark/>
          </w:tcPr>
          <w:p w14:paraId="5BF0F0AC" w14:textId="1FAD40AE" w:rsidR="00BE33C1" w:rsidRPr="00282C4E" w:rsidRDefault="00BE33C1" w:rsidP="00AC6B7F">
            <w:pPr>
              <w:jc w:val="left"/>
              <w:rPr>
                <w:rFonts w:ascii="Arial" w:hAnsi="Arial" w:cs="Arial"/>
                <w:szCs w:val="22"/>
              </w:rPr>
            </w:pPr>
            <w:r w:rsidRPr="00282C4E">
              <w:rPr>
                <w:rFonts w:ascii="Arial" w:hAnsi="Arial" w:cs="Arial"/>
                <w:szCs w:val="22"/>
              </w:rPr>
              <w:t xml:space="preserve">0,847 </w:t>
            </w:r>
          </w:p>
        </w:tc>
        <w:tc>
          <w:tcPr>
            <w:tcW w:w="1208" w:type="dxa"/>
            <w:noWrap/>
            <w:hideMark/>
          </w:tcPr>
          <w:p w14:paraId="454DD6EB" w14:textId="17E7AC41" w:rsidR="00BE33C1" w:rsidRPr="00282C4E" w:rsidRDefault="00BE33C1" w:rsidP="00AC6B7F">
            <w:pPr>
              <w:jc w:val="left"/>
              <w:rPr>
                <w:rFonts w:ascii="Arial" w:hAnsi="Arial" w:cs="Arial"/>
                <w:szCs w:val="22"/>
              </w:rPr>
            </w:pPr>
            <w:r w:rsidRPr="00282C4E">
              <w:rPr>
                <w:rFonts w:ascii="Arial" w:hAnsi="Arial" w:cs="Arial"/>
                <w:szCs w:val="22"/>
              </w:rPr>
              <w:t xml:space="preserve">0,818 </w:t>
            </w:r>
          </w:p>
        </w:tc>
        <w:tc>
          <w:tcPr>
            <w:tcW w:w="1208" w:type="dxa"/>
            <w:noWrap/>
            <w:hideMark/>
          </w:tcPr>
          <w:p w14:paraId="563AC671" w14:textId="35A8F807" w:rsidR="00BE33C1" w:rsidRPr="00282C4E" w:rsidRDefault="00BE33C1" w:rsidP="00AC6B7F">
            <w:pPr>
              <w:jc w:val="left"/>
              <w:rPr>
                <w:rFonts w:ascii="Arial" w:hAnsi="Arial" w:cs="Arial"/>
                <w:szCs w:val="22"/>
              </w:rPr>
            </w:pPr>
            <w:r w:rsidRPr="00282C4E">
              <w:rPr>
                <w:rFonts w:ascii="Arial" w:hAnsi="Arial" w:cs="Arial"/>
                <w:szCs w:val="22"/>
              </w:rPr>
              <w:t xml:space="preserve">0,822 </w:t>
            </w:r>
          </w:p>
        </w:tc>
        <w:tc>
          <w:tcPr>
            <w:tcW w:w="1208" w:type="dxa"/>
            <w:noWrap/>
            <w:hideMark/>
          </w:tcPr>
          <w:p w14:paraId="27DBCB6C" w14:textId="09F5D739" w:rsidR="00BE33C1" w:rsidRPr="00282C4E" w:rsidRDefault="00BE33C1" w:rsidP="00AC6B7F">
            <w:pPr>
              <w:jc w:val="left"/>
              <w:rPr>
                <w:rFonts w:ascii="Arial" w:hAnsi="Arial" w:cs="Arial"/>
                <w:szCs w:val="22"/>
              </w:rPr>
            </w:pPr>
            <w:r w:rsidRPr="00282C4E">
              <w:rPr>
                <w:rFonts w:ascii="Arial" w:hAnsi="Arial" w:cs="Arial"/>
                <w:szCs w:val="22"/>
              </w:rPr>
              <w:t xml:space="preserve">0,824 </w:t>
            </w:r>
          </w:p>
        </w:tc>
      </w:tr>
      <w:tr w:rsidR="001D509C" w:rsidRPr="00282C4E" w14:paraId="450ADC44" w14:textId="77777777" w:rsidTr="00B70071">
        <w:trPr>
          <w:trHeight w:val="624"/>
        </w:trPr>
        <w:tc>
          <w:tcPr>
            <w:tcW w:w="1413" w:type="dxa"/>
            <w:hideMark/>
          </w:tcPr>
          <w:p w14:paraId="46D6CFEE" w14:textId="56399D65" w:rsidR="00BE33C1" w:rsidRPr="00282C4E" w:rsidRDefault="003B11A2" w:rsidP="00AC6B7F">
            <w:pPr>
              <w:jc w:val="left"/>
              <w:rPr>
                <w:rFonts w:ascii="Arial" w:hAnsi="Arial" w:cs="Arial"/>
                <w:szCs w:val="22"/>
              </w:rPr>
            </w:pPr>
            <w:r>
              <w:rPr>
                <w:rFonts w:ascii="Arial" w:hAnsi="Arial" w:cs="Arial"/>
                <w:szCs w:val="22"/>
              </w:rPr>
              <w:t>-</w:t>
            </w:r>
          </w:p>
        </w:tc>
        <w:tc>
          <w:tcPr>
            <w:tcW w:w="1618" w:type="dxa"/>
            <w:noWrap/>
            <w:hideMark/>
          </w:tcPr>
          <w:p w14:paraId="39F3C59D" w14:textId="77777777" w:rsidR="00BE33C1" w:rsidRPr="00282C4E" w:rsidRDefault="00BE33C1" w:rsidP="00AC6B7F">
            <w:pPr>
              <w:jc w:val="left"/>
              <w:rPr>
                <w:rFonts w:ascii="Arial" w:hAnsi="Arial" w:cs="Arial"/>
                <w:szCs w:val="22"/>
              </w:rPr>
            </w:pPr>
            <w:r w:rsidRPr="00282C4E">
              <w:rPr>
                <w:rFonts w:ascii="Arial" w:hAnsi="Arial" w:cs="Arial"/>
                <w:szCs w:val="22"/>
              </w:rPr>
              <w:t>HC [g/</w:t>
            </w:r>
            <w:proofErr w:type="spellStart"/>
            <w:r w:rsidRPr="00282C4E">
              <w:rPr>
                <w:rFonts w:ascii="Arial" w:hAnsi="Arial" w:cs="Arial"/>
                <w:szCs w:val="22"/>
              </w:rPr>
              <w:t>pojkm</w:t>
            </w:r>
            <w:proofErr w:type="spellEnd"/>
            <w:r w:rsidRPr="00282C4E">
              <w:rPr>
                <w:rFonts w:ascii="Arial" w:hAnsi="Arial" w:cs="Arial"/>
                <w:szCs w:val="22"/>
              </w:rPr>
              <w:t>]</w:t>
            </w:r>
          </w:p>
        </w:tc>
        <w:tc>
          <w:tcPr>
            <w:tcW w:w="1208" w:type="dxa"/>
            <w:noWrap/>
            <w:hideMark/>
          </w:tcPr>
          <w:p w14:paraId="57F0DDF1" w14:textId="59D78BC0" w:rsidR="00BE33C1" w:rsidRPr="00282C4E" w:rsidRDefault="00BE33C1" w:rsidP="00AC6B7F">
            <w:pPr>
              <w:jc w:val="left"/>
              <w:rPr>
                <w:rFonts w:ascii="Arial" w:hAnsi="Arial" w:cs="Arial"/>
                <w:szCs w:val="22"/>
              </w:rPr>
            </w:pPr>
            <w:r w:rsidRPr="00282C4E">
              <w:rPr>
                <w:rFonts w:ascii="Arial" w:hAnsi="Arial" w:cs="Arial"/>
                <w:szCs w:val="22"/>
              </w:rPr>
              <w:t xml:space="preserve">0,757 </w:t>
            </w:r>
          </w:p>
        </w:tc>
        <w:tc>
          <w:tcPr>
            <w:tcW w:w="1208" w:type="dxa"/>
            <w:noWrap/>
            <w:hideMark/>
          </w:tcPr>
          <w:p w14:paraId="4E7F5272" w14:textId="39990DD7" w:rsidR="00BE33C1" w:rsidRPr="00282C4E" w:rsidRDefault="00BE33C1" w:rsidP="00AC6B7F">
            <w:pPr>
              <w:jc w:val="left"/>
              <w:rPr>
                <w:rFonts w:ascii="Arial" w:hAnsi="Arial" w:cs="Arial"/>
                <w:szCs w:val="22"/>
              </w:rPr>
            </w:pPr>
            <w:r w:rsidRPr="00282C4E">
              <w:rPr>
                <w:rFonts w:ascii="Arial" w:hAnsi="Arial" w:cs="Arial"/>
                <w:szCs w:val="22"/>
              </w:rPr>
              <w:t xml:space="preserve">0,942 </w:t>
            </w:r>
          </w:p>
        </w:tc>
        <w:tc>
          <w:tcPr>
            <w:tcW w:w="1208" w:type="dxa"/>
            <w:noWrap/>
            <w:hideMark/>
          </w:tcPr>
          <w:p w14:paraId="058ACED6" w14:textId="014064F1" w:rsidR="00BE33C1" w:rsidRPr="00282C4E" w:rsidRDefault="00BE33C1" w:rsidP="00AC6B7F">
            <w:pPr>
              <w:jc w:val="left"/>
              <w:rPr>
                <w:rFonts w:ascii="Arial" w:hAnsi="Arial" w:cs="Arial"/>
                <w:szCs w:val="22"/>
              </w:rPr>
            </w:pPr>
            <w:r w:rsidRPr="00282C4E">
              <w:rPr>
                <w:rFonts w:ascii="Arial" w:hAnsi="Arial" w:cs="Arial"/>
                <w:szCs w:val="22"/>
              </w:rPr>
              <w:t xml:space="preserve">0,907 </w:t>
            </w:r>
          </w:p>
        </w:tc>
        <w:tc>
          <w:tcPr>
            <w:tcW w:w="1208" w:type="dxa"/>
            <w:noWrap/>
            <w:hideMark/>
          </w:tcPr>
          <w:p w14:paraId="392D9F0A" w14:textId="14DD7237" w:rsidR="00BE33C1" w:rsidRPr="00282C4E" w:rsidRDefault="00BE33C1" w:rsidP="00AC6B7F">
            <w:pPr>
              <w:jc w:val="left"/>
              <w:rPr>
                <w:rFonts w:ascii="Arial" w:hAnsi="Arial" w:cs="Arial"/>
                <w:szCs w:val="22"/>
              </w:rPr>
            </w:pPr>
            <w:r w:rsidRPr="00282C4E">
              <w:rPr>
                <w:rFonts w:ascii="Arial" w:hAnsi="Arial" w:cs="Arial"/>
                <w:szCs w:val="22"/>
              </w:rPr>
              <w:t xml:space="preserve">0,915 </w:t>
            </w:r>
          </w:p>
        </w:tc>
        <w:tc>
          <w:tcPr>
            <w:tcW w:w="1208" w:type="dxa"/>
            <w:noWrap/>
            <w:hideMark/>
          </w:tcPr>
          <w:p w14:paraId="263B1E6C" w14:textId="5F4CC809" w:rsidR="00BE33C1" w:rsidRPr="00282C4E" w:rsidRDefault="00BE33C1" w:rsidP="00AC6B7F">
            <w:pPr>
              <w:jc w:val="left"/>
              <w:rPr>
                <w:rFonts w:ascii="Arial" w:hAnsi="Arial" w:cs="Arial"/>
                <w:szCs w:val="22"/>
              </w:rPr>
            </w:pPr>
            <w:r w:rsidRPr="00282C4E">
              <w:rPr>
                <w:rFonts w:ascii="Arial" w:hAnsi="Arial" w:cs="Arial"/>
                <w:szCs w:val="22"/>
              </w:rPr>
              <w:t xml:space="preserve">0,924 </w:t>
            </w:r>
          </w:p>
        </w:tc>
      </w:tr>
      <w:tr w:rsidR="001D509C" w:rsidRPr="00282C4E" w14:paraId="1B28D832" w14:textId="77777777" w:rsidTr="00B70071">
        <w:trPr>
          <w:trHeight w:val="718"/>
        </w:trPr>
        <w:tc>
          <w:tcPr>
            <w:tcW w:w="1413" w:type="dxa"/>
            <w:hideMark/>
          </w:tcPr>
          <w:p w14:paraId="4CB0FE09" w14:textId="665A45A1" w:rsidR="00BE33C1" w:rsidRPr="00282C4E" w:rsidRDefault="003B11A2" w:rsidP="00AC6B7F">
            <w:pPr>
              <w:jc w:val="left"/>
              <w:rPr>
                <w:rFonts w:ascii="Arial" w:hAnsi="Arial" w:cs="Arial"/>
                <w:szCs w:val="22"/>
              </w:rPr>
            </w:pPr>
            <w:r>
              <w:rPr>
                <w:rFonts w:ascii="Arial" w:hAnsi="Arial" w:cs="Arial"/>
                <w:szCs w:val="22"/>
              </w:rPr>
              <w:t>-</w:t>
            </w:r>
          </w:p>
        </w:tc>
        <w:tc>
          <w:tcPr>
            <w:tcW w:w="1618" w:type="dxa"/>
            <w:noWrap/>
            <w:hideMark/>
          </w:tcPr>
          <w:p w14:paraId="3D0E773C" w14:textId="77777777" w:rsidR="00BE33C1" w:rsidRPr="00282C4E" w:rsidRDefault="00BE33C1" w:rsidP="00AC6B7F">
            <w:pPr>
              <w:jc w:val="left"/>
              <w:rPr>
                <w:rFonts w:ascii="Arial" w:hAnsi="Arial" w:cs="Arial"/>
                <w:szCs w:val="22"/>
              </w:rPr>
            </w:pPr>
            <w:proofErr w:type="spellStart"/>
            <w:r w:rsidRPr="00282C4E">
              <w:rPr>
                <w:rFonts w:ascii="Arial" w:hAnsi="Arial" w:cs="Arial"/>
                <w:szCs w:val="22"/>
              </w:rPr>
              <w:t>NO</w:t>
            </w:r>
            <w:r w:rsidRPr="00282C4E">
              <w:rPr>
                <w:rFonts w:ascii="Arial" w:hAnsi="Arial" w:cs="Arial"/>
                <w:szCs w:val="22"/>
                <w:vertAlign w:val="subscript"/>
              </w:rPr>
              <w:t>x</w:t>
            </w:r>
            <w:proofErr w:type="spellEnd"/>
            <w:r w:rsidRPr="00282C4E">
              <w:rPr>
                <w:rFonts w:ascii="Arial" w:hAnsi="Arial" w:cs="Arial"/>
                <w:szCs w:val="22"/>
              </w:rPr>
              <w:t xml:space="preserve"> [g/</w:t>
            </w:r>
            <w:proofErr w:type="spellStart"/>
            <w:r w:rsidRPr="00282C4E">
              <w:rPr>
                <w:rFonts w:ascii="Arial" w:hAnsi="Arial" w:cs="Arial"/>
                <w:szCs w:val="22"/>
              </w:rPr>
              <w:t>pojkm</w:t>
            </w:r>
            <w:proofErr w:type="spellEnd"/>
            <w:r w:rsidRPr="00282C4E">
              <w:rPr>
                <w:rFonts w:ascii="Arial" w:hAnsi="Arial" w:cs="Arial"/>
                <w:szCs w:val="22"/>
              </w:rPr>
              <w:t>]</w:t>
            </w:r>
          </w:p>
        </w:tc>
        <w:tc>
          <w:tcPr>
            <w:tcW w:w="1208" w:type="dxa"/>
            <w:noWrap/>
            <w:hideMark/>
          </w:tcPr>
          <w:p w14:paraId="6F011C13" w14:textId="191C24EC" w:rsidR="00BE33C1" w:rsidRPr="00282C4E" w:rsidRDefault="00BE33C1" w:rsidP="00AC6B7F">
            <w:pPr>
              <w:jc w:val="left"/>
              <w:rPr>
                <w:rFonts w:ascii="Arial" w:hAnsi="Arial" w:cs="Arial"/>
                <w:szCs w:val="22"/>
              </w:rPr>
            </w:pPr>
            <w:r w:rsidRPr="00282C4E">
              <w:rPr>
                <w:rFonts w:ascii="Arial" w:hAnsi="Arial" w:cs="Arial"/>
                <w:szCs w:val="22"/>
              </w:rPr>
              <w:t xml:space="preserve">2,020 </w:t>
            </w:r>
          </w:p>
        </w:tc>
        <w:tc>
          <w:tcPr>
            <w:tcW w:w="1208" w:type="dxa"/>
            <w:noWrap/>
            <w:hideMark/>
          </w:tcPr>
          <w:p w14:paraId="189EF898" w14:textId="33F966E4" w:rsidR="00BE33C1" w:rsidRPr="00282C4E" w:rsidRDefault="00BE33C1" w:rsidP="00AC6B7F">
            <w:pPr>
              <w:jc w:val="left"/>
              <w:rPr>
                <w:rFonts w:ascii="Arial" w:hAnsi="Arial" w:cs="Arial"/>
                <w:szCs w:val="22"/>
              </w:rPr>
            </w:pPr>
            <w:r w:rsidRPr="00282C4E">
              <w:rPr>
                <w:rFonts w:ascii="Arial" w:hAnsi="Arial" w:cs="Arial"/>
                <w:szCs w:val="22"/>
              </w:rPr>
              <w:t xml:space="preserve">2,570 </w:t>
            </w:r>
          </w:p>
        </w:tc>
        <w:tc>
          <w:tcPr>
            <w:tcW w:w="1208" w:type="dxa"/>
            <w:noWrap/>
            <w:hideMark/>
          </w:tcPr>
          <w:p w14:paraId="25B3A414" w14:textId="3AB69E20" w:rsidR="00BE33C1" w:rsidRPr="00282C4E" w:rsidRDefault="00BE33C1" w:rsidP="00AC6B7F">
            <w:pPr>
              <w:jc w:val="left"/>
              <w:rPr>
                <w:rFonts w:ascii="Arial" w:hAnsi="Arial" w:cs="Arial"/>
                <w:szCs w:val="22"/>
              </w:rPr>
            </w:pPr>
            <w:r w:rsidRPr="00282C4E">
              <w:rPr>
                <w:rFonts w:ascii="Arial" w:hAnsi="Arial" w:cs="Arial"/>
                <w:szCs w:val="22"/>
              </w:rPr>
              <w:t xml:space="preserve">2,598 </w:t>
            </w:r>
          </w:p>
        </w:tc>
        <w:tc>
          <w:tcPr>
            <w:tcW w:w="1208" w:type="dxa"/>
            <w:noWrap/>
            <w:hideMark/>
          </w:tcPr>
          <w:p w14:paraId="77AA6A54" w14:textId="475FBDE2" w:rsidR="00BE33C1" w:rsidRPr="00282C4E" w:rsidRDefault="00BE33C1" w:rsidP="00AC6B7F">
            <w:pPr>
              <w:jc w:val="left"/>
              <w:rPr>
                <w:rFonts w:ascii="Arial" w:hAnsi="Arial" w:cs="Arial"/>
                <w:szCs w:val="22"/>
              </w:rPr>
            </w:pPr>
            <w:r w:rsidRPr="00282C4E">
              <w:rPr>
                <w:rFonts w:ascii="Arial" w:hAnsi="Arial" w:cs="Arial"/>
                <w:szCs w:val="22"/>
              </w:rPr>
              <w:t xml:space="preserve">2,568 </w:t>
            </w:r>
          </w:p>
        </w:tc>
        <w:tc>
          <w:tcPr>
            <w:tcW w:w="1208" w:type="dxa"/>
            <w:noWrap/>
            <w:hideMark/>
          </w:tcPr>
          <w:p w14:paraId="5FBE1B44" w14:textId="38E72102" w:rsidR="00BE33C1" w:rsidRPr="00282C4E" w:rsidRDefault="00BE33C1" w:rsidP="00AC6B7F">
            <w:pPr>
              <w:jc w:val="left"/>
              <w:rPr>
                <w:rFonts w:ascii="Arial" w:hAnsi="Arial" w:cs="Arial"/>
                <w:szCs w:val="22"/>
              </w:rPr>
            </w:pPr>
            <w:r w:rsidRPr="00282C4E">
              <w:rPr>
                <w:rFonts w:ascii="Arial" w:hAnsi="Arial" w:cs="Arial"/>
                <w:szCs w:val="22"/>
              </w:rPr>
              <w:t xml:space="preserve">2,534 </w:t>
            </w:r>
          </w:p>
        </w:tc>
      </w:tr>
      <w:tr w:rsidR="001D509C" w:rsidRPr="00282C4E" w14:paraId="3A13B47B" w14:textId="77777777" w:rsidTr="00B70071">
        <w:trPr>
          <w:trHeight w:val="593"/>
        </w:trPr>
        <w:tc>
          <w:tcPr>
            <w:tcW w:w="1413" w:type="dxa"/>
            <w:hideMark/>
          </w:tcPr>
          <w:p w14:paraId="08FABD80" w14:textId="302E1A9D" w:rsidR="00BE33C1" w:rsidRPr="00282C4E" w:rsidRDefault="003B11A2" w:rsidP="00AC6B7F">
            <w:pPr>
              <w:jc w:val="left"/>
              <w:rPr>
                <w:rFonts w:ascii="Arial" w:hAnsi="Arial" w:cs="Arial"/>
                <w:szCs w:val="22"/>
              </w:rPr>
            </w:pPr>
            <w:r>
              <w:rPr>
                <w:rFonts w:ascii="Arial" w:hAnsi="Arial" w:cs="Arial"/>
                <w:szCs w:val="22"/>
              </w:rPr>
              <w:t>-</w:t>
            </w:r>
          </w:p>
        </w:tc>
        <w:tc>
          <w:tcPr>
            <w:tcW w:w="1618" w:type="dxa"/>
            <w:noWrap/>
            <w:hideMark/>
          </w:tcPr>
          <w:p w14:paraId="164487FB" w14:textId="77777777" w:rsidR="00BE33C1" w:rsidRPr="00282C4E" w:rsidRDefault="00BE33C1" w:rsidP="00AC6B7F">
            <w:pPr>
              <w:jc w:val="left"/>
              <w:rPr>
                <w:rFonts w:ascii="Arial" w:hAnsi="Arial" w:cs="Arial"/>
                <w:szCs w:val="22"/>
              </w:rPr>
            </w:pPr>
            <w:r w:rsidRPr="00282C4E">
              <w:rPr>
                <w:rFonts w:ascii="Arial" w:hAnsi="Arial" w:cs="Arial"/>
                <w:szCs w:val="22"/>
              </w:rPr>
              <w:t>SO2 [g/</w:t>
            </w:r>
            <w:proofErr w:type="spellStart"/>
            <w:r w:rsidRPr="00282C4E">
              <w:rPr>
                <w:rFonts w:ascii="Arial" w:hAnsi="Arial" w:cs="Arial"/>
                <w:szCs w:val="22"/>
              </w:rPr>
              <w:t>pojkm</w:t>
            </w:r>
            <w:proofErr w:type="spellEnd"/>
            <w:r w:rsidRPr="00282C4E">
              <w:rPr>
                <w:rFonts w:ascii="Arial" w:hAnsi="Arial" w:cs="Arial"/>
                <w:szCs w:val="22"/>
              </w:rPr>
              <w:t>]</w:t>
            </w:r>
          </w:p>
        </w:tc>
        <w:tc>
          <w:tcPr>
            <w:tcW w:w="1208" w:type="dxa"/>
            <w:noWrap/>
            <w:hideMark/>
          </w:tcPr>
          <w:p w14:paraId="5E216FAA" w14:textId="67C1311F" w:rsidR="00BE33C1" w:rsidRPr="00282C4E" w:rsidRDefault="00BE33C1" w:rsidP="00AC6B7F">
            <w:pPr>
              <w:jc w:val="left"/>
              <w:rPr>
                <w:rFonts w:ascii="Arial" w:hAnsi="Arial" w:cs="Arial"/>
                <w:szCs w:val="22"/>
              </w:rPr>
            </w:pPr>
            <w:r w:rsidRPr="00282C4E">
              <w:rPr>
                <w:rFonts w:ascii="Arial" w:hAnsi="Arial" w:cs="Arial"/>
                <w:szCs w:val="22"/>
              </w:rPr>
              <w:t xml:space="preserve">0,180 </w:t>
            </w:r>
          </w:p>
        </w:tc>
        <w:tc>
          <w:tcPr>
            <w:tcW w:w="1208" w:type="dxa"/>
            <w:noWrap/>
            <w:hideMark/>
          </w:tcPr>
          <w:p w14:paraId="43C5B189" w14:textId="01ECF5E6" w:rsidR="00BE33C1" w:rsidRPr="00282C4E" w:rsidRDefault="00BE33C1" w:rsidP="00AC6B7F">
            <w:pPr>
              <w:jc w:val="left"/>
              <w:rPr>
                <w:rFonts w:ascii="Arial" w:hAnsi="Arial" w:cs="Arial"/>
                <w:szCs w:val="22"/>
              </w:rPr>
            </w:pPr>
            <w:r w:rsidRPr="00282C4E">
              <w:rPr>
                <w:rFonts w:ascii="Arial" w:hAnsi="Arial" w:cs="Arial"/>
                <w:szCs w:val="22"/>
              </w:rPr>
              <w:t xml:space="preserve">0,223 </w:t>
            </w:r>
          </w:p>
        </w:tc>
        <w:tc>
          <w:tcPr>
            <w:tcW w:w="1208" w:type="dxa"/>
            <w:noWrap/>
            <w:hideMark/>
          </w:tcPr>
          <w:p w14:paraId="1238BA60" w14:textId="0ADCFA16" w:rsidR="00BE33C1" w:rsidRPr="00282C4E" w:rsidRDefault="00BE33C1" w:rsidP="00AC6B7F">
            <w:pPr>
              <w:jc w:val="left"/>
              <w:rPr>
                <w:rFonts w:ascii="Arial" w:hAnsi="Arial" w:cs="Arial"/>
                <w:szCs w:val="22"/>
              </w:rPr>
            </w:pPr>
            <w:r w:rsidRPr="00282C4E">
              <w:rPr>
                <w:rFonts w:ascii="Arial" w:hAnsi="Arial" w:cs="Arial"/>
                <w:szCs w:val="22"/>
              </w:rPr>
              <w:t xml:space="preserve">0,223 </w:t>
            </w:r>
          </w:p>
        </w:tc>
        <w:tc>
          <w:tcPr>
            <w:tcW w:w="1208" w:type="dxa"/>
            <w:noWrap/>
            <w:hideMark/>
          </w:tcPr>
          <w:p w14:paraId="2552B40B" w14:textId="3F045E3E" w:rsidR="00BE33C1" w:rsidRPr="00282C4E" w:rsidRDefault="00BE33C1" w:rsidP="00AC6B7F">
            <w:pPr>
              <w:jc w:val="left"/>
              <w:rPr>
                <w:rFonts w:ascii="Arial" w:hAnsi="Arial" w:cs="Arial"/>
                <w:szCs w:val="22"/>
              </w:rPr>
            </w:pPr>
            <w:r w:rsidRPr="00282C4E">
              <w:rPr>
                <w:rFonts w:ascii="Arial" w:hAnsi="Arial" w:cs="Arial"/>
                <w:szCs w:val="22"/>
              </w:rPr>
              <w:t xml:space="preserve">0,222 </w:t>
            </w:r>
          </w:p>
        </w:tc>
        <w:tc>
          <w:tcPr>
            <w:tcW w:w="1208" w:type="dxa"/>
            <w:noWrap/>
            <w:hideMark/>
          </w:tcPr>
          <w:p w14:paraId="70D1C231" w14:textId="7C4E4A38" w:rsidR="00BE33C1" w:rsidRPr="00282C4E" w:rsidRDefault="00BE33C1" w:rsidP="00AC6B7F">
            <w:pPr>
              <w:jc w:val="left"/>
              <w:rPr>
                <w:rFonts w:ascii="Arial" w:hAnsi="Arial" w:cs="Arial"/>
                <w:szCs w:val="22"/>
              </w:rPr>
            </w:pPr>
            <w:r w:rsidRPr="00282C4E">
              <w:rPr>
                <w:rFonts w:ascii="Arial" w:hAnsi="Arial" w:cs="Arial"/>
                <w:szCs w:val="22"/>
              </w:rPr>
              <w:t xml:space="preserve">0,220 </w:t>
            </w:r>
          </w:p>
        </w:tc>
      </w:tr>
    </w:tbl>
    <w:p w14:paraId="20FFB511"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Wyliczenia własne na podstawie Modelu transportowego Mazowsza</w:t>
      </w:r>
    </w:p>
    <w:p w14:paraId="0CD2139D" w14:textId="7891F7ED" w:rsidR="00BE33C1" w:rsidRPr="00282C4E" w:rsidRDefault="00BE33C1" w:rsidP="00AC6B7F">
      <w:pPr>
        <w:pStyle w:val="Bezodstpw"/>
        <w:jc w:val="left"/>
        <w:rPr>
          <w:rFonts w:ascii="Arial" w:hAnsi="Arial" w:cs="Arial"/>
        </w:rPr>
      </w:pPr>
      <w:r w:rsidRPr="00282C4E">
        <w:rPr>
          <w:rFonts w:ascii="Arial" w:hAnsi="Arial" w:cs="Arial"/>
        </w:rPr>
        <w:tab/>
        <w:t>W ramach poszczególnych wariantów prognostycznych emisyjność zanieczyszczeń transportowych charakteryzuje się różną siłą zmienności. Ma to związek</w:t>
      </w:r>
      <w:r w:rsidR="009B065E" w:rsidRPr="00282C4E">
        <w:rPr>
          <w:rFonts w:ascii="Arial" w:hAnsi="Arial" w:cs="Arial"/>
        </w:rPr>
        <w:t xml:space="preserve"> z </w:t>
      </w:r>
      <w:r w:rsidRPr="00282C4E">
        <w:rPr>
          <w:rFonts w:ascii="Arial" w:hAnsi="Arial" w:cs="Arial"/>
        </w:rPr>
        <w:t xml:space="preserve">nakładaniem się dwóch efektów: oddziaływania zaplanowanych inwestycji oraz zwiększenia bezwzględnej liczby podróży indywidualnych ze względu na zmiany demograficzno-ekonomiczne. </w:t>
      </w:r>
    </w:p>
    <w:p w14:paraId="7247179E" w14:textId="77777777" w:rsidR="00BE33C1" w:rsidRPr="00282C4E" w:rsidRDefault="00BE33C1" w:rsidP="00AC6B7F">
      <w:pPr>
        <w:jc w:val="left"/>
        <w:rPr>
          <w:rFonts w:ascii="Arial" w:hAnsi="Arial" w:cs="Arial"/>
          <w:szCs w:val="22"/>
        </w:rPr>
      </w:pPr>
      <w:r w:rsidRPr="00282C4E">
        <w:rPr>
          <w:rFonts w:ascii="Arial" w:hAnsi="Arial" w:cs="Arial"/>
          <w:szCs w:val="22"/>
        </w:rPr>
        <w:t>Hałas</w:t>
      </w:r>
    </w:p>
    <w:p w14:paraId="2C620156" w14:textId="66ECF737" w:rsidR="00BE33C1" w:rsidRPr="00282C4E" w:rsidRDefault="00BE33C1" w:rsidP="00AC6B7F">
      <w:pPr>
        <w:pStyle w:val="Bezodstpw"/>
        <w:jc w:val="left"/>
        <w:rPr>
          <w:rFonts w:ascii="Arial" w:hAnsi="Arial" w:cs="Arial"/>
        </w:rPr>
      </w:pPr>
      <w:r w:rsidRPr="00282C4E">
        <w:rPr>
          <w:rFonts w:ascii="Arial" w:hAnsi="Arial" w:cs="Arial"/>
        </w:rPr>
        <w:t>Wyliczenia</w:t>
      </w:r>
      <w:r w:rsidR="009B065E" w:rsidRPr="00282C4E">
        <w:rPr>
          <w:rFonts w:ascii="Arial" w:hAnsi="Arial" w:cs="Arial"/>
        </w:rPr>
        <w:t xml:space="preserve"> w </w:t>
      </w:r>
      <w:r w:rsidRPr="00282C4E">
        <w:rPr>
          <w:rFonts w:ascii="Arial" w:hAnsi="Arial" w:cs="Arial"/>
        </w:rPr>
        <w:t xml:space="preserve">zakresie emisji hałasu opierają się na modelu RLS 90 (RLS, 1990. </w:t>
      </w:r>
      <w:proofErr w:type="spellStart"/>
      <w:r w:rsidRPr="00282C4E">
        <w:rPr>
          <w:rFonts w:ascii="Arial" w:hAnsi="Arial" w:cs="Arial"/>
          <w:lang w:val="en-GB"/>
        </w:rPr>
        <w:t>Richtlinien</w:t>
      </w:r>
      <w:proofErr w:type="spellEnd"/>
      <w:r w:rsidRPr="00282C4E">
        <w:rPr>
          <w:rFonts w:ascii="Arial" w:hAnsi="Arial" w:cs="Arial"/>
          <w:lang w:val="en-GB"/>
        </w:rPr>
        <w:t xml:space="preserve"> für den </w:t>
      </w:r>
      <w:proofErr w:type="spellStart"/>
      <w:r w:rsidRPr="00282C4E">
        <w:rPr>
          <w:rFonts w:ascii="Arial" w:hAnsi="Arial" w:cs="Arial"/>
          <w:lang w:val="en-GB"/>
        </w:rPr>
        <w:t>Lärmschutz</w:t>
      </w:r>
      <w:proofErr w:type="spellEnd"/>
      <w:r w:rsidRPr="00282C4E">
        <w:rPr>
          <w:rFonts w:ascii="Arial" w:hAnsi="Arial" w:cs="Arial"/>
          <w:lang w:val="en-GB"/>
        </w:rPr>
        <w:t xml:space="preserve"> an Strassen. BM für </w:t>
      </w:r>
      <w:proofErr w:type="spellStart"/>
      <w:r w:rsidRPr="00282C4E">
        <w:rPr>
          <w:rFonts w:ascii="Arial" w:hAnsi="Arial" w:cs="Arial"/>
          <w:lang w:val="en-GB"/>
        </w:rPr>
        <w:t>Verkehr</w:t>
      </w:r>
      <w:proofErr w:type="spellEnd"/>
      <w:r w:rsidRPr="00282C4E">
        <w:rPr>
          <w:rFonts w:ascii="Arial" w:hAnsi="Arial" w:cs="Arial"/>
          <w:lang w:val="en-GB"/>
        </w:rPr>
        <w:t xml:space="preserve">, Bonn, 1990.). </w:t>
      </w:r>
      <w:r w:rsidRPr="00282C4E">
        <w:rPr>
          <w:rFonts w:ascii="Arial" w:hAnsi="Arial" w:cs="Arial"/>
        </w:rPr>
        <w:t>Zgodnie</w:t>
      </w:r>
      <w:r w:rsidR="009B065E" w:rsidRPr="00282C4E">
        <w:rPr>
          <w:rFonts w:ascii="Arial" w:hAnsi="Arial" w:cs="Arial"/>
        </w:rPr>
        <w:t xml:space="preserve"> z </w:t>
      </w:r>
      <w:r w:rsidRPr="00282C4E">
        <w:rPr>
          <w:rFonts w:ascii="Arial" w:hAnsi="Arial" w:cs="Arial"/>
        </w:rPr>
        <w:t xml:space="preserve">powyższymi modelami wpływ na emisję poszczególnych związków chemicznych oraz hałas mają: </w:t>
      </w:r>
    </w:p>
    <w:p w14:paraId="46D9FA5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natężenie ruchu drogowego, udział pojazdów ciężkich (powyżej 2.8 tony), </w:t>
      </w:r>
    </w:p>
    <w:p w14:paraId="3364A02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prędkość przejazdu przy danym stopniu obciążenia ruchem drogowym, </w:t>
      </w:r>
    </w:p>
    <w:p w14:paraId="366026B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ograniczenia prędkości, rodzaj nawierzchni oraz pochylenie podłużne drogi. </w:t>
      </w:r>
    </w:p>
    <w:p w14:paraId="21BA500A" w14:textId="1CA7B2EA" w:rsidR="00BE33C1" w:rsidRPr="00282C4E" w:rsidRDefault="00BE33C1" w:rsidP="00AC6B7F">
      <w:pPr>
        <w:pStyle w:val="Bezodstpw"/>
        <w:jc w:val="left"/>
        <w:rPr>
          <w:rFonts w:ascii="Arial" w:hAnsi="Arial" w:cs="Arial"/>
        </w:rPr>
      </w:pPr>
      <w:r w:rsidRPr="00282C4E">
        <w:rPr>
          <w:rFonts w:ascii="Arial" w:hAnsi="Arial" w:cs="Arial"/>
        </w:rPr>
        <w:t>W zakresie hałasu oblicza się jego poziom</w:t>
      </w:r>
      <w:r w:rsidR="009B065E" w:rsidRPr="00282C4E">
        <w:rPr>
          <w:rFonts w:ascii="Arial" w:hAnsi="Arial" w:cs="Arial"/>
        </w:rPr>
        <w:t xml:space="preserve"> w </w:t>
      </w:r>
      <w:proofErr w:type="spellStart"/>
      <w:r w:rsidRPr="00282C4E">
        <w:rPr>
          <w:rFonts w:ascii="Arial" w:hAnsi="Arial" w:cs="Arial"/>
        </w:rPr>
        <w:t>dB</w:t>
      </w:r>
      <w:proofErr w:type="spellEnd"/>
      <w:r w:rsidRPr="00282C4E">
        <w:rPr>
          <w:rFonts w:ascii="Arial" w:hAnsi="Arial" w:cs="Arial"/>
        </w:rPr>
        <w:t xml:space="preserve"> odczuwany</w:t>
      </w:r>
      <w:r w:rsidR="009B065E" w:rsidRPr="00282C4E">
        <w:rPr>
          <w:rFonts w:ascii="Arial" w:hAnsi="Arial" w:cs="Arial"/>
        </w:rPr>
        <w:t xml:space="preserve"> w </w:t>
      </w:r>
      <w:r w:rsidRPr="00282C4E">
        <w:rPr>
          <w:rFonts w:ascii="Arial" w:hAnsi="Arial" w:cs="Arial"/>
        </w:rPr>
        <w:t>odległości 25 m od osi drogi na wysokości 4m –</w:t>
      </w:r>
      <w:r w:rsidR="009B065E" w:rsidRPr="00282C4E">
        <w:rPr>
          <w:rFonts w:ascii="Arial" w:hAnsi="Arial" w:cs="Arial"/>
        </w:rPr>
        <w:t xml:space="preserve"> w </w:t>
      </w:r>
      <w:r w:rsidRPr="00282C4E">
        <w:rPr>
          <w:rFonts w:ascii="Arial" w:hAnsi="Arial" w:cs="Arial"/>
        </w:rPr>
        <w:t>miejscu potencjalnej zabudowy. Wyliczone</w:t>
      </w:r>
      <w:r w:rsidR="009B065E" w:rsidRPr="00282C4E">
        <w:rPr>
          <w:rFonts w:ascii="Arial" w:hAnsi="Arial" w:cs="Arial"/>
        </w:rPr>
        <w:t xml:space="preserve"> w </w:t>
      </w:r>
      <w:r w:rsidRPr="00282C4E">
        <w:rPr>
          <w:rFonts w:ascii="Arial" w:hAnsi="Arial" w:cs="Arial"/>
        </w:rPr>
        <w:t xml:space="preserve">ten sposób przeciętne, </w:t>
      </w:r>
      <w:proofErr w:type="spellStart"/>
      <w:r w:rsidRPr="00282C4E">
        <w:rPr>
          <w:rFonts w:ascii="Arial" w:hAnsi="Arial" w:cs="Arial"/>
        </w:rPr>
        <w:t>średniosieciowe</w:t>
      </w:r>
      <w:proofErr w:type="spellEnd"/>
      <w:r w:rsidRPr="00282C4E">
        <w:rPr>
          <w:rFonts w:ascii="Arial" w:hAnsi="Arial" w:cs="Arial"/>
        </w:rPr>
        <w:t xml:space="preserve"> wartości przedstawiają się następująco:</w:t>
      </w:r>
    </w:p>
    <w:p w14:paraId="039D586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 xml:space="preserve">2019, stan istniejący: 55,0 </w:t>
      </w:r>
      <w:proofErr w:type="spellStart"/>
      <w:r w:rsidRPr="00282C4E">
        <w:rPr>
          <w:rFonts w:ascii="Arial" w:hAnsi="Arial" w:cs="Arial"/>
        </w:rPr>
        <w:t>dB</w:t>
      </w:r>
      <w:proofErr w:type="spellEnd"/>
      <w:r w:rsidRPr="00282C4E">
        <w:rPr>
          <w:rFonts w:ascii="Arial" w:hAnsi="Arial" w:cs="Arial"/>
        </w:rPr>
        <w:t>,</w:t>
      </w:r>
    </w:p>
    <w:p w14:paraId="4654B61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2030, wariant 0 (odniesienia): 53,7 </w:t>
      </w:r>
      <w:proofErr w:type="spellStart"/>
      <w:r w:rsidRPr="00282C4E">
        <w:rPr>
          <w:rFonts w:ascii="Arial" w:hAnsi="Arial" w:cs="Arial"/>
        </w:rPr>
        <w:t>dB</w:t>
      </w:r>
      <w:proofErr w:type="spellEnd"/>
    </w:p>
    <w:p w14:paraId="3ADB62C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2030, wariant 1: 53,4 </w:t>
      </w:r>
      <w:proofErr w:type="spellStart"/>
      <w:r w:rsidRPr="00282C4E">
        <w:rPr>
          <w:rFonts w:ascii="Arial" w:hAnsi="Arial" w:cs="Arial"/>
        </w:rPr>
        <w:t>dB</w:t>
      </w:r>
      <w:proofErr w:type="spellEnd"/>
      <w:r w:rsidRPr="00282C4E">
        <w:rPr>
          <w:rFonts w:ascii="Arial" w:hAnsi="Arial" w:cs="Arial"/>
        </w:rPr>
        <w:t>,</w:t>
      </w:r>
    </w:p>
    <w:p w14:paraId="0D6A64BC"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2030, wariant 2: 53,6 </w:t>
      </w:r>
      <w:proofErr w:type="spellStart"/>
      <w:r w:rsidRPr="00282C4E">
        <w:rPr>
          <w:rFonts w:ascii="Arial" w:hAnsi="Arial" w:cs="Arial"/>
        </w:rPr>
        <w:t>dB</w:t>
      </w:r>
      <w:proofErr w:type="spellEnd"/>
      <w:r w:rsidRPr="00282C4E">
        <w:rPr>
          <w:rFonts w:ascii="Arial" w:hAnsi="Arial" w:cs="Arial"/>
        </w:rPr>
        <w:t>,</w:t>
      </w:r>
    </w:p>
    <w:p w14:paraId="45A7495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2030, wariant 3: 53,6 </w:t>
      </w:r>
      <w:proofErr w:type="spellStart"/>
      <w:r w:rsidRPr="00282C4E">
        <w:rPr>
          <w:rFonts w:ascii="Arial" w:hAnsi="Arial" w:cs="Arial"/>
        </w:rPr>
        <w:t>dB</w:t>
      </w:r>
      <w:proofErr w:type="spellEnd"/>
      <w:r w:rsidRPr="00282C4E">
        <w:rPr>
          <w:rFonts w:ascii="Arial" w:hAnsi="Arial" w:cs="Arial"/>
        </w:rPr>
        <w:t>.</w:t>
      </w:r>
    </w:p>
    <w:p w14:paraId="3DB5DF5B" w14:textId="240F35C2" w:rsidR="00BE33C1" w:rsidRPr="00282C4E" w:rsidRDefault="00BE33C1" w:rsidP="00AC6B7F">
      <w:pPr>
        <w:pStyle w:val="Bezodstpw"/>
        <w:jc w:val="left"/>
        <w:rPr>
          <w:rFonts w:ascii="Arial" w:hAnsi="Arial" w:cs="Arial"/>
        </w:rPr>
      </w:pPr>
      <w:r w:rsidRPr="00282C4E">
        <w:rPr>
          <w:rFonts w:ascii="Arial" w:hAnsi="Arial" w:cs="Arial"/>
        </w:rPr>
        <w:t xml:space="preserve">Na efekt obniżenia </w:t>
      </w:r>
      <w:proofErr w:type="spellStart"/>
      <w:r w:rsidRPr="00282C4E">
        <w:rPr>
          <w:rFonts w:ascii="Arial" w:hAnsi="Arial" w:cs="Arial"/>
        </w:rPr>
        <w:t>średniosieciowego</w:t>
      </w:r>
      <w:proofErr w:type="spellEnd"/>
      <w:r w:rsidRPr="00282C4E">
        <w:rPr>
          <w:rFonts w:ascii="Arial" w:hAnsi="Arial" w:cs="Arial"/>
        </w:rPr>
        <w:t xml:space="preserve"> poziomu hałasu komunikacyjnego składa się kilka czynników. Po pierwsze, budowa obwodnic</w:t>
      </w:r>
      <w:r w:rsidR="009B065E" w:rsidRPr="00282C4E">
        <w:rPr>
          <w:rFonts w:ascii="Arial" w:hAnsi="Arial" w:cs="Arial"/>
        </w:rPr>
        <w:t xml:space="preserve"> w </w:t>
      </w:r>
      <w:r w:rsidRPr="00282C4E">
        <w:rPr>
          <w:rFonts w:ascii="Arial" w:hAnsi="Arial" w:cs="Arial"/>
        </w:rPr>
        <w:t>ramach dróg wojewódzkich umożliwi wyprowadzenie ruchu tranzytowego</w:t>
      </w:r>
      <w:r w:rsidR="009B065E" w:rsidRPr="00282C4E">
        <w:rPr>
          <w:rFonts w:ascii="Arial" w:hAnsi="Arial" w:cs="Arial"/>
        </w:rPr>
        <w:t xml:space="preserve"> z </w:t>
      </w:r>
      <w:r w:rsidRPr="00282C4E">
        <w:rPr>
          <w:rFonts w:ascii="Arial" w:hAnsi="Arial" w:cs="Arial"/>
        </w:rPr>
        <w:t>miejscowości, zmniejszając liczbę osób narażonych, zaś poprawa stanu nawierzchni istniejących dróg obniży ich hałaśliwość. Drugim czynnikiem jest przesunięcie podziału zadań przewozowych</w:t>
      </w:r>
      <w:r w:rsidR="009B065E" w:rsidRPr="00282C4E">
        <w:rPr>
          <w:rFonts w:ascii="Arial" w:hAnsi="Arial" w:cs="Arial"/>
        </w:rPr>
        <w:t xml:space="preserve"> w </w:t>
      </w:r>
      <w:r w:rsidRPr="00282C4E">
        <w:rPr>
          <w:rFonts w:ascii="Arial" w:hAnsi="Arial" w:cs="Arial"/>
        </w:rPr>
        <w:t>kierunku mniej hałaśliwego transportu zbiorowego.</w:t>
      </w:r>
    </w:p>
    <w:p w14:paraId="054681DA" w14:textId="1E24E992" w:rsidR="00BE33C1" w:rsidRPr="00282C4E" w:rsidRDefault="00BE33C1" w:rsidP="00AC6B7F">
      <w:pPr>
        <w:pStyle w:val="Nagwek2"/>
        <w:numPr>
          <w:ilvl w:val="0"/>
          <w:numId w:val="0"/>
        </w:numPr>
        <w:spacing w:after="120"/>
        <w:jc w:val="left"/>
        <w:rPr>
          <w:rFonts w:ascii="Arial" w:hAnsi="Arial" w:cs="Arial"/>
          <w:b w:val="0"/>
          <w:color w:val="auto"/>
          <w:szCs w:val="22"/>
          <w:vertAlign w:val="subscript"/>
        </w:rPr>
      </w:pPr>
      <w:bookmarkStart w:id="309" w:name="_Toc90452617"/>
      <w:r w:rsidRPr="00282C4E">
        <w:rPr>
          <w:rFonts w:ascii="Arial" w:hAnsi="Arial" w:cs="Arial"/>
          <w:b w:val="0"/>
          <w:color w:val="auto"/>
          <w:szCs w:val="22"/>
        </w:rPr>
        <w:t>Wpływ na bezpieczeństwo</w:t>
      </w:r>
      <w:bookmarkEnd w:id="309"/>
    </w:p>
    <w:p w14:paraId="7CF028DC" w14:textId="0E3F063E" w:rsidR="00BE33C1" w:rsidRPr="00282C4E" w:rsidRDefault="00BE33C1" w:rsidP="00AC6B7F">
      <w:pPr>
        <w:pStyle w:val="Bezodstpw"/>
        <w:jc w:val="left"/>
        <w:rPr>
          <w:rFonts w:ascii="Arial" w:hAnsi="Arial" w:cs="Arial"/>
        </w:rPr>
      </w:pPr>
      <w:r w:rsidRPr="00282C4E">
        <w:rPr>
          <w:rFonts w:ascii="Arial" w:hAnsi="Arial" w:cs="Arial"/>
        </w:rPr>
        <w:tab/>
        <w:t>Kolejnym istotnym aspektem wpływu proponowanych scenariuszy prognostycznych jest oddziaływanie</w:t>
      </w:r>
      <w:r w:rsidR="009B065E" w:rsidRPr="00282C4E">
        <w:rPr>
          <w:rFonts w:ascii="Arial" w:hAnsi="Arial" w:cs="Arial"/>
        </w:rPr>
        <w:t xml:space="preserve"> w </w:t>
      </w:r>
      <w:r w:rsidRPr="00282C4E">
        <w:rPr>
          <w:rFonts w:ascii="Arial" w:hAnsi="Arial" w:cs="Arial"/>
        </w:rPr>
        <w:t>zakresie bezpieczeństwa –</w:t>
      </w:r>
      <w:r w:rsidR="0025498A" w:rsidRPr="00282C4E">
        <w:rPr>
          <w:rFonts w:ascii="Arial" w:hAnsi="Arial" w:cs="Arial"/>
        </w:rPr>
        <w:t xml:space="preserve"> </w:t>
      </w:r>
      <w:r w:rsidRPr="00282C4E">
        <w:rPr>
          <w:rFonts w:ascii="Arial" w:hAnsi="Arial" w:cs="Arial"/>
        </w:rPr>
        <w:t>przede wszystkim</w:t>
      </w:r>
      <w:r w:rsidR="009B065E" w:rsidRPr="00282C4E">
        <w:rPr>
          <w:rFonts w:ascii="Arial" w:hAnsi="Arial" w:cs="Arial"/>
        </w:rPr>
        <w:t xml:space="preserve"> w </w:t>
      </w:r>
      <w:r w:rsidRPr="00282C4E">
        <w:rPr>
          <w:rFonts w:ascii="Arial" w:hAnsi="Arial" w:cs="Arial"/>
        </w:rPr>
        <w:t>zakresie wypadków drogowych. Punktem odniesienia analizy są wskaźniki wypadkowości określające ryzyko wystąpienia wypadku komunikacyjnego dla poszczególnych odcinków dróg. Czynnikami wpływającymi na ryzyko wypadkowe na danym odcinku są m.in.:</w:t>
      </w:r>
    </w:p>
    <w:p w14:paraId="245C879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Średniodobowe natężenie ruchu (SDRR),</w:t>
      </w:r>
    </w:p>
    <w:p w14:paraId="0CCB9071" w14:textId="164D7DA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Klasa drogi, określająca szerokość jezdni, liczbę pasów ruchu, szerokość pasa awaryjnego, gęstość</w:t>
      </w:r>
      <w:r w:rsidR="009B065E" w:rsidRPr="00282C4E">
        <w:rPr>
          <w:rFonts w:ascii="Arial" w:hAnsi="Arial" w:cs="Arial"/>
        </w:rPr>
        <w:t xml:space="preserve"> i </w:t>
      </w:r>
      <w:r w:rsidRPr="00282C4E">
        <w:rPr>
          <w:rFonts w:ascii="Arial" w:hAnsi="Arial" w:cs="Arial"/>
        </w:rPr>
        <w:t>kolizyjność skrzyżowań,</w:t>
      </w:r>
    </w:p>
    <w:p w14:paraId="787102E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Dopuszczalna prędkość,</w:t>
      </w:r>
    </w:p>
    <w:p w14:paraId="228A7A65"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Lokalizacja drogi: teren zabudowany/niezabudowany,</w:t>
      </w:r>
    </w:p>
    <w:p w14:paraId="35863A00"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Stan techniczny drogi,</w:t>
      </w:r>
    </w:p>
    <w:p w14:paraId="796BEC8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Infrastrukturalne środki poprawy bezpieczeństwa ruchu drogowego.</w:t>
      </w:r>
    </w:p>
    <w:p w14:paraId="61912CC6" w14:textId="529B8FB7" w:rsidR="00BE33C1" w:rsidRPr="00282C4E" w:rsidRDefault="00BE33C1" w:rsidP="00AC6B7F">
      <w:pPr>
        <w:pStyle w:val="Bezodstpw"/>
        <w:jc w:val="left"/>
        <w:rPr>
          <w:rFonts w:ascii="Arial" w:hAnsi="Arial" w:cs="Arial"/>
        </w:rPr>
      </w:pPr>
      <w:r w:rsidRPr="00282C4E">
        <w:rPr>
          <w:rFonts w:ascii="Arial" w:hAnsi="Arial" w:cs="Arial"/>
        </w:rPr>
        <w:t xml:space="preserve">W celu oszacowania wpływu </w:t>
      </w:r>
      <w:r w:rsidR="0025498A" w:rsidRPr="00282C4E">
        <w:rPr>
          <w:rFonts w:ascii="Arial" w:hAnsi="Arial" w:cs="Arial"/>
        </w:rPr>
        <w:t>na poszczególne</w:t>
      </w:r>
      <w:r w:rsidRPr="00282C4E">
        <w:rPr>
          <w:rFonts w:ascii="Arial" w:hAnsi="Arial" w:cs="Arial"/>
        </w:rPr>
        <w:t xml:space="preserve"> warianty inwestycyjne zastosowano metodologię opartą na wyliczeniu wskaźnika RAI (</w:t>
      </w:r>
      <w:proofErr w:type="spellStart"/>
      <w:r w:rsidRPr="00282C4E">
        <w:rPr>
          <w:rFonts w:ascii="Arial" w:hAnsi="Arial" w:cs="Arial"/>
        </w:rPr>
        <w:t>relative</w:t>
      </w:r>
      <w:proofErr w:type="spellEnd"/>
      <w:r w:rsidRPr="00282C4E">
        <w:rPr>
          <w:rFonts w:ascii="Arial" w:hAnsi="Arial" w:cs="Arial"/>
        </w:rPr>
        <w:t xml:space="preserve"> </w:t>
      </w:r>
      <w:proofErr w:type="spellStart"/>
      <w:r w:rsidRPr="00282C4E">
        <w:rPr>
          <w:rFonts w:ascii="Arial" w:hAnsi="Arial" w:cs="Arial"/>
        </w:rPr>
        <w:t>accident</w:t>
      </w:r>
      <w:proofErr w:type="spellEnd"/>
      <w:r w:rsidRPr="00282C4E">
        <w:rPr>
          <w:rFonts w:ascii="Arial" w:hAnsi="Arial" w:cs="Arial"/>
        </w:rPr>
        <w:t xml:space="preserve"> </w:t>
      </w:r>
      <w:proofErr w:type="spellStart"/>
      <w:r w:rsidRPr="00282C4E">
        <w:rPr>
          <w:rFonts w:ascii="Arial" w:hAnsi="Arial" w:cs="Arial"/>
        </w:rPr>
        <w:t>indicator</w:t>
      </w:r>
      <w:proofErr w:type="spellEnd"/>
      <w:r w:rsidRPr="00282C4E">
        <w:rPr>
          <w:rFonts w:ascii="Arial" w:hAnsi="Arial" w:cs="Arial"/>
        </w:rPr>
        <w:t>) zgodnie</w:t>
      </w:r>
      <w:r w:rsidR="009B065E" w:rsidRPr="00282C4E">
        <w:rPr>
          <w:rFonts w:ascii="Arial" w:hAnsi="Arial" w:cs="Arial"/>
        </w:rPr>
        <w:t xml:space="preserve"> z </w:t>
      </w:r>
      <w:r w:rsidRPr="00282C4E">
        <w:rPr>
          <w:rFonts w:ascii="Arial" w:hAnsi="Arial" w:cs="Arial"/>
        </w:rPr>
        <w:t>wytycznymi zawartymi</w:t>
      </w:r>
      <w:r w:rsidR="009B065E" w:rsidRPr="00282C4E">
        <w:rPr>
          <w:rFonts w:ascii="Arial" w:hAnsi="Arial" w:cs="Arial"/>
        </w:rPr>
        <w:t xml:space="preserve"> w </w:t>
      </w:r>
      <w:r w:rsidRPr="00282C4E">
        <w:rPr>
          <w:rFonts w:ascii="Arial" w:hAnsi="Arial" w:cs="Arial"/>
        </w:rPr>
        <w:t>Niebieskiej Księdze dla transportu drogowego. Wskaźnik RAI określa przewidywaną liczbę wypadków przypadających na każde</w:t>
      </w:r>
      <w:r w:rsidR="009B065E" w:rsidRPr="00282C4E">
        <w:rPr>
          <w:rFonts w:ascii="Arial" w:hAnsi="Arial" w:cs="Arial"/>
        </w:rPr>
        <w:t xml:space="preserve"> 1 </w:t>
      </w:r>
      <w:r w:rsidRPr="00282C4E">
        <w:rPr>
          <w:rFonts w:ascii="Arial" w:hAnsi="Arial" w:cs="Arial"/>
        </w:rPr>
        <w:t xml:space="preserve">000 000 </w:t>
      </w:r>
      <w:proofErr w:type="spellStart"/>
      <w:r w:rsidRPr="00282C4E">
        <w:rPr>
          <w:rFonts w:ascii="Arial" w:hAnsi="Arial" w:cs="Arial"/>
        </w:rPr>
        <w:t>pojazdokilometrów</w:t>
      </w:r>
      <w:proofErr w:type="spellEnd"/>
      <w:r w:rsidRPr="00282C4E">
        <w:rPr>
          <w:rFonts w:ascii="Arial" w:hAnsi="Arial" w:cs="Arial"/>
        </w:rPr>
        <w:t xml:space="preserve"> pokonanych</w:t>
      </w:r>
      <w:r w:rsidR="009B065E" w:rsidRPr="00282C4E">
        <w:rPr>
          <w:rFonts w:ascii="Arial" w:hAnsi="Arial" w:cs="Arial"/>
        </w:rPr>
        <w:t xml:space="preserve"> w </w:t>
      </w:r>
      <w:r w:rsidRPr="00282C4E">
        <w:rPr>
          <w:rFonts w:ascii="Arial" w:hAnsi="Arial" w:cs="Arial"/>
        </w:rPr>
        <w:t>ciągu jednej doby. Wartość RAI dla poszczególnych odcinków zależy od liczby jezdni, klasy drogi, średniodobowego natężenia ruchu (SDRR) oraz położenia</w:t>
      </w:r>
      <w:r w:rsidR="009B065E" w:rsidRPr="00282C4E">
        <w:rPr>
          <w:rFonts w:ascii="Arial" w:hAnsi="Arial" w:cs="Arial"/>
        </w:rPr>
        <w:t xml:space="preserve"> w </w:t>
      </w:r>
      <w:r w:rsidRPr="00282C4E">
        <w:rPr>
          <w:rFonts w:ascii="Arial" w:hAnsi="Arial" w:cs="Arial"/>
        </w:rPr>
        <w:t>obszarze zabudowanym lub niezabudowanym.</w:t>
      </w:r>
      <w:r w:rsidR="009B065E" w:rsidRPr="00282C4E">
        <w:rPr>
          <w:rFonts w:ascii="Arial" w:hAnsi="Arial" w:cs="Arial"/>
        </w:rPr>
        <w:t xml:space="preserve"> z </w:t>
      </w:r>
      <w:r w:rsidRPr="00282C4E">
        <w:rPr>
          <w:rFonts w:ascii="Arial" w:hAnsi="Arial" w:cs="Arial"/>
        </w:rPr>
        <w:t>uwagi na bardzo szeroki zakres sieci objętej niniejszym opracowaniem dokonano rozbicia sieci drogowej objętej poszczególnymi wariantami prognostycznymi na dające się sparametryzować odcinki. Do każdego odcinka wzięto po uwagę klasę drogi oraz średniodobowe natężenie ruchu będące wynikiem obliczeń przeprowadzonych</w:t>
      </w:r>
      <w:r w:rsidR="009B065E" w:rsidRPr="00282C4E">
        <w:rPr>
          <w:rFonts w:ascii="Arial" w:hAnsi="Arial" w:cs="Arial"/>
        </w:rPr>
        <w:t xml:space="preserve"> w </w:t>
      </w:r>
      <w:r w:rsidRPr="00282C4E">
        <w:rPr>
          <w:rFonts w:ascii="Arial" w:hAnsi="Arial" w:cs="Arial"/>
        </w:rPr>
        <w:t>ramach modelowania ruchu. Powstałe</w:t>
      </w:r>
      <w:r w:rsidR="009B065E" w:rsidRPr="00282C4E">
        <w:rPr>
          <w:rFonts w:ascii="Arial" w:hAnsi="Arial" w:cs="Arial"/>
        </w:rPr>
        <w:t xml:space="preserve"> w </w:t>
      </w:r>
      <w:r w:rsidRPr="00282C4E">
        <w:rPr>
          <w:rFonts w:ascii="Arial" w:hAnsi="Arial" w:cs="Arial"/>
        </w:rPr>
        <w:t>poprzednich krokach zestawienia odniesiono do normatywnych wartości współczynnika RAI zawartych</w:t>
      </w:r>
      <w:r w:rsidR="009B065E" w:rsidRPr="00282C4E">
        <w:rPr>
          <w:rFonts w:ascii="Arial" w:hAnsi="Arial" w:cs="Arial"/>
        </w:rPr>
        <w:t xml:space="preserve"> w </w:t>
      </w:r>
      <w:r w:rsidRPr="00282C4E">
        <w:rPr>
          <w:rFonts w:ascii="Arial" w:hAnsi="Arial" w:cs="Arial"/>
        </w:rPr>
        <w:t xml:space="preserve">Niebieskiej Księdze. </w:t>
      </w:r>
      <w:proofErr w:type="spellStart"/>
      <w:r w:rsidRPr="00282C4E">
        <w:rPr>
          <w:rFonts w:ascii="Arial" w:hAnsi="Arial" w:cs="Arial"/>
        </w:rPr>
        <w:t>Średniosieciowe</w:t>
      </w:r>
      <w:proofErr w:type="spellEnd"/>
      <w:r w:rsidRPr="00282C4E">
        <w:rPr>
          <w:rFonts w:ascii="Arial" w:hAnsi="Arial" w:cs="Arial"/>
        </w:rPr>
        <w:t xml:space="preserve"> wartości RAI dla poszczególnych scenariuszy wyniosły odpowiednio:</w:t>
      </w:r>
    </w:p>
    <w:p w14:paraId="196F807F" w14:textId="7DACC0FD" w:rsidR="00BE33C1" w:rsidRPr="00282C4E" w:rsidRDefault="00BE33C1" w:rsidP="00AC6B7F">
      <w:pPr>
        <w:pStyle w:val="Spistabel"/>
        <w:jc w:val="left"/>
        <w:rPr>
          <w:rFonts w:ascii="Arial" w:hAnsi="Arial" w:cs="Arial"/>
          <w:i w:val="0"/>
          <w:iCs w:val="0"/>
          <w:color w:val="auto"/>
          <w:sz w:val="22"/>
        </w:rPr>
      </w:pPr>
      <w:bookmarkStart w:id="310" w:name="_Toc88480402"/>
      <w:bookmarkStart w:id="311" w:name="_Toc88480531"/>
      <w:bookmarkStart w:id="312" w:name="_Toc90895199"/>
      <w:r w:rsidRPr="00282C4E">
        <w:rPr>
          <w:rFonts w:ascii="Arial" w:hAnsi="Arial" w:cs="Arial"/>
          <w:i w:val="0"/>
          <w:iCs w:val="0"/>
          <w:color w:val="auto"/>
          <w:sz w:val="22"/>
          <w:lang w:val="pl-PL"/>
        </w:rPr>
        <w:t xml:space="preserve">Tabela </w:t>
      </w:r>
      <w:r w:rsidRPr="00282C4E">
        <w:rPr>
          <w:rFonts w:ascii="Arial" w:hAnsi="Arial" w:cs="Arial"/>
          <w:i w:val="0"/>
          <w:iCs w:val="0"/>
          <w:color w:val="auto"/>
          <w:sz w:val="22"/>
          <w:lang w:val="pl-PL"/>
        </w:rPr>
        <w:fldChar w:fldCharType="begin"/>
      </w:r>
      <w:r w:rsidRPr="00282C4E">
        <w:rPr>
          <w:rFonts w:ascii="Arial" w:hAnsi="Arial" w:cs="Arial"/>
          <w:i w:val="0"/>
          <w:iCs w:val="0"/>
          <w:color w:val="auto"/>
          <w:sz w:val="22"/>
          <w:lang w:val="pl-PL"/>
        </w:rPr>
        <w:instrText xml:space="preserve"> SEQ Tabela \* ARABIC </w:instrText>
      </w:r>
      <w:r w:rsidRPr="00282C4E">
        <w:rPr>
          <w:rFonts w:ascii="Arial" w:hAnsi="Arial" w:cs="Arial"/>
          <w:i w:val="0"/>
          <w:iCs w:val="0"/>
          <w:color w:val="auto"/>
          <w:sz w:val="22"/>
          <w:lang w:val="pl-PL"/>
        </w:rPr>
        <w:fldChar w:fldCharType="separate"/>
      </w:r>
      <w:r w:rsidR="007D2A61" w:rsidRPr="00282C4E">
        <w:rPr>
          <w:rFonts w:ascii="Arial" w:hAnsi="Arial" w:cs="Arial"/>
          <w:i w:val="0"/>
          <w:iCs w:val="0"/>
          <w:noProof/>
          <w:color w:val="auto"/>
          <w:sz w:val="22"/>
          <w:lang w:val="pl-PL"/>
        </w:rPr>
        <w:t>54</w:t>
      </w:r>
      <w:r w:rsidRPr="00282C4E">
        <w:rPr>
          <w:rFonts w:ascii="Arial" w:hAnsi="Arial" w:cs="Arial"/>
          <w:i w:val="0"/>
          <w:iCs w:val="0"/>
          <w:color w:val="auto"/>
          <w:sz w:val="22"/>
          <w:lang w:val="pl-PL"/>
        </w:rPr>
        <w:fldChar w:fldCharType="end"/>
      </w:r>
      <w:r w:rsidRPr="00282C4E">
        <w:rPr>
          <w:rFonts w:ascii="Arial" w:hAnsi="Arial" w:cs="Arial"/>
          <w:i w:val="0"/>
          <w:iCs w:val="0"/>
          <w:color w:val="auto"/>
          <w:sz w:val="22"/>
          <w:lang w:val="pl-PL"/>
        </w:rPr>
        <w:t>. Wartości wskaźnika RAI dla poszczególnych wariantów</w:t>
      </w:r>
      <w:bookmarkEnd w:id="310"/>
      <w:bookmarkEnd w:id="311"/>
      <w:bookmarkEnd w:id="312"/>
    </w:p>
    <w:tbl>
      <w:tblPr>
        <w:tblStyle w:val="Tabelasiatki5ciemnaak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Wartości wskaźnika RAI dla poszczególnych wariantów"/>
      </w:tblPr>
      <w:tblGrid>
        <w:gridCol w:w="2347"/>
        <w:gridCol w:w="1467"/>
        <w:gridCol w:w="1320"/>
        <w:gridCol w:w="1319"/>
        <w:gridCol w:w="1398"/>
        <w:gridCol w:w="1481"/>
      </w:tblGrid>
      <w:tr w:rsidR="00995A72" w:rsidRPr="00282C4E" w14:paraId="3E29DBF8" w14:textId="77777777" w:rsidTr="00023052">
        <w:trPr>
          <w:cnfStyle w:val="100000000000" w:firstRow="1" w:lastRow="0" w:firstColumn="0" w:lastColumn="0" w:oddVBand="0" w:evenVBand="0" w:oddHBand="0" w:evenHBand="0" w:firstRowFirstColumn="0" w:firstRowLastColumn="0" w:lastRowFirstColumn="0" w:lastRowLastColumn="0"/>
          <w:cantSplit/>
          <w:trHeight w:val="568"/>
          <w:tblHeader/>
        </w:trPr>
        <w:tc>
          <w:tcPr>
            <w:cnfStyle w:val="001000000000" w:firstRow="0" w:lastRow="0" w:firstColumn="1" w:lastColumn="0" w:oddVBand="0" w:evenVBand="0" w:oddHBand="0" w:evenHBand="0" w:firstRowFirstColumn="0" w:firstRowLastColumn="0" w:lastRowFirstColumn="0" w:lastRowLastColumn="0"/>
            <w:tcW w:w="2347" w:type="dxa"/>
            <w:tcBorders>
              <w:top w:val="none" w:sz="0" w:space="0" w:color="auto"/>
              <w:left w:val="none" w:sz="0" w:space="0" w:color="auto"/>
              <w:right w:val="none" w:sz="0" w:space="0" w:color="auto"/>
            </w:tcBorders>
            <w:shd w:val="clear" w:color="auto" w:fill="FFFFFF" w:themeFill="background1"/>
          </w:tcPr>
          <w:p w14:paraId="65A1566F" w14:textId="77777777" w:rsidR="00BE33C1" w:rsidRPr="00282C4E" w:rsidRDefault="00BE33C1" w:rsidP="00AC6B7F">
            <w:pPr>
              <w:pStyle w:val="Akapitzlist"/>
              <w:ind w:left="0" w:right="189"/>
              <w:jc w:val="left"/>
              <w:rPr>
                <w:rFonts w:ascii="Arial" w:hAnsi="Arial" w:cs="Arial"/>
                <w:b w:val="0"/>
                <w:bCs w:val="0"/>
                <w:color w:val="auto"/>
                <w:szCs w:val="22"/>
              </w:rPr>
            </w:pPr>
            <w:r w:rsidRPr="00282C4E">
              <w:rPr>
                <w:rFonts w:ascii="Arial" w:hAnsi="Arial" w:cs="Arial"/>
                <w:b w:val="0"/>
                <w:bCs w:val="0"/>
                <w:color w:val="auto"/>
                <w:szCs w:val="22"/>
              </w:rPr>
              <w:t>Wariant</w:t>
            </w:r>
          </w:p>
        </w:tc>
        <w:tc>
          <w:tcPr>
            <w:tcW w:w="1467" w:type="dxa"/>
            <w:tcBorders>
              <w:top w:val="none" w:sz="0" w:space="0" w:color="auto"/>
              <w:left w:val="none" w:sz="0" w:space="0" w:color="auto"/>
              <w:right w:val="none" w:sz="0" w:space="0" w:color="auto"/>
            </w:tcBorders>
            <w:shd w:val="clear" w:color="auto" w:fill="FFFFFF" w:themeFill="background1"/>
          </w:tcPr>
          <w:p w14:paraId="797DD968"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2019</w:t>
            </w:r>
          </w:p>
        </w:tc>
        <w:tc>
          <w:tcPr>
            <w:tcW w:w="1320" w:type="dxa"/>
            <w:tcBorders>
              <w:top w:val="none" w:sz="0" w:space="0" w:color="auto"/>
              <w:left w:val="none" w:sz="0" w:space="0" w:color="auto"/>
              <w:right w:val="none" w:sz="0" w:space="0" w:color="auto"/>
            </w:tcBorders>
            <w:shd w:val="clear" w:color="auto" w:fill="FFFFFF" w:themeFill="background1"/>
          </w:tcPr>
          <w:p w14:paraId="6C0A5900"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2030 - W0</w:t>
            </w:r>
          </w:p>
        </w:tc>
        <w:tc>
          <w:tcPr>
            <w:tcW w:w="1319" w:type="dxa"/>
            <w:tcBorders>
              <w:top w:val="none" w:sz="0" w:space="0" w:color="auto"/>
              <w:left w:val="none" w:sz="0" w:space="0" w:color="auto"/>
              <w:right w:val="none" w:sz="0" w:space="0" w:color="auto"/>
            </w:tcBorders>
            <w:shd w:val="clear" w:color="auto" w:fill="FFFFFF" w:themeFill="background1"/>
          </w:tcPr>
          <w:p w14:paraId="64053654"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 – W1</w:t>
            </w:r>
          </w:p>
        </w:tc>
        <w:tc>
          <w:tcPr>
            <w:tcW w:w="1398" w:type="dxa"/>
            <w:tcBorders>
              <w:top w:val="none" w:sz="0" w:space="0" w:color="auto"/>
              <w:left w:val="none" w:sz="0" w:space="0" w:color="auto"/>
              <w:right w:val="none" w:sz="0" w:space="0" w:color="auto"/>
            </w:tcBorders>
            <w:shd w:val="clear" w:color="auto" w:fill="FFFFFF" w:themeFill="background1"/>
          </w:tcPr>
          <w:p w14:paraId="370232EC"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 – W2</w:t>
            </w:r>
          </w:p>
        </w:tc>
        <w:tc>
          <w:tcPr>
            <w:tcW w:w="1481" w:type="dxa"/>
            <w:tcBorders>
              <w:top w:val="none" w:sz="0" w:space="0" w:color="auto"/>
              <w:left w:val="none" w:sz="0" w:space="0" w:color="auto"/>
              <w:right w:val="none" w:sz="0" w:space="0" w:color="auto"/>
            </w:tcBorders>
            <w:shd w:val="clear" w:color="auto" w:fill="FFFFFF" w:themeFill="background1"/>
          </w:tcPr>
          <w:p w14:paraId="6A684B9E"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2030 – W3</w:t>
            </w:r>
          </w:p>
        </w:tc>
      </w:tr>
      <w:tr w:rsidR="00995A72" w:rsidRPr="00282C4E" w14:paraId="779B921D" w14:textId="77777777" w:rsidTr="00023052">
        <w:trPr>
          <w:cnfStyle w:val="100000000000" w:firstRow="1" w:lastRow="0" w:firstColumn="0" w:lastColumn="0" w:oddVBand="0" w:evenVBand="0" w:oddHBand="0" w:evenHBand="0" w:firstRowFirstColumn="0" w:firstRowLastColumn="0" w:lastRowFirstColumn="0" w:lastRowLastColumn="0"/>
          <w:cantSplit/>
          <w:trHeight w:val="597"/>
          <w:tblHeader/>
        </w:trPr>
        <w:tc>
          <w:tcPr>
            <w:cnfStyle w:val="001000000000" w:firstRow="0" w:lastRow="0" w:firstColumn="1" w:lastColumn="0" w:oddVBand="0" w:evenVBand="0" w:oddHBand="0" w:evenHBand="0" w:firstRowFirstColumn="0" w:firstRowLastColumn="0" w:lastRowFirstColumn="0" w:lastRowLastColumn="0"/>
            <w:tcW w:w="2347" w:type="dxa"/>
            <w:tcBorders>
              <w:top w:val="none" w:sz="0" w:space="0" w:color="auto"/>
              <w:left w:val="none" w:sz="0" w:space="0" w:color="auto"/>
              <w:bottom w:val="none" w:sz="0" w:space="0" w:color="auto"/>
              <w:right w:val="none" w:sz="0" w:space="0" w:color="auto"/>
            </w:tcBorders>
            <w:shd w:val="clear" w:color="auto" w:fill="FFFFFF" w:themeFill="background1"/>
          </w:tcPr>
          <w:p w14:paraId="66E87E53" w14:textId="77777777" w:rsidR="00BE33C1" w:rsidRPr="00282C4E" w:rsidRDefault="00BE33C1" w:rsidP="00AC6B7F">
            <w:pPr>
              <w:pStyle w:val="Akapitzlist"/>
              <w:ind w:left="0"/>
              <w:jc w:val="left"/>
              <w:rPr>
                <w:rFonts w:ascii="Arial" w:hAnsi="Arial" w:cs="Arial"/>
                <w:b w:val="0"/>
                <w:bCs w:val="0"/>
                <w:color w:val="auto"/>
                <w:szCs w:val="22"/>
              </w:rPr>
            </w:pPr>
            <w:r w:rsidRPr="00282C4E">
              <w:rPr>
                <w:rFonts w:ascii="Arial" w:hAnsi="Arial" w:cs="Arial"/>
                <w:b w:val="0"/>
                <w:bCs w:val="0"/>
                <w:color w:val="auto"/>
                <w:szCs w:val="22"/>
              </w:rPr>
              <w:t>RAI</w:t>
            </w:r>
          </w:p>
        </w:tc>
        <w:tc>
          <w:tcPr>
            <w:tcW w:w="1467" w:type="dxa"/>
            <w:tcBorders>
              <w:top w:val="none" w:sz="0" w:space="0" w:color="auto"/>
              <w:left w:val="none" w:sz="0" w:space="0" w:color="auto"/>
              <w:right w:val="none" w:sz="0" w:space="0" w:color="auto"/>
            </w:tcBorders>
            <w:shd w:val="clear" w:color="auto" w:fill="FFFFFF" w:themeFill="background1"/>
          </w:tcPr>
          <w:p w14:paraId="00433011"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0,1179</w:t>
            </w:r>
          </w:p>
        </w:tc>
        <w:tc>
          <w:tcPr>
            <w:tcW w:w="1320" w:type="dxa"/>
            <w:tcBorders>
              <w:top w:val="none" w:sz="0" w:space="0" w:color="auto"/>
              <w:left w:val="none" w:sz="0" w:space="0" w:color="auto"/>
              <w:right w:val="none" w:sz="0" w:space="0" w:color="auto"/>
            </w:tcBorders>
            <w:shd w:val="clear" w:color="auto" w:fill="FFFFFF" w:themeFill="background1"/>
          </w:tcPr>
          <w:p w14:paraId="2C979D98"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0,1228</w:t>
            </w:r>
          </w:p>
        </w:tc>
        <w:tc>
          <w:tcPr>
            <w:tcW w:w="1319" w:type="dxa"/>
            <w:tcBorders>
              <w:top w:val="none" w:sz="0" w:space="0" w:color="auto"/>
              <w:left w:val="none" w:sz="0" w:space="0" w:color="auto"/>
              <w:right w:val="none" w:sz="0" w:space="0" w:color="auto"/>
            </w:tcBorders>
            <w:shd w:val="clear" w:color="auto" w:fill="FFFFFF" w:themeFill="background1"/>
          </w:tcPr>
          <w:p w14:paraId="4F85AA82"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0,1190</w:t>
            </w:r>
          </w:p>
        </w:tc>
        <w:tc>
          <w:tcPr>
            <w:tcW w:w="1398" w:type="dxa"/>
            <w:tcBorders>
              <w:top w:val="none" w:sz="0" w:space="0" w:color="auto"/>
              <w:left w:val="none" w:sz="0" w:space="0" w:color="auto"/>
              <w:right w:val="none" w:sz="0" w:space="0" w:color="auto"/>
            </w:tcBorders>
            <w:shd w:val="clear" w:color="auto" w:fill="FFFFFF" w:themeFill="background1"/>
          </w:tcPr>
          <w:p w14:paraId="55EB20BB"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0,1181</w:t>
            </w:r>
          </w:p>
        </w:tc>
        <w:tc>
          <w:tcPr>
            <w:tcW w:w="1481" w:type="dxa"/>
            <w:tcBorders>
              <w:top w:val="none" w:sz="0" w:space="0" w:color="auto"/>
              <w:left w:val="none" w:sz="0" w:space="0" w:color="auto"/>
              <w:right w:val="none" w:sz="0" w:space="0" w:color="auto"/>
            </w:tcBorders>
            <w:shd w:val="clear" w:color="auto" w:fill="FFFFFF" w:themeFill="background1"/>
          </w:tcPr>
          <w:p w14:paraId="3853882A" w14:textId="77777777" w:rsidR="00BE33C1" w:rsidRPr="00282C4E" w:rsidRDefault="00BE33C1" w:rsidP="00AC6B7F">
            <w:pPr>
              <w:pStyle w:val="Akapitzlist"/>
              <w:ind w:left="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0,1161</w:t>
            </w:r>
          </w:p>
        </w:tc>
      </w:tr>
    </w:tbl>
    <w:p w14:paraId="2641611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Obliczenia własne na podstawie Modelu transportowego Mazowsza</w:t>
      </w:r>
    </w:p>
    <w:p w14:paraId="35368141" w14:textId="005454A3" w:rsidR="00BE33C1" w:rsidRPr="00282C4E" w:rsidRDefault="00BE33C1" w:rsidP="00AC6B7F">
      <w:pPr>
        <w:pStyle w:val="Bezodstpw"/>
        <w:jc w:val="left"/>
        <w:rPr>
          <w:rFonts w:ascii="Arial" w:hAnsi="Arial" w:cs="Arial"/>
        </w:rPr>
      </w:pPr>
      <w:r w:rsidRPr="00282C4E">
        <w:rPr>
          <w:rFonts w:ascii="Arial" w:hAnsi="Arial" w:cs="Arial"/>
        </w:rPr>
        <w:t>W kontekście modeli prognostycznych uwzględniających realizację niniejszego Planu, czynnikiem potencjalnie zwiększającym wypadkowość będzie ogólny wzrost natężenia ruchu pojazdów na drogach publicznych. Na obniżenie tego wskaźnika wpłyną natomiast: budowa nowych obwodnic miast oraz dróg wojewódzkich (11 zadań)</w:t>
      </w:r>
      <w:r w:rsidR="009B065E" w:rsidRPr="00282C4E">
        <w:rPr>
          <w:rFonts w:ascii="Arial" w:hAnsi="Arial" w:cs="Arial"/>
        </w:rPr>
        <w:t xml:space="preserve"> w </w:t>
      </w:r>
      <w:r w:rsidRPr="00282C4E">
        <w:rPr>
          <w:rFonts w:ascii="Arial" w:hAnsi="Arial" w:cs="Arial"/>
        </w:rPr>
        <w:t>celu wyprowadzenia ruchu tranzytowego</w:t>
      </w:r>
      <w:r w:rsidR="009B065E" w:rsidRPr="00282C4E">
        <w:rPr>
          <w:rFonts w:ascii="Arial" w:hAnsi="Arial" w:cs="Arial"/>
        </w:rPr>
        <w:t xml:space="preserve"> z </w:t>
      </w:r>
      <w:r w:rsidRPr="00282C4E">
        <w:rPr>
          <w:rFonts w:ascii="Arial" w:hAnsi="Arial" w:cs="Arial"/>
        </w:rPr>
        <w:t>terenów zabudowanych</w:t>
      </w:r>
      <w:r w:rsidR="009B065E" w:rsidRPr="00282C4E">
        <w:rPr>
          <w:rFonts w:ascii="Arial" w:hAnsi="Arial" w:cs="Arial"/>
        </w:rPr>
        <w:t xml:space="preserve"> i </w:t>
      </w:r>
      <w:r w:rsidRPr="00282C4E">
        <w:rPr>
          <w:rFonts w:ascii="Arial" w:hAnsi="Arial" w:cs="Arial"/>
        </w:rPr>
        <w:t>podniesienia kategorii skrzyżowań, poprawa stanu technicznego</w:t>
      </w:r>
      <w:r w:rsidR="009B065E" w:rsidRPr="00282C4E">
        <w:rPr>
          <w:rFonts w:ascii="Arial" w:hAnsi="Arial" w:cs="Arial"/>
        </w:rPr>
        <w:t xml:space="preserve"> i </w:t>
      </w:r>
      <w:r w:rsidRPr="00282C4E">
        <w:rPr>
          <w:rFonts w:ascii="Arial" w:hAnsi="Arial" w:cs="Arial"/>
        </w:rPr>
        <w:t>podniesienie kategorii dróg wojewódzkich poprzez ich rozbudowę (6 zadań), likwidacja skrzyżowań kolizyjnych</w:t>
      </w:r>
      <w:r w:rsidR="009B065E" w:rsidRPr="00282C4E">
        <w:rPr>
          <w:rFonts w:ascii="Arial" w:hAnsi="Arial" w:cs="Arial"/>
        </w:rPr>
        <w:t xml:space="preserve"> w </w:t>
      </w:r>
      <w:r w:rsidRPr="00282C4E">
        <w:rPr>
          <w:rFonts w:ascii="Arial" w:hAnsi="Arial" w:cs="Arial"/>
        </w:rPr>
        <w:t>ramach dróg wojewódzkich, likwidacja przejazdów</w:t>
      </w:r>
      <w:r w:rsidR="009B065E" w:rsidRPr="00282C4E">
        <w:rPr>
          <w:rFonts w:ascii="Arial" w:hAnsi="Arial" w:cs="Arial"/>
        </w:rPr>
        <w:t xml:space="preserve"> w </w:t>
      </w:r>
      <w:r w:rsidRPr="00282C4E">
        <w:rPr>
          <w:rFonts w:ascii="Arial" w:hAnsi="Arial" w:cs="Arial"/>
        </w:rPr>
        <w:t>poziomie szyn</w:t>
      </w:r>
      <w:r w:rsidR="009B065E" w:rsidRPr="00282C4E">
        <w:rPr>
          <w:rFonts w:ascii="Arial" w:hAnsi="Arial" w:cs="Arial"/>
        </w:rPr>
        <w:t xml:space="preserve"> w </w:t>
      </w:r>
      <w:r w:rsidRPr="00282C4E">
        <w:rPr>
          <w:rFonts w:ascii="Arial" w:hAnsi="Arial" w:cs="Arial"/>
        </w:rPr>
        <w:t>związku</w:t>
      </w:r>
      <w:r w:rsidR="009B065E" w:rsidRPr="00282C4E">
        <w:rPr>
          <w:rFonts w:ascii="Arial" w:hAnsi="Arial" w:cs="Arial"/>
        </w:rPr>
        <w:t xml:space="preserve"> z </w:t>
      </w:r>
      <w:r w:rsidRPr="00282C4E">
        <w:rPr>
          <w:rFonts w:ascii="Arial" w:hAnsi="Arial" w:cs="Arial"/>
        </w:rPr>
        <w:t>modernizacją linii kolejowych, zmniejszenie roli transportu indywidualnego związane</w:t>
      </w:r>
      <w:r w:rsidR="009B065E" w:rsidRPr="00282C4E">
        <w:rPr>
          <w:rFonts w:ascii="Arial" w:hAnsi="Arial" w:cs="Arial"/>
        </w:rPr>
        <w:t xml:space="preserve"> z </w:t>
      </w:r>
      <w:r w:rsidRPr="00282C4E">
        <w:rPr>
          <w:rFonts w:ascii="Arial" w:hAnsi="Arial" w:cs="Arial"/>
        </w:rPr>
        <w:t>rozwojem komunikacji autobusowej</w:t>
      </w:r>
      <w:r w:rsidR="009B065E" w:rsidRPr="00282C4E">
        <w:rPr>
          <w:rFonts w:ascii="Arial" w:hAnsi="Arial" w:cs="Arial"/>
        </w:rPr>
        <w:t xml:space="preserve"> i </w:t>
      </w:r>
      <w:r w:rsidRPr="00282C4E">
        <w:rPr>
          <w:rFonts w:ascii="Arial" w:hAnsi="Arial" w:cs="Arial"/>
        </w:rPr>
        <w:t>kolejowej. Mając na uwadze fakt, że część</w:t>
      </w:r>
      <w:r w:rsidR="009B065E" w:rsidRPr="00282C4E">
        <w:rPr>
          <w:rFonts w:ascii="Arial" w:hAnsi="Arial" w:cs="Arial"/>
        </w:rPr>
        <w:t xml:space="preserve"> z </w:t>
      </w:r>
      <w:r w:rsidRPr="00282C4E">
        <w:rPr>
          <w:rFonts w:ascii="Arial" w:hAnsi="Arial" w:cs="Arial"/>
        </w:rPr>
        <w:t>wyżej wymienionych elementów nie jest możliwa do skwantyfikowania</w:t>
      </w:r>
      <w:r w:rsidR="009B065E" w:rsidRPr="00282C4E">
        <w:rPr>
          <w:rFonts w:ascii="Arial" w:hAnsi="Arial" w:cs="Arial"/>
        </w:rPr>
        <w:t xml:space="preserve"> </w:t>
      </w:r>
      <w:r w:rsidR="009B065E" w:rsidRPr="00282C4E">
        <w:rPr>
          <w:rFonts w:ascii="Arial" w:hAnsi="Arial" w:cs="Arial"/>
        </w:rPr>
        <w:lastRenderedPageBreak/>
        <w:t>w </w:t>
      </w:r>
      <w:r w:rsidRPr="00282C4E">
        <w:rPr>
          <w:rFonts w:ascii="Arial" w:hAnsi="Arial" w:cs="Arial"/>
        </w:rPr>
        <w:t>ramach zastosowanej metody, autorzy niniejszego Planu przewidują, że efekt obniżenia wypadkowości powiązany</w:t>
      </w:r>
      <w:r w:rsidR="009B065E" w:rsidRPr="00282C4E">
        <w:rPr>
          <w:rFonts w:ascii="Arial" w:hAnsi="Arial" w:cs="Arial"/>
        </w:rPr>
        <w:t xml:space="preserve"> z </w:t>
      </w:r>
      <w:r w:rsidRPr="00282C4E">
        <w:rPr>
          <w:rFonts w:ascii="Arial" w:hAnsi="Arial" w:cs="Arial"/>
        </w:rPr>
        <w:t>planowanymi inwestycjami będzie jeszcze silniejszy.</w:t>
      </w:r>
    </w:p>
    <w:p w14:paraId="0709628C" w14:textId="28B5388D" w:rsidR="00BE33C1" w:rsidRPr="00282C4E" w:rsidRDefault="00BE33C1" w:rsidP="00AC6B7F">
      <w:pPr>
        <w:pStyle w:val="Nagwek2"/>
        <w:numPr>
          <w:ilvl w:val="0"/>
          <w:numId w:val="0"/>
        </w:numPr>
        <w:spacing w:after="120"/>
        <w:jc w:val="left"/>
        <w:rPr>
          <w:rFonts w:ascii="Arial" w:hAnsi="Arial" w:cs="Arial"/>
          <w:b w:val="0"/>
          <w:color w:val="auto"/>
          <w:szCs w:val="22"/>
        </w:rPr>
      </w:pPr>
      <w:bookmarkStart w:id="313" w:name="_Toc90452618"/>
      <w:r w:rsidRPr="00282C4E">
        <w:rPr>
          <w:rFonts w:ascii="Arial" w:hAnsi="Arial" w:cs="Arial"/>
          <w:b w:val="0"/>
          <w:color w:val="auto"/>
          <w:szCs w:val="22"/>
        </w:rPr>
        <w:t>Analiza ryzyka</w:t>
      </w:r>
      <w:bookmarkEnd w:id="313"/>
    </w:p>
    <w:p w14:paraId="0E1656BA" w14:textId="13A45A61" w:rsidR="00BE33C1" w:rsidRPr="00282C4E" w:rsidRDefault="00BE33C1" w:rsidP="00AC6B7F">
      <w:pPr>
        <w:pStyle w:val="Bezodstpw"/>
        <w:jc w:val="left"/>
        <w:rPr>
          <w:rFonts w:ascii="Arial" w:hAnsi="Arial" w:cs="Arial"/>
        </w:rPr>
      </w:pPr>
      <w:r w:rsidRPr="00282C4E">
        <w:rPr>
          <w:rFonts w:ascii="Arial" w:hAnsi="Arial" w:cs="Arial"/>
        </w:rPr>
        <w:t>W niniejszym rozdziale dokonano jakościowej analizy ryzyka, która przedstawia charakterystykę sytuacji zakłócających przebieg procesów inwestycyjnych związanych</w:t>
      </w:r>
      <w:r w:rsidR="009B065E" w:rsidRPr="00282C4E">
        <w:rPr>
          <w:rFonts w:ascii="Arial" w:hAnsi="Arial" w:cs="Arial"/>
        </w:rPr>
        <w:t xml:space="preserve"> z </w:t>
      </w:r>
      <w:r w:rsidRPr="00282C4E">
        <w:rPr>
          <w:rFonts w:ascii="Arial" w:hAnsi="Arial" w:cs="Arial"/>
        </w:rPr>
        <w:t>realizacją Planu, możliwość wystąpienia ryzyka, potencjalny wpływ na inwestycje oraz działania zaradcze. Prawdopodobieństwa wystąpienia oraz siłę oddziaływania wyszczególnionych zmiennych określa się według zasad przedstawionych poniżej</w:t>
      </w:r>
      <w:r w:rsidRPr="00282C4E">
        <w:rPr>
          <w:rFonts w:ascii="Arial" w:eastAsia="Calibri" w:hAnsi="Arial" w:cs="Arial"/>
        </w:rPr>
        <w:t>.</w:t>
      </w:r>
    </w:p>
    <w:p w14:paraId="0A09C416" w14:textId="6A9809C7" w:rsidR="00BE33C1" w:rsidRPr="00282C4E" w:rsidRDefault="00BE33C1" w:rsidP="00AC6B7F">
      <w:pPr>
        <w:pStyle w:val="Spistabel"/>
        <w:jc w:val="left"/>
        <w:rPr>
          <w:rFonts w:ascii="Arial" w:hAnsi="Arial" w:cs="Arial"/>
          <w:i w:val="0"/>
          <w:iCs w:val="0"/>
          <w:color w:val="auto"/>
          <w:sz w:val="22"/>
        </w:rPr>
      </w:pPr>
      <w:bookmarkStart w:id="314" w:name="_Toc88480403"/>
      <w:bookmarkStart w:id="315" w:name="_Toc88480532"/>
      <w:bookmarkStart w:id="316" w:name="_Toc90895200"/>
      <w:r w:rsidRPr="00282C4E">
        <w:rPr>
          <w:rFonts w:ascii="Arial" w:hAnsi="Arial" w:cs="Arial"/>
          <w:i w:val="0"/>
          <w:iCs w:val="0"/>
          <w:color w:val="auto"/>
          <w:sz w:val="22"/>
          <w:lang w:val="pl-PL"/>
        </w:rPr>
        <w:t xml:space="preserve">Tabela </w:t>
      </w:r>
      <w:r w:rsidRPr="00282C4E">
        <w:rPr>
          <w:rFonts w:ascii="Arial" w:hAnsi="Arial" w:cs="Arial"/>
          <w:i w:val="0"/>
          <w:iCs w:val="0"/>
          <w:color w:val="auto"/>
          <w:sz w:val="22"/>
          <w:lang w:val="pl-PL"/>
        </w:rPr>
        <w:fldChar w:fldCharType="begin"/>
      </w:r>
      <w:r w:rsidRPr="00282C4E">
        <w:rPr>
          <w:rFonts w:ascii="Arial" w:hAnsi="Arial" w:cs="Arial"/>
          <w:i w:val="0"/>
          <w:iCs w:val="0"/>
          <w:color w:val="auto"/>
          <w:sz w:val="22"/>
          <w:lang w:val="pl-PL"/>
        </w:rPr>
        <w:instrText xml:space="preserve"> SEQ Tabela \* ARABIC </w:instrText>
      </w:r>
      <w:r w:rsidRPr="00282C4E">
        <w:rPr>
          <w:rFonts w:ascii="Arial" w:hAnsi="Arial" w:cs="Arial"/>
          <w:i w:val="0"/>
          <w:iCs w:val="0"/>
          <w:color w:val="auto"/>
          <w:sz w:val="22"/>
          <w:lang w:val="pl-PL"/>
        </w:rPr>
        <w:fldChar w:fldCharType="separate"/>
      </w:r>
      <w:r w:rsidR="007D2A61" w:rsidRPr="00282C4E">
        <w:rPr>
          <w:rFonts w:ascii="Arial" w:hAnsi="Arial" w:cs="Arial"/>
          <w:i w:val="0"/>
          <w:iCs w:val="0"/>
          <w:noProof/>
          <w:color w:val="auto"/>
          <w:sz w:val="22"/>
          <w:lang w:val="pl-PL"/>
        </w:rPr>
        <w:t>55</w:t>
      </w:r>
      <w:r w:rsidRPr="00282C4E">
        <w:rPr>
          <w:rFonts w:ascii="Arial" w:hAnsi="Arial" w:cs="Arial"/>
          <w:i w:val="0"/>
          <w:iCs w:val="0"/>
          <w:color w:val="auto"/>
          <w:sz w:val="22"/>
          <w:lang w:val="pl-PL"/>
        </w:rPr>
        <w:fldChar w:fldCharType="end"/>
      </w:r>
      <w:r w:rsidRPr="00282C4E">
        <w:rPr>
          <w:rFonts w:ascii="Arial" w:hAnsi="Arial" w:cs="Arial"/>
          <w:i w:val="0"/>
          <w:iCs w:val="0"/>
          <w:color w:val="auto"/>
          <w:sz w:val="22"/>
          <w:lang w:val="pl-PL"/>
        </w:rPr>
        <w:t>. Analiza jakościowa ryzyka – skala prawdopodobieństwa</w:t>
      </w:r>
      <w:bookmarkEnd w:id="314"/>
      <w:bookmarkEnd w:id="315"/>
      <w:bookmarkEnd w:id="316"/>
    </w:p>
    <w:tbl>
      <w:tblPr>
        <w:tblStyle w:val="Tabela-Siatka"/>
        <w:tblW w:w="5000" w:type="pct"/>
        <w:shd w:val="clear" w:color="auto" w:fill="FFFFFF" w:themeFill="background1"/>
        <w:tblLook w:val="04A0" w:firstRow="1" w:lastRow="0" w:firstColumn="1" w:lastColumn="0" w:noHBand="0" w:noVBand="1"/>
        <w:tblCaption w:val="Analiza jakościowa ryzyka – skala prawdopodobieństwa"/>
      </w:tblPr>
      <w:tblGrid>
        <w:gridCol w:w="2320"/>
        <w:gridCol w:w="3212"/>
        <w:gridCol w:w="3812"/>
      </w:tblGrid>
      <w:tr w:rsidR="007506C9" w:rsidRPr="00282C4E" w14:paraId="253DFC37" w14:textId="4F7418B4" w:rsidTr="00B70071">
        <w:trPr>
          <w:cantSplit/>
          <w:trHeight w:val="20"/>
          <w:tblHeader/>
        </w:trPr>
        <w:tc>
          <w:tcPr>
            <w:tcW w:w="1241" w:type="pct"/>
            <w:shd w:val="clear" w:color="auto" w:fill="FFFFFF" w:themeFill="background1"/>
            <w:noWrap/>
            <w:vAlign w:val="center"/>
            <w:hideMark/>
          </w:tcPr>
          <w:p w14:paraId="33B44168" w14:textId="77777777" w:rsidR="007506C9" w:rsidRPr="00282C4E" w:rsidRDefault="007506C9"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Prawdopodobieństwo</w:t>
            </w:r>
          </w:p>
        </w:tc>
        <w:tc>
          <w:tcPr>
            <w:tcW w:w="1719" w:type="pct"/>
            <w:shd w:val="clear" w:color="auto" w:fill="FFFFFF" w:themeFill="background1"/>
            <w:vAlign w:val="center"/>
          </w:tcPr>
          <w:p w14:paraId="3B03B1D1" w14:textId="73BFCCCD" w:rsidR="007506C9" w:rsidRPr="00282C4E" w:rsidRDefault="003B11A2" w:rsidP="00AC6B7F">
            <w:pPr>
              <w:keepNext/>
              <w:keepLines/>
              <w:spacing w:before="0" w:after="0"/>
              <w:jc w:val="left"/>
              <w:rPr>
                <w:rFonts w:ascii="Arial" w:eastAsia="Calibri" w:hAnsi="Arial" w:cs="Arial"/>
                <w:szCs w:val="22"/>
              </w:rPr>
            </w:pPr>
            <w:r>
              <w:rPr>
                <w:rFonts w:ascii="Arial" w:eastAsia="Calibri" w:hAnsi="Arial" w:cs="Arial"/>
                <w:szCs w:val="22"/>
              </w:rPr>
              <w:t>-</w:t>
            </w:r>
          </w:p>
        </w:tc>
        <w:tc>
          <w:tcPr>
            <w:tcW w:w="2040" w:type="pct"/>
            <w:shd w:val="clear" w:color="auto" w:fill="FFFFFF" w:themeFill="background1"/>
            <w:vAlign w:val="center"/>
          </w:tcPr>
          <w:p w14:paraId="33E49ABE" w14:textId="2020D786" w:rsidR="007506C9" w:rsidRPr="00282C4E" w:rsidRDefault="003B11A2" w:rsidP="00AC6B7F">
            <w:pPr>
              <w:keepNext/>
              <w:keepLines/>
              <w:spacing w:before="0" w:after="0"/>
              <w:jc w:val="left"/>
              <w:rPr>
                <w:rFonts w:ascii="Arial" w:eastAsia="Calibri" w:hAnsi="Arial" w:cs="Arial"/>
                <w:szCs w:val="22"/>
              </w:rPr>
            </w:pPr>
            <w:r>
              <w:rPr>
                <w:rFonts w:ascii="Arial" w:eastAsia="Calibri" w:hAnsi="Arial" w:cs="Arial"/>
                <w:szCs w:val="22"/>
              </w:rPr>
              <w:t>-</w:t>
            </w:r>
          </w:p>
        </w:tc>
      </w:tr>
      <w:tr w:rsidR="001D509C" w:rsidRPr="00282C4E" w14:paraId="1ED857B3" w14:textId="77777777" w:rsidTr="00B70071">
        <w:trPr>
          <w:cantSplit/>
          <w:trHeight w:val="20"/>
          <w:tblHeader/>
        </w:trPr>
        <w:tc>
          <w:tcPr>
            <w:tcW w:w="1241" w:type="pct"/>
            <w:shd w:val="clear" w:color="auto" w:fill="FFFFFF" w:themeFill="background1"/>
            <w:vAlign w:val="center"/>
            <w:hideMark/>
          </w:tcPr>
          <w:p w14:paraId="56017DC1"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Skala</w:t>
            </w:r>
          </w:p>
        </w:tc>
        <w:tc>
          <w:tcPr>
            <w:tcW w:w="1719" w:type="pct"/>
            <w:shd w:val="clear" w:color="auto" w:fill="FFFFFF" w:themeFill="background1"/>
            <w:vAlign w:val="center"/>
            <w:hideMark/>
          </w:tcPr>
          <w:p w14:paraId="124242A9"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Zakres wartości prawdopodobieństwa</w:t>
            </w:r>
          </w:p>
        </w:tc>
        <w:tc>
          <w:tcPr>
            <w:tcW w:w="2040" w:type="pct"/>
            <w:shd w:val="clear" w:color="auto" w:fill="FFFFFF" w:themeFill="background1"/>
            <w:vAlign w:val="center"/>
            <w:hideMark/>
          </w:tcPr>
          <w:p w14:paraId="1304164E"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Wartość punktowa</w:t>
            </w:r>
          </w:p>
        </w:tc>
      </w:tr>
      <w:tr w:rsidR="001D509C" w:rsidRPr="00282C4E" w14:paraId="018B0671" w14:textId="77777777" w:rsidTr="00B70071">
        <w:trPr>
          <w:cantSplit/>
          <w:trHeight w:val="20"/>
          <w:tblHeader/>
        </w:trPr>
        <w:tc>
          <w:tcPr>
            <w:tcW w:w="1241" w:type="pct"/>
            <w:shd w:val="clear" w:color="auto" w:fill="FFFFFF" w:themeFill="background1"/>
            <w:vAlign w:val="center"/>
            <w:hideMark/>
          </w:tcPr>
          <w:p w14:paraId="6CA92BB1"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Bardzo niskie</w:t>
            </w:r>
          </w:p>
        </w:tc>
        <w:tc>
          <w:tcPr>
            <w:tcW w:w="1719" w:type="pct"/>
            <w:shd w:val="clear" w:color="auto" w:fill="FFFFFF" w:themeFill="background1"/>
            <w:vAlign w:val="center"/>
            <w:hideMark/>
          </w:tcPr>
          <w:p w14:paraId="30FE11F3"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&lt;0%,10%)</w:t>
            </w:r>
          </w:p>
        </w:tc>
        <w:tc>
          <w:tcPr>
            <w:tcW w:w="2040" w:type="pct"/>
            <w:shd w:val="clear" w:color="auto" w:fill="FFFFFF" w:themeFill="background1"/>
            <w:vAlign w:val="center"/>
            <w:hideMark/>
          </w:tcPr>
          <w:p w14:paraId="1E035971"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A</w:t>
            </w:r>
          </w:p>
        </w:tc>
      </w:tr>
      <w:tr w:rsidR="001D509C" w:rsidRPr="00282C4E" w14:paraId="517EEB8E" w14:textId="77777777" w:rsidTr="00B70071">
        <w:trPr>
          <w:cantSplit/>
          <w:trHeight w:val="20"/>
          <w:tblHeader/>
        </w:trPr>
        <w:tc>
          <w:tcPr>
            <w:tcW w:w="1241" w:type="pct"/>
            <w:shd w:val="clear" w:color="auto" w:fill="FFFFFF" w:themeFill="background1"/>
            <w:vAlign w:val="center"/>
            <w:hideMark/>
          </w:tcPr>
          <w:p w14:paraId="4D82CDFA"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Niskie</w:t>
            </w:r>
          </w:p>
        </w:tc>
        <w:tc>
          <w:tcPr>
            <w:tcW w:w="1719" w:type="pct"/>
            <w:shd w:val="clear" w:color="auto" w:fill="FFFFFF" w:themeFill="background1"/>
            <w:vAlign w:val="center"/>
            <w:hideMark/>
          </w:tcPr>
          <w:p w14:paraId="2E24E11D"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&lt;10%, 33%)</w:t>
            </w:r>
          </w:p>
        </w:tc>
        <w:tc>
          <w:tcPr>
            <w:tcW w:w="2040" w:type="pct"/>
            <w:shd w:val="clear" w:color="auto" w:fill="FFFFFF" w:themeFill="background1"/>
            <w:vAlign w:val="center"/>
            <w:hideMark/>
          </w:tcPr>
          <w:p w14:paraId="57DCED0D"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B</w:t>
            </w:r>
          </w:p>
        </w:tc>
      </w:tr>
      <w:tr w:rsidR="001D509C" w:rsidRPr="00282C4E" w14:paraId="438DF6C8" w14:textId="77777777" w:rsidTr="00B70071">
        <w:trPr>
          <w:cantSplit/>
          <w:trHeight w:val="20"/>
          <w:tblHeader/>
        </w:trPr>
        <w:tc>
          <w:tcPr>
            <w:tcW w:w="1241" w:type="pct"/>
            <w:shd w:val="clear" w:color="auto" w:fill="FFFFFF" w:themeFill="background1"/>
            <w:vAlign w:val="center"/>
            <w:hideMark/>
          </w:tcPr>
          <w:p w14:paraId="0D1F8CA4"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Średnie</w:t>
            </w:r>
          </w:p>
        </w:tc>
        <w:tc>
          <w:tcPr>
            <w:tcW w:w="1719" w:type="pct"/>
            <w:shd w:val="clear" w:color="auto" w:fill="FFFFFF" w:themeFill="background1"/>
            <w:vAlign w:val="center"/>
            <w:hideMark/>
          </w:tcPr>
          <w:p w14:paraId="0E633231"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&lt;33%, 66%)</w:t>
            </w:r>
          </w:p>
        </w:tc>
        <w:tc>
          <w:tcPr>
            <w:tcW w:w="2040" w:type="pct"/>
            <w:shd w:val="clear" w:color="auto" w:fill="FFFFFF" w:themeFill="background1"/>
            <w:vAlign w:val="center"/>
            <w:hideMark/>
          </w:tcPr>
          <w:p w14:paraId="0E8947A3"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C</w:t>
            </w:r>
          </w:p>
        </w:tc>
      </w:tr>
      <w:tr w:rsidR="001D509C" w:rsidRPr="00282C4E" w14:paraId="1CA273D1" w14:textId="77777777" w:rsidTr="00B70071">
        <w:trPr>
          <w:cantSplit/>
          <w:trHeight w:val="20"/>
          <w:tblHeader/>
        </w:trPr>
        <w:tc>
          <w:tcPr>
            <w:tcW w:w="1241" w:type="pct"/>
            <w:shd w:val="clear" w:color="auto" w:fill="FFFFFF" w:themeFill="background1"/>
            <w:vAlign w:val="center"/>
            <w:hideMark/>
          </w:tcPr>
          <w:p w14:paraId="384123D5"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Wysokie</w:t>
            </w:r>
          </w:p>
        </w:tc>
        <w:tc>
          <w:tcPr>
            <w:tcW w:w="1719" w:type="pct"/>
            <w:shd w:val="clear" w:color="auto" w:fill="FFFFFF" w:themeFill="background1"/>
            <w:vAlign w:val="center"/>
            <w:hideMark/>
          </w:tcPr>
          <w:p w14:paraId="36087FAA"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&lt;66%, 90%)</w:t>
            </w:r>
          </w:p>
        </w:tc>
        <w:tc>
          <w:tcPr>
            <w:tcW w:w="2040" w:type="pct"/>
            <w:shd w:val="clear" w:color="auto" w:fill="FFFFFF" w:themeFill="background1"/>
            <w:vAlign w:val="center"/>
            <w:hideMark/>
          </w:tcPr>
          <w:p w14:paraId="7F167C10"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D</w:t>
            </w:r>
          </w:p>
        </w:tc>
      </w:tr>
      <w:tr w:rsidR="001D509C" w:rsidRPr="00282C4E" w14:paraId="21B38106" w14:textId="77777777" w:rsidTr="00B70071">
        <w:trPr>
          <w:cantSplit/>
          <w:trHeight w:val="20"/>
          <w:tblHeader/>
        </w:trPr>
        <w:tc>
          <w:tcPr>
            <w:tcW w:w="1241" w:type="pct"/>
            <w:shd w:val="clear" w:color="auto" w:fill="FFFFFF" w:themeFill="background1"/>
            <w:vAlign w:val="center"/>
            <w:hideMark/>
          </w:tcPr>
          <w:p w14:paraId="1F41D219"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Bardzo wysokie</w:t>
            </w:r>
          </w:p>
        </w:tc>
        <w:tc>
          <w:tcPr>
            <w:tcW w:w="1719" w:type="pct"/>
            <w:shd w:val="clear" w:color="auto" w:fill="FFFFFF" w:themeFill="background1"/>
            <w:vAlign w:val="center"/>
            <w:hideMark/>
          </w:tcPr>
          <w:p w14:paraId="3B25D343"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&lt;90%, 100%&gt;</w:t>
            </w:r>
          </w:p>
        </w:tc>
        <w:tc>
          <w:tcPr>
            <w:tcW w:w="2040" w:type="pct"/>
            <w:shd w:val="clear" w:color="auto" w:fill="FFFFFF" w:themeFill="background1"/>
            <w:vAlign w:val="center"/>
            <w:hideMark/>
          </w:tcPr>
          <w:p w14:paraId="35268470" w14:textId="77777777" w:rsidR="00BE33C1" w:rsidRPr="00282C4E" w:rsidRDefault="00BE33C1" w:rsidP="00AC6B7F">
            <w:pPr>
              <w:keepNext/>
              <w:keepLines/>
              <w:spacing w:before="0" w:after="0"/>
              <w:jc w:val="left"/>
              <w:rPr>
                <w:rFonts w:ascii="Arial" w:eastAsia="Calibri" w:hAnsi="Arial" w:cs="Arial"/>
                <w:sz w:val="22"/>
                <w:szCs w:val="22"/>
              </w:rPr>
            </w:pPr>
            <w:r w:rsidRPr="00282C4E">
              <w:rPr>
                <w:rFonts w:ascii="Arial" w:eastAsia="Calibri" w:hAnsi="Arial" w:cs="Arial"/>
                <w:sz w:val="22"/>
                <w:szCs w:val="22"/>
              </w:rPr>
              <w:t>E</w:t>
            </w:r>
          </w:p>
        </w:tc>
      </w:tr>
    </w:tbl>
    <w:p w14:paraId="7E698FD4"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„Niebieska księga. Nowe wydanie 2014-2020, Infrastruktura Drogowa ", sierpień, 2015 r.</w:t>
      </w:r>
    </w:p>
    <w:p w14:paraId="7EFFBA30" w14:textId="18F2E70B" w:rsidR="00BE33C1" w:rsidRPr="00282C4E" w:rsidRDefault="00BE33C1" w:rsidP="00AC6B7F">
      <w:pPr>
        <w:pStyle w:val="Spistabel"/>
        <w:jc w:val="left"/>
        <w:rPr>
          <w:rFonts w:ascii="Arial" w:hAnsi="Arial" w:cs="Arial"/>
          <w:i w:val="0"/>
          <w:iCs w:val="0"/>
          <w:color w:val="auto"/>
          <w:sz w:val="22"/>
        </w:rPr>
      </w:pPr>
      <w:bookmarkStart w:id="317" w:name="_Toc88480404"/>
      <w:bookmarkStart w:id="318" w:name="_Toc88480533"/>
      <w:bookmarkStart w:id="319" w:name="_Toc90895201"/>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56</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Analiza jakościowa ryzyka – skala siły oddziaływania na projekt</w:t>
      </w:r>
      <w:bookmarkEnd w:id="317"/>
      <w:bookmarkEnd w:id="318"/>
      <w:bookmarkEnd w:id="319"/>
    </w:p>
    <w:tbl>
      <w:tblPr>
        <w:tblStyle w:val="Tabela-Siatka"/>
        <w:tblW w:w="5000" w:type="pct"/>
        <w:shd w:val="clear" w:color="auto" w:fill="FFFFFF" w:themeFill="background1"/>
        <w:tblLook w:val="04A0" w:firstRow="1" w:lastRow="0" w:firstColumn="1" w:lastColumn="0" w:noHBand="0" w:noVBand="1"/>
        <w:tblCaption w:val="Analiza jakościowa ryzyka – skala siły oddziaływania na projekt"/>
      </w:tblPr>
      <w:tblGrid>
        <w:gridCol w:w="8185"/>
        <w:gridCol w:w="1159"/>
      </w:tblGrid>
      <w:tr w:rsidR="007506C9" w:rsidRPr="00282C4E" w14:paraId="3BD345C5" w14:textId="37957FC5" w:rsidTr="00995A72">
        <w:trPr>
          <w:cantSplit/>
          <w:trHeight w:val="300"/>
          <w:tblHeader/>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96D0C1" w14:textId="77777777" w:rsidR="007506C9" w:rsidRPr="00282C4E" w:rsidRDefault="007506C9" w:rsidP="00AC6B7F">
            <w:pPr>
              <w:spacing w:before="60" w:after="60"/>
              <w:jc w:val="left"/>
              <w:rPr>
                <w:rFonts w:ascii="Arial" w:eastAsia="Calibri" w:hAnsi="Arial" w:cs="Arial"/>
                <w:sz w:val="22"/>
                <w:szCs w:val="22"/>
              </w:rPr>
            </w:pPr>
            <w:r w:rsidRPr="00282C4E">
              <w:rPr>
                <w:rFonts w:ascii="Arial" w:eastAsia="Calibri" w:hAnsi="Arial" w:cs="Arial"/>
                <w:sz w:val="22"/>
                <w:szCs w:val="22"/>
              </w:rPr>
              <w:t>Siła oddziaływania na projekt</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36E79" w14:textId="77777777" w:rsidR="007506C9" w:rsidRPr="00282C4E" w:rsidRDefault="007506C9" w:rsidP="00AC6B7F">
            <w:pPr>
              <w:spacing w:before="60" w:after="60"/>
              <w:jc w:val="left"/>
              <w:rPr>
                <w:rFonts w:ascii="Arial" w:eastAsia="Calibri" w:hAnsi="Arial" w:cs="Arial"/>
                <w:szCs w:val="22"/>
              </w:rPr>
            </w:pPr>
          </w:p>
        </w:tc>
      </w:tr>
      <w:tr w:rsidR="001D509C" w:rsidRPr="00282C4E" w14:paraId="1C2CDD92" w14:textId="77777777" w:rsidTr="00995A72">
        <w:trPr>
          <w:cantSplit/>
          <w:trHeight w:val="300"/>
          <w:tblHeader/>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285F3F"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Znaczenie</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DAD512"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Wartość punktowa</w:t>
            </w:r>
          </w:p>
        </w:tc>
      </w:tr>
      <w:tr w:rsidR="001D509C" w:rsidRPr="00282C4E" w14:paraId="778E8BB6" w14:textId="77777777" w:rsidTr="00995A72">
        <w:trPr>
          <w:cantSplit/>
          <w:trHeight w:val="300"/>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3CEF34"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Brak wpływu na dobrobyt społeczny, nawet bez podejmowania działań zaradczych</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B1441B"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I</w:t>
            </w:r>
          </w:p>
        </w:tc>
      </w:tr>
      <w:tr w:rsidR="001D509C" w:rsidRPr="00282C4E" w14:paraId="4F2F1122" w14:textId="77777777" w:rsidTr="00995A72">
        <w:trPr>
          <w:cantSplit/>
          <w:trHeight w:val="510"/>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92AD6B" w14:textId="7A520584"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Mały wpływu na dobrobyt społeczny, mały wpływ na efekty finansowe projektu, Działania zaradcze</w:t>
            </w:r>
            <w:r w:rsidR="009B065E" w:rsidRPr="00282C4E">
              <w:rPr>
                <w:rFonts w:ascii="Arial" w:eastAsia="Calibri" w:hAnsi="Arial" w:cs="Arial"/>
                <w:sz w:val="22"/>
                <w:szCs w:val="22"/>
              </w:rPr>
              <w:t xml:space="preserve"> i </w:t>
            </w:r>
            <w:r w:rsidRPr="00282C4E">
              <w:rPr>
                <w:rFonts w:ascii="Arial" w:eastAsia="Calibri" w:hAnsi="Arial" w:cs="Arial"/>
                <w:sz w:val="22"/>
                <w:szCs w:val="22"/>
              </w:rPr>
              <w:t>korygujące są jednak potrzebne.</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13B5B7"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II</w:t>
            </w:r>
          </w:p>
        </w:tc>
      </w:tr>
      <w:tr w:rsidR="001D509C" w:rsidRPr="00282C4E" w14:paraId="30737AC4" w14:textId="77777777" w:rsidTr="00995A72">
        <w:trPr>
          <w:cantSplit/>
          <w:trHeight w:val="510"/>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B13585" w14:textId="37A83F81"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Umiarkowany wpływ na dobrobyt społeczny, głównie negatywne efekty finansowe nawet</w:t>
            </w:r>
            <w:r w:rsidR="009B065E" w:rsidRPr="00282C4E">
              <w:rPr>
                <w:rFonts w:ascii="Arial" w:eastAsia="Calibri" w:hAnsi="Arial" w:cs="Arial"/>
                <w:sz w:val="22"/>
                <w:szCs w:val="22"/>
              </w:rPr>
              <w:t xml:space="preserve"> w </w:t>
            </w:r>
            <w:r w:rsidRPr="00282C4E">
              <w:rPr>
                <w:rFonts w:ascii="Arial" w:eastAsia="Calibri" w:hAnsi="Arial" w:cs="Arial"/>
                <w:sz w:val="22"/>
                <w:szCs w:val="22"/>
              </w:rPr>
              <w:t>średnim lub długim terminie</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5F05EF"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III</w:t>
            </w:r>
          </w:p>
        </w:tc>
      </w:tr>
      <w:tr w:rsidR="001D509C" w:rsidRPr="00282C4E" w14:paraId="3E95B37D" w14:textId="77777777" w:rsidTr="00995A72">
        <w:trPr>
          <w:cantSplit/>
          <w:trHeight w:val="765"/>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397BFB"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Poziom krytyczny: wysoka strata dla dobrobytu społecznego, wystąpienie zdarzenia powoduje niemożliwość realizacji podstawowego celu projektu, działania zaradcze bardzo intensywne mogą nie doprowadzić do uniknięcia wysokich strat</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5630AA"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IV</w:t>
            </w:r>
          </w:p>
        </w:tc>
      </w:tr>
      <w:tr w:rsidR="001D509C" w:rsidRPr="00282C4E" w14:paraId="2DED39FF" w14:textId="77777777" w:rsidTr="00995A72">
        <w:trPr>
          <w:cantSplit/>
          <w:trHeight w:val="510"/>
        </w:trPr>
        <w:tc>
          <w:tcPr>
            <w:tcW w:w="43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139210" w14:textId="23D1472A"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Poziom katastroficzny: Fiasko projektu, zdarzenie może wywołać całkowity brak realizacji celu projektu, główne efekty projektu nie będą uzyskane</w:t>
            </w:r>
            <w:r w:rsidR="009B065E" w:rsidRPr="00282C4E">
              <w:rPr>
                <w:rFonts w:ascii="Arial" w:eastAsia="Calibri" w:hAnsi="Arial" w:cs="Arial"/>
                <w:sz w:val="22"/>
                <w:szCs w:val="22"/>
              </w:rPr>
              <w:t xml:space="preserve"> w </w:t>
            </w:r>
            <w:r w:rsidRPr="00282C4E">
              <w:rPr>
                <w:rFonts w:ascii="Arial" w:eastAsia="Calibri" w:hAnsi="Arial" w:cs="Arial"/>
                <w:sz w:val="22"/>
                <w:szCs w:val="22"/>
              </w:rPr>
              <w:t>średnim</w:t>
            </w:r>
            <w:r w:rsidR="009B065E" w:rsidRPr="00282C4E">
              <w:rPr>
                <w:rFonts w:ascii="Arial" w:eastAsia="Calibri" w:hAnsi="Arial" w:cs="Arial"/>
                <w:sz w:val="22"/>
                <w:szCs w:val="22"/>
              </w:rPr>
              <w:t xml:space="preserve"> i </w:t>
            </w:r>
            <w:r w:rsidRPr="00282C4E">
              <w:rPr>
                <w:rFonts w:ascii="Arial" w:eastAsia="Calibri" w:hAnsi="Arial" w:cs="Arial"/>
                <w:sz w:val="22"/>
                <w:szCs w:val="22"/>
              </w:rPr>
              <w:t>długim terminie</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D72682" w14:textId="77777777" w:rsidR="00BE33C1" w:rsidRPr="00282C4E" w:rsidRDefault="00BE33C1" w:rsidP="00AC6B7F">
            <w:pPr>
              <w:spacing w:before="60" w:after="60"/>
              <w:jc w:val="left"/>
              <w:rPr>
                <w:rFonts w:ascii="Arial" w:eastAsia="Calibri" w:hAnsi="Arial" w:cs="Arial"/>
                <w:sz w:val="22"/>
                <w:szCs w:val="22"/>
              </w:rPr>
            </w:pPr>
            <w:r w:rsidRPr="00282C4E">
              <w:rPr>
                <w:rFonts w:ascii="Arial" w:eastAsia="Calibri" w:hAnsi="Arial" w:cs="Arial"/>
                <w:sz w:val="22"/>
                <w:szCs w:val="22"/>
              </w:rPr>
              <w:t>V</w:t>
            </w:r>
          </w:p>
        </w:tc>
      </w:tr>
    </w:tbl>
    <w:p w14:paraId="00D6AD47"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„Niebieska księga. Nowe wydanie 2014-2020, Infrastruktura Drogowa ", sierpień, 2015 r.</w:t>
      </w:r>
    </w:p>
    <w:p w14:paraId="46C234C4" w14:textId="5DED7CEA" w:rsidR="00BE33C1" w:rsidRPr="00282C4E" w:rsidRDefault="00BE33C1" w:rsidP="00AC6B7F">
      <w:pPr>
        <w:pStyle w:val="Bezodstpw"/>
        <w:jc w:val="left"/>
        <w:rPr>
          <w:rFonts w:ascii="Arial" w:eastAsia="Calibri" w:hAnsi="Arial" w:cs="Arial"/>
        </w:rPr>
      </w:pPr>
      <w:r w:rsidRPr="00282C4E">
        <w:rPr>
          <w:rFonts w:ascii="Arial" w:eastAsia="Calibri" w:hAnsi="Arial" w:cs="Arial"/>
        </w:rPr>
        <w:t>Poziom ryzyka jest kombinacją Prawdopodobieństwa</w:t>
      </w:r>
      <w:r w:rsidR="009B065E" w:rsidRPr="00282C4E">
        <w:rPr>
          <w:rFonts w:ascii="Arial" w:eastAsia="Calibri" w:hAnsi="Arial" w:cs="Arial"/>
        </w:rPr>
        <w:t xml:space="preserve"> i </w:t>
      </w:r>
      <w:r w:rsidRPr="00282C4E">
        <w:rPr>
          <w:rFonts w:ascii="Arial" w:eastAsia="Calibri" w:hAnsi="Arial" w:cs="Arial"/>
        </w:rPr>
        <w:t>Siły oddziaływania. Im wyższy poziom ryzyka, tym intensywniejsze działania zaradcze są potrzebne</w:t>
      </w:r>
      <w:r w:rsidR="009B065E" w:rsidRPr="00282C4E">
        <w:rPr>
          <w:rFonts w:ascii="Arial" w:eastAsia="Calibri" w:hAnsi="Arial" w:cs="Arial"/>
        </w:rPr>
        <w:t xml:space="preserve"> w </w:t>
      </w:r>
      <w:r w:rsidRPr="00282C4E">
        <w:rPr>
          <w:rFonts w:ascii="Arial" w:eastAsia="Calibri" w:hAnsi="Arial" w:cs="Arial"/>
        </w:rPr>
        <w:t>celu obniżenia poziomu ryzyka. Poniższa tabela definiuje poziom ryzyka</w:t>
      </w:r>
      <w:r w:rsidR="009B065E" w:rsidRPr="00282C4E">
        <w:rPr>
          <w:rFonts w:ascii="Arial" w:eastAsia="Calibri" w:hAnsi="Arial" w:cs="Arial"/>
        </w:rPr>
        <w:t xml:space="preserve"> w </w:t>
      </w:r>
      <w:r w:rsidRPr="00282C4E">
        <w:rPr>
          <w:rFonts w:ascii="Arial" w:eastAsia="Calibri" w:hAnsi="Arial" w:cs="Arial"/>
        </w:rPr>
        <w:t>zależności od prawdopodobieństwa</w:t>
      </w:r>
      <w:r w:rsidR="009B065E" w:rsidRPr="00282C4E">
        <w:rPr>
          <w:rFonts w:ascii="Arial" w:eastAsia="Calibri" w:hAnsi="Arial" w:cs="Arial"/>
        </w:rPr>
        <w:t xml:space="preserve"> i </w:t>
      </w:r>
      <w:r w:rsidRPr="00282C4E">
        <w:rPr>
          <w:rFonts w:ascii="Arial" w:eastAsia="Calibri" w:hAnsi="Arial" w:cs="Arial"/>
        </w:rPr>
        <w:t>siły oddziaływania</w:t>
      </w:r>
      <w:r w:rsidR="009B065E" w:rsidRPr="00282C4E">
        <w:rPr>
          <w:rFonts w:ascii="Arial" w:eastAsia="Calibri" w:hAnsi="Arial" w:cs="Arial"/>
        </w:rPr>
        <w:t xml:space="preserve"> w </w:t>
      </w:r>
      <w:r w:rsidRPr="00282C4E">
        <w:rPr>
          <w:rFonts w:ascii="Arial" w:eastAsia="Calibri" w:hAnsi="Arial" w:cs="Arial"/>
        </w:rPr>
        <w:t>odpowiednich kolorach.</w:t>
      </w:r>
    </w:p>
    <w:p w14:paraId="5FE0F6C8" w14:textId="77777777" w:rsidR="00D368A3" w:rsidRPr="00282C4E" w:rsidRDefault="00D368A3" w:rsidP="00AC6B7F">
      <w:pPr>
        <w:pStyle w:val="Spistabel"/>
        <w:jc w:val="left"/>
        <w:rPr>
          <w:rFonts w:ascii="Arial" w:hAnsi="Arial" w:cs="Arial"/>
          <w:i w:val="0"/>
          <w:iCs w:val="0"/>
          <w:color w:val="auto"/>
          <w:sz w:val="22"/>
        </w:rPr>
      </w:pPr>
      <w:bookmarkStart w:id="320" w:name="_Toc88480405"/>
      <w:bookmarkStart w:id="321" w:name="_Toc88480534"/>
    </w:p>
    <w:p w14:paraId="53CBD87E" w14:textId="6D85A5B9" w:rsidR="00D368A3" w:rsidRPr="00282C4E" w:rsidRDefault="00BE33C1" w:rsidP="00AC6B7F">
      <w:pPr>
        <w:pStyle w:val="Spistabel"/>
        <w:jc w:val="left"/>
        <w:rPr>
          <w:rFonts w:ascii="Arial" w:hAnsi="Arial" w:cs="Arial"/>
          <w:i w:val="0"/>
          <w:iCs w:val="0"/>
          <w:color w:val="auto"/>
          <w:sz w:val="22"/>
          <w:lang w:val="pl-PL"/>
        </w:rPr>
      </w:pPr>
      <w:bookmarkStart w:id="322" w:name="_Toc90895202"/>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57</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Matryca poziomu ryzyka</w:t>
      </w:r>
      <w:bookmarkEnd w:id="320"/>
      <w:bookmarkEnd w:id="321"/>
      <w:bookmarkEnd w:id="322"/>
    </w:p>
    <w:tbl>
      <w:tblPr>
        <w:tblStyle w:val="Tabela-Siatka2"/>
        <w:tblW w:w="5000" w:type="pct"/>
        <w:tblInd w:w="0" w:type="dxa"/>
        <w:tblLook w:val="04A0" w:firstRow="1" w:lastRow="0" w:firstColumn="1" w:lastColumn="0" w:noHBand="0" w:noVBand="1"/>
        <w:tblCaption w:val="Matryca poziomu ryzyka"/>
      </w:tblPr>
      <w:tblGrid>
        <w:gridCol w:w="2320"/>
        <w:gridCol w:w="375"/>
        <w:gridCol w:w="1329"/>
        <w:gridCol w:w="1330"/>
        <w:gridCol w:w="1330"/>
        <w:gridCol w:w="1330"/>
        <w:gridCol w:w="1330"/>
      </w:tblGrid>
      <w:tr w:rsidR="00D368A3" w:rsidRPr="00282C4E" w14:paraId="1F313D85" w14:textId="729389F5" w:rsidTr="00B70071">
        <w:trPr>
          <w:trHeight w:val="300"/>
        </w:trPr>
        <w:tc>
          <w:tcPr>
            <w:tcW w:w="575" w:type="pct"/>
            <w:noWrap/>
            <w:hideMark/>
          </w:tcPr>
          <w:p w14:paraId="76EB40F3" w14:textId="26F8FDAF"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 </w:t>
            </w:r>
            <w:r w:rsidR="003B11A2">
              <w:rPr>
                <w:rFonts w:ascii="Arial" w:hAnsi="Arial" w:cs="Arial"/>
                <w:szCs w:val="22"/>
              </w:rPr>
              <w:t>-</w:t>
            </w:r>
          </w:p>
        </w:tc>
        <w:tc>
          <w:tcPr>
            <w:tcW w:w="160" w:type="pct"/>
          </w:tcPr>
          <w:p w14:paraId="23C535A3" w14:textId="33FFD329" w:rsidR="00D368A3" w:rsidRPr="00282C4E" w:rsidRDefault="003B11A2" w:rsidP="00AC6B7F">
            <w:pPr>
              <w:spacing w:before="0" w:after="0" w:line="288" w:lineRule="auto"/>
              <w:jc w:val="left"/>
              <w:rPr>
                <w:rFonts w:ascii="Arial" w:hAnsi="Arial" w:cs="Arial"/>
                <w:szCs w:val="22"/>
              </w:rPr>
            </w:pPr>
            <w:r>
              <w:rPr>
                <w:rFonts w:ascii="Arial" w:hAnsi="Arial" w:cs="Arial"/>
                <w:szCs w:val="22"/>
              </w:rPr>
              <w:t>-</w:t>
            </w:r>
          </w:p>
        </w:tc>
        <w:tc>
          <w:tcPr>
            <w:tcW w:w="853" w:type="pct"/>
            <w:hideMark/>
          </w:tcPr>
          <w:p w14:paraId="3A27AD54" w14:textId="2668F67F"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Wpływ</w:t>
            </w:r>
          </w:p>
        </w:tc>
        <w:tc>
          <w:tcPr>
            <w:tcW w:w="853" w:type="pct"/>
          </w:tcPr>
          <w:p w14:paraId="17417B02" w14:textId="7854AB20" w:rsidR="00D368A3" w:rsidRPr="00282C4E" w:rsidRDefault="003B11A2" w:rsidP="00AC6B7F">
            <w:pPr>
              <w:spacing w:before="0" w:after="0" w:line="288" w:lineRule="auto"/>
              <w:jc w:val="left"/>
              <w:rPr>
                <w:rFonts w:ascii="Arial" w:hAnsi="Arial" w:cs="Arial"/>
                <w:szCs w:val="22"/>
              </w:rPr>
            </w:pPr>
            <w:r>
              <w:rPr>
                <w:rFonts w:ascii="Arial" w:hAnsi="Arial" w:cs="Arial"/>
                <w:szCs w:val="22"/>
              </w:rPr>
              <w:t>-</w:t>
            </w:r>
          </w:p>
        </w:tc>
        <w:tc>
          <w:tcPr>
            <w:tcW w:w="853" w:type="pct"/>
          </w:tcPr>
          <w:p w14:paraId="72A51B4D" w14:textId="6335E5A8" w:rsidR="00D368A3" w:rsidRPr="00282C4E" w:rsidRDefault="003B11A2" w:rsidP="00AC6B7F">
            <w:pPr>
              <w:spacing w:before="0" w:after="0" w:line="288" w:lineRule="auto"/>
              <w:jc w:val="left"/>
              <w:rPr>
                <w:rFonts w:ascii="Arial" w:hAnsi="Arial" w:cs="Arial"/>
                <w:szCs w:val="22"/>
              </w:rPr>
            </w:pPr>
            <w:r>
              <w:rPr>
                <w:rFonts w:ascii="Arial" w:hAnsi="Arial" w:cs="Arial"/>
                <w:szCs w:val="22"/>
              </w:rPr>
              <w:t>-</w:t>
            </w:r>
          </w:p>
        </w:tc>
        <w:tc>
          <w:tcPr>
            <w:tcW w:w="853" w:type="pct"/>
          </w:tcPr>
          <w:p w14:paraId="4C58D844" w14:textId="25B841C3" w:rsidR="00D368A3" w:rsidRPr="00282C4E" w:rsidRDefault="003B11A2" w:rsidP="00AC6B7F">
            <w:pPr>
              <w:spacing w:before="0" w:after="0" w:line="288" w:lineRule="auto"/>
              <w:jc w:val="left"/>
              <w:rPr>
                <w:rFonts w:ascii="Arial" w:hAnsi="Arial" w:cs="Arial"/>
                <w:szCs w:val="22"/>
              </w:rPr>
            </w:pPr>
            <w:r>
              <w:rPr>
                <w:rFonts w:ascii="Arial" w:hAnsi="Arial" w:cs="Arial"/>
                <w:szCs w:val="22"/>
              </w:rPr>
              <w:t>-</w:t>
            </w:r>
          </w:p>
        </w:tc>
        <w:tc>
          <w:tcPr>
            <w:tcW w:w="853" w:type="pct"/>
          </w:tcPr>
          <w:p w14:paraId="212063C8" w14:textId="28BFA69D" w:rsidR="00D368A3" w:rsidRPr="00282C4E" w:rsidRDefault="003B11A2" w:rsidP="00AC6B7F">
            <w:pPr>
              <w:spacing w:before="0" w:after="0" w:line="288" w:lineRule="auto"/>
              <w:jc w:val="left"/>
              <w:rPr>
                <w:rFonts w:ascii="Arial" w:hAnsi="Arial" w:cs="Arial"/>
                <w:szCs w:val="22"/>
              </w:rPr>
            </w:pPr>
            <w:r>
              <w:rPr>
                <w:rFonts w:ascii="Arial" w:hAnsi="Arial" w:cs="Arial"/>
                <w:szCs w:val="22"/>
              </w:rPr>
              <w:t>-</w:t>
            </w:r>
          </w:p>
        </w:tc>
      </w:tr>
      <w:tr w:rsidR="00D368A3" w:rsidRPr="00282C4E" w14:paraId="0B718D06" w14:textId="77777777" w:rsidTr="00572C0E">
        <w:trPr>
          <w:trHeight w:val="300"/>
        </w:trPr>
        <w:tc>
          <w:tcPr>
            <w:tcW w:w="575" w:type="pct"/>
            <w:hideMark/>
          </w:tcPr>
          <w:p w14:paraId="3F11CE2A" w14:textId="3928D96C" w:rsidR="00D368A3" w:rsidRPr="00282C4E" w:rsidRDefault="003B11A2" w:rsidP="00AC6B7F">
            <w:pPr>
              <w:spacing w:before="0" w:after="0" w:line="256" w:lineRule="auto"/>
              <w:jc w:val="left"/>
              <w:rPr>
                <w:rFonts w:ascii="Arial" w:hAnsi="Arial" w:cs="Arial"/>
                <w:szCs w:val="22"/>
              </w:rPr>
            </w:pPr>
            <w:r>
              <w:rPr>
                <w:rFonts w:ascii="Arial" w:hAnsi="Arial" w:cs="Arial"/>
                <w:szCs w:val="22"/>
              </w:rPr>
              <w:t>-</w:t>
            </w:r>
          </w:p>
        </w:tc>
        <w:tc>
          <w:tcPr>
            <w:tcW w:w="160" w:type="pct"/>
          </w:tcPr>
          <w:p w14:paraId="09C3D259" w14:textId="6F29DC93" w:rsidR="00D368A3" w:rsidRPr="00282C4E" w:rsidRDefault="003B11A2" w:rsidP="00AC6B7F">
            <w:pPr>
              <w:spacing w:before="0" w:after="0" w:line="256" w:lineRule="auto"/>
              <w:jc w:val="left"/>
              <w:rPr>
                <w:rFonts w:ascii="Arial" w:hAnsi="Arial" w:cs="Arial"/>
                <w:szCs w:val="22"/>
              </w:rPr>
            </w:pPr>
            <w:r>
              <w:rPr>
                <w:rFonts w:ascii="Arial" w:hAnsi="Arial" w:cs="Arial"/>
                <w:szCs w:val="22"/>
              </w:rPr>
              <w:t>-</w:t>
            </w:r>
          </w:p>
        </w:tc>
        <w:tc>
          <w:tcPr>
            <w:tcW w:w="853" w:type="pct"/>
            <w:hideMark/>
          </w:tcPr>
          <w:p w14:paraId="291EF99A" w14:textId="44BFB65C"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I</w:t>
            </w:r>
          </w:p>
        </w:tc>
        <w:tc>
          <w:tcPr>
            <w:tcW w:w="853" w:type="pct"/>
            <w:hideMark/>
          </w:tcPr>
          <w:p w14:paraId="245A4258" w14:textId="77777777"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 xml:space="preserve">II </w:t>
            </w:r>
          </w:p>
        </w:tc>
        <w:tc>
          <w:tcPr>
            <w:tcW w:w="853" w:type="pct"/>
            <w:hideMark/>
          </w:tcPr>
          <w:p w14:paraId="35AFE2B1" w14:textId="77777777"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 xml:space="preserve">III </w:t>
            </w:r>
          </w:p>
        </w:tc>
        <w:tc>
          <w:tcPr>
            <w:tcW w:w="853" w:type="pct"/>
            <w:hideMark/>
          </w:tcPr>
          <w:p w14:paraId="37986709" w14:textId="77777777"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 xml:space="preserve">IV </w:t>
            </w:r>
          </w:p>
        </w:tc>
        <w:tc>
          <w:tcPr>
            <w:tcW w:w="853" w:type="pct"/>
            <w:hideMark/>
          </w:tcPr>
          <w:p w14:paraId="6CB589BA" w14:textId="77777777" w:rsidR="00D368A3" w:rsidRPr="00282C4E" w:rsidRDefault="00D368A3" w:rsidP="00AC6B7F">
            <w:pPr>
              <w:spacing w:before="0" w:after="0" w:line="288" w:lineRule="auto"/>
              <w:jc w:val="left"/>
              <w:rPr>
                <w:rFonts w:ascii="Arial" w:hAnsi="Arial" w:cs="Arial"/>
                <w:szCs w:val="22"/>
              </w:rPr>
            </w:pPr>
            <w:r w:rsidRPr="00282C4E">
              <w:rPr>
                <w:rFonts w:ascii="Arial" w:hAnsi="Arial" w:cs="Arial"/>
                <w:szCs w:val="22"/>
              </w:rPr>
              <w:t xml:space="preserve">V </w:t>
            </w:r>
          </w:p>
        </w:tc>
      </w:tr>
      <w:tr w:rsidR="001D509C" w:rsidRPr="00282C4E" w14:paraId="38181841" w14:textId="77777777" w:rsidTr="00572C0E">
        <w:trPr>
          <w:trHeight w:val="454"/>
        </w:trPr>
        <w:tc>
          <w:tcPr>
            <w:tcW w:w="575" w:type="pct"/>
            <w:hideMark/>
          </w:tcPr>
          <w:p w14:paraId="1E3BDAC0"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Prawdopodobieństwo </w:t>
            </w:r>
          </w:p>
        </w:tc>
        <w:tc>
          <w:tcPr>
            <w:tcW w:w="160" w:type="pct"/>
            <w:hideMark/>
          </w:tcPr>
          <w:p w14:paraId="7943BABC"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A </w:t>
            </w:r>
          </w:p>
        </w:tc>
        <w:tc>
          <w:tcPr>
            <w:tcW w:w="853" w:type="pct"/>
            <w:hideMark/>
          </w:tcPr>
          <w:p w14:paraId="365FA6F9"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Niski </w:t>
            </w:r>
          </w:p>
        </w:tc>
        <w:tc>
          <w:tcPr>
            <w:tcW w:w="853" w:type="pct"/>
            <w:hideMark/>
          </w:tcPr>
          <w:p w14:paraId="0E956EDC"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Niskie </w:t>
            </w:r>
          </w:p>
        </w:tc>
        <w:tc>
          <w:tcPr>
            <w:tcW w:w="853" w:type="pct"/>
            <w:hideMark/>
          </w:tcPr>
          <w:p w14:paraId="15CA9D94"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Niskie </w:t>
            </w:r>
          </w:p>
        </w:tc>
        <w:tc>
          <w:tcPr>
            <w:tcW w:w="853" w:type="pct"/>
            <w:hideMark/>
          </w:tcPr>
          <w:p w14:paraId="190BFE53"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Niskie </w:t>
            </w:r>
          </w:p>
        </w:tc>
        <w:tc>
          <w:tcPr>
            <w:tcW w:w="853" w:type="pct"/>
            <w:hideMark/>
          </w:tcPr>
          <w:p w14:paraId="7C287B88"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Średnie </w:t>
            </w:r>
          </w:p>
        </w:tc>
      </w:tr>
      <w:tr w:rsidR="001D509C" w:rsidRPr="00282C4E" w14:paraId="3418B351" w14:textId="77777777" w:rsidTr="00B70071">
        <w:trPr>
          <w:trHeight w:val="454"/>
        </w:trPr>
        <w:tc>
          <w:tcPr>
            <w:tcW w:w="575" w:type="pct"/>
            <w:hideMark/>
          </w:tcPr>
          <w:p w14:paraId="0F67353B" w14:textId="5B67A788" w:rsidR="00BE33C1" w:rsidRPr="00282C4E" w:rsidRDefault="003B11A2" w:rsidP="00AC6B7F">
            <w:pPr>
              <w:spacing w:before="0" w:after="0" w:line="256" w:lineRule="auto"/>
              <w:jc w:val="left"/>
              <w:rPr>
                <w:rFonts w:ascii="Arial" w:hAnsi="Arial" w:cs="Arial"/>
                <w:szCs w:val="22"/>
              </w:rPr>
            </w:pPr>
            <w:r>
              <w:rPr>
                <w:rFonts w:ascii="Arial" w:hAnsi="Arial" w:cs="Arial"/>
                <w:szCs w:val="22"/>
              </w:rPr>
              <w:lastRenderedPageBreak/>
              <w:t>-</w:t>
            </w:r>
          </w:p>
        </w:tc>
        <w:tc>
          <w:tcPr>
            <w:tcW w:w="160" w:type="pct"/>
            <w:hideMark/>
          </w:tcPr>
          <w:p w14:paraId="0571D415"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B</w:t>
            </w:r>
          </w:p>
        </w:tc>
        <w:tc>
          <w:tcPr>
            <w:tcW w:w="853" w:type="pct"/>
            <w:hideMark/>
          </w:tcPr>
          <w:p w14:paraId="7AE1CD37"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Niski</w:t>
            </w:r>
          </w:p>
        </w:tc>
        <w:tc>
          <w:tcPr>
            <w:tcW w:w="853" w:type="pct"/>
            <w:hideMark/>
          </w:tcPr>
          <w:p w14:paraId="438AC1E6"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Niskie </w:t>
            </w:r>
          </w:p>
        </w:tc>
        <w:tc>
          <w:tcPr>
            <w:tcW w:w="853" w:type="pct"/>
            <w:hideMark/>
          </w:tcPr>
          <w:p w14:paraId="3D3D6567"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Średnie </w:t>
            </w:r>
          </w:p>
        </w:tc>
        <w:tc>
          <w:tcPr>
            <w:tcW w:w="853" w:type="pct"/>
            <w:hideMark/>
          </w:tcPr>
          <w:p w14:paraId="7767F9E1"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Średnie </w:t>
            </w:r>
          </w:p>
        </w:tc>
        <w:tc>
          <w:tcPr>
            <w:tcW w:w="853" w:type="pct"/>
            <w:hideMark/>
          </w:tcPr>
          <w:p w14:paraId="6AEA284B"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Wysoki </w:t>
            </w:r>
          </w:p>
        </w:tc>
      </w:tr>
      <w:tr w:rsidR="001D509C" w:rsidRPr="00282C4E" w14:paraId="6D716B98" w14:textId="77777777" w:rsidTr="00B70071">
        <w:trPr>
          <w:trHeight w:val="454"/>
        </w:trPr>
        <w:tc>
          <w:tcPr>
            <w:tcW w:w="575" w:type="pct"/>
            <w:hideMark/>
          </w:tcPr>
          <w:p w14:paraId="32A3FDD2" w14:textId="3292E5B9" w:rsidR="00BE33C1" w:rsidRPr="00282C4E" w:rsidRDefault="003B11A2" w:rsidP="00AC6B7F">
            <w:pPr>
              <w:spacing w:before="0" w:after="0" w:line="256" w:lineRule="auto"/>
              <w:jc w:val="left"/>
              <w:rPr>
                <w:rFonts w:ascii="Arial" w:hAnsi="Arial" w:cs="Arial"/>
                <w:szCs w:val="22"/>
              </w:rPr>
            </w:pPr>
            <w:r>
              <w:rPr>
                <w:rFonts w:ascii="Arial" w:hAnsi="Arial" w:cs="Arial"/>
                <w:szCs w:val="22"/>
              </w:rPr>
              <w:t>-</w:t>
            </w:r>
          </w:p>
        </w:tc>
        <w:tc>
          <w:tcPr>
            <w:tcW w:w="160" w:type="pct"/>
            <w:hideMark/>
          </w:tcPr>
          <w:p w14:paraId="584D417F"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C</w:t>
            </w:r>
          </w:p>
        </w:tc>
        <w:tc>
          <w:tcPr>
            <w:tcW w:w="853" w:type="pct"/>
            <w:hideMark/>
          </w:tcPr>
          <w:p w14:paraId="26D687AB"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Niski</w:t>
            </w:r>
          </w:p>
        </w:tc>
        <w:tc>
          <w:tcPr>
            <w:tcW w:w="853" w:type="pct"/>
            <w:hideMark/>
          </w:tcPr>
          <w:p w14:paraId="0F1F7F7E"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 </w:t>
            </w:r>
          </w:p>
        </w:tc>
        <w:tc>
          <w:tcPr>
            <w:tcW w:w="853" w:type="pct"/>
            <w:hideMark/>
          </w:tcPr>
          <w:p w14:paraId="466ACC7B"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Średnie </w:t>
            </w:r>
          </w:p>
        </w:tc>
        <w:tc>
          <w:tcPr>
            <w:tcW w:w="853" w:type="pct"/>
            <w:hideMark/>
          </w:tcPr>
          <w:p w14:paraId="0A335E02"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Wysoki </w:t>
            </w:r>
          </w:p>
        </w:tc>
        <w:tc>
          <w:tcPr>
            <w:tcW w:w="853" w:type="pct"/>
            <w:hideMark/>
          </w:tcPr>
          <w:p w14:paraId="6FAA259A"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Wysoki </w:t>
            </w:r>
          </w:p>
        </w:tc>
      </w:tr>
      <w:tr w:rsidR="001D509C" w:rsidRPr="00282C4E" w14:paraId="0C739244" w14:textId="77777777" w:rsidTr="00B70071">
        <w:trPr>
          <w:trHeight w:val="454"/>
        </w:trPr>
        <w:tc>
          <w:tcPr>
            <w:tcW w:w="575" w:type="pct"/>
            <w:hideMark/>
          </w:tcPr>
          <w:p w14:paraId="3339A0BA" w14:textId="4883B177" w:rsidR="00BE33C1" w:rsidRPr="00282C4E" w:rsidRDefault="003B11A2" w:rsidP="00AC6B7F">
            <w:pPr>
              <w:spacing w:before="0" w:after="0" w:line="256" w:lineRule="auto"/>
              <w:jc w:val="left"/>
              <w:rPr>
                <w:rFonts w:ascii="Arial" w:hAnsi="Arial" w:cs="Arial"/>
                <w:szCs w:val="22"/>
              </w:rPr>
            </w:pPr>
            <w:r>
              <w:rPr>
                <w:rFonts w:ascii="Arial" w:hAnsi="Arial" w:cs="Arial"/>
                <w:szCs w:val="22"/>
              </w:rPr>
              <w:t>-</w:t>
            </w:r>
          </w:p>
        </w:tc>
        <w:tc>
          <w:tcPr>
            <w:tcW w:w="160" w:type="pct"/>
            <w:hideMark/>
          </w:tcPr>
          <w:p w14:paraId="44D7D8CF"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D</w:t>
            </w:r>
          </w:p>
        </w:tc>
        <w:tc>
          <w:tcPr>
            <w:tcW w:w="853" w:type="pct"/>
            <w:hideMark/>
          </w:tcPr>
          <w:p w14:paraId="27A563DA"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Niski</w:t>
            </w:r>
          </w:p>
        </w:tc>
        <w:tc>
          <w:tcPr>
            <w:tcW w:w="853" w:type="pct"/>
            <w:hideMark/>
          </w:tcPr>
          <w:p w14:paraId="0EF47631"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Średni </w:t>
            </w:r>
          </w:p>
        </w:tc>
        <w:tc>
          <w:tcPr>
            <w:tcW w:w="853" w:type="pct"/>
            <w:hideMark/>
          </w:tcPr>
          <w:p w14:paraId="53670107"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Wysoki </w:t>
            </w:r>
          </w:p>
        </w:tc>
        <w:tc>
          <w:tcPr>
            <w:tcW w:w="853" w:type="pct"/>
            <w:hideMark/>
          </w:tcPr>
          <w:p w14:paraId="319F5178"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Bardzo wysoki </w:t>
            </w:r>
          </w:p>
        </w:tc>
        <w:tc>
          <w:tcPr>
            <w:tcW w:w="853" w:type="pct"/>
            <w:hideMark/>
          </w:tcPr>
          <w:p w14:paraId="48053FF6"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Bardzo wysoki </w:t>
            </w:r>
          </w:p>
        </w:tc>
      </w:tr>
      <w:tr w:rsidR="001D509C" w:rsidRPr="00282C4E" w14:paraId="3DD15130" w14:textId="77777777" w:rsidTr="00B70071">
        <w:trPr>
          <w:trHeight w:val="454"/>
        </w:trPr>
        <w:tc>
          <w:tcPr>
            <w:tcW w:w="575" w:type="pct"/>
            <w:hideMark/>
          </w:tcPr>
          <w:p w14:paraId="48BF02A2" w14:textId="7F3BF21A" w:rsidR="00BE33C1" w:rsidRPr="00282C4E" w:rsidRDefault="003B11A2" w:rsidP="00AC6B7F">
            <w:pPr>
              <w:spacing w:before="0" w:after="0" w:line="256" w:lineRule="auto"/>
              <w:jc w:val="left"/>
              <w:rPr>
                <w:rFonts w:ascii="Arial" w:hAnsi="Arial" w:cs="Arial"/>
                <w:szCs w:val="22"/>
              </w:rPr>
            </w:pPr>
            <w:r>
              <w:rPr>
                <w:rFonts w:ascii="Arial" w:hAnsi="Arial" w:cs="Arial"/>
                <w:szCs w:val="22"/>
              </w:rPr>
              <w:t>-</w:t>
            </w:r>
          </w:p>
        </w:tc>
        <w:tc>
          <w:tcPr>
            <w:tcW w:w="160" w:type="pct"/>
            <w:hideMark/>
          </w:tcPr>
          <w:p w14:paraId="62D4E913"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E</w:t>
            </w:r>
          </w:p>
        </w:tc>
        <w:tc>
          <w:tcPr>
            <w:tcW w:w="853" w:type="pct"/>
            <w:hideMark/>
          </w:tcPr>
          <w:p w14:paraId="1CFE7125"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Średni</w:t>
            </w:r>
          </w:p>
        </w:tc>
        <w:tc>
          <w:tcPr>
            <w:tcW w:w="853" w:type="pct"/>
            <w:hideMark/>
          </w:tcPr>
          <w:p w14:paraId="684759DA"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Wysoki </w:t>
            </w:r>
          </w:p>
        </w:tc>
        <w:tc>
          <w:tcPr>
            <w:tcW w:w="853" w:type="pct"/>
            <w:hideMark/>
          </w:tcPr>
          <w:p w14:paraId="144EEFFE"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Bardzo wysoki </w:t>
            </w:r>
          </w:p>
        </w:tc>
        <w:tc>
          <w:tcPr>
            <w:tcW w:w="853" w:type="pct"/>
            <w:hideMark/>
          </w:tcPr>
          <w:p w14:paraId="3359970D"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Bardzo wysoki </w:t>
            </w:r>
          </w:p>
        </w:tc>
        <w:tc>
          <w:tcPr>
            <w:tcW w:w="853" w:type="pct"/>
            <w:hideMark/>
          </w:tcPr>
          <w:p w14:paraId="0F0494E8" w14:textId="77777777" w:rsidR="00BE33C1" w:rsidRPr="00282C4E" w:rsidRDefault="00BE33C1" w:rsidP="00AC6B7F">
            <w:pPr>
              <w:spacing w:before="0" w:after="0" w:line="288" w:lineRule="auto"/>
              <w:jc w:val="left"/>
              <w:rPr>
                <w:rFonts w:ascii="Arial" w:hAnsi="Arial" w:cs="Arial"/>
                <w:szCs w:val="22"/>
              </w:rPr>
            </w:pPr>
            <w:r w:rsidRPr="00282C4E">
              <w:rPr>
                <w:rFonts w:ascii="Arial" w:hAnsi="Arial" w:cs="Arial"/>
                <w:szCs w:val="22"/>
              </w:rPr>
              <w:t xml:space="preserve">Bardzo wysoki </w:t>
            </w:r>
          </w:p>
        </w:tc>
      </w:tr>
    </w:tbl>
    <w:p w14:paraId="22246E2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„Niebieska księga. Nowe wydanie 2014-2020, Infrastruktura Drogowa, sierpień, 2015 r.</w:t>
      </w:r>
    </w:p>
    <w:p w14:paraId="6AA2FEEC" w14:textId="6AAD8EE7" w:rsidR="00BE33C1" w:rsidRPr="00282C4E" w:rsidRDefault="00BE33C1" w:rsidP="00AC6B7F">
      <w:pPr>
        <w:pStyle w:val="Bezodstpw"/>
        <w:jc w:val="left"/>
        <w:rPr>
          <w:rFonts w:ascii="Arial" w:eastAsia="Calibri" w:hAnsi="Arial" w:cs="Arial"/>
        </w:rPr>
      </w:pPr>
      <w:r w:rsidRPr="00282C4E">
        <w:rPr>
          <w:rFonts w:ascii="Arial" w:eastAsia="Calibri" w:hAnsi="Arial" w:cs="Arial"/>
        </w:rPr>
        <w:t>Poziomy ryzyka oznaczone kolorem zielonym oznaczają, że ryzyko związane</w:t>
      </w:r>
      <w:r w:rsidR="009B065E" w:rsidRPr="00282C4E">
        <w:rPr>
          <w:rFonts w:ascii="Arial" w:eastAsia="Calibri" w:hAnsi="Arial" w:cs="Arial"/>
        </w:rPr>
        <w:t xml:space="preserve"> z </w:t>
      </w:r>
      <w:r w:rsidRPr="00282C4E">
        <w:rPr>
          <w:rFonts w:ascii="Arial" w:eastAsia="Calibri" w:hAnsi="Arial" w:cs="Arial"/>
        </w:rPr>
        <w:t>danym czynnikiem należy ocenić jako niskie. Kolor żółty wskazuje na średni poziom ryzyka. Kolor czerwony świadczy</w:t>
      </w:r>
      <w:r w:rsidR="009B065E" w:rsidRPr="00282C4E">
        <w:rPr>
          <w:rFonts w:ascii="Arial" w:eastAsia="Calibri" w:hAnsi="Arial" w:cs="Arial"/>
        </w:rPr>
        <w:t xml:space="preserve"> o </w:t>
      </w:r>
      <w:r w:rsidRPr="00282C4E">
        <w:rPr>
          <w:rFonts w:ascii="Arial" w:eastAsia="Calibri" w:hAnsi="Arial" w:cs="Arial"/>
        </w:rPr>
        <w:t>wysokim ryzyku, natomiast brązowy</w:t>
      </w:r>
      <w:r w:rsidR="009B065E" w:rsidRPr="00282C4E">
        <w:rPr>
          <w:rFonts w:ascii="Arial" w:eastAsia="Calibri" w:hAnsi="Arial" w:cs="Arial"/>
        </w:rPr>
        <w:t xml:space="preserve"> o </w:t>
      </w:r>
      <w:r w:rsidRPr="00282C4E">
        <w:rPr>
          <w:rFonts w:ascii="Arial" w:eastAsia="Calibri" w:hAnsi="Arial" w:cs="Arial"/>
        </w:rPr>
        <w:t>bardzo wysokim poziomie ryzyka.</w:t>
      </w:r>
    </w:p>
    <w:p w14:paraId="0A1A9062" w14:textId="77777777" w:rsidR="00BE33C1" w:rsidRPr="00282C4E" w:rsidRDefault="00BE33C1" w:rsidP="00AC6B7F">
      <w:pPr>
        <w:pStyle w:val="Bezodstpw"/>
        <w:jc w:val="left"/>
        <w:rPr>
          <w:rFonts w:ascii="Arial" w:eastAsia="Calibri" w:hAnsi="Arial" w:cs="Arial"/>
        </w:rPr>
      </w:pPr>
      <w:r w:rsidRPr="00282C4E">
        <w:rPr>
          <w:rFonts w:ascii="Arial" w:eastAsia="Calibri" w:hAnsi="Arial" w:cs="Arial"/>
        </w:rPr>
        <w:t>W Niebieskiej Księdze wskazano cztery główne strategie działań zaradczych:</w:t>
      </w:r>
    </w:p>
    <w:p w14:paraId="3821C19D" w14:textId="610CFBB5" w:rsidR="00BE33C1" w:rsidRPr="00282C4E" w:rsidRDefault="00BE33C1" w:rsidP="00AC6B7F">
      <w:pPr>
        <w:pStyle w:val="Punktowanie"/>
        <w:jc w:val="left"/>
        <w:rPr>
          <w:rFonts w:ascii="Arial" w:eastAsia="Calibri" w:hAnsi="Arial" w:cs="Arial"/>
        </w:rPr>
      </w:pPr>
      <w:r w:rsidRPr="00282C4E">
        <w:rPr>
          <w:rFonts w:ascii="Arial" w:eastAsia="Calibri" w:hAnsi="Arial" w:cs="Arial"/>
        </w:rPr>
        <w:t>Zapobieganie ryzyku: oznacza zmianę planu projektu</w:t>
      </w:r>
      <w:r w:rsidR="009B065E" w:rsidRPr="00282C4E">
        <w:rPr>
          <w:rFonts w:ascii="Arial" w:eastAsia="Calibri" w:hAnsi="Arial" w:cs="Arial"/>
        </w:rPr>
        <w:t xml:space="preserve"> w </w:t>
      </w:r>
      <w:r w:rsidRPr="00282C4E">
        <w:rPr>
          <w:rFonts w:ascii="Arial" w:eastAsia="Calibri" w:hAnsi="Arial" w:cs="Arial"/>
        </w:rPr>
        <w:t>celu wyeliminowania zagrożenia lub</w:t>
      </w:r>
      <w:r w:rsidR="009B065E" w:rsidRPr="00282C4E">
        <w:rPr>
          <w:rFonts w:ascii="Arial" w:eastAsia="Calibri" w:hAnsi="Arial" w:cs="Arial"/>
        </w:rPr>
        <w:t xml:space="preserve"> w </w:t>
      </w:r>
      <w:r w:rsidRPr="00282C4E">
        <w:rPr>
          <w:rFonts w:ascii="Arial" w:eastAsia="Calibri" w:hAnsi="Arial" w:cs="Arial"/>
        </w:rPr>
        <w:t>celu wyeliminowania wpływu ryzyka na projekt. Zmiany te mogą prowadzić do innego zaprojektowania, modelu instytucjonalnego, sposobu finansowania lub innej formuły kontraktu wykonawczego.</w:t>
      </w:r>
    </w:p>
    <w:p w14:paraId="020D7EDA" w14:textId="77777777" w:rsidR="00BE33C1" w:rsidRPr="00282C4E" w:rsidRDefault="00BE33C1" w:rsidP="00AC6B7F">
      <w:pPr>
        <w:pStyle w:val="Punktowanie"/>
        <w:jc w:val="left"/>
        <w:rPr>
          <w:rFonts w:ascii="Arial" w:eastAsia="Calibri" w:hAnsi="Arial" w:cs="Arial"/>
        </w:rPr>
      </w:pPr>
      <w:r w:rsidRPr="00282C4E">
        <w:rPr>
          <w:rFonts w:ascii="Arial" w:eastAsia="Calibri" w:hAnsi="Arial" w:cs="Arial"/>
        </w:rPr>
        <w:t>Ograniczanie: oznacza redukcję prawdopodobieństwa lub siły oddziaływania czynnika ryzyka na projekt, takich jak inny projekt wykonawczy, planowanie prac lub wykorzystane materiały. Różnica pomiędzy ograniczaniem a zapobieganiem polega na możliwości zmniejszenia poziomu, lecz nie wyeliminowania ryzyka.</w:t>
      </w:r>
    </w:p>
    <w:p w14:paraId="5AC82A5D" w14:textId="24D566C1" w:rsidR="00BE33C1" w:rsidRPr="00282C4E" w:rsidRDefault="00BE33C1" w:rsidP="00AC6B7F">
      <w:pPr>
        <w:pStyle w:val="Punktowanie"/>
        <w:jc w:val="left"/>
        <w:rPr>
          <w:rFonts w:ascii="Arial" w:eastAsia="Calibri" w:hAnsi="Arial" w:cs="Arial"/>
        </w:rPr>
      </w:pPr>
      <w:r w:rsidRPr="00282C4E">
        <w:rPr>
          <w:rFonts w:ascii="Arial" w:eastAsia="Calibri" w:hAnsi="Arial" w:cs="Arial"/>
        </w:rPr>
        <w:t>Przeniesienie ryzyka: oznacza przeniesienie własności ryzyka na stronę trzecią (inną instytucję) za określoną cenę. Firmy ubezpieczeniowe są najbardziej oczywistym przykładem takiej strony trzeciej, ale może to być również inny podmiot uczestniczący</w:t>
      </w:r>
      <w:r w:rsidR="009B065E" w:rsidRPr="00282C4E">
        <w:rPr>
          <w:rFonts w:ascii="Arial" w:eastAsia="Calibri" w:hAnsi="Arial" w:cs="Arial"/>
        </w:rPr>
        <w:t xml:space="preserve"> w </w:t>
      </w:r>
      <w:r w:rsidRPr="00282C4E">
        <w:rPr>
          <w:rFonts w:ascii="Arial" w:eastAsia="Calibri" w:hAnsi="Arial" w:cs="Arial"/>
        </w:rPr>
        <w:t>projekcie, taki jak wykonawca. Przeniesienie ryzyka musi wynikać</w:t>
      </w:r>
      <w:r w:rsidR="009B065E" w:rsidRPr="00282C4E">
        <w:rPr>
          <w:rFonts w:ascii="Arial" w:eastAsia="Calibri" w:hAnsi="Arial" w:cs="Arial"/>
        </w:rPr>
        <w:t xml:space="preserve"> z </w:t>
      </w:r>
      <w:r w:rsidRPr="00282C4E">
        <w:rPr>
          <w:rFonts w:ascii="Arial" w:eastAsia="Calibri" w:hAnsi="Arial" w:cs="Arial"/>
        </w:rPr>
        <w:t>umowy, gwarancji lub mechanizmów cenowych (między innymi). Przeniesienie ryzyka ma sens tylko, jeśli odbiorca jest</w:t>
      </w:r>
      <w:r w:rsidR="009B065E" w:rsidRPr="00282C4E">
        <w:rPr>
          <w:rFonts w:ascii="Arial" w:eastAsia="Calibri" w:hAnsi="Arial" w:cs="Arial"/>
        </w:rPr>
        <w:t xml:space="preserve"> w </w:t>
      </w:r>
      <w:r w:rsidRPr="00282C4E">
        <w:rPr>
          <w:rFonts w:ascii="Arial" w:eastAsia="Calibri" w:hAnsi="Arial" w:cs="Arial"/>
        </w:rPr>
        <w:t>stanie (lepiej) kontrolować dane ryzyko, a</w:t>
      </w:r>
      <w:r w:rsidR="00572C0E" w:rsidRPr="00282C4E">
        <w:rPr>
          <w:rFonts w:ascii="Arial" w:eastAsia="Calibri" w:hAnsi="Arial" w:cs="Arial"/>
        </w:rPr>
        <w:t> </w:t>
      </w:r>
      <w:r w:rsidRPr="00282C4E">
        <w:rPr>
          <w:rFonts w:ascii="Arial" w:eastAsia="Calibri" w:hAnsi="Arial" w:cs="Arial"/>
        </w:rPr>
        <w:t>także posiada środki na pokrycie skutków oddziaływania danego ryzyka,</w:t>
      </w:r>
      <w:r w:rsidR="009B065E" w:rsidRPr="00282C4E">
        <w:rPr>
          <w:rFonts w:ascii="Arial" w:eastAsia="Calibri" w:hAnsi="Arial" w:cs="Arial"/>
        </w:rPr>
        <w:t xml:space="preserve"> w </w:t>
      </w:r>
      <w:r w:rsidRPr="00282C4E">
        <w:rPr>
          <w:rFonts w:ascii="Arial" w:eastAsia="Calibri" w:hAnsi="Arial" w:cs="Arial"/>
        </w:rPr>
        <w:t>przypadku, gdy ryzyko się zmaterializuje.</w:t>
      </w:r>
    </w:p>
    <w:p w14:paraId="4C0E2254" w14:textId="75EA5D55" w:rsidR="00BE33C1" w:rsidRPr="00282C4E" w:rsidRDefault="00BE33C1" w:rsidP="00AC6B7F">
      <w:pPr>
        <w:pStyle w:val="Punktowanie"/>
        <w:jc w:val="left"/>
        <w:rPr>
          <w:rFonts w:ascii="Arial" w:eastAsia="Calibri" w:hAnsi="Arial" w:cs="Arial"/>
        </w:rPr>
      </w:pPr>
      <w:r w:rsidRPr="00282C4E">
        <w:rPr>
          <w:rFonts w:ascii="Arial" w:eastAsia="Calibri" w:hAnsi="Arial" w:cs="Arial"/>
        </w:rPr>
        <w:t>Tolerowanie ryzyka: jest strategią przyjmowaną</w:t>
      </w:r>
      <w:r w:rsidR="009B065E" w:rsidRPr="00282C4E">
        <w:rPr>
          <w:rFonts w:ascii="Arial" w:eastAsia="Calibri" w:hAnsi="Arial" w:cs="Arial"/>
        </w:rPr>
        <w:t xml:space="preserve"> w </w:t>
      </w:r>
      <w:r w:rsidRPr="00282C4E">
        <w:rPr>
          <w:rFonts w:ascii="Arial" w:eastAsia="Calibri" w:hAnsi="Arial" w:cs="Arial"/>
        </w:rPr>
        <w:t>sytuacjach,</w:t>
      </w:r>
      <w:r w:rsidR="009B065E" w:rsidRPr="00282C4E">
        <w:rPr>
          <w:rFonts w:ascii="Arial" w:eastAsia="Calibri" w:hAnsi="Arial" w:cs="Arial"/>
        </w:rPr>
        <w:t xml:space="preserve"> w </w:t>
      </w:r>
      <w:r w:rsidRPr="00282C4E">
        <w:rPr>
          <w:rFonts w:ascii="Arial" w:eastAsia="Calibri" w:hAnsi="Arial" w:cs="Arial"/>
        </w:rPr>
        <w:t>których nie można uniknąć ryzyka, ograniczyć go lub (ekonomicznie) przenieść. Dlatego takie ryzyko musi być po prostu tolerowane. Jednakże to podejście wymaga opracowania planu awaryjnego</w:t>
      </w:r>
      <w:r w:rsidR="009B065E" w:rsidRPr="00282C4E">
        <w:rPr>
          <w:rFonts w:ascii="Arial" w:eastAsia="Calibri" w:hAnsi="Arial" w:cs="Arial"/>
        </w:rPr>
        <w:t xml:space="preserve"> w </w:t>
      </w:r>
      <w:r w:rsidRPr="00282C4E">
        <w:rPr>
          <w:rFonts w:ascii="Arial" w:eastAsia="Calibri" w:hAnsi="Arial" w:cs="Arial"/>
        </w:rPr>
        <w:t>przypadku wystąpienia negatywnego zdarzenia, jednakże nie wymaga wcześniejszych działań</w:t>
      </w:r>
      <w:r w:rsidR="008C1741" w:rsidRPr="00282C4E">
        <w:rPr>
          <w:rFonts w:ascii="Arial" w:eastAsia="Calibri" w:hAnsi="Arial" w:cs="Arial"/>
        </w:rPr>
        <w:t>.</w:t>
      </w:r>
    </w:p>
    <w:p w14:paraId="5547DA9D" w14:textId="29FF66AE" w:rsidR="00BE33C1" w:rsidRPr="00282C4E" w:rsidRDefault="00BE33C1" w:rsidP="00AC6B7F">
      <w:pPr>
        <w:pStyle w:val="Spistabel"/>
        <w:jc w:val="left"/>
        <w:rPr>
          <w:rFonts w:ascii="Arial" w:hAnsi="Arial" w:cs="Arial"/>
          <w:i w:val="0"/>
          <w:iCs w:val="0"/>
          <w:color w:val="auto"/>
          <w:sz w:val="22"/>
        </w:rPr>
      </w:pPr>
      <w:bookmarkStart w:id="323" w:name="_Toc88480406"/>
      <w:bookmarkStart w:id="324" w:name="_Toc88480535"/>
      <w:bookmarkStart w:id="325" w:name="_Toc90895203"/>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58</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Strategie „Zapobiegania”</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„Ograniczania” powiązane</w:t>
      </w:r>
      <w:r w:rsidR="009B065E" w:rsidRPr="00282C4E">
        <w:rPr>
          <w:rFonts w:ascii="Arial" w:hAnsi="Arial" w:cs="Arial"/>
          <w:i w:val="0"/>
          <w:iCs w:val="0"/>
          <w:color w:val="auto"/>
          <w:sz w:val="22"/>
          <w:lang w:val="pl-PL"/>
        </w:rPr>
        <w:t xml:space="preserve"> z </w:t>
      </w:r>
      <w:r w:rsidRPr="00282C4E">
        <w:rPr>
          <w:rFonts w:ascii="Arial" w:hAnsi="Arial" w:cs="Arial"/>
          <w:i w:val="0"/>
          <w:iCs w:val="0"/>
          <w:color w:val="auto"/>
          <w:sz w:val="22"/>
          <w:lang w:val="pl-PL"/>
        </w:rPr>
        <w:t>matryca poziomu ryzyka</w:t>
      </w:r>
      <w:bookmarkEnd w:id="323"/>
      <w:bookmarkEnd w:id="324"/>
      <w:bookmarkEnd w:id="325"/>
    </w:p>
    <w:tbl>
      <w:tblPr>
        <w:tblStyle w:val="Tabela-Siatka"/>
        <w:tblW w:w="8984" w:type="dxa"/>
        <w:jc w:val="center"/>
        <w:shd w:val="clear" w:color="auto" w:fill="FFFFFF" w:themeFill="background1"/>
        <w:tblLook w:val="04A0" w:firstRow="1" w:lastRow="0" w:firstColumn="1" w:lastColumn="0" w:noHBand="0" w:noVBand="1"/>
        <w:tblCaption w:val="Strategie „Zapobiegania” i „Ograniczania” powiązane z matryca poziomu ryzyka"/>
      </w:tblPr>
      <w:tblGrid>
        <w:gridCol w:w="2591"/>
        <w:gridCol w:w="1550"/>
        <w:gridCol w:w="1285"/>
        <w:gridCol w:w="1574"/>
        <w:gridCol w:w="940"/>
        <w:gridCol w:w="1044"/>
      </w:tblGrid>
      <w:tr w:rsidR="00D368A3" w:rsidRPr="00282C4E" w14:paraId="610F702F" w14:textId="77777777" w:rsidTr="00B70071">
        <w:trPr>
          <w:cantSplit/>
          <w:trHeight w:val="554"/>
          <w:tblHeader/>
          <w:jc w:val="center"/>
        </w:trPr>
        <w:tc>
          <w:tcPr>
            <w:tcW w:w="2594" w:type="dxa"/>
            <w:shd w:val="clear" w:color="auto" w:fill="FFFFFF" w:themeFill="background1"/>
            <w:vAlign w:val="center"/>
            <w:hideMark/>
          </w:tcPr>
          <w:p w14:paraId="409A9AAB"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Siła wpływu/ Prawdopodobieństwo</w:t>
            </w:r>
          </w:p>
        </w:tc>
        <w:tc>
          <w:tcPr>
            <w:tcW w:w="1550" w:type="dxa"/>
            <w:shd w:val="clear" w:color="auto" w:fill="FFFFFF" w:themeFill="background1"/>
            <w:vAlign w:val="center"/>
            <w:hideMark/>
          </w:tcPr>
          <w:p w14:paraId="062C5F9A"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I</w:t>
            </w:r>
          </w:p>
        </w:tc>
        <w:tc>
          <w:tcPr>
            <w:tcW w:w="1294" w:type="dxa"/>
            <w:shd w:val="clear" w:color="auto" w:fill="FFFFFF" w:themeFill="background1"/>
            <w:vAlign w:val="center"/>
            <w:hideMark/>
          </w:tcPr>
          <w:p w14:paraId="6F5C4360"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II</w:t>
            </w:r>
          </w:p>
        </w:tc>
        <w:tc>
          <w:tcPr>
            <w:tcW w:w="1550" w:type="dxa"/>
            <w:shd w:val="clear" w:color="auto" w:fill="FFFFFF" w:themeFill="background1"/>
            <w:vAlign w:val="center"/>
            <w:hideMark/>
          </w:tcPr>
          <w:p w14:paraId="4191AF10"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III</w:t>
            </w:r>
          </w:p>
        </w:tc>
        <w:tc>
          <w:tcPr>
            <w:tcW w:w="945" w:type="dxa"/>
            <w:shd w:val="clear" w:color="auto" w:fill="FFFFFF" w:themeFill="background1"/>
            <w:vAlign w:val="center"/>
            <w:hideMark/>
          </w:tcPr>
          <w:p w14:paraId="0CF5D5F4"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IV</w:t>
            </w:r>
          </w:p>
        </w:tc>
        <w:tc>
          <w:tcPr>
            <w:tcW w:w="1051" w:type="dxa"/>
            <w:shd w:val="clear" w:color="auto" w:fill="FFFFFF" w:themeFill="background1"/>
            <w:vAlign w:val="center"/>
            <w:hideMark/>
          </w:tcPr>
          <w:p w14:paraId="4E1D9CA6" w14:textId="77777777" w:rsidR="00BE33C1" w:rsidRPr="00282C4E" w:rsidRDefault="00BE33C1" w:rsidP="00AC6B7F">
            <w:pPr>
              <w:spacing w:before="0" w:after="0"/>
              <w:jc w:val="left"/>
              <w:rPr>
                <w:rFonts w:ascii="Arial" w:eastAsia="Calibri" w:hAnsi="Arial" w:cs="Arial"/>
                <w:sz w:val="22"/>
                <w:szCs w:val="22"/>
              </w:rPr>
            </w:pPr>
            <w:r w:rsidRPr="00282C4E">
              <w:rPr>
                <w:rFonts w:ascii="Arial" w:eastAsia="Calibri" w:hAnsi="Arial" w:cs="Arial"/>
                <w:sz w:val="22"/>
                <w:szCs w:val="22"/>
              </w:rPr>
              <w:t>V</w:t>
            </w:r>
          </w:p>
        </w:tc>
      </w:tr>
      <w:tr w:rsidR="00D368A3" w:rsidRPr="00282C4E" w14:paraId="57505159" w14:textId="35CA056E" w:rsidTr="00B70071">
        <w:trPr>
          <w:cantSplit/>
          <w:trHeight w:val="316"/>
          <w:tblHeader/>
          <w:jc w:val="center"/>
        </w:trPr>
        <w:tc>
          <w:tcPr>
            <w:tcW w:w="2594" w:type="dxa"/>
            <w:shd w:val="clear" w:color="auto" w:fill="FFFFFF" w:themeFill="background1"/>
            <w:vAlign w:val="center"/>
            <w:hideMark/>
          </w:tcPr>
          <w:p w14:paraId="284F99C9" w14:textId="77777777"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A</w:t>
            </w:r>
          </w:p>
        </w:tc>
        <w:tc>
          <w:tcPr>
            <w:tcW w:w="1550" w:type="dxa"/>
            <w:shd w:val="clear" w:color="auto" w:fill="FFFFFF" w:themeFill="background1"/>
            <w:vAlign w:val="center"/>
            <w:hideMark/>
          </w:tcPr>
          <w:p w14:paraId="10CB7E47" w14:textId="5865565C"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Zapobieganie lub ograniczanie</w:t>
            </w:r>
          </w:p>
        </w:tc>
        <w:tc>
          <w:tcPr>
            <w:tcW w:w="1294" w:type="dxa"/>
            <w:shd w:val="clear" w:color="auto" w:fill="FFFFFF" w:themeFill="background1"/>
            <w:vAlign w:val="center"/>
          </w:tcPr>
          <w:p w14:paraId="45C36400" w14:textId="39C3C169"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550" w:type="dxa"/>
            <w:shd w:val="clear" w:color="auto" w:fill="FFFFFF" w:themeFill="background1"/>
            <w:vAlign w:val="center"/>
            <w:hideMark/>
          </w:tcPr>
          <w:p w14:paraId="69B81D7E" w14:textId="43E1BAAD"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Ograniczanie</w:t>
            </w:r>
          </w:p>
        </w:tc>
        <w:tc>
          <w:tcPr>
            <w:tcW w:w="945" w:type="dxa"/>
            <w:shd w:val="clear" w:color="auto" w:fill="FFFFFF" w:themeFill="background1"/>
            <w:vAlign w:val="center"/>
          </w:tcPr>
          <w:p w14:paraId="5052ED97" w14:textId="25DFBDA0"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051" w:type="dxa"/>
            <w:shd w:val="clear" w:color="auto" w:fill="FFFFFF" w:themeFill="background1"/>
            <w:vAlign w:val="center"/>
          </w:tcPr>
          <w:p w14:paraId="223F1605" w14:textId="137A6CDC"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r>
      <w:tr w:rsidR="00D368A3" w:rsidRPr="00282C4E" w14:paraId="3566829B" w14:textId="33BFC240" w:rsidTr="00B70071">
        <w:trPr>
          <w:cantSplit/>
          <w:trHeight w:val="301"/>
          <w:tblHeader/>
          <w:jc w:val="center"/>
        </w:trPr>
        <w:tc>
          <w:tcPr>
            <w:tcW w:w="2594" w:type="dxa"/>
            <w:shd w:val="clear" w:color="auto" w:fill="FFFFFF" w:themeFill="background1"/>
            <w:vAlign w:val="center"/>
            <w:hideMark/>
          </w:tcPr>
          <w:p w14:paraId="3F4DB6B9" w14:textId="77777777"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B</w:t>
            </w:r>
          </w:p>
        </w:tc>
        <w:tc>
          <w:tcPr>
            <w:tcW w:w="1550" w:type="dxa"/>
            <w:shd w:val="clear" w:color="auto" w:fill="FFFFFF" w:themeFill="background1"/>
            <w:vAlign w:val="center"/>
            <w:hideMark/>
          </w:tcPr>
          <w:p w14:paraId="2367A68F" w14:textId="34E71391" w:rsidR="00D368A3" w:rsidRPr="00282C4E" w:rsidRDefault="003B11A2" w:rsidP="00AC6B7F">
            <w:pPr>
              <w:spacing w:before="0" w:after="0"/>
              <w:jc w:val="left"/>
              <w:rPr>
                <w:rFonts w:ascii="Arial" w:eastAsia="Calibri" w:hAnsi="Arial" w:cs="Arial"/>
                <w:sz w:val="22"/>
                <w:szCs w:val="22"/>
              </w:rPr>
            </w:pPr>
            <w:r>
              <w:rPr>
                <w:rFonts w:ascii="Arial" w:eastAsia="Calibri" w:hAnsi="Arial" w:cs="Arial"/>
                <w:sz w:val="22"/>
                <w:szCs w:val="22"/>
              </w:rPr>
              <w:t>-</w:t>
            </w:r>
          </w:p>
        </w:tc>
        <w:tc>
          <w:tcPr>
            <w:tcW w:w="1294" w:type="dxa"/>
            <w:shd w:val="clear" w:color="auto" w:fill="FFFFFF" w:themeFill="background1"/>
            <w:vAlign w:val="center"/>
          </w:tcPr>
          <w:p w14:paraId="0E829D85" w14:textId="38D41C8D"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550" w:type="dxa"/>
            <w:shd w:val="clear" w:color="auto" w:fill="FFFFFF" w:themeFill="background1"/>
            <w:vAlign w:val="center"/>
            <w:hideMark/>
          </w:tcPr>
          <w:p w14:paraId="5A6D7D23" w14:textId="79BEECAC" w:rsidR="00D368A3" w:rsidRPr="00282C4E" w:rsidRDefault="003B11A2" w:rsidP="00AC6B7F">
            <w:pPr>
              <w:spacing w:before="0" w:after="0"/>
              <w:jc w:val="left"/>
              <w:rPr>
                <w:rFonts w:ascii="Arial" w:eastAsia="Calibri" w:hAnsi="Arial" w:cs="Arial"/>
                <w:sz w:val="22"/>
                <w:szCs w:val="22"/>
              </w:rPr>
            </w:pPr>
            <w:r>
              <w:rPr>
                <w:rFonts w:ascii="Arial" w:eastAsia="Calibri" w:hAnsi="Arial" w:cs="Arial"/>
                <w:sz w:val="22"/>
                <w:szCs w:val="22"/>
              </w:rPr>
              <w:t>-</w:t>
            </w:r>
          </w:p>
        </w:tc>
        <w:tc>
          <w:tcPr>
            <w:tcW w:w="945" w:type="dxa"/>
            <w:shd w:val="clear" w:color="auto" w:fill="FFFFFF" w:themeFill="background1"/>
            <w:vAlign w:val="center"/>
          </w:tcPr>
          <w:p w14:paraId="687A4F1F" w14:textId="66B2F070"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051" w:type="dxa"/>
            <w:shd w:val="clear" w:color="auto" w:fill="FFFFFF" w:themeFill="background1"/>
            <w:vAlign w:val="center"/>
          </w:tcPr>
          <w:p w14:paraId="5E8BD728" w14:textId="5AAEDD35"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r>
      <w:tr w:rsidR="00D368A3" w:rsidRPr="00282C4E" w14:paraId="1CAFFCCC" w14:textId="31F6641C" w:rsidTr="00B70071">
        <w:trPr>
          <w:cantSplit/>
          <w:trHeight w:val="301"/>
          <w:tblHeader/>
          <w:jc w:val="center"/>
        </w:trPr>
        <w:tc>
          <w:tcPr>
            <w:tcW w:w="2594" w:type="dxa"/>
            <w:shd w:val="clear" w:color="auto" w:fill="FFFFFF" w:themeFill="background1"/>
            <w:vAlign w:val="center"/>
            <w:hideMark/>
          </w:tcPr>
          <w:p w14:paraId="38AD3473" w14:textId="77777777"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C</w:t>
            </w:r>
          </w:p>
        </w:tc>
        <w:tc>
          <w:tcPr>
            <w:tcW w:w="1550" w:type="dxa"/>
            <w:shd w:val="clear" w:color="auto" w:fill="FFFFFF" w:themeFill="background1"/>
            <w:vAlign w:val="center"/>
            <w:hideMark/>
          </w:tcPr>
          <w:p w14:paraId="67C1E5D5" w14:textId="143B5923" w:rsidR="00D368A3" w:rsidRPr="00282C4E" w:rsidRDefault="003B11A2" w:rsidP="00AC6B7F">
            <w:pPr>
              <w:spacing w:before="0" w:after="0"/>
              <w:jc w:val="left"/>
              <w:rPr>
                <w:rFonts w:ascii="Arial" w:eastAsia="Calibri" w:hAnsi="Arial" w:cs="Arial"/>
                <w:sz w:val="22"/>
                <w:szCs w:val="22"/>
              </w:rPr>
            </w:pPr>
            <w:r>
              <w:rPr>
                <w:rFonts w:ascii="Arial" w:eastAsia="Calibri" w:hAnsi="Arial" w:cs="Arial"/>
                <w:sz w:val="22"/>
                <w:szCs w:val="22"/>
              </w:rPr>
              <w:t>-</w:t>
            </w:r>
          </w:p>
        </w:tc>
        <w:tc>
          <w:tcPr>
            <w:tcW w:w="1294" w:type="dxa"/>
            <w:shd w:val="clear" w:color="auto" w:fill="FFFFFF" w:themeFill="background1"/>
            <w:vAlign w:val="center"/>
          </w:tcPr>
          <w:p w14:paraId="64FCDA04" w14:textId="3C581AED"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550" w:type="dxa"/>
            <w:shd w:val="clear" w:color="auto" w:fill="FFFFFF" w:themeFill="background1"/>
            <w:vAlign w:val="center"/>
            <w:hideMark/>
          </w:tcPr>
          <w:p w14:paraId="149B1637" w14:textId="2C8A8995" w:rsidR="00D368A3" w:rsidRPr="00282C4E" w:rsidRDefault="003B11A2" w:rsidP="00AC6B7F">
            <w:pPr>
              <w:spacing w:before="0" w:after="0"/>
              <w:jc w:val="left"/>
              <w:rPr>
                <w:rFonts w:ascii="Arial" w:eastAsia="Calibri" w:hAnsi="Arial" w:cs="Arial"/>
                <w:sz w:val="22"/>
                <w:szCs w:val="22"/>
              </w:rPr>
            </w:pPr>
            <w:r>
              <w:rPr>
                <w:rFonts w:ascii="Arial" w:eastAsia="Calibri" w:hAnsi="Arial" w:cs="Arial"/>
                <w:sz w:val="22"/>
                <w:szCs w:val="22"/>
              </w:rPr>
              <w:t>-</w:t>
            </w:r>
          </w:p>
        </w:tc>
        <w:tc>
          <w:tcPr>
            <w:tcW w:w="945" w:type="dxa"/>
            <w:shd w:val="clear" w:color="auto" w:fill="FFFFFF" w:themeFill="background1"/>
            <w:vAlign w:val="center"/>
          </w:tcPr>
          <w:p w14:paraId="79CFFB1A" w14:textId="27F7C0FA"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051" w:type="dxa"/>
            <w:shd w:val="clear" w:color="auto" w:fill="FFFFFF" w:themeFill="background1"/>
            <w:vAlign w:val="center"/>
          </w:tcPr>
          <w:p w14:paraId="546B4EED" w14:textId="01691752"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r>
      <w:tr w:rsidR="00D368A3" w:rsidRPr="00282C4E" w14:paraId="12449FE7" w14:textId="1A21BA6B" w:rsidTr="00B70071">
        <w:trPr>
          <w:cantSplit/>
          <w:trHeight w:val="316"/>
          <w:tblHeader/>
          <w:jc w:val="center"/>
        </w:trPr>
        <w:tc>
          <w:tcPr>
            <w:tcW w:w="2594" w:type="dxa"/>
            <w:shd w:val="clear" w:color="auto" w:fill="FFFFFF" w:themeFill="background1"/>
            <w:vAlign w:val="center"/>
            <w:hideMark/>
          </w:tcPr>
          <w:p w14:paraId="2681D628" w14:textId="77777777"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D</w:t>
            </w:r>
          </w:p>
        </w:tc>
        <w:tc>
          <w:tcPr>
            <w:tcW w:w="1550" w:type="dxa"/>
            <w:shd w:val="clear" w:color="auto" w:fill="FFFFFF" w:themeFill="background1"/>
            <w:vAlign w:val="center"/>
            <w:hideMark/>
          </w:tcPr>
          <w:p w14:paraId="5E019146" w14:textId="77777777"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Zapobieganie</w:t>
            </w:r>
          </w:p>
        </w:tc>
        <w:tc>
          <w:tcPr>
            <w:tcW w:w="1294" w:type="dxa"/>
            <w:shd w:val="clear" w:color="auto" w:fill="FFFFFF" w:themeFill="background1"/>
            <w:vAlign w:val="center"/>
          </w:tcPr>
          <w:p w14:paraId="6759070D" w14:textId="7FBE8594"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550" w:type="dxa"/>
            <w:shd w:val="clear" w:color="auto" w:fill="FFFFFF" w:themeFill="background1"/>
            <w:vAlign w:val="center"/>
            <w:hideMark/>
          </w:tcPr>
          <w:p w14:paraId="7D2F14F9" w14:textId="3D4489C8" w:rsidR="00D368A3" w:rsidRPr="00282C4E" w:rsidRDefault="00D368A3" w:rsidP="00AC6B7F">
            <w:pPr>
              <w:spacing w:before="0" w:after="0"/>
              <w:jc w:val="left"/>
              <w:rPr>
                <w:rFonts w:ascii="Arial" w:eastAsia="Calibri" w:hAnsi="Arial" w:cs="Arial"/>
                <w:sz w:val="22"/>
                <w:szCs w:val="22"/>
              </w:rPr>
            </w:pPr>
            <w:r w:rsidRPr="00282C4E">
              <w:rPr>
                <w:rFonts w:ascii="Arial" w:eastAsia="Calibri" w:hAnsi="Arial" w:cs="Arial"/>
                <w:sz w:val="22"/>
                <w:szCs w:val="22"/>
              </w:rPr>
              <w:t>Zapobieganie</w:t>
            </w:r>
            <w:r w:rsidR="009B065E" w:rsidRPr="00282C4E">
              <w:rPr>
                <w:rFonts w:ascii="Arial" w:eastAsia="Calibri" w:hAnsi="Arial" w:cs="Arial"/>
                <w:sz w:val="22"/>
                <w:szCs w:val="22"/>
              </w:rPr>
              <w:t xml:space="preserve"> i </w:t>
            </w:r>
            <w:r w:rsidRPr="00282C4E">
              <w:rPr>
                <w:rFonts w:ascii="Arial" w:eastAsia="Calibri" w:hAnsi="Arial" w:cs="Arial"/>
                <w:sz w:val="22"/>
                <w:szCs w:val="22"/>
              </w:rPr>
              <w:t>ograniczanie</w:t>
            </w:r>
          </w:p>
        </w:tc>
        <w:tc>
          <w:tcPr>
            <w:tcW w:w="945" w:type="dxa"/>
            <w:shd w:val="clear" w:color="auto" w:fill="FFFFFF" w:themeFill="background1"/>
            <w:vAlign w:val="center"/>
          </w:tcPr>
          <w:p w14:paraId="3F7B10A3" w14:textId="7BEF575F"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c>
          <w:tcPr>
            <w:tcW w:w="1051" w:type="dxa"/>
            <w:shd w:val="clear" w:color="auto" w:fill="FFFFFF" w:themeFill="background1"/>
            <w:vAlign w:val="center"/>
          </w:tcPr>
          <w:p w14:paraId="1AF9680D" w14:textId="37B048D5" w:rsidR="00D368A3" w:rsidRPr="00282C4E" w:rsidRDefault="003B11A2" w:rsidP="00AC6B7F">
            <w:pPr>
              <w:spacing w:before="0" w:after="0"/>
              <w:jc w:val="left"/>
              <w:rPr>
                <w:rFonts w:ascii="Arial" w:eastAsia="Calibri" w:hAnsi="Arial" w:cs="Arial"/>
                <w:szCs w:val="22"/>
              </w:rPr>
            </w:pPr>
            <w:r>
              <w:rPr>
                <w:rFonts w:ascii="Arial" w:eastAsia="Calibri" w:hAnsi="Arial" w:cs="Arial"/>
                <w:szCs w:val="22"/>
              </w:rPr>
              <w:t>-</w:t>
            </w:r>
          </w:p>
        </w:tc>
      </w:tr>
      <w:tr w:rsidR="00D368A3" w:rsidRPr="00282C4E" w14:paraId="494C2D39" w14:textId="7FCF0C5D" w:rsidTr="00B70071">
        <w:trPr>
          <w:cantSplit/>
          <w:trHeight w:val="316"/>
          <w:tblHeader/>
          <w:jc w:val="center"/>
        </w:trPr>
        <w:tc>
          <w:tcPr>
            <w:tcW w:w="2594" w:type="dxa"/>
            <w:shd w:val="clear" w:color="auto" w:fill="FFFFFF" w:themeFill="background1"/>
            <w:hideMark/>
          </w:tcPr>
          <w:p w14:paraId="6DB715BD" w14:textId="77777777" w:rsidR="00D368A3" w:rsidRPr="00282C4E" w:rsidRDefault="00D368A3" w:rsidP="00AC6B7F">
            <w:pPr>
              <w:spacing w:before="40" w:after="40"/>
              <w:jc w:val="left"/>
              <w:rPr>
                <w:rFonts w:ascii="Arial" w:eastAsia="Calibri" w:hAnsi="Arial" w:cs="Arial"/>
                <w:sz w:val="22"/>
                <w:szCs w:val="22"/>
              </w:rPr>
            </w:pPr>
            <w:r w:rsidRPr="00282C4E">
              <w:rPr>
                <w:rFonts w:ascii="Arial" w:eastAsia="Calibri" w:hAnsi="Arial" w:cs="Arial"/>
                <w:sz w:val="22"/>
                <w:szCs w:val="22"/>
              </w:rPr>
              <w:t>E</w:t>
            </w:r>
          </w:p>
        </w:tc>
        <w:tc>
          <w:tcPr>
            <w:tcW w:w="1550" w:type="dxa"/>
            <w:shd w:val="clear" w:color="auto" w:fill="FFFFFF" w:themeFill="background1"/>
            <w:vAlign w:val="center"/>
            <w:hideMark/>
          </w:tcPr>
          <w:p w14:paraId="23C9F60A" w14:textId="43D747B7" w:rsidR="00D368A3" w:rsidRPr="00282C4E" w:rsidRDefault="003B11A2" w:rsidP="00AC6B7F">
            <w:pPr>
              <w:jc w:val="left"/>
              <w:rPr>
                <w:rFonts w:ascii="Arial" w:eastAsia="Calibri" w:hAnsi="Arial" w:cs="Arial"/>
                <w:sz w:val="22"/>
                <w:szCs w:val="22"/>
              </w:rPr>
            </w:pPr>
            <w:r>
              <w:rPr>
                <w:rFonts w:ascii="Arial" w:eastAsia="Calibri" w:hAnsi="Arial" w:cs="Arial"/>
                <w:sz w:val="22"/>
                <w:szCs w:val="22"/>
              </w:rPr>
              <w:t>-</w:t>
            </w:r>
          </w:p>
        </w:tc>
        <w:tc>
          <w:tcPr>
            <w:tcW w:w="1294" w:type="dxa"/>
            <w:shd w:val="clear" w:color="auto" w:fill="FFFFFF" w:themeFill="background1"/>
            <w:vAlign w:val="center"/>
          </w:tcPr>
          <w:p w14:paraId="7C0ADC19" w14:textId="23B206E0" w:rsidR="00D368A3" w:rsidRPr="00282C4E" w:rsidRDefault="003B11A2" w:rsidP="00AC6B7F">
            <w:pPr>
              <w:jc w:val="left"/>
              <w:rPr>
                <w:rFonts w:ascii="Arial" w:eastAsia="Calibri" w:hAnsi="Arial" w:cs="Arial"/>
                <w:szCs w:val="22"/>
              </w:rPr>
            </w:pPr>
            <w:r>
              <w:rPr>
                <w:rFonts w:ascii="Arial" w:eastAsia="Calibri" w:hAnsi="Arial" w:cs="Arial"/>
                <w:szCs w:val="22"/>
              </w:rPr>
              <w:t>-</w:t>
            </w:r>
          </w:p>
        </w:tc>
        <w:tc>
          <w:tcPr>
            <w:tcW w:w="1550" w:type="dxa"/>
            <w:shd w:val="clear" w:color="auto" w:fill="FFFFFF" w:themeFill="background1"/>
            <w:vAlign w:val="center"/>
            <w:hideMark/>
          </w:tcPr>
          <w:p w14:paraId="15F09336" w14:textId="59CCDFC9" w:rsidR="00D368A3" w:rsidRPr="00282C4E" w:rsidRDefault="003B11A2" w:rsidP="00AC6B7F">
            <w:pPr>
              <w:spacing w:before="0" w:after="0"/>
              <w:jc w:val="left"/>
              <w:rPr>
                <w:rFonts w:ascii="Arial" w:eastAsia="Calibri" w:hAnsi="Arial" w:cs="Arial"/>
                <w:sz w:val="22"/>
                <w:szCs w:val="22"/>
              </w:rPr>
            </w:pPr>
            <w:r>
              <w:rPr>
                <w:rFonts w:ascii="Arial" w:eastAsia="Calibri" w:hAnsi="Arial" w:cs="Arial"/>
                <w:sz w:val="22"/>
                <w:szCs w:val="22"/>
              </w:rPr>
              <w:t>-</w:t>
            </w:r>
          </w:p>
        </w:tc>
        <w:tc>
          <w:tcPr>
            <w:tcW w:w="945" w:type="dxa"/>
            <w:shd w:val="clear" w:color="auto" w:fill="FFFFFF" w:themeFill="background1"/>
            <w:vAlign w:val="center"/>
          </w:tcPr>
          <w:p w14:paraId="25DD3FAB" w14:textId="3286E441" w:rsidR="00D368A3" w:rsidRPr="00282C4E" w:rsidRDefault="003B11A2" w:rsidP="00AC6B7F">
            <w:pPr>
              <w:jc w:val="left"/>
              <w:rPr>
                <w:rFonts w:ascii="Arial" w:eastAsia="Calibri" w:hAnsi="Arial" w:cs="Arial"/>
                <w:szCs w:val="22"/>
              </w:rPr>
            </w:pPr>
            <w:r>
              <w:rPr>
                <w:rFonts w:ascii="Arial" w:eastAsia="Calibri" w:hAnsi="Arial" w:cs="Arial"/>
                <w:szCs w:val="22"/>
              </w:rPr>
              <w:t>-</w:t>
            </w:r>
          </w:p>
        </w:tc>
        <w:tc>
          <w:tcPr>
            <w:tcW w:w="1051" w:type="dxa"/>
            <w:shd w:val="clear" w:color="auto" w:fill="FFFFFF" w:themeFill="background1"/>
            <w:vAlign w:val="center"/>
          </w:tcPr>
          <w:p w14:paraId="451A39A1" w14:textId="00E6D505" w:rsidR="00D368A3" w:rsidRPr="00282C4E" w:rsidRDefault="003B11A2" w:rsidP="00AC6B7F">
            <w:pPr>
              <w:jc w:val="left"/>
              <w:rPr>
                <w:rFonts w:ascii="Arial" w:eastAsia="Calibri" w:hAnsi="Arial" w:cs="Arial"/>
                <w:szCs w:val="22"/>
              </w:rPr>
            </w:pPr>
            <w:r>
              <w:rPr>
                <w:rFonts w:ascii="Arial" w:eastAsia="Calibri" w:hAnsi="Arial" w:cs="Arial"/>
                <w:szCs w:val="22"/>
              </w:rPr>
              <w:t>-</w:t>
            </w:r>
          </w:p>
        </w:tc>
      </w:tr>
    </w:tbl>
    <w:p w14:paraId="0A6FBCCD"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„Niebieska księga. Nowe wydanie 2014-2020, Infrastruktura Drogowa ", sierpień 2015 r.</w:t>
      </w:r>
    </w:p>
    <w:p w14:paraId="5F3498E3" w14:textId="77777777" w:rsidR="00BE33C1" w:rsidRPr="00282C4E" w:rsidRDefault="00BE33C1" w:rsidP="00AC6B7F">
      <w:pPr>
        <w:pStyle w:val="Bezodstpw"/>
        <w:jc w:val="left"/>
        <w:rPr>
          <w:rFonts w:ascii="Arial" w:hAnsi="Arial" w:cs="Arial"/>
        </w:rPr>
      </w:pPr>
      <w:r w:rsidRPr="00282C4E">
        <w:rPr>
          <w:rFonts w:ascii="Arial" w:hAnsi="Arial" w:cs="Arial"/>
        </w:rPr>
        <w:t>W kontekście realizacji Regionalnego Planu Transportowego ryzyka zostały podzielone na trzy podstawowe kategorie:</w:t>
      </w:r>
    </w:p>
    <w:p w14:paraId="7FDA2D61" w14:textId="272A6FFD" w:rsidR="00BE33C1" w:rsidRPr="00282C4E" w:rsidRDefault="00BE33C1" w:rsidP="00AC6B7F">
      <w:pPr>
        <w:pStyle w:val="Punktowanie"/>
        <w:numPr>
          <w:ilvl w:val="0"/>
          <w:numId w:val="4"/>
        </w:numPr>
        <w:jc w:val="left"/>
        <w:rPr>
          <w:rFonts w:ascii="Arial" w:hAnsi="Arial" w:cs="Arial"/>
        </w:rPr>
      </w:pPr>
      <w:r w:rsidRPr="00282C4E">
        <w:rPr>
          <w:rFonts w:ascii="Arial" w:eastAsia="Calibri" w:hAnsi="Arial" w:cs="Arial"/>
        </w:rPr>
        <w:t>Ryzyko związane</w:t>
      </w:r>
      <w:r w:rsidR="009B065E" w:rsidRPr="00282C4E">
        <w:rPr>
          <w:rFonts w:ascii="Arial" w:eastAsia="Calibri" w:hAnsi="Arial" w:cs="Arial"/>
        </w:rPr>
        <w:t xml:space="preserve"> z </w:t>
      </w:r>
      <w:r w:rsidRPr="00282C4E">
        <w:rPr>
          <w:rFonts w:ascii="Arial" w:eastAsia="Calibri" w:hAnsi="Arial" w:cs="Arial"/>
        </w:rPr>
        <w:t>realizacją RPT: co może wpłynąć na brak realizacji poszczególnych działań lub na konieczność ich zmian?</w:t>
      </w:r>
    </w:p>
    <w:p w14:paraId="700BD82C" w14:textId="65C5EF7D" w:rsidR="00BE33C1" w:rsidRPr="00282C4E" w:rsidRDefault="00BE33C1" w:rsidP="00AC6B7F">
      <w:pPr>
        <w:pStyle w:val="Punktowanie"/>
        <w:numPr>
          <w:ilvl w:val="0"/>
          <w:numId w:val="4"/>
        </w:numPr>
        <w:jc w:val="left"/>
        <w:rPr>
          <w:rFonts w:ascii="Arial" w:hAnsi="Arial" w:cs="Arial"/>
        </w:rPr>
      </w:pPr>
      <w:r w:rsidRPr="00282C4E">
        <w:rPr>
          <w:rFonts w:ascii="Arial" w:eastAsia="Calibri" w:hAnsi="Arial" w:cs="Arial"/>
        </w:rPr>
        <w:t>Ryzyko związane</w:t>
      </w:r>
      <w:r w:rsidR="009B065E" w:rsidRPr="00282C4E">
        <w:rPr>
          <w:rFonts w:ascii="Arial" w:eastAsia="Calibri" w:hAnsi="Arial" w:cs="Arial"/>
        </w:rPr>
        <w:t xml:space="preserve"> z </w:t>
      </w:r>
      <w:r w:rsidRPr="00282C4E">
        <w:rPr>
          <w:rFonts w:ascii="Arial" w:eastAsia="Calibri" w:hAnsi="Arial" w:cs="Arial"/>
        </w:rPr>
        <w:t>osiąganiem celów</w:t>
      </w:r>
      <w:r w:rsidR="009B065E" w:rsidRPr="00282C4E">
        <w:rPr>
          <w:rFonts w:ascii="Arial" w:eastAsia="Calibri" w:hAnsi="Arial" w:cs="Arial"/>
        </w:rPr>
        <w:t xml:space="preserve"> i </w:t>
      </w:r>
      <w:r w:rsidRPr="00282C4E">
        <w:rPr>
          <w:rFonts w:ascii="Arial" w:eastAsia="Calibri" w:hAnsi="Arial" w:cs="Arial"/>
        </w:rPr>
        <w:t>wskaźników: co może wpłynąć na nieosiągnięcie oczekiwanych rezultatów?</w:t>
      </w:r>
    </w:p>
    <w:p w14:paraId="3CACC041" w14:textId="01CE0250" w:rsidR="008C1741" w:rsidRPr="00282C4E" w:rsidRDefault="00BE33C1" w:rsidP="00AC6B7F">
      <w:pPr>
        <w:pStyle w:val="Punktowanie"/>
        <w:numPr>
          <w:ilvl w:val="0"/>
          <w:numId w:val="4"/>
        </w:numPr>
        <w:jc w:val="left"/>
        <w:rPr>
          <w:rFonts w:ascii="Arial" w:hAnsi="Arial" w:cs="Arial"/>
        </w:rPr>
      </w:pPr>
      <w:r w:rsidRPr="00282C4E">
        <w:rPr>
          <w:rFonts w:ascii="Arial" w:eastAsia="Calibri" w:hAnsi="Arial" w:cs="Arial"/>
        </w:rPr>
        <w:lastRenderedPageBreak/>
        <w:t>Ryzyko związane</w:t>
      </w:r>
      <w:r w:rsidR="009B065E" w:rsidRPr="00282C4E">
        <w:rPr>
          <w:rFonts w:ascii="Arial" w:eastAsia="Calibri" w:hAnsi="Arial" w:cs="Arial"/>
        </w:rPr>
        <w:t xml:space="preserve"> z </w:t>
      </w:r>
      <w:r w:rsidRPr="00282C4E">
        <w:rPr>
          <w:rFonts w:ascii="Arial" w:eastAsia="Calibri" w:hAnsi="Arial" w:cs="Arial"/>
        </w:rPr>
        <w:t>oddziaływaniem na funkcjonowanie systemu transportowego: jaki czynniki zewnętrzne mogę zaburzyć funkcjonowanie systemu</w:t>
      </w:r>
      <w:r w:rsidR="008C1741" w:rsidRPr="00282C4E">
        <w:rPr>
          <w:rFonts w:ascii="Arial" w:eastAsia="Calibri" w:hAnsi="Arial" w:cs="Arial"/>
        </w:rPr>
        <w:t>?</w:t>
      </w:r>
      <w:bookmarkStart w:id="326" w:name="_Toc88480407"/>
      <w:bookmarkStart w:id="327" w:name="_Toc88480536"/>
    </w:p>
    <w:p w14:paraId="38FCD965" w14:textId="683A5F12" w:rsidR="00BE33C1" w:rsidRPr="00282C4E" w:rsidRDefault="00BE33C1" w:rsidP="00AC6B7F">
      <w:pPr>
        <w:pStyle w:val="Spisschematw"/>
        <w:jc w:val="left"/>
        <w:rPr>
          <w:rFonts w:ascii="Arial" w:hAnsi="Arial" w:cs="Arial"/>
          <w:i w:val="0"/>
          <w:iCs w:val="0"/>
          <w:color w:val="auto"/>
          <w:sz w:val="22"/>
        </w:rPr>
      </w:pPr>
      <w:bookmarkStart w:id="328" w:name="_Toc90895204"/>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59</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Analiza ryzyka</w:t>
      </w:r>
      <w:bookmarkEnd w:id="326"/>
      <w:bookmarkEnd w:id="327"/>
      <w:bookmarkEnd w:id="328"/>
    </w:p>
    <w:tbl>
      <w:tblPr>
        <w:tblStyle w:val="Tabela-Siatka"/>
        <w:tblW w:w="9067" w:type="dxa"/>
        <w:jc w:val="center"/>
        <w:shd w:val="clear" w:color="auto" w:fill="FFFFFF" w:themeFill="background1"/>
        <w:tblLook w:val="04A0" w:firstRow="1" w:lastRow="0" w:firstColumn="1" w:lastColumn="0" w:noHBand="0" w:noVBand="1"/>
        <w:tblCaption w:val="Analiza ryzyka"/>
      </w:tblPr>
      <w:tblGrid>
        <w:gridCol w:w="3397"/>
        <w:gridCol w:w="5670"/>
      </w:tblGrid>
      <w:tr w:rsidR="001D509C" w:rsidRPr="00282C4E" w14:paraId="3E49C460" w14:textId="77777777" w:rsidTr="00995A72">
        <w:trPr>
          <w:cantSplit/>
          <w:trHeight w:val="550"/>
          <w:tblHeader/>
          <w:jc w:val="center"/>
        </w:trPr>
        <w:tc>
          <w:tcPr>
            <w:tcW w:w="3397" w:type="dxa"/>
            <w:shd w:val="clear" w:color="auto" w:fill="FFFFFF" w:themeFill="background1"/>
          </w:tcPr>
          <w:p w14:paraId="572CB7A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Nazwa ryzyka</w:t>
            </w:r>
          </w:p>
        </w:tc>
        <w:tc>
          <w:tcPr>
            <w:tcW w:w="5670" w:type="dxa"/>
            <w:shd w:val="clear" w:color="auto" w:fill="FFFFFF" w:themeFill="background1"/>
          </w:tcPr>
          <w:p w14:paraId="698F6CB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Brak zapewnienia finansowania inwestycji</w:t>
            </w:r>
          </w:p>
        </w:tc>
      </w:tr>
      <w:tr w:rsidR="001D509C" w:rsidRPr="00282C4E" w14:paraId="7623093C" w14:textId="77777777" w:rsidTr="00995A72">
        <w:trPr>
          <w:cantSplit/>
          <w:trHeight w:val="566"/>
          <w:tblHeader/>
          <w:jc w:val="center"/>
        </w:trPr>
        <w:tc>
          <w:tcPr>
            <w:tcW w:w="3397" w:type="dxa"/>
            <w:shd w:val="clear" w:color="auto" w:fill="FFFFFF" w:themeFill="background1"/>
          </w:tcPr>
          <w:p w14:paraId="2EFF7D4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1A76D86E" w14:textId="1C988BA3"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realizacją RPT</w:t>
            </w:r>
          </w:p>
          <w:p w14:paraId="5C59A53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Finansowe, Regulacyjne</w:t>
            </w:r>
          </w:p>
        </w:tc>
      </w:tr>
      <w:tr w:rsidR="001D509C" w:rsidRPr="00282C4E" w14:paraId="5CAD2DD3" w14:textId="77777777" w:rsidTr="00995A72">
        <w:trPr>
          <w:cantSplit/>
          <w:trHeight w:val="283"/>
          <w:tblHeader/>
          <w:jc w:val="center"/>
        </w:trPr>
        <w:tc>
          <w:tcPr>
            <w:tcW w:w="3397" w:type="dxa"/>
            <w:shd w:val="clear" w:color="auto" w:fill="FFFFFF" w:themeFill="background1"/>
          </w:tcPr>
          <w:p w14:paraId="39264B1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0D1B9AC8" w14:textId="4323D0F6"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ryzyko zmniejszenia alokacji środków unijnych na przedsięwzięcia transportowe</w:t>
            </w:r>
            <w:r w:rsidR="009B065E" w:rsidRPr="00282C4E">
              <w:rPr>
                <w:rFonts w:ascii="Arial" w:hAnsi="Arial" w:cs="Arial"/>
                <w:sz w:val="22"/>
                <w:szCs w:val="22"/>
              </w:rPr>
              <w:t xml:space="preserve"> w </w:t>
            </w:r>
            <w:r w:rsidRPr="00282C4E">
              <w:rPr>
                <w:rFonts w:ascii="Arial" w:hAnsi="Arial" w:cs="Arial"/>
                <w:sz w:val="22"/>
                <w:szCs w:val="22"/>
              </w:rPr>
              <w:t>perspektywie finansowej 2021-27 (2030)</w:t>
            </w:r>
          </w:p>
          <w:p w14:paraId="770DB3EF"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ryzyko niezaakceptowania dofinansowania dla poszczególnych projektów przez podmioty przyznające dofinansowanie</w:t>
            </w:r>
          </w:p>
          <w:p w14:paraId="63BCCA63"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pogorszenie sytuacji budżetowej na szczeblu krajowym lub wojewódzkim spowodowane czynnikami makroekonomicznymi mogące uniemożliwić zapewnienie wkładu własnego niezbędnego do realizacji inwestycji</w:t>
            </w:r>
          </w:p>
        </w:tc>
      </w:tr>
      <w:tr w:rsidR="001D509C" w:rsidRPr="00282C4E" w14:paraId="01BEB08A" w14:textId="77777777" w:rsidTr="00995A72">
        <w:trPr>
          <w:cantSplit/>
          <w:trHeight w:val="267"/>
          <w:tblHeader/>
          <w:jc w:val="center"/>
        </w:trPr>
        <w:tc>
          <w:tcPr>
            <w:tcW w:w="3397" w:type="dxa"/>
            <w:shd w:val="clear" w:color="auto" w:fill="FFFFFF" w:themeFill="background1"/>
          </w:tcPr>
          <w:p w14:paraId="7AC3ED2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496D50B9" w14:textId="347B33BF"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Brak realizacji inwestycji zawartych</w:t>
            </w:r>
            <w:r w:rsidR="009B065E" w:rsidRPr="00282C4E">
              <w:rPr>
                <w:rFonts w:ascii="Arial" w:hAnsi="Arial" w:cs="Arial"/>
                <w:sz w:val="22"/>
                <w:szCs w:val="22"/>
              </w:rPr>
              <w:t xml:space="preserve"> w </w:t>
            </w:r>
            <w:r w:rsidRPr="00282C4E">
              <w:rPr>
                <w:rFonts w:ascii="Arial" w:hAnsi="Arial" w:cs="Arial"/>
                <w:sz w:val="22"/>
                <w:szCs w:val="22"/>
              </w:rPr>
              <w:t>Planie lub mniejsza niż zakładana skala poszczególnych inwestycji</w:t>
            </w:r>
          </w:p>
        </w:tc>
      </w:tr>
      <w:tr w:rsidR="001D509C" w:rsidRPr="00282C4E" w14:paraId="12D44654" w14:textId="77777777" w:rsidTr="00995A72">
        <w:trPr>
          <w:cantSplit/>
          <w:trHeight w:val="283"/>
          <w:tblHeader/>
          <w:jc w:val="center"/>
        </w:trPr>
        <w:tc>
          <w:tcPr>
            <w:tcW w:w="3397" w:type="dxa"/>
            <w:shd w:val="clear" w:color="auto" w:fill="FFFFFF" w:themeFill="background1"/>
          </w:tcPr>
          <w:p w14:paraId="0B873DC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5E58E19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C</w:t>
            </w:r>
          </w:p>
        </w:tc>
      </w:tr>
      <w:tr w:rsidR="001D509C" w:rsidRPr="00282C4E" w14:paraId="067E0CD0" w14:textId="77777777" w:rsidTr="00995A72">
        <w:trPr>
          <w:cantSplit/>
          <w:trHeight w:val="267"/>
          <w:tblHeader/>
          <w:jc w:val="center"/>
        </w:trPr>
        <w:tc>
          <w:tcPr>
            <w:tcW w:w="3397" w:type="dxa"/>
            <w:shd w:val="clear" w:color="auto" w:fill="FFFFFF" w:themeFill="background1"/>
          </w:tcPr>
          <w:p w14:paraId="749ACA3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714BDD8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V</w:t>
            </w:r>
          </w:p>
        </w:tc>
      </w:tr>
      <w:tr w:rsidR="001D509C" w:rsidRPr="00282C4E" w14:paraId="26FF0F83" w14:textId="77777777" w:rsidTr="00995A72">
        <w:trPr>
          <w:cantSplit/>
          <w:trHeight w:val="283"/>
          <w:tblHeader/>
          <w:jc w:val="center"/>
        </w:trPr>
        <w:tc>
          <w:tcPr>
            <w:tcW w:w="3397" w:type="dxa"/>
            <w:shd w:val="clear" w:color="auto" w:fill="FFFFFF" w:themeFill="background1"/>
          </w:tcPr>
          <w:p w14:paraId="2CBE44C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1A616F7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Wysoki</w:t>
            </w:r>
          </w:p>
        </w:tc>
      </w:tr>
      <w:tr w:rsidR="001D509C" w:rsidRPr="00282C4E" w14:paraId="6B8DEF19" w14:textId="77777777" w:rsidTr="00995A72">
        <w:trPr>
          <w:cantSplit/>
          <w:trHeight w:val="267"/>
          <w:tblHeader/>
          <w:jc w:val="center"/>
        </w:trPr>
        <w:tc>
          <w:tcPr>
            <w:tcW w:w="3397" w:type="dxa"/>
            <w:shd w:val="clear" w:color="auto" w:fill="FFFFFF" w:themeFill="background1"/>
          </w:tcPr>
          <w:p w14:paraId="2202ED2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6550E5D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Zapobieganie, Tolerowanie</w:t>
            </w:r>
          </w:p>
        </w:tc>
      </w:tr>
      <w:tr w:rsidR="001D509C" w:rsidRPr="00282C4E" w14:paraId="28E15867" w14:textId="77777777" w:rsidTr="00995A72">
        <w:trPr>
          <w:cantSplit/>
          <w:trHeight w:val="267"/>
          <w:tblHeader/>
          <w:jc w:val="center"/>
        </w:trPr>
        <w:tc>
          <w:tcPr>
            <w:tcW w:w="3397" w:type="dxa"/>
            <w:shd w:val="clear" w:color="auto" w:fill="FFFFFF" w:themeFill="background1"/>
          </w:tcPr>
          <w:p w14:paraId="3F1A804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76B8EB4D" w14:textId="5678EE83"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Ujęcie inwestycji</w:t>
            </w:r>
            <w:r w:rsidR="009B065E" w:rsidRPr="00282C4E">
              <w:rPr>
                <w:rFonts w:ascii="Arial" w:hAnsi="Arial" w:cs="Arial"/>
                <w:sz w:val="22"/>
                <w:szCs w:val="22"/>
              </w:rPr>
              <w:t xml:space="preserve"> w </w:t>
            </w:r>
            <w:r w:rsidRPr="00282C4E">
              <w:rPr>
                <w:rFonts w:ascii="Arial" w:hAnsi="Arial" w:cs="Arial"/>
                <w:sz w:val="22"/>
                <w:szCs w:val="22"/>
              </w:rPr>
              <w:t>Wieloletniej Perspektywie Finansowej województwa oraz innych dokumentach strategicznych</w:t>
            </w:r>
          </w:p>
          <w:p w14:paraId="2F27E74E" w14:textId="45F08634"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Odpowiednio wczesne zapewnienie alokacji środków</w:t>
            </w:r>
            <w:r w:rsidR="009B065E" w:rsidRPr="00282C4E">
              <w:rPr>
                <w:rFonts w:ascii="Arial" w:hAnsi="Arial" w:cs="Arial"/>
                <w:sz w:val="22"/>
                <w:szCs w:val="22"/>
              </w:rPr>
              <w:t xml:space="preserve"> w </w:t>
            </w:r>
            <w:r w:rsidRPr="00282C4E">
              <w:rPr>
                <w:rFonts w:ascii="Arial" w:hAnsi="Arial" w:cs="Arial"/>
                <w:sz w:val="22"/>
                <w:szCs w:val="22"/>
              </w:rPr>
              <w:t>ramach unijnych</w:t>
            </w:r>
            <w:r w:rsidR="009B065E" w:rsidRPr="00282C4E">
              <w:rPr>
                <w:rFonts w:ascii="Arial" w:hAnsi="Arial" w:cs="Arial"/>
                <w:sz w:val="22"/>
                <w:szCs w:val="22"/>
              </w:rPr>
              <w:t xml:space="preserve"> i </w:t>
            </w:r>
            <w:r w:rsidRPr="00282C4E">
              <w:rPr>
                <w:rFonts w:ascii="Arial" w:hAnsi="Arial" w:cs="Arial"/>
                <w:sz w:val="22"/>
                <w:szCs w:val="22"/>
              </w:rPr>
              <w:t xml:space="preserve">krajowych programów wsparcia </w:t>
            </w:r>
          </w:p>
        </w:tc>
      </w:tr>
      <w:tr w:rsidR="001D509C" w:rsidRPr="00282C4E" w14:paraId="03BE5F9F" w14:textId="77777777" w:rsidTr="00995A72">
        <w:trPr>
          <w:cantSplit/>
          <w:trHeight w:val="267"/>
          <w:tblHeader/>
          <w:jc w:val="center"/>
        </w:trPr>
        <w:tc>
          <w:tcPr>
            <w:tcW w:w="3397" w:type="dxa"/>
            <w:shd w:val="clear" w:color="auto" w:fill="FFFFFF" w:themeFill="background1"/>
          </w:tcPr>
          <w:p w14:paraId="680942A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464FF031" w14:textId="7B3485AB"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unijnym, krajowym</w:t>
            </w:r>
            <w:r w:rsidR="009B065E" w:rsidRPr="00282C4E">
              <w:rPr>
                <w:rFonts w:ascii="Arial" w:hAnsi="Arial" w:cs="Arial"/>
                <w:sz w:val="22"/>
                <w:szCs w:val="22"/>
              </w:rPr>
              <w:t xml:space="preserve"> i </w:t>
            </w:r>
            <w:r w:rsidRPr="00282C4E">
              <w:rPr>
                <w:rFonts w:ascii="Arial" w:hAnsi="Arial" w:cs="Arial"/>
                <w:sz w:val="22"/>
                <w:szCs w:val="22"/>
              </w:rPr>
              <w:t>regionalnym</w:t>
            </w:r>
          </w:p>
        </w:tc>
      </w:tr>
      <w:tr w:rsidR="001D509C" w:rsidRPr="00282C4E" w14:paraId="764CCE53" w14:textId="77777777" w:rsidTr="00995A72">
        <w:trPr>
          <w:cantSplit/>
          <w:trHeight w:val="267"/>
          <w:tblHeader/>
          <w:jc w:val="center"/>
        </w:trPr>
        <w:tc>
          <w:tcPr>
            <w:tcW w:w="3397" w:type="dxa"/>
            <w:shd w:val="clear" w:color="auto" w:fill="FFFFFF" w:themeFill="background1"/>
          </w:tcPr>
          <w:p w14:paraId="396705B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40541F9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samorządowym</w:t>
            </w:r>
          </w:p>
        </w:tc>
      </w:tr>
    </w:tbl>
    <w:p w14:paraId="02FFBB5D" w14:textId="77777777" w:rsidR="00BE33C1" w:rsidRPr="00282C4E" w:rsidRDefault="00BE33C1" w:rsidP="00AC6B7F">
      <w:pPr>
        <w:jc w:val="left"/>
        <w:rPr>
          <w:rFonts w:ascii="Arial" w:hAnsi="Arial" w:cs="Arial"/>
          <w:szCs w:val="22"/>
        </w:rPr>
      </w:pPr>
    </w:p>
    <w:tbl>
      <w:tblPr>
        <w:tblStyle w:val="Tabela-Siatka"/>
        <w:tblW w:w="9067" w:type="dxa"/>
        <w:jc w:val="center"/>
        <w:shd w:val="clear" w:color="auto" w:fill="FFFFFF" w:themeFill="background1"/>
        <w:tblLook w:val="04A0" w:firstRow="1" w:lastRow="0" w:firstColumn="1" w:lastColumn="0" w:noHBand="0" w:noVBand="1"/>
        <w:tblCaption w:val="Analiza ryzyka"/>
      </w:tblPr>
      <w:tblGrid>
        <w:gridCol w:w="3397"/>
        <w:gridCol w:w="5670"/>
      </w:tblGrid>
      <w:tr w:rsidR="001D509C" w:rsidRPr="00282C4E" w14:paraId="15A6D0EC" w14:textId="77777777" w:rsidTr="00995A72">
        <w:trPr>
          <w:cantSplit/>
          <w:trHeight w:val="550"/>
          <w:tblHeader/>
          <w:jc w:val="center"/>
        </w:trPr>
        <w:tc>
          <w:tcPr>
            <w:tcW w:w="3397" w:type="dxa"/>
            <w:shd w:val="clear" w:color="auto" w:fill="FFFFFF" w:themeFill="background1"/>
          </w:tcPr>
          <w:p w14:paraId="27C38D2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lastRenderedPageBreak/>
              <w:t>Nazwa ryzyka</w:t>
            </w:r>
          </w:p>
        </w:tc>
        <w:tc>
          <w:tcPr>
            <w:tcW w:w="5670" w:type="dxa"/>
            <w:shd w:val="clear" w:color="auto" w:fill="FFFFFF" w:themeFill="background1"/>
          </w:tcPr>
          <w:p w14:paraId="140B6ED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Gwałtowne zmiany klimatu, katastrofy naturalne</w:t>
            </w:r>
          </w:p>
        </w:tc>
      </w:tr>
      <w:tr w:rsidR="001D509C" w:rsidRPr="00282C4E" w14:paraId="16F0FCA5" w14:textId="77777777" w:rsidTr="00995A72">
        <w:trPr>
          <w:cantSplit/>
          <w:trHeight w:val="566"/>
          <w:tblHeader/>
          <w:jc w:val="center"/>
        </w:trPr>
        <w:tc>
          <w:tcPr>
            <w:tcW w:w="3397" w:type="dxa"/>
            <w:shd w:val="clear" w:color="auto" w:fill="FFFFFF" w:themeFill="background1"/>
          </w:tcPr>
          <w:p w14:paraId="3BA9996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746F73BC" w14:textId="461AC92F"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oddziaływaniem na funkcjonowanie transportu</w:t>
            </w:r>
          </w:p>
          <w:p w14:paraId="72B7F9A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Inne (siła wyższa)</w:t>
            </w:r>
          </w:p>
        </w:tc>
      </w:tr>
      <w:tr w:rsidR="001D509C" w:rsidRPr="00282C4E" w14:paraId="6428F87A" w14:textId="77777777" w:rsidTr="00995A72">
        <w:trPr>
          <w:cantSplit/>
          <w:trHeight w:val="283"/>
          <w:tblHeader/>
          <w:jc w:val="center"/>
        </w:trPr>
        <w:tc>
          <w:tcPr>
            <w:tcW w:w="3397" w:type="dxa"/>
            <w:shd w:val="clear" w:color="auto" w:fill="FFFFFF" w:themeFill="background1"/>
          </w:tcPr>
          <w:p w14:paraId="3619075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793BF77C"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Antropogeniczne zmiany klimatyczne wywołane zwiększaniem emisji gazów cieplarnianych</w:t>
            </w:r>
          </w:p>
          <w:p w14:paraId="0C92508D"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Brak odpowiednich zabezpieczeń na wypadek wystąpienia katastrof naturalnych (np. niedostateczne zabezpieczenia przeciwpowodziowe)</w:t>
            </w:r>
          </w:p>
        </w:tc>
      </w:tr>
      <w:tr w:rsidR="001D509C" w:rsidRPr="00282C4E" w14:paraId="07E140A1" w14:textId="77777777" w:rsidTr="00995A72">
        <w:trPr>
          <w:cantSplit/>
          <w:trHeight w:val="267"/>
          <w:tblHeader/>
          <w:jc w:val="center"/>
        </w:trPr>
        <w:tc>
          <w:tcPr>
            <w:tcW w:w="3397" w:type="dxa"/>
            <w:shd w:val="clear" w:color="auto" w:fill="FFFFFF" w:themeFill="background1"/>
          </w:tcPr>
          <w:p w14:paraId="12D1568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03F2778E" w14:textId="16A40A29"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Zakłócenia</w:t>
            </w:r>
            <w:r w:rsidR="009B065E" w:rsidRPr="00282C4E">
              <w:rPr>
                <w:rFonts w:ascii="Arial" w:hAnsi="Arial" w:cs="Arial"/>
                <w:sz w:val="22"/>
                <w:szCs w:val="22"/>
              </w:rPr>
              <w:t xml:space="preserve"> w </w:t>
            </w:r>
            <w:r w:rsidRPr="00282C4E">
              <w:rPr>
                <w:rFonts w:ascii="Arial" w:hAnsi="Arial" w:cs="Arial"/>
                <w:sz w:val="22"/>
                <w:szCs w:val="22"/>
              </w:rPr>
              <w:t>funkcjonowaniu wojewódzkiej sieci transportowej</w:t>
            </w:r>
          </w:p>
        </w:tc>
      </w:tr>
      <w:tr w:rsidR="001D509C" w:rsidRPr="00282C4E" w14:paraId="1007F682" w14:textId="77777777" w:rsidTr="00995A72">
        <w:trPr>
          <w:cantSplit/>
          <w:trHeight w:val="283"/>
          <w:tblHeader/>
          <w:jc w:val="center"/>
        </w:trPr>
        <w:tc>
          <w:tcPr>
            <w:tcW w:w="3397" w:type="dxa"/>
            <w:shd w:val="clear" w:color="auto" w:fill="FFFFFF" w:themeFill="background1"/>
          </w:tcPr>
          <w:p w14:paraId="6779233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2D4A220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D</w:t>
            </w:r>
          </w:p>
        </w:tc>
      </w:tr>
      <w:tr w:rsidR="001D509C" w:rsidRPr="00282C4E" w14:paraId="0D7C2597" w14:textId="77777777" w:rsidTr="00995A72">
        <w:trPr>
          <w:cantSplit/>
          <w:trHeight w:val="267"/>
          <w:tblHeader/>
          <w:jc w:val="center"/>
        </w:trPr>
        <w:tc>
          <w:tcPr>
            <w:tcW w:w="3397" w:type="dxa"/>
            <w:shd w:val="clear" w:color="auto" w:fill="FFFFFF" w:themeFill="background1"/>
          </w:tcPr>
          <w:p w14:paraId="1C8880C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3BC19BA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III</w:t>
            </w:r>
          </w:p>
        </w:tc>
      </w:tr>
      <w:tr w:rsidR="001D509C" w:rsidRPr="00282C4E" w14:paraId="6DEED985" w14:textId="77777777" w:rsidTr="00995A72">
        <w:trPr>
          <w:cantSplit/>
          <w:trHeight w:val="283"/>
          <w:tblHeader/>
          <w:jc w:val="center"/>
        </w:trPr>
        <w:tc>
          <w:tcPr>
            <w:tcW w:w="3397" w:type="dxa"/>
            <w:shd w:val="clear" w:color="auto" w:fill="FFFFFF" w:themeFill="background1"/>
          </w:tcPr>
          <w:p w14:paraId="6EBACAE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0F05D5F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Wysoki</w:t>
            </w:r>
          </w:p>
        </w:tc>
      </w:tr>
      <w:tr w:rsidR="001D509C" w:rsidRPr="00282C4E" w14:paraId="2B8A2797" w14:textId="77777777" w:rsidTr="00995A72">
        <w:trPr>
          <w:cantSplit/>
          <w:trHeight w:val="267"/>
          <w:tblHeader/>
          <w:jc w:val="center"/>
        </w:trPr>
        <w:tc>
          <w:tcPr>
            <w:tcW w:w="3397" w:type="dxa"/>
            <w:shd w:val="clear" w:color="auto" w:fill="FFFFFF" w:themeFill="background1"/>
          </w:tcPr>
          <w:p w14:paraId="7F1BAD4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63D2DD8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Ograniczanie</w:t>
            </w:r>
          </w:p>
        </w:tc>
      </w:tr>
      <w:tr w:rsidR="001D509C" w:rsidRPr="00282C4E" w14:paraId="00DB7F6B" w14:textId="77777777" w:rsidTr="00995A72">
        <w:trPr>
          <w:cantSplit/>
          <w:trHeight w:val="267"/>
          <w:tblHeader/>
          <w:jc w:val="center"/>
        </w:trPr>
        <w:tc>
          <w:tcPr>
            <w:tcW w:w="3397" w:type="dxa"/>
            <w:shd w:val="clear" w:color="auto" w:fill="FFFFFF" w:themeFill="background1"/>
          </w:tcPr>
          <w:p w14:paraId="6E1D9CA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010E9EFD" w14:textId="6E77BDCE"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Wdrożenie</w:t>
            </w:r>
            <w:r w:rsidR="009B065E" w:rsidRPr="00282C4E">
              <w:rPr>
                <w:rFonts w:ascii="Arial" w:hAnsi="Arial" w:cs="Arial"/>
                <w:sz w:val="22"/>
                <w:szCs w:val="22"/>
              </w:rPr>
              <w:t xml:space="preserve"> i </w:t>
            </w:r>
            <w:r w:rsidRPr="00282C4E">
              <w:rPr>
                <w:rFonts w:ascii="Arial" w:hAnsi="Arial" w:cs="Arial"/>
                <w:sz w:val="22"/>
                <w:szCs w:val="22"/>
              </w:rPr>
              <w:t>utrzymanie instrumentów</w:t>
            </w:r>
            <w:r w:rsidR="009B065E" w:rsidRPr="00282C4E">
              <w:rPr>
                <w:rFonts w:ascii="Arial" w:hAnsi="Arial" w:cs="Arial"/>
                <w:sz w:val="22"/>
                <w:szCs w:val="22"/>
              </w:rPr>
              <w:t xml:space="preserve"> i </w:t>
            </w:r>
            <w:r w:rsidRPr="00282C4E">
              <w:rPr>
                <w:rFonts w:ascii="Arial" w:hAnsi="Arial" w:cs="Arial"/>
                <w:sz w:val="22"/>
                <w:szCs w:val="22"/>
              </w:rPr>
              <w:t>strategii monitorowania sieci transportowej pod kątem występujących zjawisk naturalnych</w:t>
            </w:r>
          </w:p>
          <w:p w14:paraId="28F602F0" w14:textId="5AFE4DA2"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Uwzględnienie możliwości wystąpienia ekstremalnych zjawisk pogodowych przy budowie lub modernizacji infrastruktury (na przykład zwiększanie prześwitu obiektów mostowych czy budowa odwodnienia drogi</w:t>
            </w:r>
            <w:r w:rsidR="009B065E" w:rsidRPr="00282C4E">
              <w:rPr>
                <w:rFonts w:ascii="Arial" w:hAnsi="Arial" w:cs="Arial"/>
                <w:sz w:val="22"/>
                <w:szCs w:val="22"/>
              </w:rPr>
              <w:t xml:space="preserve"> o </w:t>
            </w:r>
            <w:r w:rsidRPr="00282C4E">
              <w:rPr>
                <w:rFonts w:ascii="Arial" w:hAnsi="Arial" w:cs="Arial"/>
                <w:sz w:val="22"/>
                <w:szCs w:val="22"/>
              </w:rPr>
              <w:t>wyższej zdolności odbierania wód opadowych)</w:t>
            </w:r>
          </w:p>
        </w:tc>
      </w:tr>
      <w:tr w:rsidR="001D509C" w:rsidRPr="00282C4E" w14:paraId="69DD6519" w14:textId="77777777" w:rsidTr="00995A72">
        <w:trPr>
          <w:cantSplit/>
          <w:trHeight w:val="267"/>
          <w:tblHeader/>
          <w:jc w:val="center"/>
        </w:trPr>
        <w:tc>
          <w:tcPr>
            <w:tcW w:w="3397" w:type="dxa"/>
            <w:shd w:val="clear" w:color="auto" w:fill="FFFFFF" w:themeFill="background1"/>
          </w:tcPr>
          <w:p w14:paraId="7FB3DCC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3228FF7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Brak</w:t>
            </w:r>
          </w:p>
        </w:tc>
      </w:tr>
      <w:tr w:rsidR="001D509C" w:rsidRPr="00282C4E" w14:paraId="122B7988" w14:textId="77777777" w:rsidTr="00995A72">
        <w:trPr>
          <w:cantSplit/>
          <w:trHeight w:val="267"/>
          <w:tblHeader/>
          <w:jc w:val="center"/>
        </w:trPr>
        <w:tc>
          <w:tcPr>
            <w:tcW w:w="3397" w:type="dxa"/>
            <w:shd w:val="clear" w:color="auto" w:fill="FFFFFF" w:themeFill="background1"/>
          </w:tcPr>
          <w:p w14:paraId="6D7C6D5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597C573C" w14:textId="21266AA8"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r w:rsidR="009B065E" w:rsidRPr="00282C4E">
              <w:rPr>
                <w:rFonts w:ascii="Arial" w:hAnsi="Arial" w:cs="Arial"/>
                <w:sz w:val="22"/>
                <w:szCs w:val="22"/>
              </w:rPr>
              <w:t xml:space="preserve"> i </w:t>
            </w:r>
            <w:r w:rsidRPr="00282C4E">
              <w:rPr>
                <w:rFonts w:ascii="Arial" w:hAnsi="Arial" w:cs="Arial"/>
                <w:sz w:val="22"/>
                <w:szCs w:val="22"/>
              </w:rPr>
              <w:t>samorządowym</w:t>
            </w:r>
          </w:p>
        </w:tc>
      </w:tr>
      <w:tr w:rsidR="001D509C" w:rsidRPr="00282C4E" w14:paraId="4099E0B8" w14:textId="77777777" w:rsidTr="00995A72">
        <w:trPr>
          <w:cantSplit/>
          <w:trHeight w:val="550"/>
          <w:tblHeader/>
          <w:jc w:val="center"/>
        </w:trPr>
        <w:tc>
          <w:tcPr>
            <w:tcW w:w="3397" w:type="dxa"/>
            <w:shd w:val="clear" w:color="auto" w:fill="FFFFFF" w:themeFill="background1"/>
          </w:tcPr>
          <w:p w14:paraId="057EF3C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Nazwa ryzyka</w:t>
            </w:r>
          </w:p>
        </w:tc>
        <w:tc>
          <w:tcPr>
            <w:tcW w:w="5670" w:type="dxa"/>
            <w:shd w:val="clear" w:color="auto" w:fill="FFFFFF" w:themeFill="background1"/>
          </w:tcPr>
          <w:p w14:paraId="725BA36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Niedostateczne dofinansowanie bieżącej działalności transportu zbiorowego</w:t>
            </w:r>
          </w:p>
        </w:tc>
      </w:tr>
      <w:tr w:rsidR="001D509C" w:rsidRPr="00282C4E" w14:paraId="60714A9D" w14:textId="77777777" w:rsidTr="00995A72">
        <w:trPr>
          <w:cantSplit/>
          <w:trHeight w:val="566"/>
          <w:tblHeader/>
          <w:jc w:val="center"/>
        </w:trPr>
        <w:tc>
          <w:tcPr>
            <w:tcW w:w="3397" w:type="dxa"/>
            <w:shd w:val="clear" w:color="auto" w:fill="FFFFFF" w:themeFill="background1"/>
          </w:tcPr>
          <w:p w14:paraId="6A4ED55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6D5C983E" w14:textId="2B8F4020"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osiąganiem celów</w:t>
            </w:r>
            <w:r w:rsidR="009B065E" w:rsidRPr="00282C4E">
              <w:rPr>
                <w:rFonts w:ascii="Arial" w:hAnsi="Arial" w:cs="Arial"/>
                <w:sz w:val="22"/>
                <w:szCs w:val="22"/>
              </w:rPr>
              <w:t xml:space="preserve"> i </w:t>
            </w:r>
            <w:r w:rsidRPr="00282C4E">
              <w:rPr>
                <w:rFonts w:ascii="Arial" w:hAnsi="Arial" w:cs="Arial"/>
                <w:sz w:val="22"/>
                <w:szCs w:val="22"/>
              </w:rPr>
              <w:t>wskaźników</w:t>
            </w:r>
          </w:p>
          <w:p w14:paraId="1449709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Finansowe, Regulacyjne</w:t>
            </w:r>
          </w:p>
        </w:tc>
      </w:tr>
      <w:tr w:rsidR="001D509C" w:rsidRPr="00282C4E" w14:paraId="4BCF0B28" w14:textId="77777777" w:rsidTr="00995A72">
        <w:trPr>
          <w:cantSplit/>
          <w:trHeight w:val="283"/>
          <w:tblHeader/>
          <w:jc w:val="center"/>
        </w:trPr>
        <w:tc>
          <w:tcPr>
            <w:tcW w:w="3397" w:type="dxa"/>
            <w:shd w:val="clear" w:color="auto" w:fill="FFFFFF" w:themeFill="background1"/>
          </w:tcPr>
          <w:p w14:paraId="7548493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712EB20D"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pogorszenie sytuacji budżetowej na szczeblu krajowym lub wojewódzkim spowodowane czynnikami makroekonomicznymi</w:t>
            </w:r>
          </w:p>
          <w:p w14:paraId="27719788"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niedostateczna alokacja środków budżetowych na rekompensaty dla operatorów publicznego transportu zbiorowego</w:t>
            </w:r>
          </w:p>
        </w:tc>
      </w:tr>
      <w:tr w:rsidR="001D509C" w:rsidRPr="00282C4E" w14:paraId="631D2340" w14:textId="77777777" w:rsidTr="00995A72">
        <w:trPr>
          <w:cantSplit/>
          <w:trHeight w:val="267"/>
          <w:tblHeader/>
          <w:jc w:val="center"/>
        </w:trPr>
        <w:tc>
          <w:tcPr>
            <w:tcW w:w="3397" w:type="dxa"/>
            <w:shd w:val="clear" w:color="auto" w:fill="FFFFFF" w:themeFill="background1"/>
          </w:tcPr>
          <w:p w14:paraId="60EBD3B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52254F85" w14:textId="17B54338"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obniżenie jakości usług realizowanych przez operatorów</w:t>
            </w:r>
            <w:r w:rsidR="009B065E" w:rsidRPr="00282C4E">
              <w:rPr>
                <w:rFonts w:ascii="Arial" w:hAnsi="Arial" w:cs="Arial"/>
                <w:sz w:val="22"/>
                <w:szCs w:val="22"/>
              </w:rPr>
              <w:t xml:space="preserve"> w </w:t>
            </w:r>
            <w:r w:rsidRPr="00282C4E">
              <w:rPr>
                <w:rFonts w:ascii="Arial" w:hAnsi="Arial" w:cs="Arial"/>
                <w:sz w:val="22"/>
                <w:szCs w:val="22"/>
              </w:rPr>
              <w:t>transporcie zbiorowym</w:t>
            </w:r>
          </w:p>
          <w:p w14:paraId="7C6884D1"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 xml:space="preserve">stopniowe pogarszanie oferty poprzez zmniejszanie częstotliwości kursowania </w:t>
            </w:r>
          </w:p>
          <w:p w14:paraId="50BC4E85"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zwiększenie awaryjności taboru</w:t>
            </w:r>
          </w:p>
        </w:tc>
      </w:tr>
      <w:tr w:rsidR="001D509C" w:rsidRPr="00282C4E" w14:paraId="208B603F" w14:textId="77777777" w:rsidTr="00995A72">
        <w:trPr>
          <w:cantSplit/>
          <w:trHeight w:val="283"/>
          <w:tblHeader/>
          <w:jc w:val="center"/>
        </w:trPr>
        <w:tc>
          <w:tcPr>
            <w:tcW w:w="3397" w:type="dxa"/>
            <w:shd w:val="clear" w:color="auto" w:fill="FFFFFF" w:themeFill="background1"/>
          </w:tcPr>
          <w:p w14:paraId="6FDE2D6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3980E2D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D</w:t>
            </w:r>
          </w:p>
        </w:tc>
      </w:tr>
      <w:tr w:rsidR="001D509C" w:rsidRPr="00282C4E" w14:paraId="41C2D4DC" w14:textId="77777777" w:rsidTr="00995A72">
        <w:trPr>
          <w:cantSplit/>
          <w:trHeight w:val="267"/>
          <w:tblHeader/>
          <w:jc w:val="center"/>
        </w:trPr>
        <w:tc>
          <w:tcPr>
            <w:tcW w:w="3397" w:type="dxa"/>
            <w:shd w:val="clear" w:color="auto" w:fill="FFFFFF" w:themeFill="background1"/>
          </w:tcPr>
          <w:p w14:paraId="1DF81A5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52166F9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III</w:t>
            </w:r>
          </w:p>
        </w:tc>
      </w:tr>
      <w:tr w:rsidR="001D509C" w:rsidRPr="00282C4E" w14:paraId="306CDEB1" w14:textId="77777777" w:rsidTr="00995A72">
        <w:trPr>
          <w:cantSplit/>
          <w:trHeight w:val="283"/>
          <w:tblHeader/>
          <w:jc w:val="center"/>
        </w:trPr>
        <w:tc>
          <w:tcPr>
            <w:tcW w:w="3397" w:type="dxa"/>
            <w:shd w:val="clear" w:color="auto" w:fill="FFFFFF" w:themeFill="background1"/>
          </w:tcPr>
          <w:p w14:paraId="6A6CC4D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69C7C8B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Wysoki</w:t>
            </w:r>
          </w:p>
        </w:tc>
      </w:tr>
      <w:tr w:rsidR="001D509C" w:rsidRPr="00282C4E" w14:paraId="345BFDAD" w14:textId="77777777" w:rsidTr="00995A72">
        <w:trPr>
          <w:cantSplit/>
          <w:trHeight w:val="267"/>
          <w:tblHeader/>
          <w:jc w:val="center"/>
        </w:trPr>
        <w:tc>
          <w:tcPr>
            <w:tcW w:w="3397" w:type="dxa"/>
            <w:shd w:val="clear" w:color="auto" w:fill="FFFFFF" w:themeFill="background1"/>
          </w:tcPr>
          <w:p w14:paraId="5BA7F29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5512268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Ograniczanie</w:t>
            </w:r>
          </w:p>
        </w:tc>
      </w:tr>
      <w:tr w:rsidR="001D509C" w:rsidRPr="00282C4E" w14:paraId="08C4F974" w14:textId="77777777" w:rsidTr="00995A72">
        <w:trPr>
          <w:cantSplit/>
          <w:trHeight w:val="267"/>
          <w:tblHeader/>
          <w:jc w:val="center"/>
        </w:trPr>
        <w:tc>
          <w:tcPr>
            <w:tcW w:w="3397" w:type="dxa"/>
            <w:shd w:val="clear" w:color="auto" w:fill="FFFFFF" w:themeFill="background1"/>
          </w:tcPr>
          <w:p w14:paraId="481FB56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037E3AC9" w14:textId="7F9B04DF"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Potencjalnie zwiększonych kosztów eksploatacyjnych</w:t>
            </w:r>
            <w:r w:rsidR="009B065E" w:rsidRPr="00282C4E">
              <w:rPr>
                <w:rFonts w:ascii="Arial" w:hAnsi="Arial" w:cs="Arial"/>
                <w:sz w:val="22"/>
                <w:szCs w:val="22"/>
              </w:rPr>
              <w:t xml:space="preserve"> w </w:t>
            </w:r>
            <w:r w:rsidRPr="00282C4E">
              <w:rPr>
                <w:rFonts w:ascii="Arial" w:hAnsi="Arial" w:cs="Arial"/>
                <w:sz w:val="22"/>
                <w:szCs w:val="22"/>
              </w:rPr>
              <w:t>Wieloletniej Perspektywie Finansowej województwa oraz innych dokumentach strategicznych</w:t>
            </w:r>
          </w:p>
          <w:p w14:paraId="1CA1DDC1"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Zapewnienie adekwatnej wysokości rekompensaty dla operatorów (przewoźników) poprzez odpowiednią konstrukcję zapisów umownych</w:t>
            </w:r>
          </w:p>
        </w:tc>
      </w:tr>
      <w:tr w:rsidR="001D509C" w:rsidRPr="00282C4E" w14:paraId="06433C2D" w14:textId="77777777" w:rsidTr="00995A72">
        <w:trPr>
          <w:cantSplit/>
          <w:trHeight w:val="267"/>
          <w:tblHeader/>
          <w:jc w:val="center"/>
        </w:trPr>
        <w:tc>
          <w:tcPr>
            <w:tcW w:w="3397" w:type="dxa"/>
            <w:shd w:val="clear" w:color="auto" w:fill="FFFFFF" w:themeFill="background1"/>
          </w:tcPr>
          <w:p w14:paraId="07A27D6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lastRenderedPageBreak/>
              <w:t>Podmiot zarządzający ryzykiem</w:t>
            </w:r>
          </w:p>
        </w:tc>
        <w:tc>
          <w:tcPr>
            <w:tcW w:w="5670" w:type="dxa"/>
            <w:shd w:val="clear" w:color="auto" w:fill="FFFFFF" w:themeFill="background1"/>
          </w:tcPr>
          <w:p w14:paraId="7FB2B7D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wojewódzkim</w:t>
            </w:r>
          </w:p>
        </w:tc>
      </w:tr>
      <w:tr w:rsidR="001D509C" w:rsidRPr="00282C4E" w14:paraId="49FEBBA3" w14:textId="77777777" w:rsidTr="00995A72">
        <w:trPr>
          <w:cantSplit/>
          <w:trHeight w:val="267"/>
          <w:tblHeader/>
          <w:jc w:val="center"/>
        </w:trPr>
        <w:tc>
          <w:tcPr>
            <w:tcW w:w="3397" w:type="dxa"/>
            <w:shd w:val="clear" w:color="auto" w:fill="FFFFFF" w:themeFill="background1"/>
          </w:tcPr>
          <w:p w14:paraId="5C683D1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25FBDA9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wojewódzkim, operatorzy transportu zbiorowego</w:t>
            </w:r>
          </w:p>
        </w:tc>
      </w:tr>
    </w:tbl>
    <w:p w14:paraId="4C7126B1" w14:textId="77777777" w:rsidR="00BE33C1" w:rsidRPr="00282C4E" w:rsidRDefault="00BE33C1" w:rsidP="00AC6B7F">
      <w:pPr>
        <w:jc w:val="left"/>
        <w:rPr>
          <w:rFonts w:ascii="Arial" w:hAnsi="Arial" w:cs="Arial"/>
          <w:szCs w:val="22"/>
        </w:rPr>
      </w:pPr>
    </w:p>
    <w:tbl>
      <w:tblPr>
        <w:tblStyle w:val="Tabela-Siatka"/>
        <w:tblW w:w="9067" w:type="dxa"/>
        <w:jc w:val="center"/>
        <w:shd w:val="clear" w:color="auto" w:fill="FFFFFF" w:themeFill="background1"/>
        <w:tblLook w:val="04A0" w:firstRow="1" w:lastRow="0" w:firstColumn="1" w:lastColumn="0" w:noHBand="0" w:noVBand="1"/>
        <w:tblCaption w:val="Analiza ryzyka"/>
      </w:tblPr>
      <w:tblGrid>
        <w:gridCol w:w="3397"/>
        <w:gridCol w:w="5670"/>
      </w:tblGrid>
      <w:tr w:rsidR="001D509C" w:rsidRPr="00282C4E" w14:paraId="580C004E" w14:textId="77777777" w:rsidTr="00995A72">
        <w:trPr>
          <w:cantSplit/>
          <w:trHeight w:val="550"/>
          <w:tblHeader/>
          <w:jc w:val="center"/>
        </w:trPr>
        <w:tc>
          <w:tcPr>
            <w:tcW w:w="3397" w:type="dxa"/>
            <w:shd w:val="clear" w:color="auto" w:fill="FFFFFF" w:themeFill="background1"/>
          </w:tcPr>
          <w:p w14:paraId="2BE6434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Nazwa ryzyka</w:t>
            </w:r>
          </w:p>
        </w:tc>
        <w:tc>
          <w:tcPr>
            <w:tcW w:w="5670" w:type="dxa"/>
            <w:shd w:val="clear" w:color="auto" w:fill="FFFFFF" w:themeFill="background1"/>
          </w:tcPr>
          <w:p w14:paraId="3BAF884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Niedostateczne inwestycje transportowe na poziomie krajowym</w:t>
            </w:r>
          </w:p>
        </w:tc>
      </w:tr>
      <w:tr w:rsidR="001D509C" w:rsidRPr="00282C4E" w14:paraId="385A7552" w14:textId="77777777" w:rsidTr="00995A72">
        <w:trPr>
          <w:cantSplit/>
          <w:trHeight w:val="566"/>
          <w:tblHeader/>
          <w:jc w:val="center"/>
        </w:trPr>
        <w:tc>
          <w:tcPr>
            <w:tcW w:w="3397" w:type="dxa"/>
            <w:shd w:val="clear" w:color="auto" w:fill="FFFFFF" w:themeFill="background1"/>
          </w:tcPr>
          <w:p w14:paraId="5F749B7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177DB426" w14:textId="40AB66D9"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osiąganiem celów</w:t>
            </w:r>
            <w:r w:rsidR="009B065E" w:rsidRPr="00282C4E">
              <w:rPr>
                <w:rFonts w:ascii="Arial" w:hAnsi="Arial" w:cs="Arial"/>
                <w:sz w:val="22"/>
                <w:szCs w:val="22"/>
              </w:rPr>
              <w:t xml:space="preserve"> i </w:t>
            </w:r>
            <w:r w:rsidRPr="00282C4E">
              <w:rPr>
                <w:rFonts w:ascii="Arial" w:hAnsi="Arial" w:cs="Arial"/>
                <w:sz w:val="22"/>
                <w:szCs w:val="22"/>
              </w:rPr>
              <w:t>wskaźników</w:t>
            </w:r>
          </w:p>
          <w:p w14:paraId="4C74CFF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Polityczne, Operacyjne</w:t>
            </w:r>
          </w:p>
        </w:tc>
      </w:tr>
      <w:tr w:rsidR="001D509C" w:rsidRPr="00282C4E" w14:paraId="63937A52" w14:textId="77777777" w:rsidTr="00995A72">
        <w:trPr>
          <w:cantSplit/>
          <w:trHeight w:val="283"/>
          <w:tblHeader/>
          <w:jc w:val="center"/>
        </w:trPr>
        <w:tc>
          <w:tcPr>
            <w:tcW w:w="3397" w:type="dxa"/>
            <w:shd w:val="clear" w:color="auto" w:fill="FFFFFF" w:themeFill="background1"/>
          </w:tcPr>
          <w:p w14:paraId="01538EA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7D954C0D" w14:textId="5D0A5C0B"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Niedostateczna realizacja inwestycji infrastrukturalnych na poziomie krajowym (np. sieci dróg szybkiego ruchu czy budowy</w:t>
            </w:r>
            <w:r w:rsidR="009B065E" w:rsidRPr="00282C4E">
              <w:rPr>
                <w:rFonts w:ascii="Arial" w:hAnsi="Arial" w:cs="Arial"/>
                <w:sz w:val="22"/>
                <w:szCs w:val="22"/>
              </w:rPr>
              <w:t xml:space="preserve"> i </w:t>
            </w:r>
            <w:r w:rsidRPr="00282C4E">
              <w:rPr>
                <w:rFonts w:ascii="Arial" w:hAnsi="Arial" w:cs="Arial"/>
                <w:sz w:val="22"/>
                <w:szCs w:val="22"/>
              </w:rPr>
              <w:t>modernizacji linii kolejowych)</w:t>
            </w:r>
          </w:p>
        </w:tc>
      </w:tr>
      <w:tr w:rsidR="001D509C" w:rsidRPr="00282C4E" w14:paraId="338E3DF0" w14:textId="77777777" w:rsidTr="00995A72">
        <w:trPr>
          <w:cantSplit/>
          <w:trHeight w:val="267"/>
          <w:tblHeader/>
          <w:jc w:val="center"/>
        </w:trPr>
        <w:tc>
          <w:tcPr>
            <w:tcW w:w="3397" w:type="dxa"/>
            <w:shd w:val="clear" w:color="auto" w:fill="FFFFFF" w:themeFill="background1"/>
          </w:tcPr>
          <w:p w14:paraId="2BC87AE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451EAA1B" w14:textId="7DE58E11"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Przerzucenie części kongestii na drogi lokalne (np. na skutek niewybudowania obwodnic</w:t>
            </w:r>
            <w:r w:rsidR="009B065E" w:rsidRPr="00282C4E">
              <w:rPr>
                <w:rFonts w:ascii="Arial" w:hAnsi="Arial" w:cs="Arial"/>
                <w:sz w:val="22"/>
                <w:szCs w:val="22"/>
              </w:rPr>
              <w:t xml:space="preserve"> w </w:t>
            </w:r>
            <w:r w:rsidRPr="00282C4E">
              <w:rPr>
                <w:rFonts w:ascii="Arial" w:hAnsi="Arial" w:cs="Arial"/>
                <w:sz w:val="22"/>
                <w:szCs w:val="22"/>
              </w:rPr>
              <w:t>ciągu dróg krajowych)</w:t>
            </w:r>
          </w:p>
          <w:p w14:paraId="4470B9A1" w14:textId="1A82A195"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Niedostateczna oferta połączeń międzywojewódzkich</w:t>
            </w:r>
            <w:r w:rsidR="009B065E" w:rsidRPr="00282C4E">
              <w:rPr>
                <w:rFonts w:ascii="Arial" w:hAnsi="Arial" w:cs="Arial"/>
                <w:sz w:val="22"/>
                <w:szCs w:val="22"/>
              </w:rPr>
              <w:t xml:space="preserve"> w </w:t>
            </w:r>
            <w:r w:rsidRPr="00282C4E">
              <w:rPr>
                <w:rFonts w:ascii="Arial" w:hAnsi="Arial" w:cs="Arial"/>
                <w:sz w:val="22"/>
                <w:szCs w:val="22"/>
              </w:rPr>
              <w:t>transporcie zbiorowym, która</w:t>
            </w:r>
            <w:r w:rsidR="009B065E" w:rsidRPr="00282C4E">
              <w:rPr>
                <w:rFonts w:ascii="Arial" w:hAnsi="Arial" w:cs="Arial"/>
                <w:sz w:val="22"/>
                <w:szCs w:val="22"/>
              </w:rPr>
              <w:t xml:space="preserve"> w </w:t>
            </w:r>
            <w:r w:rsidRPr="00282C4E">
              <w:rPr>
                <w:rFonts w:ascii="Arial" w:hAnsi="Arial" w:cs="Arial"/>
                <w:sz w:val="22"/>
                <w:szCs w:val="22"/>
              </w:rPr>
              <w:t>efekcie wpłynie na osłabienie popytu na transport zbiorowy</w:t>
            </w:r>
            <w:r w:rsidR="009B065E" w:rsidRPr="00282C4E">
              <w:rPr>
                <w:rFonts w:ascii="Arial" w:hAnsi="Arial" w:cs="Arial"/>
                <w:sz w:val="22"/>
                <w:szCs w:val="22"/>
              </w:rPr>
              <w:t xml:space="preserve"> w </w:t>
            </w:r>
            <w:r w:rsidRPr="00282C4E">
              <w:rPr>
                <w:rFonts w:ascii="Arial" w:hAnsi="Arial" w:cs="Arial"/>
                <w:sz w:val="22"/>
                <w:szCs w:val="22"/>
              </w:rPr>
              <w:t>samym województwie (tzw. efekt naczyń połączonych)</w:t>
            </w:r>
          </w:p>
        </w:tc>
      </w:tr>
      <w:tr w:rsidR="001D509C" w:rsidRPr="00282C4E" w14:paraId="624ADFC7" w14:textId="77777777" w:rsidTr="00995A72">
        <w:trPr>
          <w:cantSplit/>
          <w:trHeight w:val="283"/>
          <w:tblHeader/>
          <w:jc w:val="center"/>
        </w:trPr>
        <w:tc>
          <w:tcPr>
            <w:tcW w:w="3397" w:type="dxa"/>
            <w:shd w:val="clear" w:color="auto" w:fill="FFFFFF" w:themeFill="background1"/>
          </w:tcPr>
          <w:p w14:paraId="72EB01F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3CB7628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B</w:t>
            </w:r>
          </w:p>
        </w:tc>
      </w:tr>
      <w:tr w:rsidR="001D509C" w:rsidRPr="00282C4E" w14:paraId="029C45A6" w14:textId="77777777" w:rsidTr="00995A72">
        <w:trPr>
          <w:cantSplit/>
          <w:trHeight w:val="267"/>
          <w:tblHeader/>
          <w:jc w:val="center"/>
        </w:trPr>
        <w:tc>
          <w:tcPr>
            <w:tcW w:w="3397" w:type="dxa"/>
            <w:shd w:val="clear" w:color="auto" w:fill="FFFFFF" w:themeFill="background1"/>
          </w:tcPr>
          <w:p w14:paraId="6D77CB3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27BC6C8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III</w:t>
            </w:r>
          </w:p>
        </w:tc>
      </w:tr>
      <w:tr w:rsidR="001D509C" w:rsidRPr="00282C4E" w14:paraId="55FA789A" w14:textId="77777777" w:rsidTr="00995A72">
        <w:trPr>
          <w:cantSplit/>
          <w:trHeight w:val="283"/>
          <w:tblHeader/>
          <w:jc w:val="center"/>
        </w:trPr>
        <w:tc>
          <w:tcPr>
            <w:tcW w:w="3397" w:type="dxa"/>
            <w:shd w:val="clear" w:color="auto" w:fill="FFFFFF" w:themeFill="background1"/>
          </w:tcPr>
          <w:p w14:paraId="4028932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6FA2DCB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Średni</w:t>
            </w:r>
          </w:p>
        </w:tc>
      </w:tr>
      <w:tr w:rsidR="001D509C" w:rsidRPr="00282C4E" w14:paraId="50DA8F49" w14:textId="77777777" w:rsidTr="00995A72">
        <w:trPr>
          <w:cantSplit/>
          <w:trHeight w:val="267"/>
          <w:tblHeader/>
          <w:jc w:val="center"/>
        </w:trPr>
        <w:tc>
          <w:tcPr>
            <w:tcW w:w="3397" w:type="dxa"/>
            <w:shd w:val="clear" w:color="auto" w:fill="FFFFFF" w:themeFill="background1"/>
          </w:tcPr>
          <w:p w14:paraId="04F18C3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419D769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Tolerowanie</w:t>
            </w:r>
          </w:p>
        </w:tc>
      </w:tr>
      <w:tr w:rsidR="001D509C" w:rsidRPr="00282C4E" w14:paraId="192CE61E" w14:textId="77777777" w:rsidTr="00995A72">
        <w:trPr>
          <w:cantSplit/>
          <w:trHeight w:val="267"/>
          <w:tblHeader/>
          <w:jc w:val="center"/>
        </w:trPr>
        <w:tc>
          <w:tcPr>
            <w:tcW w:w="3397" w:type="dxa"/>
            <w:shd w:val="clear" w:color="auto" w:fill="FFFFFF" w:themeFill="background1"/>
          </w:tcPr>
          <w:p w14:paraId="6BB7D1F6"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05FEC08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Koordynacja inwestycji na poziomie krajowym</w:t>
            </w:r>
          </w:p>
        </w:tc>
      </w:tr>
      <w:tr w:rsidR="001D509C" w:rsidRPr="00282C4E" w14:paraId="5F3402A6" w14:textId="77777777" w:rsidTr="00995A72">
        <w:trPr>
          <w:cantSplit/>
          <w:trHeight w:val="267"/>
          <w:tblHeader/>
          <w:jc w:val="center"/>
        </w:trPr>
        <w:tc>
          <w:tcPr>
            <w:tcW w:w="3397" w:type="dxa"/>
            <w:shd w:val="clear" w:color="auto" w:fill="FFFFFF" w:themeFill="background1"/>
          </w:tcPr>
          <w:p w14:paraId="6A84D60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0513AF2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p>
        </w:tc>
      </w:tr>
      <w:tr w:rsidR="001D509C" w:rsidRPr="00282C4E" w14:paraId="543A15D7" w14:textId="77777777" w:rsidTr="00995A72">
        <w:trPr>
          <w:cantSplit/>
          <w:trHeight w:val="267"/>
          <w:tblHeader/>
          <w:jc w:val="center"/>
        </w:trPr>
        <w:tc>
          <w:tcPr>
            <w:tcW w:w="3397" w:type="dxa"/>
            <w:shd w:val="clear" w:color="auto" w:fill="FFFFFF" w:themeFill="background1"/>
          </w:tcPr>
          <w:p w14:paraId="6956881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37AF1EB7" w14:textId="6ED4B15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r w:rsidR="009B065E" w:rsidRPr="00282C4E">
              <w:rPr>
                <w:rFonts w:ascii="Arial" w:hAnsi="Arial" w:cs="Arial"/>
                <w:sz w:val="22"/>
                <w:szCs w:val="22"/>
              </w:rPr>
              <w:t xml:space="preserve"> i </w:t>
            </w:r>
            <w:r w:rsidRPr="00282C4E">
              <w:rPr>
                <w:rFonts w:ascii="Arial" w:hAnsi="Arial" w:cs="Arial"/>
                <w:sz w:val="22"/>
                <w:szCs w:val="22"/>
              </w:rPr>
              <w:t>samorządowym, użytkownicy systemu transportu</w:t>
            </w:r>
          </w:p>
        </w:tc>
      </w:tr>
    </w:tbl>
    <w:p w14:paraId="77735F7C" w14:textId="77777777" w:rsidR="00864489" w:rsidRPr="00282C4E" w:rsidRDefault="00864489" w:rsidP="00AC6B7F">
      <w:pPr>
        <w:spacing w:before="0" w:after="160" w:line="259" w:lineRule="auto"/>
        <w:jc w:val="left"/>
        <w:rPr>
          <w:rFonts w:ascii="Arial" w:hAnsi="Arial" w:cs="Arial"/>
          <w:szCs w:val="22"/>
        </w:rPr>
      </w:pPr>
      <w:r w:rsidRPr="00282C4E">
        <w:rPr>
          <w:rFonts w:ascii="Arial" w:hAnsi="Arial" w:cs="Arial"/>
          <w:szCs w:val="22"/>
        </w:rPr>
        <w:br w:type="page"/>
      </w:r>
    </w:p>
    <w:p w14:paraId="3F56234B" w14:textId="77777777" w:rsidR="00BE33C1" w:rsidRPr="00282C4E" w:rsidRDefault="00BE33C1" w:rsidP="00AC6B7F">
      <w:pPr>
        <w:jc w:val="left"/>
        <w:rPr>
          <w:rFonts w:ascii="Arial" w:hAnsi="Arial" w:cs="Arial"/>
          <w:szCs w:val="22"/>
        </w:rPr>
      </w:pPr>
    </w:p>
    <w:tbl>
      <w:tblPr>
        <w:tblStyle w:val="Tabela-Siatka"/>
        <w:tblW w:w="9067" w:type="dxa"/>
        <w:jc w:val="center"/>
        <w:shd w:val="clear" w:color="auto" w:fill="FFFFFF" w:themeFill="background1"/>
        <w:tblLook w:val="04A0" w:firstRow="1" w:lastRow="0" w:firstColumn="1" w:lastColumn="0" w:noHBand="0" w:noVBand="1"/>
        <w:tblCaption w:val="Analiza ryzyka"/>
      </w:tblPr>
      <w:tblGrid>
        <w:gridCol w:w="3397"/>
        <w:gridCol w:w="5670"/>
      </w:tblGrid>
      <w:tr w:rsidR="001D509C" w:rsidRPr="00282C4E" w14:paraId="29A8CD10" w14:textId="77777777" w:rsidTr="00995A72">
        <w:trPr>
          <w:cantSplit/>
          <w:trHeight w:val="550"/>
          <w:tblHeader/>
          <w:jc w:val="center"/>
        </w:trPr>
        <w:tc>
          <w:tcPr>
            <w:tcW w:w="3397" w:type="dxa"/>
            <w:shd w:val="clear" w:color="auto" w:fill="FFFFFF" w:themeFill="background1"/>
          </w:tcPr>
          <w:p w14:paraId="70182C5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Nazwa ryzyka</w:t>
            </w:r>
          </w:p>
        </w:tc>
        <w:tc>
          <w:tcPr>
            <w:tcW w:w="5670" w:type="dxa"/>
            <w:shd w:val="clear" w:color="auto" w:fill="FFFFFF" w:themeFill="background1"/>
          </w:tcPr>
          <w:p w14:paraId="6A6B18F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Zmniejszenie popytu na transport związane m.in. ze skutkami pandemii COVID-19</w:t>
            </w:r>
          </w:p>
        </w:tc>
      </w:tr>
      <w:tr w:rsidR="001D509C" w:rsidRPr="00282C4E" w14:paraId="7EDAA62C" w14:textId="77777777" w:rsidTr="00995A72">
        <w:trPr>
          <w:cantSplit/>
          <w:trHeight w:val="566"/>
          <w:tblHeader/>
          <w:jc w:val="center"/>
        </w:trPr>
        <w:tc>
          <w:tcPr>
            <w:tcW w:w="3397" w:type="dxa"/>
            <w:shd w:val="clear" w:color="auto" w:fill="FFFFFF" w:themeFill="background1"/>
          </w:tcPr>
          <w:p w14:paraId="4BCFADC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794AE317" w14:textId="215CF553"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realizacją RPT</w:t>
            </w:r>
          </w:p>
          <w:p w14:paraId="48F6D8D9" w14:textId="4C13E922"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osiąganiem celów</w:t>
            </w:r>
            <w:r w:rsidR="009B065E" w:rsidRPr="00282C4E">
              <w:rPr>
                <w:rFonts w:ascii="Arial" w:hAnsi="Arial" w:cs="Arial"/>
                <w:sz w:val="22"/>
                <w:szCs w:val="22"/>
              </w:rPr>
              <w:t xml:space="preserve"> i </w:t>
            </w:r>
            <w:r w:rsidRPr="00282C4E">
              <w:rPr>
                <w:rFonts w:ascii="Arial" w:hAnsi="Arial" w:cs="Arial"/>
                <w:sz w:val="22"/>
                <w:szCs w:val="22"/>
              </w:rPr>
              <w:t>wskaźników</w:t>
            </w:r>
          </w:p>
          <w:p w14:paraId="40E9E176" w14:textId="62CF8614"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oddziaływaniem na system transportowy</w:t>
            </w:r>
          </w:p>
          <w:p w14:paraId="677B438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Inne (siła wyższa), Regulacyjne</w:t>
            </w:r>
          </w:p>
        </w:tc>
      </w:tr>
      <w:tr w:rsidR="001D509C" w:rsidRPr="00282C4E" w14:paraId="541CD549" w14:textId="77777777" w:rsidTr="00995A72">
        <w:trPr>
          <w:cantSplit/>
          <w:trHeight w:val="283"/>
          <w:tblHeader/>
          <w:jc w:val="center"/>
        </w:trPr>
        <w:tc>
          <w:tcPr>
            <w:tcW w:w="3397" w:type="dxa"/>
            <w:shd w:val="clear" w:color="auto" w:fill="FFFFFF" w:themeFill="background1"/>
          </w:tcPr>
          <w:p w14:paraId="2525EA2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3A94EA41"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Ograniczenia mobilności mieszkańców mające na celu zmniejszenie rozprzestrzeniania się epidemii</w:t>
            </w:r>
          </w:p>
          <w:p w14:paraId="7DEBA4C3"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Negatywne konsekwencje pandemii dla poszczególnych sektorów gospodarki</w:t>
            </w:r>
          </w:p>
        </w:tc>
      </w:tr>
      <w:tr w:rsidR="001D509C" w:rsidRPr="00282C4E" w14:paraId="6D9FFC78" w14:textId="77777777" w:rsidTr="00995A72">
        <w:trPr>
          <w:cantSplit/>
          <w:trHeight w:val="267"/>
          <w:tblHeader/>
          <w:jc w:val="center"/>
        </w:trPr>
        <w:tc>
          <w:tcPr>
            <w:tcW w:w="3397" w:type="dxa"/>
            <w:shd w:val="clear" w:color="auto" w:fill="FFFFFF" w:themeFill="background1"/>
          </w:tcPr>
          <w:p w14:paraId="712F228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384C095B"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Zmniejszenie mobilności (ruchliwości) mieszkańców</w:t>
            </w:r>
          </w:p>
          <w:p w14:paraId="580FB502"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Osłabienie prognoz dotyczących wskaźników makroekonomicznych, co wpłynie negatywnie na zapotrzebowanie na transport</w:t>
            </w:r>
          </w:p>
        </w:tc>
      </w:tr>
      <w:tr w:rsidR="001D509C" w:rsidRPr="00282C4E" w14:paraId="27E751E0" w14:textId="77777777" w:rsidTr="00995A72">
        <w:trPr>
          <w:cantSplit/>
          <w:trHeight w:val="283"/>
          <w:tblHeader/>
          <w:jc w:val="center"/>
        </w:trPr>
        <w:tc>
          <w:tcPr>
            <w:tcW w:w="3397" w:type="dxa"/>
            <w:shd w:val="clear" w:color="auto" w:fill="FFFFFF" w:themeFill="background1"/>
          </w:tcPr>
          <w:p w14:paraId="2DA5734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3F43D24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C</w:t>
            </w:r>
          </w:p>
        </w:tc>
      </w:tr>
      <w:tr w:rsidR="001D509C" w:rsidRPr="00282C4E" w14:paraId="5129B804" w14:textId="77777777" w:rsidTr="00995A72">
        <w:trPr>
          <w:cantSplit/>
          <w:trHeight w:val="267"/>
          <w:tblHeader/>
          <w:jc w:val="center"/>
        </w:trPr>
        <w:tc>
          <w:tcPr>
            <w:tcW w:w="3397" w:type="dxa"/>
            <w:shd w:val="clear" w:color="auto" w:fill="FFFFFF" w:themeFill="background1"/>
          </w:tcPr>
          <w:p w14:paraId="703CD4E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68C10D5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III</w:t>
            </w:r>
          </w:p>
        </w:tc>
      </w:tr>
      <w:tr w:rsidR="001D509C" w:rsidRPr="00282C4E" w14:paraId="75DFA471" w14:textId="77777777" w:rsidTr="00995A72">
        <w:trPr>
          <w:cantSplit/>
          <w:trHeight w:val="283"/>
          <w:tblHeader/>
          <w:jc w:val="center"/>
        </w:trPr>
        <w:tc>
          <w:tcPr>
            <w:tcW w:w="3397" w:type="dxa"/>
            <w:shd w:val="clear" w:color="auto" w:fill="FFFFFF" w:themeFill="background1"/>
          </w:tcPr>
          <w:p w14:paraId="4885637E"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4046C42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Średni</w:t>
            </w:r>
          </w:p>
        </w:tc>
      </w:tr>
      <w:tr w:rsidR="001D509C" w:rsidRPr="00282C4E" w14:paraId="75110816" w14:textId="77777777" w:rsidTr="00995A72">
        <w:trPr>
          <w:cantSplit/>
          <w:trHeight w:val="267"/>
          <w:tblHeader/>
          <w:jc w:val="center"/>
        </w:trPr>
        <w:tc>
          <w:tcPr>
            <w:tcW w:w="3397" w:type="dxa"/>
            <w:shd w:val="clear" w:color="auto" w:fill="FFFFFF" w:themeFill="background1"/>
          </w:tcPr>
          <w:p w14:paraId="1FB47D9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6A41B03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Tolerowanie</w:t>
            </w:r>
          </w:p>
        </w:tc>
      </w:tr>
      <w:tr w:rsidR="001D509C" w:rsidRPr="00282C4E" w14:paraId="07530E89" w14:textId="77777777" w:rsidTr="00995A72">
        <w:trPr>
          <w:cantSplit/>
          <w:trHeight w:val="267"/>
          <w:tblHeader/>
          <w:jc w:val="center"/>
        </w:trPr>
        <w:tc>
          <w:tcPr>
            <w:tcW w:w="3397" w:type="dxa"/>
            <w:shd w:val="clear" w:color="auto" w:fill="FFFFFF" w:themeFill="background1"/>
          </w:tcPr>
          <w:p w14:paraId="29702E5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4FAEFDFF" w14:textId="132E1736"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Skuteczna adaptacja strategii walki</w:t>
            </w:r>
            <w:r w:rsidR="009B065E" w:rsidRPr="00282C4E">
              <w:rPr>
                <w:rFonts w:ascii="Arial" w:hAnsi="Arial" w:cs="Arial"/>
                <w:sz w:val="22"/>
                <w:szCs w:val="22"/>
              </w:rPr>
              <w:t xml:space="preserve"> z </w:t>
            </w:r>
            <w:r w:rsidRPr="00282C4E">
              <w:rPr>
                <w:rFonts w:ascii="Arial" w:hAnsi="Arial" w:cs="Arial"/>
                <w:sz w:val="22"/>
                <w:szCs w:val="22"/>
              </w:rPr>
              <w:t>pandemią wdrażanych na poziomie krajowym</w:t>
            </w:r>
          </w:p>
        </w:tc>
      </w:tr>
      <w:tr w:rsidR="001D509C" w:rsidRPr="00282C4E" w14:paraId="440573F6" w14:textId="77777777" w:rsidTr="00995A72">
        <w:trPr>
          <w:cantSplit/>
          <w:trHeight w:val="267"/>
          <w:tblHeader/>
          <w:jc w:val="center"/>
        </w:trPr>
        <w:tc>
          <w:tcPr>
            <w:tcW w:w="3397" w:type="dxa"/>
            <w:shd w:val="clear" w:color="auto" w:fill="FFFFFF" w:themeFill="background1"/>
          </w:tcPr>
          <w:p w14:paraId="18614AA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6779BAF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p>
        </w:tc>
      </w:tr>
      <w:tr w:rsidR="001D509C" w:rsidRPr="00282C4E" w14:paraId="3BC97090" w14:textId="77777777" w:rsidTr="00995A72">
        <w:trPr>
          <w:cantSplit/>
          <w:trHeight w:val="267"/>
          <w:tblHeader/>
          <w:jc w:val="center"/>
        </w:trPr>
        <w:tc>
          <w:tcPr>
            <w:tcW w:w="3397" w:type="dxa"/>
            <w:shd w:val="clear" w:color="auto" w:fill="FFFFFF" w:themeFill="background1"/>
          </w:tcPr>
          <w:p w14:paraId="203E77F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178DF3AA" w14:textId="5F7CDBF0"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r w:rsidR="009B065E" w:rsidRPr="00282C4E">
              <w:rPr>
                <w:rFonts w:ascii="Arial" w:hAnsi="Arial" w:cs="Arial"/>
                <w:sz w:val="22"/>
                <w:szCs w:val="22"/>
              </w:rPr>
              <w:t xml:space="preserve"> i </w:t>
            </w:r>
            <w:r w:rsidRPr="00282C4E">
              <w:rPr>
                <w:rFonts w:ascii="Arial" w:hAnsi="Arial" w:cs="Arial"/>
                <w:sz w:val="22"/>
                <w:szCs w:val="22"/>
              </w:rPr>
              <w:t>samorządowym, użytkownicy systemu transportu</w:t>
            </w:r>
          </w:p>
        </w:tc>
      </w:tr>
    </w:tbl>
    <w:p w14:paraId="39F019CE" w14:textId="77777777" w:rsidR="00BE33C1" w:rsidRPr="00282C4E" w:rsidRDefault="00BE33C1" w:rsidP="00AC6B7F">
      <w:pPr>
        <w:jc w:val="left"/>
        <w:rPr>
          <w:rFonts w:ascii="Arial" w:hAnsi="Arial" w:cs="Arial"/>
          <w:szCs w:val="22"/>
        </w:rPr>
      </w:pPr>
    </w:p>
    <w:tbl>
      <w:tblPr>
        <w:tblStyle w:val="Tabela-Siatka"/>
        <w:tblW w:w="9067" w:type="dxa"/>
        <w:jc w:val="center"/>
        <w:shd w:val="clear" w:color="auto" w:fill="FFFFFF" w:themeFill="background1"/>
        <w:tblLook w:val="04A0" w:firstRow="1" w:lastRow="0" w:firstColumn="1" w:lastColumn="0" w:noHBand="0" w:noVBand="1"/>
        <w:tblCaption w:val="Analiza ryzyka"/>
      </w:tblPr>
      <w:tblGrid>
        <w:gridCol w:w="3397"/>
        <w:gridCol w:w="5670"/>
      </w:tblGrid>
      <w:tr w:rsidR="001D509C" w:rsidRPr="00282C4E" w14:paraId="7E471E99" w14:textId="77777777" w:rsidTr="00995A72">
        <w:trPr>
          <w:cantSplit/>
          <w:trHeight w:val="550"/>
          <w:tblHeader/>
          <w:jc w:val="center"/>
        </w:trPr>
        <w:tc>
          <w:tcPr>
            <w:tcW w:w="3397" w:type="dxa"/>
            <w:shd w:val="clear" w:color="auto" w:fill="FFFFFF" w:themeFill="background1"/>
          </w:tcPr>
          <w:p w14:paraId="4B1AD75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lastRenderedPageBreak/>
              <w:t>Nazwa ryzyka</w:t>
            </w:r>
          </w:p>
        </w:tc>
        <w:tc>
          <w:tcPr>
            <w:tcW w:w="5670" w:type="dxa"/>
            <w:shd w:val="clear" w:color="auto" w:fill="FFFFFF" w:themeFill="background1"/>
          </w:tcPr>
          <w:p w14:paraId="5FC406D6" w14:textId="47445462"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Wyższy niż zakładany wzrost wskaźnika motoryzacji</w:t>
            </w:r>
            <w:r w:rsidR="009B065E" w:rsidRPr="00282C4E">
              <w:rPr>
                <w:rFonts w:ascii="Arial" w:hAnsi="Arial" w:cs="Arial"/>
                <w:sz w:val="22"/>
                <w:szCs w:val="22"/>
              </w:rPr>
              <w:t xml:space="preserve"> i </w:t>
            </w:r>
            <w:r w:rsidRPr="00282C4E">
              <w:rPr>
                <w:rFonts w:ascii="Arial" w:hAnsi="Arial" w:cs="Arial"/>
                <w:sz w:val="22"/>
                <w:szCs w:val="22"/>
              </w:rPr>
              <w:t>rezygnacja</w:t>
            </w:r>
            <w:r w:rsidR="009B065E" w:rsidRPr="00282C4E">
              <w:rPr>
                <w:rFonts w:ascii="Arial" w:hAnsi="Arial" w:cs="Arial"/>
                <w:sz w:val="22"/>
                <w:szCs w:val="22"/>
              </w:rPr>
              <w:t xml:space="preserve"> z </w:t>
            </w:r>
            <w:r w:rsidRPr="00282C4E">
              <w:rPr>
                <w:rFonts w:ascii="Arial" w:hAnsi="Arial" w:cs="Arial"/>
                <w:sz w:val="22"/>
                <w:szCs w:val="22"/>
              </w:rPr>
              <w:t>transportu zbiorowego</w:t>
            </w:r>
          </w:p>
        </w:tc>
      </w:tr>
      <w:tr w:rsidR="001D509C" w:rsidRPr="00282C4E" w14:paraId="7329EBF4" w14:textId="77777777" w:rsidTr="00995A72">
        <w:trPr>
          <w:cantSplit/>
          <w:trHeight w:val="566"/>
          <w:tblHeader/>
          <w:jc w:val="center"/>
        </w:trPr>
        <w:tc>
          <w:tcPr>
            <w:tcW w:w="3397" w:type="dxa"/>
            <w:shd w:val="clear" w:color="auto" w:fill="FFFFFF" w:themeFill="background1"/>
          </w:tcPr>
          <w:p w14:paraId="096DD22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55235A9C" w14:textId="1B27705B"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osiąganiem celów</w:t>
            </w:r>
            <w:r w:rsidR="009B065E" w:rsidRPr="00282C4E">
              <w:rPr>
                <w:rFonts w:ascii="Arial" w:hAnsi="Arial" w:cs="Arial"/>
                <w:sz w:val="22"/>
                <w:szCs w:val="22"/>
              </w:rPr>
              <w:t xml:space="preserve"> i </w:t>
            </w:r>
            <w:r w:rsidRPr="00282C4E">
              <w:rPr>
                <w:rFonts w:ascii="Arial" w:hAnsi="Arial" w:cs="Arial"/>
                <w:sz w:val="22"/>
                <w:szCs w:val="22"/>
              </w:rPr>
              <w:t>wskaźników</w:t>
            </w:r>
          </w:p>
          <w:p w14:paraId="485800F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Popytowe</w:t>
            </w:r>
          </w:p>
        </w:tc>
      </w:tr>
      <w:tr w:rsidR="001D509C" w:rsidRPr="00282C4E" w14:paraId="385C1B9D" w14:textId="77777777" w:rsidTr="00995A72">
        <w:trPr>
          <w:cantSplit/>
          <w:trHeight w:val="283"/>
          <w:tblHeader/>
          <w:jc w:val="center"/>
        </w:trPr>
        <w:tc>
          <w:tcPr>
            <w:tcW w:w="3397" w:type="dxa"/>
            <w:shd w:val="clear" w:color="auto" w:fill="FFFFFF" w:themeFill="background1"/>
          </w:tcPr>
          <w:p w14:paraId="2A4DE2E2"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0905B9AB"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Dalsza popularyzacja samochodu jako najlepszego środka transportu</w:t>
            </w:r>
          </w:p>
          <w:p w14:paraId="3BB08620"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 xml:space="preserve">Ograniczenia pandemiczne lub zdarzenia spowodowane wystąpieniem innych przyczyn zewnętrznych </w:t>
            </w:r>
          </w:p>
          <w:p w14:paraId="7E164B85"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Rozbudowa sieci dróg szybkiego ruchu usprawniająca transport indywidualny</w:t>
            </w:r>
          </w:p>
        </w:tc>
      </w:tr>
      <w:tr w:rsidR="001D509C" w:rsidRPr="00282C4E" w14:paraId="5A0D4E7E" w14:textId="77777777" w:rsidTr="00995A72">
        <w:trPr>
          <w:cantSplit/>
          <w:trHeight w:val="267"/>
          <w:tblHeader/>
          <w:jc w:val="center"/>
        </w:trPr>
        <w:tc>
          <w:tcPr>
            <w:tcW w:w="3397" w:type="dxa"/>
            <w:shd w:val="clear" w:color="auto" w:fill="FFFFFF" w:themeFill="background1"/>
          </w:tcPr>
          <w:p w14:paraId="409C17E6"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3F4D9F6E" w14:textId="0BD91A0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Przesunięcie podziału zadań przewozowych</w:t>
            </w:r>
            <w:r w:rsidR="009B065E" w:rsidRPr="00282C4E">
              <w:rPr>
                <w:rFonts w:ascii="Arial" w:hAnsi="Arial" w:cs="Arial"/>
                <w:sz w:val="22"/>
                <w:szCs w:val="22"/>
              </w:rPr>
              <w:t xml:space="preserve"> w </w:t>
            </w:r>
            <w:r w:rsidRPr="00282C4E">
              <w:rPr>
                <w:rFonts w:ascii="Arial" w:hAnsi="Arial" w:cs="Arial"/>
                <w:sz w:val="22"/>
                <w:szCs w:val="22"/>
              </w:rPr>
              <w:t>kierunku większego wykorzystania transportu indywidualnego</w:t>
            </w:r>
          </w:p>
          <w:p w14:paraId="1FEA26BD"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Osłabienie rentowności działalności publicznego transportu zbiorowego</w:t>
            </w:r>
          </w:p>
          <w:p w14:paraId="74DCEA16"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Zwiększenie kongestii na drogach, a co za tym idzie, emisyjności transportu</w:t>
            </w:r>
          </w:p>
        </w:tc>
      </w:tr>
      <w:tr w:rsidR="001D509C" w:rsidRPr="00282C4E" w14:paraId="44347D47" w14:textId="77777777" w:rsidTr="00995A72">
        <w:trPr>
          <w:cantSplit/>
          <w:trHeight w:val="283"/>
          <w:tblHeader/>
          <w:jc w:val="center"/>
        </w:trPr>
        <w:tc>
          <w:tcPr>
            <w:tcW w:w="3397" w:type="dxa"/>
            <w:shd w:val="clear" w:color="auto" w:fill="FFFFFF" w:themeFill="background1"/>
          </w:tcPr>
          <w:p w14:paraId="4B89256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676C639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C</w:t>
            </w:r>
          </w:p>
        </w:tc>
      </w:tr>
      <w:tr w:rsidR="001D509C" w:rsidRPr="00282C4E" w14:paraId="735B8EA6" w14:textId="77777777" w:rsidTr="00995A72">
        <w:trPr>
          <w:cantSplit/>
          <w:trHeight w:val="267"/>
          <w:tblHeader/>
          <w:jc w:val="center"/>
        </w:trPr>
        <w:tc>
          <w:tcPr>
            <w:tcW w:w="3397" w:type="dxa"/>
            <w:shd w:val="clear" w:color="auto" w:fill="FFFFFF" w:themeFill="background1"/>
          </w:tcPr>
          <w:p w14:paraId="2CB6F13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014FF44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III</w:t>
            </w:r>
          </w:p>
        </w:tc>
      </w:tr>
      <w:tr w:rsidR="001D509C" w:rsidRPr="00282C4E" w14:paraId="5A3AD6BE" w14:textId="77777777" w:rsidTr="00995A72">
        <w:trPr>
          <w:cantSplit/>
          <w:trHeight w:val="283"/>
          <w:tblHeader/>
          <w:jc w:val="center"/>
        </w:trPr>
        <w:tc>
          <w:tcPr>
            <w:tcW w:w="3397" w:type="dxa"/>
            <w:shd w:val="clear" w:color="auto" w:fill="FFFFFF" w:themeFill="background1"/>
          </w:tcPr>
          <w:p w14:paraId="1A7C795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3448719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Średni</w:t>
            </w:r>
          </w:p>
        </w:tc>
      </w:tr>
      <w:tr w:rsidR="001D509C" w:rsidRPr="00282C4E" w14:paraId="1A8977FF" w14:textId="77777777" w:rsidTr="00995A72">
        <w:trPr>
          <w:cantSplit/>
          <w:trHeight w:val="267"/>
          <w:tblHeader/>
          <w:jc w:val="center"/>
        </w:trPr>
        <w:tc>
          <w:tcPr>
            <w:tcW w:w="3397" w:type="dxa"/>
            <w:shd w:val="clear" w:color="auto" w:fill="FFFFFF" w:themeFill="background1"/>
          </w:tcPr>
          <w:p w14:paraId="1E4D20E6"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0FF3E44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Zapobieganie, ograniczanie</w:t>
            </w:r>
          </w:p>
        </w:tc>
      </w:tr>
      <w:tr w:rsidR="001D509C" w:rsidRPr="00282C4E" w14:paraId="31115015" w14:textId="77777777" w:rsidTr="00995A72">
        <w:trPr>
          <w:cantSplit/>
          <w:trHeight w:val="267"/>
          <w:tblHeader/>
          <w:jc w:val="center"/>
        </w:trPr>
        <w:tc>
          <w:tcPr>
            <w:tcW w:w="3397" w:type="dxa"/>
            <w:shd w:val="clear" w:color="auto" w:fill="FFFFFF" w:themeFill="background1"/>
          </w:tcPr>
          <w:p w14:paraId="26CD434F"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2B9C0717" w14:textId="200C84E9"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Konsekwentny rozwój</w:t>
            </w:r>
            <w:r w:rsidR="009B065E" w:rsidRPr="00282C4E">
              <w:rPr>
                <w:rFonts w:ascii="Arial" w:hAnsi="Arial" w:cs="Arial"/>
                <w:sz w:val="22"/>
                <w:szCs w:val="22"/>
              </w:rPr>
              <w:t xml:space="preserve"> i </w:t>
            </w:r>
            <w:r w:rsidRPr="00282C4E">
              <w:rPr>
                <w:rFonts w:ascii="Arial" w:hAnsi="Arial" w:cs="Arial"/>
                <w:sz w:val="22"/>
                <w:szCs w:val="22"/>
              </w:rPr>
              <w:t>promocja oferty transportu zbiorowego</w:t>
            </w:r>
          </w:p>
          <w:p w14:paraId="1BC8CB95"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Integracja środków transportu, np. poprzez budowę parkingów „B+R”</w:t>
            </w:r>
          </w:p>
          <w:p w14:paraId="0136DEE3" w14:textId="7471B43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Podnoszenie opłat za parkowanie</w:t>
            </w:r>
            <w:r w:rsidR="009B065E" w:rsidRPr="00282C4E">
              <w:rPr>
                <w:rFonts w:ascii="Arial" w:hAnsi="Arial" w:cs="Arial"/>
                <w:sz w:val="22"/>
                <w:szCs w:val="22"/>
              </w:rPr>
              <w:t xml:space="preserve"> w </w:t>
            </w:r>
            <w:r w:rsidRPr="00282C4E">
              <w:rPr>
                <w:rFonts w:ascii="Arial" w:hAnsi="Arial" w:cs="Arial"/>
                <w:sz w:val="22"/>
                <w:szCs w:val="22"/>
              </w:rPr>
              <w:t>centrach miast, wprowadzanie tzw. stref czystego powietrza</w:t>
            </w:r>
          </w:p>
        </w:tc>
      </w:tr>
      <w:tr w:rsidR="001D509C" w:rsidRPr="00282C4E" w14:paraId="361E9FF2" w14:textId="77777777" w:rsidTr="00995A72">
        <w:trPr>
          <w:cantSplit/>
          <w:trHeight w:val="267"/>
          <w:tblHeader/>
          <w:jc w:val="center"/>
        </w:trPr>
        <w:tc>
          <w:tcPr>
            <w:tcW w:w="3397" w:type="dxa"/>
            <w:shd w:val="clear" w:color="auto" w:fill="FFFFFF" w:themeFill="background1"/>
          </w:tcPr>
          <w:p w14:paraId="0039F02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49BEC1D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p>
        </w:tc>
      </w:tr>
      <w:tr w:rsidR="001D509C" w:rsidRPr="00282C4E" w14:paraId="722C8168" w14:textId="77777777" w:rsidTr="00995A72">
        <w:trPr>
          <w:cantSplit/>
          <w:trHeight w:val="267"/>
          <w:tblHeader/>
          <w:jc w:val="center"/>
        </w:trPr>
        <w:tc>
          <w:tcPr>
            <w:tcW w:w="3397" w:type="dxa"/>
            <w:shd w:val="clear" w:color="auto" w:fill="FFFFFF" w:themeFill="background1"/>
          </w:tcPr>
          <w:p w14:paraId="4FEAE0C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ograniczaniem wpływu ryzyka</w:t>
            </w:r>
          </w:p>
        </w:tc>
        <w:tc>
          <w:tcPr>
            <w:tcW w:w="5670" w:type="dxa"/>
            <w:shd w:val="clear" w:color="auto" w:fill="FFFFFF" w:themeFill="background1"/>
          </w:tcPr>
          <w:p w14:paraId="00BD1DCA" w14:textId="706CDD2E"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krajowym</w:t>
            </w:r>
            <w:r w:rsidR="009B065E" w:rsidRPr="00282C4E">
              <w:rPr>
                <w:rFonts w:ascii="Arial" w:hAnsi="Arial" w:cs="Arial"/>
                <w:sz w:val="22"/>
                <w:szCs w:val="22"/>
              </w:rPr>
              <w:t xml:space="preserve"> i </w:t>
            </w:r>
            <w:r w:rsidRPr="00282C4E">
              <w:rPr>
                <w:rFonts w:ascii="Arial" w:hAnsi="Arial" w:cs="Arial"/>
                <w:sz w:val="22"/>
                <w:szCs w:val="22"/>
              </w:rPr>
              <w:t>samorządowy, użytkownicy systemu transportu</w:t>
            </w:r>
          </w:p>
        </w:tc>
      </w:tr>
      <w:tr w:rsidR="001D509C" w:rsidRPr="00282C4E" w14:paraId="37007E42" w14:textId="77777777" w:rsidTr="00995A72">
        <w:trPr>
          <w:cantSplit/>
          <w:trHeight w:val="550"/>
          <w:tblHeader/>
          <w:jc w:val="center"/>
        </w:trPr>
        <w:tc>
          <w:tcPr>
            <w:tcW w:w="3397" w:type="dxa"/>
            <w:shd w:val="clear" w:color="auto" w:fill="FFFFFF" w:themeFill="background1"/>
          </w:tcPr>
          <w:p w14:paraId="70237ECD"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Nazwa ryzyka</w:t>
            </w:r>
          </w:p>
        </w:tc>
        <w:tc>
          <w:tcPr>
            <w:tcW w:w="5670" w:type="dxa"/>
            <w:shd w:val="clear" w:color="auto" w:fill="FFFFFF" w:themeFill="background1"/>
          </w:tcPr>
          <w:p w14:paraId="1CC46FC4" w14:textId="6C29643C"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Konflikty społeczne</w:t>
            </w:r>
            <w:r w:rsidR="009B065E" w:rsidRPr="00282C4E">
              <w:rPr>
                <w:rFonts w:ascii="Arial" w:hAnsi="Arial" w:cs="Arial"/>
                <w:sz w:val="22"/>
                <w:szCs w:val="22"/>
              </w:rPr>
              <w:t xml:space="preserve"> i </w:t>
            </w:r>
            <w:r w:rsidRPr="00282C4E">
              <w:rPr>
                <w:rFonts w:ascii="Arial" w:hAnsi="Arial" w:cs="Arial"/>
                <w:sz w:val="22"/>
                <w:szCs w:val="22"/>
              </w:rPr>
              <w:t>ekologiczne przy realizacji inwestycji transportowych</w:t>
            </w:r>
          </w:p>
        </w:tc>
      </w:tr>
      <w:tr w:rsidR="001D509C" w:rsidRPr="00282C4E" w14:paraId="0B6444C9" w14:textId="77777777" w:rsidTr="00995A72">
        <w:trPr>
          <w:cantSplit/>
          <w:trHeight w:val="566"/>
          <w:tblHeader/>
          <w:jc w:val="center"/>
        </w:trPr>
        <w:tc>
          <w:tcPr>
            <w:tcW w:w="3397" w:type="dxa"/>
            <w:shd w:val="clear" w:color="auto" w:fill="FFFFFF" w:themeFill="background1"/>
          </w:tcPr>
          <w:p w14:paraId="28F86B7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Kategoria ryzyka</w:t>
            </w:r>
          </w:p>
        </w:tc>
        <w:tc>
          <w:tcPr>
            <w:tcW w:w="5670" w:type="dxa"/>
            <w:shd w:val="clear" w:color="auto" w:fill="FFFFFF" w:themeFill="background1"/>
          </w:tcPr>
          <w:p w14:paraId="5D3F84A1" w14:textId="60A3F352"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Związane</w:t>
            </w:r>
            <w:r w:rsidR="009B065E" w:rsidRPr="00282C4E">
              <w:rPr>
                <w:rFonts w:ascii="Arial" w:hAnsi="Arial" w:cs="Arial"/>
                <w:sz w:val="22"/>
                <w:szCs w:val="22"/>
              </w:rPr>
              <w:t xml:space="preserve"> z </w:t>
            </w:r>
            <w:r w:rsidRPr="00282C4E">
              <w:rPr>
                <w:rFonts w:ascii="Arial" w:hAnsi="Arial" w:cs="Arial"/>
                <w:sz w:val="22"/>
                <w:szCs w:val="22"/>
              </w:rPr>
              <w:t>realizacją RPT</w:t>
            </w:r>
          </w:p>
          <w:p w14:paraId="68CFEA8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Społeczne, Administracyjne, Nabycie gruntów</w:t>
            </w:r>
          </w:p>
        </w:tc>
      </w:tr>
      <w:tr w:rsidR="001D509C" w:rsidRPr="00282C4E" w14:paraId="7D99F48A" w14:textId="77777777" w:rsidTr="00995A72">
        <w:trPr>
          <w:cantSplit/>
          <w:trHeight w:val="283"/>
          <w:tblHeader/>
          <w:jc w:val="center"/>
        </w:trPr>
        <w:tc>
          <w:tcPr>
            <w:tcW w:w="3397" w:type="dxa"/>
            <w:shd w:val="clear" w:color="auto" w:fill="FFFFFF" w:themeFill="background1"/>
          </w:tcPr>
          <w:p w14:paraId="20AF986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Przyczyna</w:t>
            </w:r>
          </w:p>
        </w:tc>
        <w:tc>
          <w:tcPr>
            <w:tcW w:w="5670" w:type="dxa"/>
            <w:shd w:val="clear" w:color="auto" w:fill="FFFFFF" w:themeFill="background1"/>
          </w:tcPr>
          <w:p w14:paraId="0B7688E7" w14:textId="42A9F80C"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Realizacja przedsięwzięć,</w:t>
            </w:r>
            <w:r w:rsidR="009B065E" w:rsidRPr="00282C4E">
              <w:rPr>
                <w:rFonts w:ascii="Arial" w:hAnsi="Arial" w:cs="Arial"/>
                <w:sz w:val="22"/>
                <w:szCs w:val="22"/>
              </w:rPr>
              <w:t xml:space="preserve"> w </w:t>
            </w:r>
            <w:r w:rsidRPr="00282C4E">
              <w:rPr>
                <w:rFonts w:ascii="Arial" w:hAnsi="Arial" w:cs="Arial"/>
                <w:sz w:val="22"/>
                <w:szCs w:val="22"/>
              </w:rPr>
              <w:t>wypadku których niezbędne jest zajęcie działek należących do osób prywatnych</w:t>
            </w:r>
          </w:p>
          <w:p w14:paraId="5D6EC575" w14:textId="7A008064"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Trasowanie inwestycji</w:t>
            </w:r>
            <w:r w:rsidR="009B065E" w:rsidRPr="00282C4E">
              <w:rPr>
                <w:rFonts w:ascii="Arial" w:hAnsi="Arial" w:cs="Arial"/>
                <w:sz w:val="22"/>
                <w:szCs w:val="22"/>
              </w:rPr>
              <w:t xml:space="preserve"> w </w:t>
            </w:r>
            <w:r w:rsidRPr="00282C4E">
              <w:rPr>
                <w:rFonts w:ascii="Arial" w:hAnsi="Arial" w:cs="Arial"/>
                <w:sz w:val="22"/>
                <w:szCs w:val="22"/>
              </w:rPr>
              <w:t>pobliżu obszarów chronionego krajobrazu</w:t>
            </w:r>
          </w:p>
        </w:tc>
      </w:tr>
      <w:tr w:rsidR="001D509C" w:rsidRPr="00282C4E" w14:paraId="769E7F4D" w14:textId="77777777" w:rsidTr="00995A72">
        <w:trPr>
          <w:cantSplit/>
          <w:trHeight w:val="267"/>
          <w:tblHeader/>
          <w:jc w:val="center"/>
        </w:trPr>
        <w:tc>
          <w:tcPr>
            <w:tcW w:w="3397" w:type="dxa"/>
            <w:shd w:val="clear" w:color="auto" w:fill="FFFFFF" w:themeFill="background1"/>
          </w:tcPr>
          <w:p w14:paraId="16474693"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Skutek</w:t>
            </w:r>
          </w:p>
        </w:tc>
        <w:tc>
          <w:tcPr>
            <w:tcW w:w="5670" w:type="dxa"/>
            <w:shd w:val="clear" w:color="auto" w:fill="FFFFFF" w:themeFill="background1"/>
          </w:tcPr>
          <w:p w14:paraId="476B335E"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Brak lub opóźnienie realizacji zakładanych inwestycji infrastrukturalnych</w:t>
            </w:r>
          </w:p>
        </w:tc>
      </w:tr>
      <w:tr w:rsidR="001D509C" w:rsidRPr="00282C4E" w14:paraId="50DBDCEB" w14:textId="77777777" w:rsidTr="00995A72">
        <w:trPr>
          <w:cantSplit/>
          <w:trHeight w:val="283"/>
          <w:tblHeader/>
          <w:jc w:val="center"/>
        </w:trPr>
        <w:tc>
          <w:tcPr>
            <w:tcW w:w="3397" w:type="dxa"/>
            <w:shd w:val="clear" w:color="auto" w:fill="FFFFFF" w:themeFill="background1"/>
          </w:tcPr>
          <w:p w14:paraId="3986AB3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Prawdopodobieństwo</w:t>
            </w:r>
          </w:p>
        </w:tc>
        <w:tc>
          <w:tcPr>
            <w:tcW w:w="5670" w:type="dxa"/>
            <w:shd w:val="clear" w:color="auto" w:fill="FFFFFF" w:themeFill="background1"/>
          </w:tcPr>
          <w:p w14:paraId="7E63AC7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B</w:t>
            </w:r>
          </w:p>
        </w:tc>
      </w:tr>
      <w:tr w:rsidR="001D509C" w:rsidRPr="00282C4E" w14:paraId="540B5F77" w14:textId="77777777" w:rsidTr="00995A72">
        <w:trPr>
          <w:cantSplit/>
          <w:trHeight w:val="267"/>
          <w:tblHeader/>
          <w:jc w:val="center"/>
        </w:trPr>
        <w:tc>
          <w:tcPr>
            <w:tcW w:w="3397" w:type="dxa"/>
            <w:shd w:val="clear" w:color="auto" w:fill="FFFFFF" w:themeFill="background1"/>
          </w:tcPr>
          <w:p w14:paraId="1DB70A1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Siła oddziaływania</w:t>
            </w:r>
          </w:p>
        </w:tc>
        <w:tc>
          <w:tcPr>
            <w:tcW w:w="5670" w:type="dxa"/>
            <w:shd w:val="clear" w:color="auto" w:fill="FFFFFF" w:themeFill="background1"/>
          </w:tcPr>
          <w:p w14:paraId="120B3C0C"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II</w:t>
            </w:r>
          </w:p>
        </w:tc>
      </w:tr>
      <w:tr w:rsidR="001D509C" w:rsidRPr="00282C4E" w14:paraId="3720FBE8" w14:textId="77777777" w:rsidTr="00995A72">
        <w:trPr>
          <w:cantSplit/>
          <w:trHeight w:val="283"/>
          <w:tblHeader/>
          <w:jc w:val="center"/>
        </w:trPr>
        <w:tc>
          <w:tcPr>
            <w:tcW w:w="3397" w:type="dxa"/>
            <w:shd w:val="clear" w:color="auto" w:fill="FFFFFF" w:themeFill="background1"/>
          </w:tcPr>
          <w:p w14:paraId="535A4088"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Łączny poziom ryzyka</w:t>
            </w:r>
          </w:p>
        </w:tc>
        <w:tc>
          <w:tcPr>
            <w:tcW w:w="5670" w:type="dxa"/>
            <w:shd w:val="clear" w:color="auto" w:fill="FFFFFF" w:themeFill="background1"/>
          </w:tcPr>
          <w:p w14:paraId="486A7540"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Niski</w:t>
            </w:r>
          </w:p>
        </w:tc>
      </w:tr>
      <w:tr w:rsidR="001D509C" w:rsidRPr="00282C4E" w14:paraId="73F5F89C" w14:textId="77777777" w:rsidTr="00995A72">
        <w:trPr>
          <w:cantSplit/>
          <w:trHeight w:val="267"/>
          <w:tblHeader/>
          <w:jc w:val="center"/>
        </w:trPr>
        <w:tc>
          <w:tcPr>
            <w:tcW w:w="3397" w:type="dxa"/>
            <w:shd w:val="clear" w:color="auto" w:fill="FFFFFF" w:themeFill="background1"/>
          </w:tcPr>
          <w:p w14:paraId="076CBD17"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Strategia zarządzania ryzykiem</w:t>
            </w:r>
          </w:p>
        </w:tc>
        <w:tc>
          <w:tcPr>
            <w:tcW w:w="5670" w:type="dxa"/>
            <w:shd w:val="clear" w:color="auto" w:fill="FFFFFF" w:themeFill="background1"/>
          </w:tcPr>
          <w:p w14:paraId="719ECB9B"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Zapobieganie, ograniczanie</w:t>
            </w:r>
          </w:p>
        </w:tc>
      </w:tr>
      <w:tr w:rsidR="001D509C" w:rsidRPr="00282C4E" w14:paraId="1F715951" w14:textId="77777777" w:rsidTr="00995A72">
        <w:trPr>
          <w:cantSplit/>
          <w:trHeight w:val="267"/>
          <w:tblHeader/>
          <w:jc w:val="center"/>
        </w:trPr>
        <w:tc>
          <w:tcPr>
            <w:tcW w:w="3397" w:type="dxa"/>
            <w:shd w:val="clear" w:color="auto" w:fill="FFFFFF" w:themeFill="background1"/>
          </w:tcPr>
          <w:p w14:paraId="3E4F69E4"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Środki ograniczające wpływ ryzyka</w:t>
            </w:r>
          </w:p>
        </w:tc>
        <w:tc>
          <w:tcPr>
            <w:tcW w:w="5670" w:type="dxa"/>
            <w:shd w:val="clear" w:color="auto" w:fill="FFFFFF" w:themeFill="background1"/>
          </w:tcPr>
          <w:p w14:paraId="079E14FE" w14:textId="6A9BA5FD"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Rzetelne rozeznanie czynników środowiskowych</w:t>
            </w:r>
            <w:r w:rsidR="009B065E" w:rsidRPr="00282C4E">
              <w:rPr>
                <w:rFonts w:ascii="Arial" w:hAnsi="Arial" w:cs="Arial"/>
                <w:sz w:val="22"/>
                <w:szCs w:val="22"/>
              </w:rPr>
              <w:t xml:space="preserve"> i </w:t>
            </w:r>
            <w:r w:rsidRPr="00282C4E">
              <w:rPr>
                <w:rFonts w:ascii="Arial" w:hAnsi="Arial" w:cs="Arial"/>
                <w:sz w:val="22"/>
                <w:szCs w:val="22"/>
              </w:rPr>
              <w:t>związanych</w:t>
            </w:r>
            <w:r w:rsidR="009B065E" w:rsidRPr="00282C4E">
              <w:rPr>
                <w:rFonts w:ascii="Arial" w:hAnsi="Arial" w:cs="Arial"/>
                <w:sz w:val="22"/>
                <w:szCs w:val="22"/>
              </w:rPr>
              <w:t xml:space="preserve"> z </w:t>
            </w:r>
            <w:r w:rsidRPr="00282C4E">
              <w:rPr>
                <w:rFonts w:ascii="Arial" w:hAnsi="Arial" w:cs="Arial"/>
                <w:sz w:val="22"/>
                <w:szCs w:val="22"/>
              </w:rPr>
              <w:t>lokalną społecznością (konsultacje społeczne) na wczesnych etapach programowania inwestycji,</w:t>
            </w:r>
            <w:r w:rsidR="009B065E" w:rsidRPr="00282C4E">
              <w:rPr>
                <w:rFonts w:ascii="Arial" w:hAnsi="Arial" w:cs="Arial"/>
                <w:sz w:val="22"/>
                <w:szCs w:val="22"/>
              </w:rPr>
              <w:t xml:space="preserve"> w </w:t>
            </w:r>
            <w:r w:rsidRPr="00282C4E">
              <w:rPr>
                <w:rFonts w:ascii="Arial" w:hAnsi="Arial" w:cs="Arial"/>
                <w:sz w:val="22"/>
                <w:szCs w:val="22"/>
              </w:rPr>
              <w:t>szczególności przy opracowaniu Studium Techniczno-Ekonomiczno-Środowiskowego</w:t>
            </w:r>
          </w:p>
          <w:p w14:paraId="5697FA7C" w14:textId="77777777" w:rsidR="00BE33C1" w:rsidRPr="00282C4E" w:rsidRDefault="00BE33C1" w:rsidP="00AC6B7F">
            <w:pPr>
              <w:pStyle w:val="Akapitzlist"/>
              <w:numPr>
                <w:ilvl w:val="0"/>
                <w:numId w:val="28"/>
              </w:numPr>
              <w:spacing w:before="0" w:after="0" w:line="240" w:lineRule="auto"/>
              <w:ind w:left="319" w:hanging="284"/>
              <w:contextualSpacing w:val="0"/>
              <w:jc w:val="left"/>
              <w:rPr>
                <w:rFonts w:ascii="Arial" w:hAnsi="Arial" w:cs="Arial"/>
                <w:sz w:val="22"/>
                <w:szCs w:val="22"/>
              </w:rPr>
            </w:pPr>
            <w:r w:rsidRPr="00282C4E">
              <w:rPr>
                <w:rFonts w:ascii="Arial" w:hAnsi="Arial" w:cs="Arial"/>
                <w:sz w:val="22"/>
                <w:szCs w:val="22"/>
              </w:rPr>
              <w:t xml:space="preserve">Programy dobrowolnych nabyć (PDN) umożliwiające odkup gruntów od właścicieli prywatnych na preferencyjnych dla nich warunkach </w:t>
            </w:r>
          </w:p>
        </w:tc>
      </w:tr>
      <w:tr w:rsidR="001D509C" w:rsidRPr="00282C4E" w14:paraId="405BFA23" w14:textId="77777777" w:rsidTr="00995A72">
        <w:trPr>
          <w:cantSplit/>
          <w:trHeight w:val="267"/>
          <w:tblHeader/>
          <w:jc w:val="center"/>
        </w:trPr>
        <w:tc>
          <w:tcPr>
            <w:tcW w:w="3397" w:type="dxa"/>
            <w:shd w:val="clear" w:color="auto" w:fill="FFFFFF" w:themeFill="background1"/>
          </w:tcPr>
          <w:p w14:paraId="5A7C2BFA"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Podmiot zarządzający ryzykiem</w:t>
            </w:r>
          </w:p>
        </w:tc>
        <w:tc>
          <w:tcPr>
            <w:tcW w:w="5670" w:type="dxa"/>
            <w:shd w:val="clear" w:color="auto" w:fill="FFFFFF" w:themeFill="background1"/>
          </w:tcPr>
          <w:p w14:paraId="68AFEE75"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wojewódzkim</w:t>
            </w:r>
          </w:p>
        </w:tc>
      </w:tr>
      <w:tr w:rsidR="001D509C" w:rsidRPr="00282C4E" w14:paraId="18F680C5" w14:textId="77777777" w:rsidTr="00995A72">
        <w:trPr>
          <w:cantSplit/>
          <w:trHeight w:val="267"/>
          <w:tblHeader/>
          <w:jc w:val="center"/>
        </w:trPr>
        <w:tc>
          <w:tcPr>
            <w:tcW w:w="3397" w:type="dxa"/>
            <w:shd w:val="clear" w:color="auto" w:fill="FFFFFF" w:themeFill="background1"/>
          </w:tcPr>
          <w:p w14:paraId="2397DF51"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lastRenderedPageBreak/>
              <w:t>Podmiot zarządzający ograniczaniem wpływu ryzyka</w:t>
            </w:r>
          </w:p>
        </w:tc>
        <w:tc>
          <w:tcPr>
            <w:tcW w:w="5670" w:type="dxa"/>
            <w:shd w:val="clear" w:color="auto" w:fill="FFFFFF" w:themeFill="background1"/>
          </w:tcPr>
          <w:p w14:paraId="145EEEA9" w14:textId="77777777" w:rsidR="00BE33C1" w:rsidRPr="00282C4E" w:rsidRDefault="00BE33C1" w:rsidP="00AC6B7F">
            <w:pPr>
              <w:spacing w:before="0" w:after="0"/>
              <w:jc w:val="left"/>
              <w:rPr>
                <w:rFonts w:ascii="Arial" w:hAnsi="Arial" w:cs="Arial"/>
                <w:sz w:val="22"/>
                <w:szCs w:val="22"/>
              </w:rPr>
            </w:pPr>
            <w:r w:rsidRPr="00282C4E">
              <w:rPr>
                <w:rFonts w:ascii="Arial" w:hAnsi="Arial" w:cs="Arial"/>
                <w:sz w:val="22"/>
                <w:szCs w:val="22"/>
              </w:rPr>
              <w:t>Władze na szczeblu wojewódzkim</w:t>
            </w:r>
          </w:p>
        </w:tc>
      </w:tr>
    </w:tbl>
    <w:p w14:paraId="43B6C1F5" w14:textId="77777777" w:rsidR="00BE33C1" w:rsidRPr="00282C4E" w:rsidRDefault="00BE33C1" w:rsidP="00AC6B7F">
      <w:pPr>
        <w:pStyle w:val="Spisschematw"/>
        <w:jc w:val="left"/>
        <w:rPr>
          <w:rFonts w:ascii="Arial" w:hAnsi="Arial" w:cs="Arial"/>
          <w:i w:val="0"/>
          <w:iCs w:val="0"/>
          <w:color w:val="auto"/>
          <w:sz w:val="22"/>
        </w:rPr>
      </w:pPr>
      <w:r w:rsidRPr="00282C4E">
        <w:rPr>
          <w:rStyle w:val="Zrdo1Znak"/>
          <w:rFonts w:ascii="Arial" w:hAnsi="Arial" w:cs="Arial"/>
          <w:iCs w:val="0"/>
          <w:color w:val="auto"/>
          <w:sz w:val="22"/>
          <w:szCs w:val="22"/>
        </w:rPr>
        <w:t>Źródło</w:t>
      </w:r>
      <w:r w:rsidRPr="00282C4E">
        <w:rPr>
          <w:rFonts w:ascii="Arial" w:hAnsi="Arial" w:cs="Arial"/>
          <w:i w:val="0"/>
          <w:iCs w:val="0"/>
          <w:color w:val="auto"/>
          <w:sz w:val="22"/>
        </w:rPr>
        <w:t>: Opracowanie własne</w:t>
      </w:r>
    </w:p>
    <w:p w14:paraId="6FD92E7F" w14:textId="4D6638BD" w:rsidR="00BE33C1" w:rsidRPr="00282C4E" w:rsidRDefault="00BE33C1" w:rsidP="00AC6B7F">
      <w:pPr>
        <w:pStyle w:val="Bezodstpw"/>
        <w:jc w:val="left"/>
        <w:rPr>
          <w:rFonts w:ascii="Arial" w:hAnsi="Arial" w:cs="Arial"/>
        </w:rPr>
      </w:pPr>
      <w:r w:rsidRPr="00282C4E">
        <w:rPr>
          <w:rFonts w:ascii="Arial" w:hAnsi="Arial" w:cs="Arial"/>
        </w:rPr>
        <w:t>Powyższa analiza wskazuje przykładowe ryzyka, które mogą wystąpić przy realizacji celów przyjętych</w:t>
      </w:r>
      <w:r w:rsidR="009B065E" w:rsidRPr="00282C4E">
        <w:rPr>
          <w:rFonts w:ascii="Arial" w:hAnsi="Arial" w:cs="Arial"/>
        </w:rPr>
        <w:t xml:space="preserve"> w </w:t>
      </w:r>
      <w:r w:rsidRPr="00282C4E">
        <w:rPr>
          <w:rFonts w:ascii="Arial" w:hAnsi="Arial" w:cs="Arial"/>
        </w:rPr>
        <w:t>niniejszym Planie.</w:t>
      </w:r>
      <w:r w:rsidR="009B065E" w:rsidRPr="00282C4E">
        <w:rPr>
          <w:rFonts w:ascii="Arial" w:hAnsi="Arial" w:cs="Arial"/>
        </w:rPr>
        <w:t xml:space="preserve"> w </w:t>
      </w:r>
      <w:r w:rsidRPr="00282C4E">
        <w:rPr>
          <w:rFonts w:ascii="Arial" w:hAnsi="Arial" w:cs="Arial"/>
        </w:rPr>
        <w:t>celu ich uniknięcia zakłada się, że</w:t>
      </w:r>
      <w:r w:rsidR="009B065E" w:rsidRPr="00282C4E">
        <w:rPr>
          <w:rFonts w:ascii="Arial" w:hAnsi="Arial" w:cs="Arial"/>
        </w:rPr>
        <w:t xml:space="preserve"> w </w:t>
      </w:r>
      <w:r w:rsidRPr="00282C4E">
        <w:rPr>
          <w:rFonts w:ascii="Arial" w:hAnsi="Arial" w:cs="Arial"/>
        </w:rPr>
        <w:t>ramach monitorowania realizacji Planu na bieżąco szacowane będzie ryzyko oraz</w:t>
      </w:r>
      <w:r w:rsidR="009B065E" w:rsidRPr="00282C4E">
        <w:rPr>
          <w:rFonts w:ascii="Arial" w:hAnsi="Arial" w:cs="Arial"/>
        </w:rPr>
        <w:t xml:space="preserve"> w </w:t>
      </w:r>
      <w:r w:rsidRPr="00282C4E">
        <w:rPr>
          <w:rFonts w:ascii="Arial" w:hAnsi="Arial" w:cs="Arial"/>
        </w:rPr>
        <w:t xml:space="preserve">razie potrzeby podejmowane będą działania zaradcze minimalizujące prawdopodobieństwo wystąpienia zjawisk niepożądanych. Nie wyklucza się także pojawienia nowych </w:t>
      </w:r>
      <w:proofErr w:type="spellStart"/>
      <w:r w:rsidRPr="00282C4E">
        <w:rPr>
          <w:rFonts w:ascii="Arial" w:hAnsi="Arial" w:cs="Arial"/>
        </w:rPr>
        <w:t>ryzyk</w:t>
      </w:r>
      <w:proofErr w:type="spellEnd"/>
      <w:r w:rsidRPr="00282C4E">
        <w:rPr>
          <w:rFonts w:ascii="Arial" w:hAnsi="Arial" w:cs="Arial"/>
        </w:rPr>
        <w:t xml:space="preserve"> nieujętych</w:t>
      </w:r>
      <w:r w:rsidR="009B065E" w:rsidRPr="00282C4E">
        <w:rPr>
          <w:rFonts w:ascii="Arial" w:hAnsi="Arial" w:cs="Arial"/>
        </w:rPr>
        <w:t xml:space="preserve"> w </w:t>
      </w:r>
      <w:r w:rsidRPr="00282C4E">
        <w:rPr>
          <w:rFonts w:ascii="Arial" w:hAnsi="Arial" w:cs="Arial"/>
        </w:rPr>
        <w:t>powyższym zestawieniu, a które będą oddziaływały na osiągnięcie oczekiwanych rezultatów.</w:t>
      </w:r>
    </w:p>
    <w:p w14:paraId="79D9B8F1" w14:textId="5D15B8FF" w:rsidR="00BE33C1" w:rsidRPr="00282C4E" w:rsidRDefault="00BE33C1" w:rsidP="00AC6B7F">
      <w:pPr>
        <w:pStyle w:val="Nagwek2"/>
        <w:numPr>
          <w:ilvl w:val="0"/>
          <w:numId w:val="0"/>
        </w:numPr>
        <w:spacing w:after="120"/>
        <w:jc w:val="left"/>
        <w:rPr>
          <w:rFonts w:ascii="Arial" w:hAnsi="Arial" w:cs="Arial"/>
          <w:b w:val="0"/>
          <w:color w:val="auto"/>
          <w:szCs w:val="22"/>
        </w:rPr>
      </w:pPr>
      <w:bookmarkStart w:id="329" w:name="_Toc90452619"/>
      <w:r w:rsidRPr="00282C4E">
        <w:rPr>
          <w:rFonts w:ascii="Arial" w:hAnsi="Arial" w:cs="Arial"/>
          <w:b w:val="0"/>
          <w:color w:val="auto"/>
          <w:szCs w:val="22"/>
        </w:rPr>
        <w:t>Wybór rekomendowanego wariantu realizacji Planu</w:t>
      </w:r>
      <w:bookmarkEnd w:id="329"/>
    </w:p>
    <w:p w14:paraId="3098EAAA" w14:textId="1A3F93C9" w:rsidR="00BE33C1" w:rsidRPr="00282C4E" w:rsidRDefault="00BE33C1" w:rsidP="00AC6B7F">
      <w:pPr>
        <w:pStyle w:val="Bezodstpw"/>
        <w:jc w:val="left"/>
        <w:rPr>
          <w:rFonts w:ascii="Arial" w:hAnsi="Arial" w:cs="Arial"/>
        </w:rPr>
      </w:pPr>
      <w:r w:rsidRPr="00282C4E">
        <w:rPr>
          <w:rFonts w:ascii="Arial" w:hAnsi="Arial" w:cs="Arial"/>
        </w:rPr>
        <w:t>Kolejny element analizy stanowi wybór docelowego, rekomendowanego wariantu realizacji niniejszego Planu.</w:t>
      </w:r>
      <w:r w:rsidR="009B065E" w:rsidRPr="00282C4E">
        <w:rPr>
          <w:rFonts w:ascii="Arial" w:hAnsi="Arial" w:cs="Arial"/>
        </w:rPr>
        <w:t xml:space="preserve"> w </w:t>
      </w:r>
      <w:r w:rsidRPr="00282C4E">
        <w:rPr>
          <w:rFonts w:ascii="Arial" w:hAnsi="Arial" w:cs="Arial"/>
        </w:rPr>
        <w:t>celu doboru optymalnego wariantu przeprowadzono analizę wielokryterialną (MCA) pod kątem optymalnej realizacji celów przez poszczególne warianty. Szczególną uwagę poświęcono minimalizacji negatywnych efektów zewnętrznych transportu.</w:t>
      </w:r>
    </w:p>
    <w:p w14:paraId="756F51FF" w14:textId="77777777" w:rsidR="00BE33C1" w:rsidRPr="00282C4E" w:rsidRDefault="00BE33C1" w:rsidP="00AC6B7F">
      <w:pPr>
        <w:pStyle w:val="paragraph"/>
        <w:spacing w:before="0" w:beforeAutospacing="0" w:after="0" w:afterAutospacing="0"/>
        <w:textAlignment w:val="baseline"/>
        <w:rPr>
          <w:rFonts w:ascii="Arial" w:hAnsi="Arial" w:cs="Arial"/>
          <w:sz w:val="22"/>
          <w:szCs w:val="22"/>
        </w:rPr>
      </w:pPr>
    </w:p>
    <w:p w14:paraId="4AA9A676" w14:textId="7B7CF188" w:rsidR="00BE33C1" w:rsidRPr="00282C4E" w:rsidRDefault="00BE33C1" w:rsidP="00AC6B7F">
      <w:pPr>
        <w:pStyle w:val="Spistabel"/>
        <w:jc w:val="left"/>
        <w:rPr>
          <w:rFonts w:ascii="Arial" w:hAnsi="Arial" w:cs="Arial"/>
          <w:i w:val="0"/>
          <w:iCs w:val="0"/>
          <w:color w:val="auto"/>
          <w:sz w:val="22"/>
        </w:rPr>
      </w:pPr>
      <w:bookmarkStart w:id="330" w:name="_Toc88480408"/>
      <w:bookmarkStart w:id="331" w:name="_Toc88480537"/>
      <w:bookmarkStart w:id="332" w:name="_Toc90895205"/>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60</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Ocena poszczególnych wariantów</w:t>
      </w:r>
      <w:bookmarkEnd w:id="330"/>
      <w:bookmarkEnd w:id="331"/>
      <w:bookmarkEnd w:id="332"/>
    </w:p>
    <w:tbl>
      <w:tblPr>
        <w:tblStyle w:val="Tabela-Siatka2"/>
        <w:tblW w:w="9113" w:type="dxa"/>
        <w:tblInd w:w="0" w:type="dxa"/>
        <w:tblLook w:val="04A0" w:firstRow="1" w:lastRow="0" w:firstColumn="1" w:lastColumn="0" w:noHBand="0" w:noVBand="1"/>
        <w:tblCaption w:val="Ocena poszczególnych wariantów"/>
      </w:tblPr>
      <w:tblGrid>
        <w:gridCol w:w="5135"/>
        <w:gridCol w:w="996"/>
        <w:gridCol w:w="1377"/>
        <w:gridCol w:w="611"/>
        <w:gridCol w:w="994"/>
      </w:tblGrid>
      <w:tr w:rsidR="00B70071" w:rsidRPr="00282C4E" w14:paraId="52B4A48B" w14:textId="7173929F" w:rsidTr="00023052">
        <w:trPr>
          <w:trHeight w:val="298"/>
        </w:trPr>
        <w:tc>
          <w:tcPr>
            <w:tcW w:w="5135" w:type="dxa"/>
            <w:hideMark/>
          </w:tcPr>
          <w:p w14:paraId="6963DC66" w14:textId="77777777" w:rsidR="00B70071" w:rsidRPr="00282C4E" w:rsidRDefault="00B70071" w:rsidP="00AC6B7F">
            <w:pPr>
              <w:spacing w:before="0" w:after="0"/>
              <w:jc w:val="left"/>
              <w:rPr>
                <w:rFonts w:ascii="Arial" w:hAnsi="Arial" w:cs="Arial"/>
                <w:szCs w:val="22"/>
              </w:rPr>
            </w:pPr>
            <w:r w:rsidRPr="00282C4E">
              <w:rPr>
                <w:rFonts w:ascii="Arial" w:hAnsi="Arial" w:cs="Arial"/>
                <w:szCs w:val="22"/>
              </w:rPr>
              <w:t>Kryterium</w:t>
            </w:r>
          </w:p>
        </w:tc>
        <w:tc>
          <w:tcPr>
            <w:tcW w:w="996" w:type="dxa"/>
            <w:hideMark/>
          </w:tcPr>
          <w:p w14:paraId="370B2599" w14:textId="77777777" w:rsidR="00B70071" w:rsidRPr="00282C4E" w:rsidRDefault="00B70071" w:rsidP="00AC6B7F">
            <w:pPr>
              <w:spacing w:before="0" w:after="0"/>
              <w:jc w:val="left"/>
              <w:rPr>
                <w:rFonts w:ascii="Arial" w:hAnsi="Arial" w:cs="Arial"/>
                <w:szCs w:val="22"/>
              </w:rPr>
            </w:pPr>
            <w:r w:rsidRPr="00282C4E">
              <w:rPr>
                <w:rFonts w:ascii="Arial" w:hAnsi="Arial" w:cs="Arial"/>
                <w:szCs w:val="22"/>
              </w:rPr>
              <w:t>Waga</w:t>
            </w:r>
          </w:p>
        </w:tc>
        <w:tc>
          <w:tcPr>
            <w:tcW w:w="1377" w:type="dxa"/>
            <w:hideMark/>
          </w:tcPr>
          <w:p w14:paraId="41AE31AD" w14:textId="77777777" w:rsidR="00B70071" w:rsidRPr="00282C4E" w:rsidRDefault="00B70071" w:rsidP="00AC6B7F">
            <w:pPr>
              <w:spacing w:before="0" w:after="0"/>
              <w:jc w:val="left"/>
              <w:rPr>
                <w:rFonts w:ascii="Arial" w:hAnsi="Arial" w:cs="Arial"/>
                <w:szCs w:val="22"/>
              </w:rPr>
            </w:pPr>
            <w:r w:rsidRPr="00282C4E">
              <w:rPr>
                <w:rFonts w:ascii="Arial" w:hAnsi="Arial" w:cs="Arial"/>
                <w:szCs w:val="22"/>
              </w:rPr>
              <w:t>Ocena [0-5]</w:t>
            </w:r>
          </w:p>
        </w:tc>
        <w:tc>
          <w:tcPr>
            <w:tcW w:w="611" w:type="dxa"/>
          </w:tcPr>
          <w:p w14:paraId="765D9AA0" w14:textId="1BB70D1D" w:rsidR="00B70071" w:rsidRPr="00282C4E" w:rsidRDefault="003B11A2" w:rsidP="00AC6B7F">
            <w:pPr>
              <w:spacing w:before="0" w:after="0"/>
              <w:jc w:val="left"/>
              <w:rPr>
                <w:rFonts w:ascii="Arial" w:hAnsi="Arial" w:cs="Arial"/>
                <w:szCs w:val="22"/>
              </w:rPr>
            </w:pPr>
            <w:r>
              <w:rPr>
                <w:rFonts w:ascii="Arial" w:hAnsi="Arial" w:cs="Arial"/>
                <w:szCs w:val="22"/>
              </w:rPr>
              <w:t>-</w:t>
            </w:r>
          </w:p>
        </w:tc>
        <w:tc>
          <w:tcPr>
            <w:tcW w:w="994" w:type="dxa"/>
          </w:tcPr>
          <w:p w14:paraId="79CCC097" w14:textId="130AADB7" w:rsidR="00B70071" w:rsidRPr="00282C4E" w:rsidRDefault="003B11A2" w:rsidP="00AC6B7F">
            <w:pPr>
              <w:spacing w:before="0" w:after="0"/>
              <w:jc w:val="left"/>
              <w:rPr>
                <w:rFonts w:ascii="Arial" w:hAnsi="Arial" w:cs="Arial"/>
                <w:szCs w:val="22"/>
              </w:rPr>
            </w:pPr>
            <w:r>
              <w:rPr>
                <w:rFonts w:ascii="Arial" w:hAnsi="Arial" w:cs="Arial"/>
                <w:szCs w:val="22"/>
              </w:rPr>
              <w:t>-</w:t>
            </w:r>
          </w:p>
        </w:tc>
      </w:tr>
      <w:tr w:rsidR="001D509C" w:rsidRPr="00282C4E" w14:paraId="25B9F7AB" w14:textId="77777777" w:rsidTr="00023052">
        <w:trPr>
          <w:trHeight w:val="298"/>
        </w:trPr>
        <w:tc>
          <w:tcPr>
            <w:tcW w:w="5135" w:type="dxa"/>
            <w:hideMark/>
          </w:tcPr>
          <w:p w14:paraId="77195B82" w14:textId="65C00848" w:rsidR="00BE33C1" w:rsidRPr="00282C4E" w:rsidRDefault="003B11A2" w:rsidP="00AC6B7F">
            <w:pPr>
              <w:spacing w:before="0" w:after="0"/>
              <w:jc w:val="left"/>
              <w:rPr>
                <w:rFonts w:ascii="Arial" w:hAnsi="Arial" w:cs="Arial"/>
                <w:szCs w:val="22"/>
              </w:rPr>
            </w:pPr>
            <w:r>
              <w:rPr>
                <w:rFonts w:ascii="Arial" w:hAnsi="Arial" w:cs="Arial"/>
                <w:szCs w:val="22"/>
              </w:rPr>
              <w:t>-</w:t>
            </w:r>
          </w:p>
        </w:tc>
        <w:tc>
          <w:tcPr>
            <w:tcW w:w="996" w:type="dxa"/>
            <w:hideMark/>
          </w:tcPr>
          <w:p w14:paraId="22D88376" w14:textId="77777777" w:rsidR="00BE33C1" w:rsidRPr="00282C4E" w:rsidRDefault="00BE33C1" w:rsidP="00AC6B7F">
            <w:pPr>
              <w:spacing w:before="0" w:after="0"/>
              <w:jc w:val="left"/>
              <w:rPr>
                <w:rFonts w:ascii="Arial" w:hAnsi="Arial" w:cs="Arial"/>
                <w:szCs w:val="22"/>
              </w:rPr>
            </w:pPr>
          </w:p>
        </w:tc>
        <w:tc>
          <w:tcPr>
            <w:tcW w:w="1377" w:type="dxa"/>
            <w:hideMark/>
          </w:tcPr>
          <w:p w14:paraId="67381BC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W1</w:t>
            </w:r>
          </w:p>
        </w:tc>
        <w:tc>
          <w:tcPr>
            <w:tcW w:w="611" w:type="dxa"/>
            <w:hideMark/>
          </w:tcPr>
          <w:p w14:paraId="6E8FBB26"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W2</w:t>
            </w:r>
          </w:p>
        </w:tc>
        <w:tc>
          <w:tcPr>
            <w:tcW w:w="994" w:type="dxa"/>
            <w:hideMark/>
          </w:tcPr>
          <w:p w14:paraId="1B0B90AD"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W3</w:t>
            </w:r>
          </w:p>
        </w:tc>
      </w:tr>
      <w:tr w:rsidR="001D509C" w:rsidRPr="00282C4E" w14:paraId="0B4F7F7E" w14:textId="77777777" w:rsidTr="00023052">
        <w:trPr>
          <w:trHeight w:val="507"/>
        </w:trPr>
        <w:tc>
          <w:tcPr>
            <w:tcW w:w="5135" w:type="dxa"/>
            <w:hideMark/>
          </w:tcPr>
          <w:p w14:paraId="6A5F2526" w14:textId="111FC2B6" w:rsidR="00BE33C1" w:rsidRPr="00282C4E" w:rsidRDefault="00BE33C1" w:rsidP="00AC6B7F">
            <w:pPr>
              <w:spacing w:before="0" w:after="0"/>
              <w:jc w:val="left"/>
              <w:rPr>
                <w:rFonts w:ascii="Arial" w:hAnsi="Arial" w:cs="Arial"/>
                <w:szCs w:val="22"/>
              </w:rPr>
            </w:pPr>
            <w:r w:rsidRPr="00282C4E">
              <w:rPr>
                <w:rFonts w:ascii="Arial" w:hAnsi="Arial" w:cs="Arial"/>
                <w:szCs w:val="22"/>
              </w:rPr>
              <w:t>Przesunięcie podziału zadań przewozowych</w:t>
            </w:r>
            <w:r w:rsidR="009B065E" w:rsidRPr="00282C4E">
              <w:rPr>
                <w:rFonts w:ascii="Arial" w:hAnsi="Arial" w:cs="Arial"/>
                <w:szCs w:val="22"/>
              </w:rPr>
              <w:t xml:space="preserve"> w </w:t>
            </w:r>
            <w:r w:rsidRPr="00282C4E">
              <w:rPr>
                <w:rFonts w:ascii="Arial" w:hAnsi="Arial" w:cs="Arial"/>
                <w:szCs w:val="22"/>
              </w:rPr>
              <w:t>kierunku transportu zbiorowego</w:t>
            </w:r>
          </w:p>
        </w:tc>
        <w:tc>
          <w:tcPr>
            <w:tcW w:w="996" w:type="dxa"/>
            <w:hideMark/>
          </w:tcPr>
          <w:p w14:paraId="5F210E53"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25%</w:t>
            </w:r>
          </w:p>
        </w:tc>
        <w:tc>
          <w:tcPr>
            <w:tcW w:w="1377" w:type="dxa"/>
            <w:hideMark/>
          </w:tcPr>
          <w:p w14:paraId="122F7918"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1,0</w:t>
            </w:r>
          </w:p>
        </w:tc>
        <w:tc>
          <w:tcPr>
            <w:tcW w:w="611" w:type="dxa"/>
            <w:hideMark/>
          </w:tcPr>
          <w:p w14:paraId="4245599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3,0</w:t>
            </w:r>
          </w:p>
        </w:tc>
        <w:tc>
          <w:tcPr>
            <w:tcW w:w="994" w:type="dxa"/>
            <w:hideMark/>
          </w:tcPr>
          <w:p w14:paraId="798C02AC"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5,0</w:t>
            </w:r>
          </w:p>
        </w:tc>
      </w:tr>
      <w:tr w:rsidR="001D509C" w:rsidRPr="00282C4E" w14:paraId="7FF643C1" w14:textId="77777777" w:rsidTr="00023052">
        <w:trPr>
          <w:trHeight w:val="507"/>
        </w:trPr>
        <w:tc>
          <w:tcPr>
            <w:tcW w:w="5135" w:type="dxa"/>
            <w:hideMark/>
          </w:tcPr>
          <w:p w14:paraId="03DAB3C2"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Minimalizacja emisji dwutlenku węgla oraz toksycznych składników spalin</w:t>
            </w:r>
          </w:p>
        </w:tc>
        <w:tc>
          <w:tcPr>
            <w:tcW w:w="996" w:type="dxa"/>
            <w:hideMark/>
          </w:tcPr>
          <w:p w14:paraId="782EC8AE"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25%</w:t>
            </w:r>
          </w:p>
        </w:tc>
        <w:tc>
          <w:tcPr>
            <w:tcW w:w="1377" w:type="dxa"/>
            <w:hideMark/>
          </w:tcPr>
          <w:p w14:paraId="35D5A5A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1,5</w:t>
            </w:r>
          </w:p>
        </w:tc>
        <w:tc>
          <w:tcPr>
            <w:tcW w:w="611" w:type="dxa"/>
            <w:hideMark/>
          </w:tcPr>
          <w:p w14:paraId="604208C2"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4,0</w:t>
            </w:r>
          </w:p>
        </w:tc>
        <w:tc>
          <w:tcPr>
            <w:tcW w:w="994" w:type="dxa"/>
            <w:hideMark/>
          </w:tcPr>
          <w:p w14:paraId="6056E0AD"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4,0</w:t>
            </w:r>
          </w:p>
        </w:tc>
      </w:tr>
      <w:tr w:rsidR="001D509C" w:rsidRPr="00282C4E" w14:paraId="78FD8DE1" w14:textId="77777777" w:rsidTr="00023052">
        <w:trPr>
          <w:trHeight w:val="298"/>
        </w:trPr>
        <w:tc>
          <w:tcPr>
            <w:tcW w:w="5135" w:type="dxa"/>
            <w:hideMark/>
          </w:tcPr>
          <w:p w14:paraId="25924D6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Minimalizacja uciążliwości hałasu komunikacyjnego</w:t>
            </w:r>
          </w:p>
        </w:tc>
        <w:tc>
          <w:tcPr>
            <w:tcW w:w="996" w:type="dxa"/>
            <w:hideMark/>
          </w:tcPr>
          <w:p w14:paraId="78B15AC9"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10%</w:t>
            </w:r>
          </w:p>
        </w:tc>
        <w:tc>
          <w:tcPr>
            <w:tcW w:w="1377" w:type="dxa"/>
            <w:hideMark/>
          </w:tcPr>
          <w:p w14:paraId="46F4CB74"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4,0</w:t>
            </w:r>
          </w:p>
        </w:tc>
        <w:tc>
          <w:tcPr>
            <w:tcW w:w="611" w:type="dxa"/>
            <w:hideMark/>
          </w:tcPr>
          <w:p w14:paraId="382DF37D"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3,0</w:t>
            </w:r>
          </w:p>
        </w:tc>
        <w:tc>
          <w:tcPr>
            <w:tcW w:w="994" w:type="dxa"/>
            <w:hideMark/>
          </w:tcPr>
          <w:p w14:paraId="55E2CDC9"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3,0</w:t>
            </w:r>
          </w:p>
        </w:tc>
      </w:tr>
      <w:tr w:rsidR="001D509C" w:rsidRPr="00282C4E" w14:paraId="30B2A080" w14:textId="77777777" w:rsidTr="00023052">
        <w:trPr>
          <w:trHeight w:val="298"/>
        </w:trPr>
        <w:tc>
          <w:tcPr>
            <w:tcW w:w="5135" w:type="dxa"/>
            <w:hideMark/>
          </w:tcPr>
          <w:p w14:paraId="3238E63A"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Całkowity koszt realizacji inwestycji</w:t>
            </w:r>
          </w:p>
        </w:tc>
        <w:tc>
          <w:tcPr>
            <w:tcW w:w="996" w:type="dxa"/>
            <w:hideMark/>
          </w:tcPr>
          <w:p w14:paraId="4BE511B7"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30%</w:t>
            </w:r>
          </w:p>
        </w:tc>
        <w:tc>
          <w:tcPr>
            <w:tcW w:w="1377" w:type="dxa"/>
            <w:hideMark/>
          </w:tcPr>
          <w:p w14:paraId="2DE580BC"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5,0</w:t>
            </w:r>
          </w:p>
        </w:tc>
        <w:tc>
          <w:tcPr>
            <w:tcW w:w="611" w:type="dxa"/>
            <w:hideMark/>
          </w:tcPr>
          <w:p w14:paraId="58886B4F"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3,5</w:t>
            </w:r>
          </w:p>
        </w:tc>
        <w:tc>
          <w:tcPr>
            <w:tcW w:w="994" w:type="dxa"/>
            <w:hideMark/>
          </w:tcPr>
          <w:p w14:paraId="0489ACB0"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1,5</w:t>
            </w:r>
          </w:p>
        </w:tc>
      </w:tr>
      <w:tr w:rsidR="001D509C" w:rsidRPr="00282C4E" w14:paraId="1A564CD1" w14:textId="77777777" w:rsidTr="00023052">
        <w:trPr>
          <w:trHeight w:val="298"/>
        </w:trPr>
        <w:tc>
          <w:tcPr>
            <w:tcW w:w="5135" w:type="dxa"/>
            <w:hideMark/>
          </w:tcPr>
          <w:p w14:paraId="4FC409B1"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Roczne, inkrementalne koszty eksploatacyjne</w:t>
            </w:r>
          </w:p>
        </w:tc>
        <w:tc>
          <w:tcPr>
            <w:tcW w:w="996" w:type="dxa"/>
            <w:hideMark/>
          </w:tcPr>
          <w:p w14:paraId="2EB4B82C"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10%</w:t>
            </w:r>
          </w:p>
        </w:tc>
        <w:tc>
          <w:tcPr>
            <w:tcW w:w="1377" w:type="dxa"/>
            <w:hideMark/>
          </w:tcPr>
          <w:p w14:paraId="660A46E6"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5,0</w:t>
            </w:r>
          </w:p>
        </w:tc>
        <w:tc>
          <w:tcPr>
            <w:tcW w:w="611" w:type="dxa"/>
            <w:hideMark/>
          </w:tcPr>
          <w:p w14:paraId="334EDA5E"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3,5</w:t>
            </w:r>
          </w:p>
        </w:tc>
        <w:tc>
          <w:tcPr>
            <w:tcW w:w="994" w:type="dxa"/>
            <w:hideMark/>
          </w:tcPr>
          <w:p w14:paraId="731C28CE" w14:textId="77777777" w:rsidR="00BE33C1" w:rsidRPr="00282C4E" w:rsidRDefault="00BE33C1" w:rsidP="00AC6B7F">
            <w:pPr>
              <w:spacing w:before="0" w:after="0"/>
              <w:jc w:val="left"/>
              <w:rPr>
                <w:rFonts w:ascii="Arial" w:hAnsi="Arial" w:cs="Arial"/>
                <w:szCs w:val="22"/>
              </w:rPr>
            </w:pPr>
            <w:r w:rsidRPr="00282C4E">
              <w:rPr>
                <w:rFonts w:ascii="Arial" w:hAnsi="Arial" w:cs="Arial"/>
                <w:szCs w:val="22"/>
              </w:rPr>
              <w:t>1,5</w:t>
            </w:r>
          </w:p>
        </w:tc>
      </w:tr>
      <w:tr w:rsidR="0085470C" w:rsidRPr="00282C4E" w14:paraId="50A20F60" w14:textId="77777777" w:rsidTr="00023052">
        <w:trPr>
          <w:trHeight w:val="298"/>
        </w:trPr>
        <w:tc>
          <w:tcPr>
            <w:tcW w:w="5135" w:type="dxa"/>
            <w:hideMark/>
          </w:tcPr>
          <w:p w14:paraId="7BCDA9A4" w14:textId="77777777" w:rsidR="0085470C" w:rsidRPr="00282C4E" w:rsidRDefault="0085470C" w:rsidP="00AC6B7F">
            <w:pPr>
              <w:spacing w:before="0" w:after="0"/>
              <w:jc w:val="left"/>
              <w:rPr>
                <w:rFonts w:ascii="Arial" w:hAnsi="Arial" w:cs="Arial"/>
                <w:szCs w:val="22"/>
              </w:rPr>
            </w:pPr>
            <w:r w:rsidRPr="00282C4E">
              <w:rPr>
                <w:rFonts w:ascii="Arial" w:hAnsi="Arial" w:cs="Arial"/>
                <w:szCs w:val="22"/>
              </w:rPr>
              <w:t>OCENA ŁĄCZNA</w:t>
            </w:r>
          </w:p>
        </w:tc>
        <w:tc>
          <w:tcPr>
            <w:tcW w:w="996" w:type="dxa"/>
          </w:tcPr>
          <w:p w14:paraId="257ED2C3" w14:textId="77777777" w:rsidR="0085470C" w:rsidRPr="00282C4E" w:rsidRDefault="0085470C" w:rsidP="00AC6B7F">
            <w:pPr>
              <w:spacing w:before="0" w:after="0"/>
              <w:jc w:val="left"/>
              <w:rPr>
                <w:rFonts w:ascii="Arial" w:hAnsi="Arial" w:cs="Arial"/>
                <w:szCs w:val="22"/>
              </w:rPr>
            </w:pPr>
          </w:p>
        </w:tc>
        <w:tc>
          <w:tcPr>
            <w:tcW w:w="1377" w:type="dxa"/>
            <w:hideMark/>
          </w:tcPr>
          <w:p w14:paraId="1BF1EFDE" w14:textId="779B8D0B" w:rsidR="0085470C" w:rsidRPr="00282C4E" w:rsidRDefault="0085470C" w:rsidP="00AC6B7F">
            <w:pPr>
              <w:spacing w:before="0" w:after="0"/>
              <w:jc w:val="left"/>
              <w:rPr>
                <w:rFonts w:ascii="Arial" w:hAnsi="Arial" w:cs="Arial"/>
                <w:szCs w:val="22"/>
              </w:rPr>
            </w:pPr>
            <w:r w:rsidRPr="00282C4E">
              <w:rPr>
                <w:rFonts w:ascii="Arial" w:hAnsi="Arial" w:cs="Arial"/>
                <w:szCs w:val="22"/>
              </w:rPr>
              <w:t>3,0</w:t>
            </w:r>
          </w:p>
        </w:tc>
        <w:tc>
          <w:tcPr>
            <w:tcW w:w="611" w:type="dxa"/>
            <w:hideMark/>
          </w:tcPr>
          <w:p w14:paraId="2B8BD1B8" w14:textId="77777777" w:rsidR="0085470C" w:rsidRPr="00282C4E" w:rsidRDefault="0085470C" w:rsidP="00AC6B7F">
            <w:pPr>
              <w:spacing w:before="0" w:after="0"/>
              <w:jc w:val="left"/>
              <w:rPr>
                <w:rFonts w:ascii="Arial" w:hAnsi="Arial" w:cs="Arial"/>
                <w:szCs w:val="22"/>
              </w:rPr>
            </w:pPr>
            <w:r w:rsidRPr="00282C4E">
              <w:rPr>
                <w:rFonts w:ascii="Arial" w:hAnsi="Arial" w:cs="Arial"/>
                <w:szCs w:val="22"/>
              </w:rPr>
              <w:t>3,5</w:t>
            </w:r>
          </w:p>
        </w:tc>
        <w:tc>
          <w:tcPr>
            <w:tcW w:w="994" w:type="dxa"/>
            <w:hideMark/>
          </w:tcPr>
          <w:p w14:paraId="2DF950EB" w14:textId="77777777" w:rsidR="0085470C" w:rsidRPr="00282C4E" w:rsidRDefault="0085470C" w:rsidP="00AC6B7F">
            <w:pPr>
              <w:spacing w:before="0" w:after="0"/>
              <w:jc w:val="left"/>
              <w:rPr>
                <w:rFonts w:ascii="Arial" w:hAnsi="Arial" w:cs="Arial"/>
                <w:szCs w:val="22"/>
              </w:rPr>
            </w:pPr>
            <w:r w:rsidRPr="00282C4E">
              <w:rPr>
                <w:rFonts w:ascii="Arial" w:hAnsi="Arial" w:cs="Arial"/>
                <w:szCs w:val="22"/>
              </w:rPr>
              <w:t>3,2</w:t>
            </w:r>
          </w:p>
        </w:tc>
      </w:tr>
    </w:tbl>
    <w:p w14:paraId="7434C511"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 </w:t>
      </w:r>
    </w:p>
    <w:p w14:paraId="27790C4C" w14:textId="77777777" w:rsidR="00BE33C1" w:rsidRPr="00282C4E" w:rsidRDefault="00BE33C1" w:rsidP="00AC6B7F">
      <w:pPr>
        <w:jc w:val="left"/>
        <w:textAlignment w:val="baseline"/>
        <w:rPr>
          <w:rFonts w:ascii="Arial" w:hAnsi="Arial" w:cs="Arial"/>
          <w:szCs w:val="22"/>
        </w:rPr>
      </w:pPr>
    </w:p>
    <w:p w14:paraId="69D98178" w14:textId="52F7D43D" w:rsidR="00BE33C1" w:rsidRPr="00282C4E" w:rsidRDefault="00BE33C1" w:rsidP="00AC6B7F">
      <w:pPr>
        <w:pStyle w:val="Bezodstpw"/>
        <w:jc w:val="left"/>
        <w:rPr>
          <w:rFonts w:ascii="Arial" w:hAnsi="Arial" w:cs="Arial"/>
        </w:rPr>
      </w:pPr>
      <w:r w:rsidRPr="00282C4E">
        <w:rPr>
          <w:rFonts w:ascii="Arial" w:hAnsi="Arial" w:cs="Arial"/>
        </w:rPr>
        <w:t>Mając na uwadze efektywność</w:t>
      </w:r>
      <w:r w:rsidR="009B065E" w:rsidRPr="00282C4E">
        <w:rPr>
          <w:rFonts w:ascii="Arial" w:hAnsi="Arial" w:cs="Arial"/>
        </w:rPr>
        <w:t xml:space="preserve"> w </w:t>
      </w:r>
      <w:r w:rsidRPr="00282C4E">
        <w:rPr>
          <w:rFonts w:ascii="Arial" w:hAnsi="Arial" w:cs="Arial"/>
        </w:rPr>
        <w:t>zakresie realizacji założonych celów, za najkorzystniejszy uznaje się Wariant 2. („Trzymać kurs”). Wariant ten stanowi racjonalny kompromis pozwalający na pogodzenie zmniejszenia szeroko rozumianej uciążliwości transportu dla środowiska, poprawy płynności</w:t>
      </w:r>
      <w:r w:rsidR="009B065E" w:rsidRPr="00282C4E">
        <w:rPr>
          <w:rFonts w:ascii="Arial" w:hAnsi="Arial" w:cs="Arial"/>
        </w:rPr>
        <w:t xml:space="preserve"> i </w:t>
      </w:r>
      <w:r w:rsidRPr="00282C4E">
        <w:rPr>
          <w:rFonts w:ascii="Arial" w:hAnsi="Arial" w:cs="Arial"/>
        </w:rPr>
        <w:t>wydajności systemu transportowego oraz ograniczeń budżetowych województwa.</w:t>
      </w:r>
    </w:p>
    <w:p w14:paraId="7BC09227" w14:textId="77777777" w:rsidR="00BE33C1" w:rsidRPr="00282C4E" w:rsidRDefault="00BE33C1" w:rsidP="00466FFD">
      <w:pPr>
        <w:pStyle w:val="Nagwek1"/>
        <w:rPr>
          <w:b/>
        </w:rPr>
      </w:pPr>
      <w:bookmarkStart w:id="333" w:name="_Toc90452620"/>
      <w:r w:rsidRPr="00282C4E">
        <w:t>System wdrażania Planu</w:t>
      </w:r>
      <w:bookmarkEnd w:id="333"/>
      <w:r w:rsidRPr="00282C4E">
        <w:t xml:space="preserve"> </w:t>
      </w:r>
    </w:p>
    <w:p w14:paraId="25B3D1F7" w14:textId="4EC492AD" w:rsidR="00BE33C1" w:rsidRPr="00282C4E" w:rsidRDefault="00BE33C1" w:rsidP="00AC6B7F">
      <w:pPr>
        <w:pStyle w:val="Bezodstpw"/>
        <w:jc w:val="left"/>
        <w:rPr>
          <w:rFonts w:ascii="Arial" w:hAnsi="Arial" w:cs="Arial"/>
        </w:rPr>
      </w:pPr>
      <w:r w:rsidRPr="00282C4E">
        <w:rPr>
          <w:rFonts w:ascii="Arial" w:hAnsi="Arial" w:cs="Arial"/>
          <w:lang w:val="pl-PL"/>
        </w:rPr>
        <w:t xml:space="preserve">Niniejszy </w:t>
      </w:r>
      <w:r w:rsidRPr="00282C4E">
        <w:rPr>
          <w:rFonts w:ascii="Arial" w:hAnsi="Arial" w:cs="Arial"/>
        </w:rPr>
        <w:t>Plan będący strategicznym planem inwestycyjnym ma na celu usprawnienie procesu przygotowania, wdrażania, monitorowania oraz rozliczania inwestycji transportowych</w:t>
      </w:r>
      <w:r w:rsidR="009B065E" w:rsidRPr="00282C4E">
        <w:rPr>
          <w:rFonts w:ascii="Arial" w:hAnsi="Arial" w:cs="Arial"/>
        </w:rPr>
        <w:t xml:space="preserve"> w </w:t>
      </w:r>
      <w:r w:rsidRPr="00282C4E">
        <w:rPr>
          <w:rFonts w:ascii="Arial" w:hAnsi="Arial" w:cs="Arial"/>
        </w:rPr>
        <w:t xml:space="preserve">perspektywie </w:t>
      </w:r>
      <w:r w:rsidRPr="00282C4E">
        <w:rPr>
          <w:rFonts w:ascii="Arial" w:hAnsi="Arial" w:cs="Arial"/>
          <w:lang w:val="pl-PL"/>
        </w:rPr>
        <w:t xml:space="preserve">finansowej </w:t>
      </w:r>
      <w:r w:rsidRPr="00282C4E">
        <w:rPr>
          <w:rFonts w:ascii="Arial" w:hAnsi="Arial" w:cs="Arial"/>
        </w:rPr>
        <w:t>20</w:t>
      </w:r>
      <w:r w:rsidRPr="00282C4E">
        <w:rPr>
          <w:rFonts w:ascii="Arial" w:hAnsi="Arial" w:cs="Arial"/>
          <w:lang w:val="pl-PL"/>
        </w:rPr>
        <w:t>21-2027 (2030)</w:t>
      </w:r>
      <w:r w:rsidRPr="00282C4E">
        <w:rPr>
          <w:rFonts w:ascii="Arial" w:hAnsi="Arial" w:cs="Arial"/>
        </w:rPr>
        <w:t xml:space="preserve">. </w:t>
      </w:r>
    </w:p>
    <w:p w14:paraId="7E8AA481" w14:textId="77777777" w:rsidR="00BE33C1" w:rsidRPr="00282C4E" w:rsidRDefault="00BE33C1" w:rsidP="00AC6B7F">
      <w:pPr>
        <w:pStyle w:val="Bezodstpw"/>
        <w:spacing w:after="0"/>
        <w:jc w:val="left"/>
        <w:rPr>
          <w:rFonts w:ascii="Arial" w:hAnsi="Arial" w:cs="Arial"/>
          <w:lang w:val="pl-PL"/>
        </w:rPr>
      </w:pPr>
      <w:r w:rsidRPr="00282C4E">
        <w:rPr>
          <w:rFonts w:ascii="Arial" w:hAnsi="Arial" w:cs="Arial"/>
        </w:rPr>
        <w:t>Do zasadniczych założeń systemu wdrażania Planu należy:</w:t>
      </w:r>
    </w:p>
    <w:p w14:paraId="27D5D669" w14:textId="7D956EA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zapewnienie finansowani</w:t>
      </w:r>
      <w:r w:rsidR="009B065E" w:rsidRPr="00282C4E">
        <w:rPr>
          <w:rFonts w:ascii="Arial" w:hAnsi="Arial" w:cs="Arial"/>
        </w:rPr>
        <w:t xml:space="preserve"> i </w:t>
      </w:r>
      <w:r w:rsidRPr="00282C4E">
        <w:rPr>
          <w:rFonts w:ascii="Arial" w:hAnsi="Arial" w:cs="Arial"/>
        </w:rPr>
        <w:t>utrzymania inwestycji,</w:t>
      </w:r>
    </w:p>
    <w:p w14:paraId="518F433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zapewnienie zdolności instytucjonalnej beneficjentów oraz poszczególnych instytucji zaangażowanych we wdrażanie projektów inwestycyjnych,</w:t>
      </w:r>
    </w:p>
    <w:p w14:paraId="0011D931" w14:textId="0CD0111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określenie zasad zarządzania</w:t>
      </w:r>
      <w:r w:rsidR="009B065E" w:rsidRPr="00282C4E">
        <w:rPr>
          <w:rFonts w:ascii="Arial" w:hAnsi="Arial" w:cs="Arial"/>
        </w:rPr>
        <w:t xml:space="preserve"> i </w:t>
      </w:r>
      <w:r w:rsidRPr="00282C4E">
        <w:rPr>
          <w:rFonts w:ascii="Arial" w:hAnsi="Arial" w:cs="Arial"/>
        </w:rPr>
        <w:t>kontroli,</w:t>
      </w:r>
    </w:p>
    <w:p w14:paraId="47C5E23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monitorowanie Planu,</w:t>
      </w:r>
    </w:p>
    <w:p w14:paraId="0D84921B" w14:textId="413DF12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sprawozdawczość</w:t>
      </w:r>
      <w:r w:rsidR="009B065E" w:rsidRPr="00282C4E">
        <w:rPr>
          <w:rFonts w:ascii="Arial" w:hAnsi="Arial" w:cs="Arial"/>
        </w:rPr>
        <w:t xml:space="preserve"> z </w:t>
      </w:r>
      <w:r w:rsidRPr="00282C4E">
        <w:rPr>
          <w:rFonts w:ascii="Arial" w:hAnsi="Arial" w:cs="Arial"/>
        </w:rPr>
        <w:t>realizacji Planu.</w:t>
      </w:r>
    </w:p>
    <w:p w14:paraId="31E5DE6A" w14:textId="77B01AFF" w:rsidR="00BE33C1" w:rsidRPr="00282C4E" w:rsidRDefault="00BE33C1" w:rsidP="00AC6B7F">
      <w:pPr>
        <w:pStyle w:val="Nagwek2"/>
        <w:numPr>
          <w:ilvl w:val="0"/>
          <w:numId w:val="0"/>
        </w:numPr>
        <w:jc w:val="left"/>
        <w:rPr>
          <w:rFonts w:ascii="Arial" w:hAnsi="Arial" w:cs="Arial"/>
          <w:b w:val="0"/>
          <w:color w:val="auto"/>
          <w:szCs w:val="22"/>
          <w:lang w:val="pl-PL"/>
        </w:rPr>
      </w:pPr>
      <w:bookmarkStart w:id="334" w:name="_Toc90452621"/>
      <w:r w:rsidRPr="00282C4E">
        <w:rPr>
          <w:rFonts w:ascii="Arial" w:hAnsi="Arial" w:cs="Arial"/>
          <w:b w:val="0"/>
          <w:color w:val="auto"/>
          <w:szCs w:val="22"/>
          <w:lang w:val="pl-PL"/>
        </w:rPr>
        <w:t>Finansowanie</w:t>
      </w:r>
      <w:r w:rsidR="009B065E" w:rsidRPr="00282C4E">
        <w:rPr>
          <w:rFonts w:ascii="Arial" w:hAnsi="Arial" w:cs="Arial"/>
          <w:b w:val="0"/>
          <w:color w:val="auto"/>
          <w:szCs w:val="22"/>
          <w:lang w:val="pl-PL"/>
        </w:rPr>
        <w:t xml:space="preserve"> w </w:t>
      </w:r>
      <w:r w:rsidRPr="00282C4E">
        <w:rPr>
          <w:rFonts w:ascii="Arial" w:hAnsi="Arial" w:cs="Arial"/>
          <w:b w:val="0"/>
          <w:color w:val="auto"/>
          <w:szCs w:val="22"/>
          <w:lang w:val="pl-PL"/>
        </w:rPr>
        <w:t>perspektywie 2021-2027 (2030)</w:t>
      </w:r>
      <w:bookmarkEnd w:id="334"/>
      <w:r w:rsidRPr="00282C4E">
        <w:rPr>
          <w:rFonts w:ascii="Arial" w:hAnsi="Arial" w:cs="Arial"/>
          <w:b w:val="0"/>
          <w:color w:val="auto"/>
          <w:szCs w:val="22"/>
          <w:lang w:val="pl-PL"/>
        </w:rPr>
        <w:t xml:space="preserve"> </w:t>
      </w:r>
    </w:p>
    <w:p w14:paraId="5A9262B8" w14:textId="40D19137" w:rsidR="00BE33C1" w:rsidRPr="00282C4E" w:rsidRDefault="00BE33C1" w:rsidP="00AC6B7F">
      <w:pPr>
        <w:pStyle w:val="Bezodstpw"/>
        <w:jc w:val="left"/>
        <w:rPr>
          <w:rFonts w:ascii="Arial" w:hAnsi="Arial" w:cs="Arial"/>
        </w:rPr>
      </w:pPr>
      <w:r w:rsidRPr="00282C4E">
        <w:rPr>
          <w:rFonts w:ascii="Arial" w:hAnsi="Arial" w:cs="Arial"/>
        </w:rPr>
        <w:t>Realizacja celów określonych</w:t>
      </w:r>
      <w:r w:rsidR="009B065E" w:rsidRPr="00282C4E">
        <w:rPr>
          <w:rFonts w:ascii="Arial" w:hAnsi="Arial" w:cs="Arial"/>
        </w:rPr>
        <w:t xml:space="preserve"> w </w:t>
      </w:r>
      <w:r w:rsidRPr="00282C4E">
        <w:rPr>
          <w:rFonts w:ascii="Arial" w:hAnsi="Arial" w:cs="Arial"/>
          <w:lang w:val="pl-PL"/>
        </w:rPr>
        <w:t>dokumencie,</w:t>
      </w:r>
      <w:r w:rsidRPr="00282C4E">
        <w:rPr>
          <w:rFonts w:ascii="Arial" w:hAnsi="Arial" w:cs="Arial"/>
        </w:rPr>
        <w:t xml:space="preserve"> finansowana będzie ze źródeł przedstawionych na </w:t>
      </w:r>
      <w:r w:rsidRPr="00282C4E">
        <w:rPr>
          <w:rFonts w:ascii="Arial" w:hAnsi="Arial" w:cs="Arial"/>
          <w:lang w:val="pl-PL"/>
        </w:rPr>
        <w:t xml:space="preserve">poniższym </w:t>
      </w:r>
      <w:r w:rsidRPr="00282C4E">
        <w:rPr>
          <w:rFonts w:ascii="Arial" w:hAnsi="Arial" w:cs="Arial"/>
        </w:rPr>
        <w:t>schemacie:</w:t>
      </w:r>
    </w:p>
    <w:p w14:paraId="3CE2215C" w14:textId="03D3829E" w:rsidR="00BE33C1" w:rsidRPr="00282C4E" w:rsidRDefault="00BE33C1" w:rsidP="00AC6B7F">
      <w:pPr>
        <w:keepNext/>
        <w:jc w:val="left"/>
        <w:rPr>
          <w:rFonts w:ascii="Arial" w:hAnsi="Arial" w:cs="Arial"/>
          <w:szCs w:val="22"/>
        </w:rPr>
      </w:pPr>
      <w:r w:rsidRPr="00282C4E">
        <w:rPr>
          <w:rFonts w:ascii="Arial" w:hAnsi="Arial" w:cs="Arial"/>
          <w:noProof/>
          <w:szCs w:val="22"/>
        </w:rPr>
        <w:lastRenderedPageBreak/>
        <w:drawing>
          <wp:inline distT="0" distB="0" distL="0" distR="0" wp14:anchorId="2843A2F6" wp14:editId="41C2CCB1">
            <wp:extent cx="5747385" cy="3371353"/>
            <wp:effectExtent l="0" t="0" r="5715" b="635"/>
            <wp:docPr id="238" name="Obraz 238" descr="schemat przedstawia Źródła finansowania projektów inwesty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Obraz 238" descr="schemat przedstawia Źródła finansowania projektów inwestycyjnych"/>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7385" cy="3371353"/>
                    </a:xfrm>
                    <a:prstGeom prst="rect">
                      <a:avLst/>
                    </a:prstGeom>
                    <a:noFill/>
                  </pic:spPr>
                </pic:pic>
              </a:graphicData>
            </a:graphic>
          </wp:inline>
        </w:drawing>
      </w:r>
    </w:p>
    <w:p w14:paraId="4A268B35" w14:textId="0BE5FABC" w:rsidR="00BE33C1" w:rsidRPr="00282C4E" w:rsidRDefault="00BE33C1" w:rsidP="00AC6B7F">
      <w:pPr>
        <w:pStyle w:val="Spisschematw"/>
        <w:jc w:val="left"/>
        <w:rPr>
          <w:rFonts w:ascii="Arial" w:hAnsi="Arial" w:cs="Arial"/>
          <w:i w:val="0"/>
          <w:iCs w:val="0"/>
          <w:color w:val="auto"/>
          <w:sz w:val="22"/>
        </w:rPr>
      </w:pPr>
      <w:bookmarkStart w:id="335" w:name="_Toc90895596"/>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Źródła finansowania projektów </w:t>
      </w:r>
      <w:r w:rsidRPr="00282C4E">
        <w:rPr>
          <w:rFonts w:ascii="Arial" w:hAnsi="Arial" w:cs="Arial"/>
          <w:i w:val="0"/>
          <w:iCs w:val="0"/>
          <w:color w:val="auto"/>
          <w:sz w:val="22"/>
        </w:rPr>
        <w:t>inwestycyjnych</w:t>
      </w:r>
      <w:bookmarkEnd w:id="335"/>
    </w:p>
    <w:p w14:paraId="43B7405A"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682C9D33"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ŚRODKI PUBLICZNE ZAGRANICZNE</w:t>
      </w:r>
    </w:p>
    <w:p w14:paraId="1297ABEF" w14:textId="29D3B2B0" w:rsidR="00BE33C1" w:rsidRPr="00282C4E" w:rsidRDefault="00BE33C1" w:rsidP="00AC6B7F">
      <w:pPr>
        <w:pStyle w:val="Bezodstpw"/>
        <w:jc w:val="left"/>
        <w:rPr>
          <w:rFonts w:ascii="Arial" w:hAnsi="Arial" w:cs="Arial"/>
        </w:rPr>
      </w:pPr>
      <w:r w:rsidRPr="00282C4E">
        <w:rPr>
          <w:rFonts w:ascii="Arial" w:eastAsiaTheme="minorHAnsi" w:hAnsi="Arial" w:cs="Arial"/>
        </w:rPr>
        <w:t xml:space="preserve">W latach 2021-2027 </w:t>
      </w:r>
      <w:r w:rsidRPr="00282C4E">
        <w:rPr>
          <w:rFonts w:ascii="Arial" w:eastAsiaTheme="minorHAnsi" w:hAnsi="Arial" w:cs="Arial"/>
          <w:lang w:val="pl-PL"/>
        </w:rPr>
        <w:t>(2030)</w:t>
      </w:r>
      <w:r w:rsidR="009B065E" w:rsidRPr="00282C4E">
        <w:rPr>
          <w:rFonts w:ascii="Arial" w:eastAsiaTheme="minorHAnsi" w:hAnsi="Arial" w:cs="Arial"/>
          <w:lang w:val="pl-PL"/>
        </w:rPr>
        <w:t xml:space="preserve"> w </w:t>
      </w:r>
      <w:r w:rsidRPr="00282C4E">
        <w:rPr>
          <w:rFonts w:ascii="Arial" w:eastAsiaTheme="minorHAnsi" w:hAnsi="Arial" w:cs="Arial"/>
          <w:lang w:val="pl-PL"/>
        </w:rPr>
        <w:t>Polsce</w:t>
      </w:r>
      <w:r w:rsidR="009B065E" w:rsidRPr="00282C4E">
        <w:rPr>
          <w:rFonts w:ascii="Arial" w:eastAsiaTheme="minorHAnsi" w:hAnsi="Arial" w:cs="Arial"/>
          <w:lang w:val="pl-PL"/>
        </w:rPr>
        <w:t xml:space="preserve"> w </w:t>
      </w:r>
      <w:r w:rsidRPr="00282C4E">
        <w:rPr>
          <w:rFonts w:ascii="Arial" w:eastAsiaTheme="minorHAnsi" w:hAnsi="Arial" w:cs="Arial"/>
          <w:lang w:val="pl-PL"/>
        </w:rPr>
        <w:t>zakresie transportowym realizowane będą działania w ramach Celu Polityki 3 określonego</w:t>
      </w:r>
      <w:r w:rsidR="009B065E" w:rsidRPr="00282C4E">
        <w:rPr>
          <w:rFonts w:ascii="Arial" w:eastAsiaTheme="minorHAnsi" w:hAnsi="Arial" w:cs="Arial"/>
          <w:lang w:val="pl-PL"/>
        </w:rPr>
        <w:t xml:space="preserve"> w </w:t>
      </w:r>
      <w:r w:rsidRPr="00282C4E">
        <w:rPr>
          <w:rFonts w:ascii="Arial" w:eastAsiaTheme="minorHAnsi" w:hAnsi="Arial" w:cs="Arial"/>
        </w:rPr>
        <w:t>Umow</w:t>
      </w:r>
      <w:r w:rsidRPr="00282C4E">
        <w:rPr>
          <w:rFonts w:ascii="Arial" w:eastAsiaTheme="minorHAnsi" w:hAnsi="Arial" w:cs="Arial"/>
          <w:lang w:val="pl-PL"/>
        </w:rPr>
        <w:t>ie</w:t>
      </w:r>
      <w:r w:rsidRPr="00282C4E">
        <w:rPr>
          <w:rFonts w:ascii="Arial" w:eastAsiaTheme="minorHAnsi" w:hAnsi="Arial" w:cs="Arial"/>
        </w:rPr>
        <w:t xml:space="preserve"> Partnerstwa na lata 2021-2027 </w:t>
      </w:r>
      <w:r w:rsidRPr="00282C4E">
        <w:rPr>
          <w:rFonts w:ascii="Arial" w:eastAsiaTheme="minorHAnsi" w:hAnsi="Arial" w:cs="Arial"/>
          <w:lang w:val="pl-PL"/>
        </w:rPr>
        <w:t xml:space="preserve">oraz </w:t>
      </w:r>
      <w:r w:rsidRPr="00282C4E">
        <w:rPr>
          <w:rFonts w:ascii="Arial" w:eastAsiaTheme="minorHAnsi" w:hAnsi="Arial" w:cs="Arial"/>
        </w:rPr>
        <w:t>celu dodatkowego umożliwiającego obywatelom</w:t>
      </w:r>
      <w:r w:rsidR="009B065E" w:rsidRPr="00282C4E">
        <w:rPr>
          <w:rFonts w:ascii="Arial" w:eastAsiaTheme="minorHAnsi" w:hAnsi="Arial" w:cs="Arial"/>
        </w:rPr>
        <w:t xml:space="preserve"> i </w:t>
      </w:r>
      <w:r w:rsidRPr="00282C4E">
        <w:rPr>
          <w:rFonts w:ascii="Arial" w:eastAsiaTheme="minorHAnsi" w:hAnsi="Arial" w:cs="Arial"/>
        </w:rPr>
        <w:t>regionom łagodzenie społecznych, gospodarczych</w:t>
      </w:r>
      <w:r w:rsidR="009B065E" w:rsidRPr="00282C4E">
        <w:rPr>
          <w:rFonts w:ascii="Arial" w:eastAsiaTheme="minorHAnsi" w:hAnsi="Arial" w:cs="Arial"/>
        </w:rPr>
        <w:t xml:space="preserve"> i </w:t>
      </w:r>
      <w:r w:rsidRPr="00282C4E">
        <w:rPr>
          <w:rFonts w:ascii="Arial" w:eastAsiaTheme="minorHAnsi" w:hAnsi="Arial" w:cs="Arial"/>
        </w:rPr>
        <w:t>środowiskowo-przestrzennych skutków transformacji</w:t>
      </w:r>
      <w:r w:rsidR="009B065E" w:rsidRPr="00282C4E">
        <w:rPr>
          <w:rFonts w:ascii="Arial" w:eastAsiaTheme="minorHAnsi" w:hAnsi="Arial" w:cs="Arial"/>
        </w:rPr>
        <w:t xml:space="preserve"> w </w:t>
      </w:r>
      <w:r w:rsidRPr="00282C4E">
        <w:rPr>
          <w:rFonts w:ascii="Arial" w:eastAsiaTheme="minorHAnsi" w:hAnsi="Arial" w:cs="Arial"/>
        </w:rPr>
        <w:t>kierunku gospodarki neutralnej dla klimatu</w:t>
      </w:r>
      <w:r w:rsidRPr="00282C4E">
        <w:rPr>
          <w:rFonts w:ascii="Arial" w:eastAsiaTheme="minorHAnsi" w:hAnsi="Arial" w:cs="Arial"/>
          <w:lang w:val="pl-PL"/>
        </w:rPr>
        <w:t>, określonego</w:t>
      </w:r>
      <w:r w:rsidR="009B065E" w:rsidRPr="00282C4E">
        <w:rPr>
          <w:rFonts w:ascii="Arial" w:eastAsiaTheme="minorHAnsi" w:hAnsi="Arial" w:cs="Arial"/>
          <w:lang w:val="pl-PL"/>
        </w:rPr>
        <w:t xml:space="preserve"> w </w:t>
      </w:r>
      <w:r w:rsidRPr="00282C4E">
        <w:rPr>
          <w:rFonts w:ascii="Arial" w:eastAsiaTheme="minorHAnsi" w:hAnsi="Arial" w:cs="Arial"/>
          <w:lang w:val="pl-PL"/>
        </w:rPr>
        <w:t>Instrumencie na rzecz Odbudowy</w:t>
      </w:r>
      <w:r w:rsidR="009B065E" w:rsidRPr="00282C4E">
        <w:rPr>
          <w:rFonts w:ascii="Arial" w:eastAsiaTheme="minorHAnsi" w:hAnsi="Arial" w:cs="Arial"/>
          <w:lang w:val="pl-PL"/>
        </w:rPr>
        <w:t xml:space="preserve"> i </w:t>
      </w:r>
      <w:r w:rsidRPr="00282C4E">
        <w:rPr>
          <w:rFonts w:ascii="Arial" w:eastAsiaTheme="minorHAnsi" w:hAnsi="Arial" w:cs="Arial"/>
          <w:lang w:val="pl-PL"/>
        </w:rPr>
        <w:t>Zwiększania Odporności. F</w:t>
      </w:r>
      <w:r w:rsidRPr="00282C4E">
        <w:rPr>
          <w:rFonts w:ascii="Arial" w:hAnsi="Arial" w:cs="Arial"/>
          <w:lang w:val="pl-PL"/>
        </w:rPr>
        <w:t>inasowanie inwestycji transportowych na poziomie unijnym możliwe będzie</w:t>
      </w:r>
      <w:r w:rsidR="009B065E" w:rsidRPr="00282C4E">
        <w:rPr>
          <w:rFonts w:ascii="Arial" w:hAnsi="Arial" w:cs="Arial"/>
        </w:rPr>
        <w:t xml:space="preserve"> w </w:t>
      </w:r>
      <w:r w:rsidRPr="00282C4E">
        <w:rPr>
          <w:rFonts w:ascii="Arial" w:hAnsi="Arial" w:cs="Arial"/>
        </w:rPr>
        <w:t>ramach następujących instrumentów</w:t>
      </w:r>
      <w:r w:rsidR="009B065E" w:rsidRPr="00282C4E">
        <w:rPr>
          <w:rFonts w:ascii="Arial" w:hAnsi="Arial" w:cs="Arial"/>
        </w:rPr>
        <w:t xml:space="preserve"> i </w:t>
      </w:r>
      <w:r w:rsidRPr="00282C4E">
        <w:rPr>
          <w:rFonts w:ascii="Arial" w:hAnsi="Arial" w:cs="Arial"/>
        </w:rPr>
        <w:t>programów:</w:t>
      </w:r>
    </w:p>
    <w:p w14:paraId="5FABB3B5" w14:textId="795D7D0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Fundusze Europejskie na Infrastrukturę, Klimat, Środowisko 2021-2027 (</w:t>
      </w:r>
      <w:proofErr w:type="spellStart"/>
      <w:r w:rsidRPr="00282C4E">
        <w:rPr>
          <w:rFonts w:ascii="Arial" w:hAnsi="Arial" w:cs="Arial"/>
        </w:rPr>
        <w:t>FEnIKS</w:t>
      </w:r>
      <w:proofErr w:type="spellEnd"/>
      <w:r w:rsidRPr="00282C4E">
        <w:rPr>
          <w:rFonts w:ascii="Arial" w:hAnsi="Arial" w:cs="Arial"/>
        </w:rPr>
        <w:t>) - następca Programu Infrastruktura</w:t>
      </w:r>
      <w:r w:rsidR="009B065E" w:rsidRPr="00282C4E">
        <w:rPr>
          <w:rFonts w:ascii="Arial" w:hAnsi="Arial" w:cs="Arial"/>
        </w:rPr>
        <w:t xml:space="preserve"> i </w:t>
      </w:r>
      <w:r w:rsidRPr="00282C4E">
        <w:rPr>
          <w:rFonts w:ascii="Arial" w:hAnsi="Arial" w:cs="Arial"/>
        </w:rPr>
        <w:t>Środowisko 2014-2020 – finansowanie ze środków EFRR</w:t>
      </w:r>
      <w:r w:rsidRPr="00282C4E">
        <w:rPr>
          <w:rStyle w:val="Odwoanieprzypisudolnego"/>
          <w:rFonts w:ascii="Arial" w:hAnsi="Arial" w:cs="Arial"/>
        </w:rPr>
        <w:footnoteReference w:id="138"/>
      </w:r>
      <w:r w:rsidRPr="00282C4E">
        <w:rPr>
          <w:rFonts w:ascii="Arial" w:hAnsi="Arial" w:cs="Arial"/>
        </w:rPr>
        <w:t xml:space="preserve"> oraz FS</w:t>
      </w:r>
      <w:r w:rsidRPr="00282C4E">
        <w:rPr>
          <w:rStyle w:val="Odwoanieprzypisudolnego"/>
          <w:rFonts w:ascii="Arial" w:hAnsi="Arial" w:cs="Arial"/>
        </w:rPr>
        <w:footnoteReference w:id="139"/>
      </w:r>
      <w:r w:rsidRPr="00282C4E">
        <w:rPr>
          <w:rFonts w:ascii="Arial" w:hAnsi="Arial" w:cs="Arial"/>
        </w:rPr>
        <w:t>,</w:t>
      </w:r>
    </w:p>
    <w:p w14:paraId="591A165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Fundusze Europejskie dla Polski Wschodniej 2021-2027 (FEPW) – następca Programu Polska Wschodnia – finansowanie ze środków EFRR, </w:t>
      </w:r>
    </w:p>
    <w:p w14:paraId="58D73363" w14:textId="295EDA5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Programy Operacyjne na lata 2021-2027 (PO) – programy opracowane</w:t>
      </w:r>
      <w:r w:rsidR="009B065E" w:rsidRPr="00282C4E">
        <w:rPr>
          <w:rFonts w:ascii="Arial" w:hAnsi="Arial" w:cs="Arial"/>
        </w:rPr>
        <w:t xml:space="preserve"> i </w:t>
      </w:r>
      <w:r w:rsidRPr="00282C4E">
        <w:rPr>
          <w:rFonts w:ascii="Arial" w:hAnsi="Arial" w:cs="Arial"/>
        </w:rPr>
        <w:t>wdrażane na poziomie regionu (województwa). Województwo Mazowieckie dla programu regionalnego przyjęto nazwę: Fundusze Europejskie dla Mazowsza 2021-2027 (FEM 2021-2027). Program jest następcą realizowanego</w:t>
      </w:r>
      <w:r w:rsidR="009B065E" w:rsidRPr="00282C4E">
        <w:rPr>
          <w:rFonts w:ascii="Arial" w:hAnsi="Arial" w:cs="Arial"/>
        </w:rPr>
        <w:t xml:space="preserve"> w </w:t>
      </w:r>
      <w:r w:rsidRPr="00282C4E">
        <w:rPr>
          <w:rFonts w:ascii="Arial" w:hAnsi="Arial" w:cs="Arial"/>
        </w:rPr>
        <w:t>latach 2014-2020 Regionalnego Programu Operacyjnego Województwa Mazowieckiego – finansowanie ze środków EFRR oraz EFS+</w:t>
      </w:r>
      <w:r w:rsidRPr="00282C4E">
        <w:rPr>
          <w:rStyle w:val="Odwoanieprzypisudolnego"/>
          <w:rFonts w:ascii="Arial" w:hAnsi="Arial" w:cs="Arial"/>
        </w:rPr>
        <w:footnoteReference w:id="140"/>
      </w:r>
      <w:r w:rsidRPr="00282C4E">
        <w:rPr>
          <w:rFonts w:ascii="Arial" w:hAnsi="Arial" w:cs="Arial"/>
        </w:rPr>
        <w:t>,</w:t>
      </w:r>
    </w:p>
    <w:p w14:paraId="52DB3082" w14:textId="0C902CA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Krajowy Plan Odbudowy</w:t>
      </w:r>
      <w:r w:rsidR="009B065E" w:rsidRPr="00282C4E">
        <w:rPr>
          <w:rFonts w:ascii="Arial" w:hAnsi="Arial" w:cs="Arial"/>
        </w:rPr>
        <w:t xml:space="preserve"> i </w:t>
      </w:r>
      <w:r w:rsidRPr="00282C4E">
        <w:rPr>
          <w:rFonts w:ascii="Arial" w:hAnsi="Arial" w:cs="Arial"/>
        </w:rPr>
        <w:t>Zwiększania Odporności (KPO) – finansowanie</w:t>
      </w:r>
      <w:r w:rsidR="009B065E" w:rsidRPr="00282C4E">
        <w:rPr>
          <w:rFonts w:ascii="Arial" w:hAnsi="Arial" w:cs="Arial"/>
        </w:rPr>
        <w:t xml:space="preserve"> w </w:t>
      </w:r>
      <w:r w:rsidRPr="00282C4E">
        <w:rPr>
          <w:rFonts w:ascii="Arial" w:hAnsi="Arial" w:cs="Arial"/>
        </w:rPr>
        <w:t>ramach Europejskiego Instrumentu na rzecz Odbudowy</w:t>
      </w:r>
      <w:r w:rsidR="009B065E" w:rsidRPr="00282C4E">
        <w:rPr>
          <w:rFonts w:ascii="Arial" w:hAnsi="Arial" w:cs="Arial"/>
        </w:rPr>
        <w:t xml:space="preserve"> i </w:t>
      </w:r>
      <w:r w:rsidRPr="00282C4E">
        <w:rPr>
          <w:rFonts w:ascii="Arial" w:hAnsi="Arial" w:cs="Arial"/>
        </w:rPr>
        <w:t>Zwiększania Odporności.</w:t>
      </w:r>
    </w:p>
    <w:p w14:paraId="3DE0D95F" w14:textId="77777777" w:rsidR="00BE33C1" w:rsidRPr="00282C4E" w:rsidRDefault="00BE33C1" w:rsidP="00AC6B7F">
      <w:pPr>
        <w:pStyle w:val="Punktowanie"/>
        <w:numPr>
          <w:ilvl w:val="0"/>
          <w:numId w:val="0"/>
        </w:numPr>
        <w:ind w:left="1134"/>
        <w:jc w:val="left"/>
        <w:rPr>
          <w:rFonts w:ascii="Arial" w:hAnsi="Arial" w:cs="Arial"/>
        </w:rPr>
      </w:pPr>
    </w:p>
    <w:p w14:paraId="75FFEBCC" w14:textId="3E3F9C60"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rPr>
        <w:t>Poniższy diagram przedstawia</w:t>
      </w:r>
      <w:r w:rsidRPr="00282C4E">
        <w:rPr>
          <w:rFonts w:ascii="Arial" w:eastAsiaTheme="minorHAnsi" w:hAnsi="Arial" w:cs="Arial"/>
          <w:lang w:val="pl-PL"/>
        </w:rPr>
        <w:t xml:space="preserve"> programy finansowane ze środków Unii Europejskiej na Mazowszu</w:t>
      </w:r>
      <w:r w:rsidR="009B065E" w:rsidRPr="00282C4E">
        <w:rPr>
          <w:rFonts w:ascii="Arial" w:eastAsiaTheme="minorHAnsi" w:hAnsi="Arial" w:cs="Arial"/>
          <w:lang w:val="pl-PL"/>
        </w:rPr>
        <w:t xml:space="preserve"> w </w:t>
      </w:r>
      <w:r w:rsidRPr="00282C4E">
        <w:rPr>
          <w:rFonts w:ascii="Arial" w:eastAsiaTheme="minorHAnsi" w:hAnsi="Arial" w:cs="Arial"/>
          <w:lang w:val="pl-PL"/>
        </w:rPr>
        <w:t xml:space="preserve">perspektywie </w:t>
      </w:r>
      <w:r w:rsidRPr="00282C4E">
        <w:rPr>
          <w:rFonts w:ascii="Arial" w:eastAsiaTheme="minorHAnsi" w:hAnsi="Arial" w:cs="Arial"/>
        </w:rPr>
        <w:t>2021-2027</w:t>
      </w:r>
      <w:r w:rsidRPr="00282C4E">
        <w:rPr>
          <w:rFonts w:ascii="Arial" w:eastAsiaTheme="minorHAnsi" w:hAnsi="Arial" w:cs="Arial"/>
          <w:lang w:val="pl-PL"/>
        </w:rPr>
        <w:t xml:space="preserve"> (2030), dotyczące inwestycji</w:t>
      </w:r>
      <w:r w:rsidR="009B065E" w:rsidRPr="00282C4E">
        <w:rPr>
          <w:rFonts w:ascii="Arial" w:eastAsiaTheme="minorHAnsi" w:hAnsi="Arial" w:cs="Arial"/>
          <w:lang w:val="pl-PL"/>
        </w:rPr>
        <w:t xml:space="preserve"> w </w:t>
      </w:r>
      <w:r w:rsidRPr="00282C4E">
        <w:rPr>
          <w:rFonts w:ascii="Arial" w:eastAsiaTheme="minorHAnsi" w:hAnsi="Arial" w:cs="Arial"/>
          <w:lang w:val="pl-PL"/>
        </w:rPr>
        <w:t xml:space="preserve">zakresie inwestycji transportowych. </w:t>
      </w:r>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Planowane programy na poziomie UE w zakresie inwestycji transportowych"/>
      </w:tblPr>
      <w:tblGrid>
        <w:gridCol w:w="2309"/>
        <w:gridCol w:w="2222"/>
        <w:gridCol w:w="2268"/>
        <w:gridCol w:w="2545"/>
      </w:tblGrid>
      <w:tr w:rsidR="00995A72" w:rsidRPr="00282C4E" w14:paraId="5C5243E1" w14:textId="23822340" w:rsidTr="00B7007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09" w:type="dxa"/>
            <w:tcBorders>
              <w:top w:val="none" w:sz="0" w:space="0" w:color="auto"/>
              <w:left w:val="none" w:sz="0" w:space="0" w:color="auto"/>
              <w:right w:val="none" w:sz="0" w:space="0" w:color="auto"/>
            </w:tcBorders>
            <w:shd w:val="clear" w:color="auto" w:fill="FFFFFF" w:themeFill="background1"/>
          </w:tcPr>
          <w:p w14:paraId="7605EC97" w14:textId="499D776D" w:rsidR="0085470C" w:rsidRPr="00282C4E" w:rsidRDefault="0085470C" w:rsidP="00AC6B7F">
            <w:pPr>
              <w:jc w:val="left"/>
              <w:rPr>
                <w:rFonts w:ascii="Arial" w:eastAsiaTheme="minorHAnsi" w:hAnsi="Arial" w:cs="Arial"/>
                <w:b w:val="0"/>
                <w:bCs w:val="0"/>
                <w:color w:val="auto"/>
                <w:szCs w:val="22"/>
                <w:lang w:eastAsia="x-none"/>
              </w:rPr>
            </w:pPr>
            <w:r w:rsidRPr="00282C4E">
              <w:rPr>
                <w:rFonts w:ascii="Arial" w:eastAsiaTheme="minorHAnsi" w:hAnsi="Arial" w:cs="Arial"/>
                <w:b w:val="0"/>
                <w:bCs w:val="0"/>
                <w:color w:val="auto"/>
                <w:szCs w:val="22"/>
                <w:lang w:eastAsia="x-none"/>
              </w:rPr>
              <w:lastRenderedPageBreak/>
              <w:t>Instrumenty</w:t>
            </w:r>
            <w:r w:rsidR="009B065E" w:rsidRPr="00282C4E">
              <w:rPr>
                <w:rFonts w:ascii="Arial" w:eastAsiaTheme="minorHAnsi" w:hAnsi="Arial" w:cs="Arial"/>
                <w:b w:val="0"/>
                <w:bCs w:val="0"/>
                <w:color w:val="auto"/>
                <w:szCs w:val="22"/>
                <w:lang w:eastAsia="x-none"/>
              </w:rPr>
              <w:t xml:space="preserve"> i </w:t>
            </w:r>
            <w:r w:rsidRPr="00282C4E">
              <w:rPr>
                <w:rFonts w:ascii="Arial" w:eastAsiaTheme="minorHAnsi" w:hAnsi="Arial" w:cs="Arial"/>
                <w:b w:val="0"/>
                <w:bCs w:val="0"/>
                <w:color w:val="auto"/>
                <w:szCs w:val="22"/>
                <w:lang w:eastAsia="x-none"/>
              </w:rPr>
              <w:t>programy unijne</w:t>
            </w:r>
          </w:p>
        </w:tc>
        <w:tc>
          <w:tcPr>
            <w:tcW w:w="2222" w:type="dxa"/>
            <w:tcBorders>
              <w:top w:val="none" w:sz="0" w:space="0" w:color="auto"/>
              <w:left w:val="none" w:sz="0" w:space="0" w:color="auto"/>
              <w:right w:val="none" w:sz="0" w:space="0" w:color="auto"/>
            </w:tcBorders>
            <w:shd w:val="clear" w:color="auto" w:fill="FFFFFF" w:themeFill="background1"/>
          </w:tcPr>
          <w:p w14:paraId="5C367E46" w14:textId="587EDDE3" w:rsidR="0085470C" w:rsidRPr="00282C4E" w:rsidRDefault="003B11A2"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c>
          <w:tcPr>
            <w:tcW w:w="2268" w:type="dxa"/>
            <w:tcBorders>
              <w:top w:val="none" w:sz="0" w:space="0" w:color="auto"/>
              <w:left w:val="none" w:sz="0" w:space="0" w:color="auto"/>
              <w:right w:val="none" w:sz="0" w:space="0" w:color="auto"/>
            </w:tcBorders>
            <w:shd w:val="clear" w:color="auto" w:fill="FFFFFF" w:themeFill="background1"/>
          </w:tcPr>
          <w:p w14:paraId="66F0DD35" w14:textId="16132AD4" w:rsidR="0085470C" w:rsidRPr="00282C4E" w:rsidRDefault="003B11A2"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c>
          <w:tcPr>
            <w:tcW w:w="2545" w:type="dxa"/>
            <w:tcBorders>
              <w:top w:val="none" w:sz="0" w:space="0" w:color="auto"/>
              <w:left w:val="none" w:sz="0" w:space="0" w:color="auto"/>
              <w:right w:val="none" w:sz="0" w:space="0" w:color="auto"/>
            </w:tcBorders>
            <w:shd w:val="clear" w:color="auto" w:fill="FFFFFF" w:themeFill="background1"/>
          </w:tcPr>
          <w:p w14:paraId="528F2671" w14:textId="785EC6ED" w:rsidR="0085470C" w:rsidRPr="00282C4E" w:rsidRDefault="003B11A2"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r>
      <w:tr w:rsidR="00995A72" w:rsidRPr="00282C4E" w14:paraId="618E26B2" w14:textId="77777777" w:rsidTr="00B7007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09" w:type="dxa"/>
            <w:tcBorders>
              <w:top w:val="none" w:sz="0" w:space="0" w:color="auto"/>
              <w:left w:val="none" w:sz="0" w:space="0" w:color="auto"/>
              <w:right w:val="none" w:sz="0" w:space="0" w:color="auto"/>
            </w:tcBorders>
            <w:shd w:val="clear" w:color="auto" w:fill="FFFFFF" w:themeFill="background1"/>
          </w:tcPr>
          <w:p w14:paraId="5B0305A6" w14:textId="77777777" w:rsidR="00BE33C1" w:rsidRPr="00282C4E" w:rsidRDefault="00BE33C1" w:rsidP="00AC6B7F">
            <w:pPr>
              <w:jc w:val="left"/>
              <w:rPr>
                <w:rFonts w:ascii="Arial" w:eastAsiaTheme="minorHAnsi" w:hAnsi="Arial" w:cs="Arial"/>
                <w:b w:val="0"/>
                <w:bCs w:val="0"/>
                <w:color w:val="auto"/>
                <w:szCs w:val="22"/>
                <w:lang w:eastAsia="x-none"/>
              </w:rPr>
            </w:pPr>
            <w:proofErr w:type="spellStart"/>
            <w:r w:rsidRPr="00282C4E">
              <w:rPr>
                <w:rFonts w:ascii="Arial" w:eastAsiaTheme="minorHAnsi" w:hAnsi="Arial" w:cs="Arial"/>
                <w:b w:val="0"/>
                <w:bCs w:val="0"/>
                <w:color w:val="auto"/>
                <w:szCs w:val="22"/>
                <w:lang w:eastAsia="x-none"/>
              </w:rPr>
              <w:t>FEnIKS</w:t>
            </w:r>
            <w:proofErr w:type="spellEnd"/>
          </w:p>
        </w:tc>
        <w:tc>
          <w:tcPr>
            <w:tcW w:w="2222" w:type="dxa"/>
            <w:tcBorders>
              <w:top w:val="none" w:sz="0" w:space="0" w:color="auto"/>
              <w:left w:val="none" w:sz="0" w:space="0" w:color="auto"/>
              <w:right w:val="none" w:sz="0" w:space="0" w:color="auto"/>
            </w:tcBorders>
            <w:shd w:val="clear" w:color="auto" w:fill="FFFFFF" w:themeFill="background1"/>
          </w:tcPr>
          <w:p w14:paraId="1DFC9543"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sidRPr="00282C4E">
              <w:rPr>
                <w:rFonts w:ascii="Arial" w:eastAsiaTheme="minorHAnsi" w:hAnsi="Arial" w:cs="Arial"/>
                <w:b w:val="0"/>
                <w:bCs w:val="0"/>
                <w:color w:val="auto"/>
                <w:szCs w:val="22"/>
                <w:lang w:eastAsia="x-none"/>
              </w:rPr>
              <w:t>FE PW</w:t>
            </w:r>
          </w:p>
        </w:tc>
        <w:tc>
          <w:tcPr>
            <w:tcW w:w="2268" w:type="dxa"/>
            <w:tcBorders>
              <w:top w:val="none" w:sz="0" w:space="0" w:color="auto"/>
              <w:left w:val="none" w:sz="0" w:space="0" w:color="auto"/>
              <w:right w:val="none" w:sz="0" w:space="0" w:color="auto"/>
            </w:tcBorders>
            <w:shd w:val="clear" w:color="auto" w:fill="FFFFFF" w:themeFill="background1"/>
          </w:tcPr>
          <w:p w14:paraId="7DF6EAA7" w14:textId="6C8F33F8"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sidRPr="00282C4E">
              <w:rPr>
                <w:rFonts w:ascii="Arial" w:eastAsiaTheme="minorHAnsi" w:hAnsi="Arial" w:cs="Arial"/>
                <w:b w:val="0"/>
                <w:bCs w:val="0"/>
                <w:color w:val="auto"/>
                <w:szCs w:val="22"/>
                <w:lang w:eastAsia="x-none"/>
              </w:rPr>
              <w:t>16 PO*</w:t>
            </w:r>
            <w:r w:rsidR="00023052">
              <w:rPr>
                <w:rStyle w:val="Odwoanieprzypisudolnego"/>
                <w:rFonts w:ascii="Arial" w:eastAsiaTheme="minorHAnsi" w:hAnsi="Arial" w:cs="Arial"/>
                <w:b w:val="0"/>
                <w:bCs w:val="0"/>
                <w:color w:val="auto"/>
                <w:szCs w:val="22"/>
                <w:lang w:eastAsia="x-none"/>
              </w:rPr>
              <w:footnoteReference w:id="141"/>
            </w:r>
          </w:p>
        </w:tc>
        <w:tc>
          <w:tcPr>
            <w:tcW w:w="2545" w:type="dxa"/>
            <w:tcBorders>
              <w:top w:val="none" w:sz="0" w:space="0" w:color="auto"/>
              <w:left w:val="none" w:sz="0" w:space="0" w:color="auto"/>
              <w:right w:val="none" w:sz="0" w:space="0" w:color="auto"/>
            </w:tcBorders>
            <w:shd w:val="clear" w:color="auto" w:fill="FFFFFF" w:themeFill="background1"/>
          </w:tcPr>
          <w:p w14:paraId="0494F52B" w14:textId="77777777" w:rsidR="00BE33C1" w:rsidRPr="00282C4E" w:rsidRDefault="00BE33C1" w:rsidP="00AC6B7F">
            <w:pPr>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sidRPr="00282C4E">
              <w:rPr>
                <w:rFonts w:ascii="Arial" w:eastAsiaTheme="minorHAnsi" w:hAnsi="Arial" w:cs="Arial"/>
                <w:b w:val="0"/>
                <w:bCs w:val="0"/>
                <w:color w:val="auto"/>
                <w:szCs w:val="22"/>
                <w:lang w:eastAsia="x-none"/>
              </w:rPr>
              <w:t>KPO</w:t>
            </w:r>
          </w:p>
        </w:tc>
      </w:tr>
      <w:tr w:rsidR="00995A72" w:rsidRPr="00282C4E" w14:paraId="3C6B3AA1" w14:textId="208B1F19" w:rsidTr="00B7007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09" w:type="dxa"/>
            <w:tcBorders>
              <w:top w:val="none" w:sz="0" w:space="0" w:color="auto"/>
              <w:left w:val="none" w:sz="0" w:space="0" w:color="auto"/>
              <w:bottom w:val="none" w:sz="0" w:space="0" w:color="auto"/>
              <w:right w:val="none" w:sz="0" w:space="0" w:color="auto"/>
            </w:tcBorders>
            <w:shd w:val="clear" w:color="auto" w:fill="FFFFFF" w:themeFill="background1"/>
          </w:tcPr>
          <w:p w14:paraId="256F5DB9" w14:textId="77777777" w:rsidR="0085470C" w:rsidRPr="00282C4E" w:rsidRDefault="0085470C" w:rsidP="00AF19F9">
            <w:pPr>
              <w:pStyle w:val="Przypis"/>
              <w:rPr>
                <w:rFonts w:eastAsiaTheme="minorHAnsi"/>
                <w:b w:val="0"/>
                <w:bCs w:val="0"/>
                <w:color w:val="auto"/>
              </w:rPr>
            </w:pPr>
            <w:r w:rsidRPr="00282C4E">
              <w:rPr>
                <w:rFonts w:eastAsiaTheme="minorHAnsi"/>
                <w:b w:val="0"/>
                <w:bCs w:val="0"/>
                <w:color w:val="auto"/>
              </w:rPr>
              <w:t>* Program Operacyjny - dla Województwa Mazowieckiego przyjęto nazwę: Program Regionalny: Fundusze Europejskie dla Mazowsza 2021-2027 (FEM 2021-2027)</w:t>
            </w:r>
          </w:p>
        </w:tc>
        <w:tc>
          <w:tcPr>
            <w:tcW w:w="2222" w:type="dxa"/>
            <w:tcBorders>
              <w:top w:val="none" w:sz="0" w:space="0" w:color="auto"/>
              <w:left w:val="none" w:sz="0" w:space="0" w:color="auto"/>
              <w:right w:val="none" w:sz="0" w:space="0" w:color="auto"/>
            </w:tcBorders>
            <w:shd w:val="clear" w:color="auto" w:fill="FFFFFF" w:themeFill="background1"/>
          </w:tcPr>
          <w:p w14:paraId="3D72622B" w14:textId="730F51B8" w:rsidR="0085470C" w:rsidRPr="00282C4E" w:rsidRDefault="003B11A2" w:rsidP="00AC6B7F">
            <w:pPr>
              <w:keepNext/>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c>
          <w:tcPr>
            <w:tcW w:w="2268" w:type="dxa"/>
            <w:tcBorders>
              <w:top w:val="none" w:sz="0" w:space="0" w:color="auto"/>
              <w:left w:val="none" w:sz="0" w:space="0" w:color="auto"/>
              <w:right w:val="none" w:sz="0" w:space="0" w:color="auto"/>
            </w:tcBorders>
            <w:shd w:val="clear" w:color="auto" w:fill="FFFFFF" w:themeFill="background1"/>
          </w:tcPr>
          <w:p w14:paraId="7E87627D" w14:textId="638EA9A7" w:rsidR="0085470C" w:rsidRPr="00282C4E" w:rsidRDefault="003B11A2" w:rsidP="00AC6B7F">
            <w:pPr>
              <w:keepNext/>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c>
          <w:tcPr>
            <w:tcW w:w="2545" w:type="dxa"/>
            <w:tcBorders>
              <w:top w:val="none" w:sz="0" w:space="0" w:color="auto"/>
              <w:left w:val="none" w:sz="0" w:space="0" w:color="auto"/>
              <w:right w:val="none" w:sz="0" w:space="0" w:color="auto"/>
            </w:tcBorders>
            <w:shd w:val="clear" w:color="auto" w:fill="FFFFFF" w:themeFill="background1"/>
          </w:tcPr>
          <w:p w14:paraId="1434B3FD" w14:textId="67026FFA" w:rsidR="0085470C" w:rsidRPr="00282C4E" w:rsidRDefault="003B11A2" w:rsidP="00AC6B7F">
            <w:pPr>
              <w:keepNext/>
              <w:jc w:val="left"/>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bCs w:val="0"/>
                <w:color w:val="auto"/>
                <w:szCs w:val="22"/>
                <w:lang w:eastAsia="x-none"/>
              </w:rPr>
            </w:pPr>
            <w:r>
              <w:rPr>
                <w:rFonts w:ascii="Arial" w:eastAsiaTheme="minorHAnsi" w:hAnsi="Arial" w:cs="Arial"/>
                <w:b w:val="0"/>
                <w:bCs w:val="0"/>
                <w:color w:val="auto"/>
                <w:szCs w:val="22"/>
                <w:lang w:eastAsia="x-none"/>
              </w:rPr>
              <w:t>-</w:t>
            </w:r>
          </w:p>
        </w:tc>
      </w:tr>
    </w:tbl>
    <w:p w14:paraId="78B503B5" w14:textId="2D1C4157" w:rsidR="00BE33C1" w:rsidRPr="00282C4E" w:rsidRDefault="00BE33C1" w:rsidP="00AC6B7F">
      <w:pPr>
        <w:pStyle w:val="Spisschematw"/>
        <w:jc w:val="left"/>
        <w:rPr>
          <w:rFonts w:ascii="Arial" w:hAnsi="Arial" w:cs="Arial"/>
          <w:i w:val="0"/>
          <w:iCs w:val="0"/>
          <w:color w:val="auto"/>
          <w:sz w:val="22"/>
        </w:rPr>
      </w:pPr>
      <w:bookmarkStart w:id="336" w:name="_Toc90895597"/>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Planowane </w:t>
      </w:r>
      <w:r w:rsidRPr="00282C4E">
        <w:rPr>
          <w:rFonts w:ascii="Arial" w:eastAsiaTheme="minorHAnsi" w:hAnsi="Arial" w:cs="Arial"/>
          <w:i w:val="0"/>
          <w:iCs w:val="0"/>
          <w:color w:val="auto"/>
          <w:sz w:val="22"/>
          <w:lang w:val="pl-PL"/>
        </w:rPr>
        <w:t>programy</w:t>
      </w:r>
      <w:r w:rsidRPr="00282C4E">
        <w:rPr>
          <w:rFonts w:ascii="Arial" w:hAnsi="Arial" w:cs="Arial"/>
          <w:i w:val="0"/>
          <w:iCs w:val="0"/>
          <w:color w:val="auto"/>
          <w:sz w:val="22"/>
          <w:lang w:val="pl-PL"/>
        </w:rPr>
        <w:t xml:space="preserve"> na poziomie UE</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zakresie inwestycji transportowych</w:t>
      </w:r>
      <w:bookmarkEnd w:id="336"/>
    </w:p>
    <w:p w14:paraId="535C330F"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131FAD7B" w14:textId="1BFC15D5" w:rsidR="00BE33C1" w:rsidRPr="00282C4E" w:rsidRDefault="00BE33C1" w:rsidP="00AC6B7F">
      <w:pPr>
        <w:pStyle w:val="Bezodstpw"/>
        <w:jc w:val="left"/>
        <w:rPr>
          <w:rStyle w:val="BezodstpwZnak"/>
          <w:rFonts w:ascii="Arial" w:eastAsiaTheme="minorHAnsi" w:hAnsi="Arial" w:cs="Arial"/>
        </w:rPr>
      </w:pPr>
      <w:r w:rsidRPr="00282C4E">
        <w:rPr>
          <w:rFonts w:ascii="Arial" w:hAnsi="Arial" w:cs="Arial"/>
        </w:rPr>
        <w:t>Fundusz</w:t>
      </w:r>
      <w:r w:rsidRPr="00282C4E">
        <w:rPr>
          <w:rFonts w:ascii="Arial" w:hAnsi="Arial" w:cs="Arial"/>
          <w:lang w:val="pl-PL"/>
        </w:rPr>
        <w:t>e</w:t>
      </w:r>
      <w:r w:rsidRPr="00282C4E">
        <w:rPr>
          <w:rFonts w:ascii="Arial" w:hAnsi="Arial" w:cs="Arial"/>
        </w:rPr>
        <w:t xml:space="preserve"> Europejskie na Infrastrukturę, Klimat, Środowisko na lata 2021-2027 (</w:t>
      </w:r>
      <w:proofErr w:type="spellStart"/>
      <w:r w:rsidRPr="00282C4E">
        <w:rPr>
          <w:rFonts w:ascii="Arial" w:hAnsi="Arial" w:cs="Arial"/>
        </w:rPr>
        <w:t>FEnIKS</w:t>
      </w:r>
      <w:proofErr w:type="spellEnd"/>
      <w:r w:rsidRPr="00282C4E">
        <w:rPr>
          <w:rStyle w:val="BezodstpwZnak"/>
          <w:rFonts w:ascii="Arial" w:hAnsi="Arial" w:cs="Arial"/>
        </w:rPr>
        <w:t>)</w:t>
      </w:r>
      <w:r w:rsidRPr="00282C4E">
        <w:rPr>
          <w:rStyle w:val="BezodstpwZnak"/>
          <w:rFonts w:ascii="Arial" w:hAnsi="Arial" w:cs="Arial"/>
          <w:lang w:val="pl-PL"/>
        </w:rPr>
        <w:t xml:space="preserve"> - program</w:t>
      </w:r>
      <w:r w:rsidRPr="00282C4E">
        <w:rPr>
          <w:rStyle w:val="BezodstpwZnak"/>
          <w:rFonts w:ascii="Arial" w:hAnsi="Arial" w:cs="Arial"/>
        </w:rPr>
        <w:t xml:space="preserve"> </w:t>
      </w:r>
      <w:r w:rsidRPr="00282C4E">
        <w:rPr>
          <w:rStyle w:val="BezodstpwZnak"/>
          <w:rFonts w:ascii="Arial" w:eastAsiaTheme="minorHAnsi" w:hAnsi="Arial" w:cs="Arial"/>
        </w:rPr>
        <w:t>będzie finansowany</w:t>
      </w:r>
      <w:r w:rsidR="009B065E" w:rsidRPr="00282C4E">
        <w:rPr>
          <w:rStyle w:val="BezodstpwZnak"/>
          <w:rFonts w:ascii="Arial" w:eastAsiaTheme="minorHAnsi" w:hAnsi="Arial" w:cs="Arial"/>
        </w:rPr>
        <w:t xml:space="preserve"> z </w:t>
      </w:r>
      <w:r w:rsidRPr="00282C4E">
        <w:rPr>
          <w:rStyle w:val="BezodstpwZnak"/>
          <w:rFonts w:ascii="Arial" w:eastAsiaTheme="minorHAnsi" w:hAnsi="Arial" w:cs="Arial"/>
          <w:lang w:val="pl-PL"/>
        </w:rPr>
        <w:t>dwóch funduszy:</w:t>
      </w:r>
      <w:r w:rsidR="003801AA">
        <w:rPr>
          <w:rStyle w:val="BezodstpwZnak"/>
          <w:rFonts w:ascii="Arial" w:eastAsiaTheme="minorHAnsi" w:hAnsi="Arial" w:cs="Arial"/>
          <w:lang w:val="pl-PL"/>
        </w:rPr>
        <w:t xml:space="preserve"> </w:t>
      </w:r>
      <w:r w:rsidRPr="00282C4E">
        <w:rPr>
          <w:rStyle w:val="BezodstpwZnak"/>
          <w:rFonts w:ascii="Arial" w:eastAsiaTheme="minorHAnsi" w:hAnsi="Arial" w:cs="Arial"/>
        </w:rPr>
        <w:t>F</w:t>
      </w:r>
      <w:r w:rsidRPr="00282C4E">
        <w:rPr>
          <w:rStyle w:val="BezodstpwZnak"/>
          <w:rFonts w:ascii="Arial" w:eastAsiaTheme="minorHAnsi" w:hAnsi="Arial" w:cs="Arial"/>
          <w:lang w:val="pl-PL"/>
        </w:rPr>
        <w:t xml:space="preserve">unduszu </w:t>
      </w:r>
      <w:r w:rsidRPr="00282C4E">
        <w:rPr>
          <w:rStyle w:val="BezodstpwZnak"/>
          <w:rFonts w:ascii="Arial" w:eastAsiaTheme="minorHAnsi" w:hAnsi="Arial" w:cs="Arial"/>
        </w:rPr>
        <w:t>S</w:t>
      </w:r>
      <w:r w:rsidRPr="00282C4E">
        <w:rPr>
          <w:rStyle w:val="BezodstpwZnak"/>
          <w:rFonts w:ascii="Arial" w:eastAsiaTheme="minorHAnsi" w:hAnsi="Arial" w:cs="Arial"/>
          <w:lang w:val="pl-PL"/>
        </w:rPr>
        <w:t>pójności</w:t>
      </w:r>
      <w:r w:rsidR="003801AA">
        <w:rPr>
          <w:rStyle w:val="BezodstpwZnak"/>
          <w:rFonts w:ascii="Arial" w:eastAsiaTheme="minorHAnsi" w:hAnsi="Arial" w:cs="Arial"/>
          <w:lang w:val="pl-PL"/>
        </w:rPr>
        <w:t xml:space="preserve"> </w:t>
      </w:r>
      <w:r w:rsidRPr="00282C4E">
        <w:rPr>
          <w:rStyle w:val="BezodstpwZnak"/>
          <w:rFonts w:ascii="Arial" w:eastAsiaTheme="minorHAnsi" w:hAnsi="Arial" w:cs="Arial"/>
        </w:rPr>
        <w:t>oraz E</w:t>
      </w:r>
      <w:r w:rsidRPr="00282C4E">
        <w:rPr>
          <w:rStyle w:val="BezodstpwZnak"/>
          <w:rFonts w:ascii="Arial" w:eastAsiaTheme="minorHAnsi" w:hAnsi="Arial" w:cs="Arial"/>
          <w:lang w:val="pl-PL"/>
        </w:rPr>
        <w:t xml:space="preserve">uropejskiego </w:t>
      </w:r>
      <w:r w:rsidRPr="00282C4E">
        <w:rPr>
          <w:rStyle w:val="BezodstpwZnak"/>
          <w:rFonts w:ascii="Arial" w:eastAsiaTheme="minorHAnsi" w:hAnsi="Arial" w:cs="Arial"/>
        </w:rPr>
        <w:t>F</w:t>
      </w:r>
      <w:r w:rsidRPr="00282C4E">
        <w:rPr>
          <w:rStyle w:val="BezodstpwZnak"/>
          <w:rFonts w:ascii="Arial" w:eastAsiaTheme="minorHAnsi" w:hAnsi="Arial" w:cs="Arial"/>
          <w:lang w:val="pl-PL"/>
        </w:rPr>
        <w:t xml:space="preserve">unduszu </w:t>
      </w:r>
      <w:r w:rsidRPr="00282C4E">
        <w:rPr>
          <w:rStyle w:val="BezodstpwZnak"/>
          <w:rFonts w:ascii="Arial" w:eastAsiaTheme="minorHAnsi" w:hAnsi="Arial" w:cs="Arial"/>
        </w:rPr>
        <w:t>R</w:t>
      </w:r>
      <w:r w:rsidRPr="00282C4E">
        <w:rPr>
          <w:rStyle w:val="BezodstpwZnak"/>
          <w:rFonts w:ascii="Arial" w:eastAsiaTheme="minorHAnsi" w:hAnsi="Arial" w:cs="Arial"/>
          <w:lang w:val="pl-PL"/>
        </w:rPr>
        <w:t xml:space="preserve">ozwoju </w:t>
      </w:r>
      <w:r w:rsidRPr="00282C4E">
        <w:rPr>
          <w:rStyle w:val="BezodstpwZnak"/>
          <w:rFonts w:ascii="Arial" w:eastAsiaTheme="minorHAnsi" w:hAnsi="Arial" w:cs="Arial"/>
        </w:rPr>
        <w:t>R</w:t>
      </w:r>
      <w:r w:rsidRPr="00282C4E">
        <w:rPr>
          <w:rStyle w:val="BezodstpwZnak"/>
          <w:rFonts w:ascii="Arial" w:eastAsiaTheme="minorHAnsi" w:hAnsi="Arial" w:cs="Arial"/>
          <w:lang w:val="pl-PL"/>
        </w:rPr>
        <w:t>egionalnego</w:t>
      </w:r>
      <w:r w:rsidR="003801AA">
        <w:rPr>
          <w:rStyle w:val="BezodstpwZnak"/>
          <w:rFonts w:ascii="Arial" w:eastAsiaTheme="minorHAnsi" w:hAnsi="Arial" w:cs="Arial"/>
          <w:lang w:val="pl-PL"/>
        </w:rPr>
        <w:t xml:space="preserve"> </w:t>
      </w:r>
      <w:r w:rsidR="009B065E" w:rsidRPr="00282C4E">
        <w:rPr>
          <w:rStyle w:val="BezodstpwZnak"/>
          <w:rFonts w:ascii="Arial" w:eastAsiaTheme="minorHAnsi" w:hAnsi="Arial" w:cs="Arial"/>
        </w:rPr>
        <w:t>i </w:t>
      </w:r>
      <w:r w:rsidRPr="00282C4E">
        <w:rPr>
          <w:rStyle w:val="BezodstpwZnak"/>
          <w:rFonts w:ascii="Arial" w:eastAsiaTheme="minorHAnsi" w:hAnsi="Arial" w:cs="Arial"/>
        </w:rPr>
        <w:t>będzie obejmował następujący zakres: ochrona środowiska, przystosowanie do zmian klimatycznych, gospodarcze wykorzystanie zasobów środowiskowych, gospodarka</w:t>
      </w:r>
      <w:r w:rsidR="009B065E" w:rsidRPr="00282C4E">
        <w:rPr>
          <w:rStyle w:val="BezodstpwZnak"/>
          <w:rFonts w:ascii="Arial" w:eastAsiaTheme="minorHAnsi" w:hAnsi="Arial" w:cs="Arial"/>
        </w:rPr>
        <w:t xml:space="preserve"> o </w:t>
      </w:r>
      <w:r w:rsidRPr="00282C4E">
        <w:rPr>
          <w:rStyle w:val="BezodstpwZnak"/>
          <w:rFonts w:ascii="Arial" w:eastAsiaTheme="minorHAnsi" w:hAnsi="Arial" w:cs="Arial"/>
        </w:rPr>
        <w:t>obiegu zamkniętym, efektywność energetyczna, wsparcie produkcji energii</w:t>
      </w:r>
      <w:r w:rsidR="009B065E" w:rsidRPr="00282C4E">
        <w:rPr>
          <w:rStyle w:val="BezodstpwZnak"/>
          <w:rFonts w:ascii="Arial" w:eastAsiaTheme="minorHAnsi" w:hAnsi="Arial" w:cs="Arial"/>
        </w:rPr>
        <w:t xml:space="preserve"> z </w:t>
      </w:r>
      <w:r w:rsidRPr="00282C4E">
        <w:rPr>
          <w:rStyle w:val="BezodstpwZnak"/>
          <w:rFonts w:ascii="Arial" w:eastAsiaTheme="minorHAnsi" w:hAnsi="Arial" w:cs="Arial"/>
        </w:rPr>
        <w:t>odnawialnych źródeł, wsparcie infrastruktury energetycznej</w:t>
      </w:r>
      <w:r w:rsidR="009B065E" w:rsidRPr="00282C4E">
        <w:rPr>
          <w:rStyle w:val="BezodstpwZnak"/>
          <w:rFonts w:ascii="Arial" w:eastAsiaTheme="minorHAnsi" w:hAnsi="Arial" w:cs="Arial"/>
        </w:rPr>
        <w:t xml:space="preserve"> i </w:t>
      </w:r>
      <w:r w:rsidRPr="00282C4E">
        <w:rPr>
          <w:rStyle w:val="BezodstpwZnak"/>
          <w:rFonts w:ascii="Arial" w:eastAsiaTheme="minorHAnsi" w:hAnsi="Arial" w:cs="Arial"/>
        </w:rPr>
        <w:t>systemów smart, rozwój infrastruktury transportowej (drogowej</w:t>
      </w:r>
      <w:r w:rsidR="009B065E" w:rsidRPr="00282C4E">
        <w:rPr>
          <w:rStyle w:val="BezodstpwZnak"/>
          <w:rFonts w:ascii="Arial" w:eastAsiaTheme="minorHAnsi" w:hAnsi="Arial" w:cs="Arial"/>
        </w:rPr>
        <w:t xml:space="preserve"> i </w:t>
      </w:r>
      <w:r w:rsidRPr="00282C4E">
        <w:rPr>
          <w:rStyle w:val="BezodstpwZnak"/>
          <w:rFonts w:ascii="Arial" w:eastAsiaTheme="minorHAnsi" w:hAnsi="Arial" w:cs="Arial"/>
        </w:rPr>
        <w:t>kolejowej, intermodalnej, lotniczej, morskiej, śródlądowej), niskoemisyjnego transportu miejskiego, ograniczenie emisji ze źródeł mieszkalnych, zmniejszenie emisyjności sektora transportu, wzmocnienie infrastruktury ochrony zdrowia, działania</w:t>
      </w:r>
      <w:r w:rsidR="009B065E" w:rsidRPr="00282C4E">
        <w:rPr>
          <w:rStyle w:val="BezodstpwZnak"/>
          <w:rFonts w:ascii="Arial" w:eastAsiaTheme="minorHAnsi" w:hAnsi="Arial" w:cs="Arial"/>
        </w:rPr>
        <w:t xml:space="preserve"> w </w:t>
      </w:r>
      <w:r w:rsidRPr="00282C4E">
        <w:rPr>
          <w:rStyle w:val="BezodstpwZnak"/>
          <w:rFonts w:ascii="Arial" w:eastAsiaTheme="minorHAnsi" w:hAnsi="Arial" w:cs="Arial"/>
        </w:rPr>
        <w:t>zakresie kultury</w:t>
      </w:r>
      <w:r w:rsidR="009B065E" w:rsidRPr="00282C4E">
        <w:rPr>
          <w:rStyle w:val="BezodstpwZnak"/>
          <w:rFonts w:ascii="Arial" w:eastAsiaTheme="minorHAnsi" w:hAnsi="Arial" w:cs="Arial"/>
        </w:rPr>
        <w:t xml:space="preserve"> i </w:t>
      </w:r>
      <w:r w:rsidRPr="00282C4E">
        <w:rPr>
          <w:rStyle w:val="BezodstpwZnak"/>
          <w:rFonts w:ascii="Arial" w:eastAsiaTheme="minorHAnsi" w:hAnsi="Arial" w:cs="Arial"/>
        </w:rPr>
        <w:t xml:space="preserve">turystyki. </w:t>
      </w:r>
    </w:p>
    <w:p w14:paraId="414EF1CB" w14:textId="79D8D0EC" w:rsidR="00BE33C1" w:rsidRPr="00282C4E" w:rsidRDefault="00BE33C1" w:rsidP="00AC6B7F">
      <w:pPr>
        <w:pStyle w:val="Bezodstpw"/>
        <w:jc w:val="left"/>
        <w:rPr>
          <w:rFonts w:ascii="Arial" w:hAnsi="Arial" w:cs="Arial"/>
          <w:lang w:val="pl-PL"/>
        </w:rPr>
      </w:pPr>
      <w:r w:rsidRPr="00282C4E">
        <w:rPr>
          <w:rFonts w:ascii="Arial" w:hAnsi="Arial" w:cs="Arial"/>
          <w:lang w:val="pl-PL"/>
        </w:rPr>
        <w:t>Fundusze Europejskie dla Polski Wschodniej 2021-2027 (FE PW) – program finansowany będzie</w:t>
      </w:r>
      <w:r w:rsidR="009B065E" w:rsidRPr="00282C4E">
        <w:rPr>
          <w:rFonts w:ascii="Arial" w:hAnsi="Arial" w:cs="Arial"/>
          <w:lang w:val="pl-PL"/>
        </w:rPr>
        <w:t xml:space="preserve"> z </w:t>
      </w:r>
      <w:r w:rsidRPr="00282C4E">
        <w:rPr>
          <w:rFonts w:ascii="Arial" w:hAnsi="Arial" w:cs="Arial"/>
          <w:lang w:val="pl-PL"/>
        </w:rPr>
        <w:t>EFRR</w:t>
      </w:r>
      <w:r w:rsidR="009B065E" w:rsidRPr="00282C4E">
        <w:rPr>
          <w:rFonts w:ascii="Arial" w:hAnsi="Arial" w:cs="Arial"/>
          <w:lang w:val="pl-PL"/>
        </w:rPr>
        <w:t xml:space="preserve"> i </w:t>
      </w:r>
      <w:r w:rsidRPr="00282C4E">
        <w:rPr>
          <w:rFonts w:ascii="Arial" w:hAnsi="Arial" w:cs="Arial"/>
          <w:lang w:val="pl-PL"/>
        </w:rPr>
        <w:t>będzie obejmował następujący zakres: wsparcie rozwoju przedsiębiorczości, rozwój</w:t>
      </w:r>
      <w:r w:rsidR="009B065E" w:rsidRPr="00282C4E">
        <w:rPr>
          <w:rFonts w:ascii="Arial" w:hAnsi="Arial" w:cs="Arial"/>
          <w:lang w:val="pl-PL"/>
        </w:rPr>
        <w:t xml:space="preserve"> i </w:t>
      </w:r>
      <w:r w:rsidRPr="00282C4E">
        <w:rPr>
          <w:rFonts w:ascii="Arial" w:hAnsi="Arial" w:cs="Arial"/>
          <w:lang w:val="pl-PL"/>
        </w:rPr>
        <w:t>modernizacja systemu dystrybucji energii, adaptacja do zmian klimatu</w:t>
      </w:r>
      <w:r w:rsidR="009B065E" w:rsidRPr="00282C4E">
        <w:rPr>
          <w:rFonts w:ascii="Arial" w:hAnsi="Arial" w:cs="Arial"/>
          <w:lang w:val="pl-PL"/>
        </w:rPr>
        <w:t xml:space="preserve"> i </w:t>
      </w:r>
      <w:r w:rsidRPr="00282C4E">
        <w:rPr>
          <w:rFonts w:ascii="Arial" w:hAnsi="Arial" w:cs="Arial"/>
          <w:lang w:val="pl-PL"/>
        </w:rPr>
        <w:t>ochrona przyrody, zrównoważona mobilność miejska, gospodarka</w:t>
      </w:r>
      <w:r w:rsidR="009B065E" w:rsidRPr="00282C4E">
        <w:rPr>
          <w:rFonts w:ascii="Arial" w:hAnsi="Arial" w:cs="Arial"/>
          <w:lang w:val="pl-PL"/>
        </w:rPr>
        <w:t xml:space="preserve"> o </w:t>
      </w:r>
      <w:r w:rsidRPr="00282C4E">
        <w:rPr>
          <w:rFonts w:ascii="Arial" w:hAnsi="Arial" w:cs="Arial"/>
          <w:lang w:val="pl-PL"/>
        </w:rPr>
        <w:t>obiegu zamkniętym, zwiększenie dostępności transportowej (drogowej</w:t>
      </w:r>
      <w:r w:rsidR="009B065E" w:rsidRPr="00282C4E">
        <w:rPr>
          <w:rFonts w:ascii="Arial" w:hAnsi="Arial" w:cs="Arial"/>
          <w:lang w:val="pl-PL"/>
        </w:rPr>
        <w:t xml:space="preserve"> i </w:t>
      </w:r>
      <w:r w:rsidRPr="00282C4E">
        <w:rPr>
          <w:rFonts w:ascii="Arial" w:hAnsi="Arial" w:cs="Arial"/>
          <w:lang w:val="pl-PL"/>
        </w:rPr>
        <w:t>kolejowej), miejsca aktywności społecznej oraz produkty turystyczne, wsparcie podmiotów świadczących usługi sanatoryjne/uzdrowiskowe. Programem objęte będą słabiej rozwinięte województwa wschodniej Polski: warmińsko-mazurskie, podlaskie, lubelskie, świętokrzyskie</w:t>
      </w:r>
      <w:r w:rsidR="009B065E" w:rsidRPr="00282C4E">
        <w:rPr>
          <w:rFonts w:ascii="Arial" w:hAnsi="Arial" w:cs="Arial"/>
          <w:lang w:val="pl-PL"/>
        </w:rPr>
        <w:t xml:space="preserve"> i </w:t>
      </w:r>
      <w:r w:rsidRPr="00282C4E">
        <w:rPr>
          <w:rFonts w:ascii="Arial" w:hAnsi="Arial" w:cs="Arial"/>
          <w:lang w:val="pl-PL"/>
        </w:rPr>
        <w:t>podkarpackie oraz znajdująca się</w:t>
      </w:r>
      <w:r w:rsidR="009B065E" w:rsidRPr="00282C4E">
        <w:rPr>
          <w:rFonts w:ascii="Arial" w:hAnsi="Arial" w:cs="Arial"/>
          <w:lang w:val="pl-PL"/>
        </w:rPr>
        <w:t xml:space="preserve"> w </w:t>
      </w:r>
      <w:r w:rsidRPr="00282C4E">
        <w:rPr>
          <w:rFonts w:ascii="Arial" w:hAnsi="Arial" w:cs="Arial"/>
          <w:lang w:val="pl-PL"/>
        </w:rPr>
        <w:t>podobnej sytuacji, wyodrębniona na poziomie NUTS2, jednostka statystyczna – region mazowiecki regionalny.</w:t>
      </w:r>
    </w:p>
    <w:p w14:paraId="0C9ED5BC" w14:textId="36EAAD5F" w:rsidR="00BE33C1" w:rsidRPr="00282C4E" w:rsidRDefault="00BE33C1" w:rsidP="00AC6B7F">
      <w:pPr>
        <w:pStyle w:val="Bezodstpw"/>
        <w:jc w:val="left"/>
        <w:rPr>
          <w:rFonts w:ascii="Arial" w:hAnsi="Arial" w:cs="Arial"/>
          <w:lang w:val="pl-PL"/>
        </w:rPr>
      </w:pPr>
      <w:r w:rsidRPr="00282C4E">
        <w:rPr>
          <w:rFonts w:ascii="Arial" w:hAnsi="Arial" w:cs="Arial"/>
        </w:rPr>
        <w:t>Programy Operacyjne</w:t>
      </w:r>
      <w:r w:rsidRPr="00282C4E">
        <w:rPr>
          <w:rFonts w:ascii="Arial" w:hAnsi="Arial" w:cs="Arial"/>
          <w:lang w:val="pl-PL"/>
        </w:rPr>
        <w:t xml:space="preserve"> (PO) - programy finansowane będą</w:t>
      </w:r>
      <w:r w:rsidR="009B065E" w:rsidRPr="00282C4E">
        <w:rPr>
          <w:rFonts w:ascii="Arial" w:hAnsi="Arial" w:cs="Arial"/>
          <w:lang w:val="pl-PL"/>
        </w:rPr>
        <w:t xml:space="preserve"> z </w:t>
      </w:r>
      <w:r w:rsidRPr="00282C4E">
        <w:rPr>
          <w:rFonts w:ascii="Arial" w:hAnsi="Arial" w:cs="Arial"/>
          <w:lang w:val="pl-PL"/>
        </w:rPr>
        <w:t>EFRR oraz EFS+. Wysokość środków przeznaczonych na realizację programu, jak też jego zakres są przedmiotem negocjacji kontraktu programowego zarządu województwa</w:t>
      </w:r>
      <w:r w:rsidR="009B065E" w:rsidRPr="00282C4E">
        <w:rPr>
          <w:rFonts w:ascii="Arial" w:hAnsi="Arial" w:cs="Arial"/>
          <w:lang w:val="pl-PL"/>
        </w:rPr>
        <w:t xml:space="preserve"> z </w:t>
      </w:r>
      <w:r w:rsidRPr="00282C4E">
        <w:rPr>
          <w:rFonts w:ascii="Arial" w:hAnsi="Arial" w:cs="Arial"/>
          <w:lang w:val="pl-PL"/>
        </w:rPr>
        <w:t>ministrem właściwym ds. rozwoju regionalnego. Przedmiotem interwencji programów regionalnych są inwestycje m.in.</w:t>
      </w:r>
      <w:r w:rsidR="009B065E" w:rsidRPr="00282C4E">
        <w:rPr>
          <w:rFonts w:ascii="Arial" w:hAnsi="Arial" w:cs="Arial"/>
          <w:lang w:val="pl-PL"/>
        </w:rPr>
        <w:t xml:space="preserve"> w </w:t>
      </w:r>
      <w:r w:rsidRPr="00282C4E">
        <w:rPr>
          <w:rFonts w:ascii="Arial" w:hAnsi="Arial" w:cs="Arial"/>
          <w:lang w:val="pl-PL"/>
        </w:rPr>
        <w:t>prowadzenie oraz wdrożenia działalności badawczo-rozwojowej przedsiębiorstw, e-usługi publiczne szczebla regionalnego</w:t>
      </w:r>
      <w:r w:rsidR="009B065E" w:rsidRPr="00282C4E">
        <w:rPr>
          <w:rFonts w:ascii="Arial" w:hAnsi="Arial" w:cs="Arial"/>
          <w:lang w:val="pl-PL"/>
        </w:rPr>
        <w:t xml:space="preserve"> i </w:t>
      </w:r>
      <w:r w:rsidRPr="00282C4E">
        <w:rPr>
          <w:rFonts w:ascii="Arial" w:hAnsi="Arial" w:cs="Arial"/>
          <w:lang w:val="pl-PL"/>
        </w:rPr>
        <w:t>lokalnego, efektywność energetyczną, przystosowanie do zmian klimatu, ochronę terenów cennych ze względu na przyrodę, retencję wody, gospodarkę wodno-ściekową, odpadową, regionalną infrastrukturę transportową</w:t>
      </w:r>
      <w:r w:rsidR="009B065E" w:rsidRPr="00282C4E">
        <w:rPr>
          <w:rFonts w:ascii="Arial" w:hAnsi="Arial" w:cs="Arial"/>
          <w:lang w:val="pl-PL"/>
        </w:rPr>
        <w:t xml:space="preserve"> i </w:t>
      </w:r>
      <w:r w:rsidRPr="00282C4E">
        <w:rPr>
          <w:rFonts w:ascii="Arial" w:hAnsi="Arial" w:cs="Arial"/>
          <w:lang w:val="pl-PL"/>
        </w:rPr>
        <w:t>tabor, infrastrukturę</w:t>
      </w:r>
      <w:r w:rsidR="009B065E" w:rsidRPr="00282C4E">
        <w:rPr>
          <w:rFonts w:ascii="Arial" w:hAnsi="Arial" w:cs="Arial"/>
          <w:lang w:val="pl-PL"/>
        </w:rPr>
        <w:t xml:space="preserve"> w </w:t>
      </w:r>
      <w:r w:rsidRPr="00282C4E">
        <w:rPr>
          <w:rFonts w:ascii="Arial" w:hAnsi="Arial" w:cs="Arial"/>
          <w:lang w:val="pl-PL"/>
        </w:rPr>
        <w:t>zakresie kultury</w:t>
      </w:r>
      <w:r w:rsidR="009B065E" w:rsidRPr="00282C4E">
        <w:rPr>
          <w:rFonts w:ascii="Arial" w:hAnsi="Arial" w:cs="Arial"/>
          <w:lang w:val="pl-PL"/>
        </w:rPr>
        <w:t xml:space="preserve"> i </w:t>
      </w:r>
      <w:r w:rsidRPr="00282C4E">
        <w:rPr>
          <w:rFonts w:ascii="Arial" w:hAnsi="Arial" w:cs="Arial"/>
          <w:lang w:val="pl-PL"/>
        </w:rPr>
        <w:t>turystyki, aktywizację zawodową, podnoszenie kwalifikacji, usługi środowiskowe. Środki na Programy Operacyjne podzielono na 16 województw według algorytmu opartego na kryteriach, m.in. na liczbie ludności</w:t>
      </w:r>
      <w:r w:rsidR="009B065E" w:rsidRPr="00282C4E">
        <w:rPr>
          <w:rFonts w:ascii="Arial" w:hAnsi="Arial" w:cs="Arial"/>
          <w:lang w:val="pl-PL"/>
        </w:rPr>
        <w:t xml:space="preserve"> i </w:t>
      </w:r>
      <w:r w:rsidRPr="00282C4E">
        <w:rPr>
          <w:rFonts w:ascii="Arial" w:hAnsi="Arial" w:cs="Arial"/>
          <w:lang w:val="pl-PL"/>
        </w:rPr>
        <w:t>PKB na mieszkańca.</w:t>
      </w:r>
    </w:p>
    <w:p w14:paraId="447A50BB" w14:textId="738C3CC6" w:rsidR="00BE33C1" w:rsidRPr="00282C4E" w:rsidRDefault="00BE33C1" w:rsidP="00AC6B7F">
      <w:pPr>
        <w:pStyle w:val="Bezodstpw"/>
        <w:jc w:val="left"/>
        <w:rPr>
          <w:rStyle w:val="BezodstpwZnak"/>
          <w:rFonts w:ascii="Arial" w:hAnsi="Arial" w:cs="Arial"/>
        </w:rPr>
      </w:pPr>
      <w:r w:rsidRPr="00282C4E">
        <w:rPr>
          <w:rFonts w:ascii="Arial" w:hAnsi="Arial" w:cs="Arial"/>
        </w:rPr>
        <w:t>Krajowy Plan Odbudowy</w:t>
      </w:r>
      <w:r w:rsidR="009B065E" w:rsidRPr="00282C4E">
        <w:rPr>
          <w:rFonts w:ascii="Arial" w:hAnsi="Arial" w:cs="Arial"/>
        </w:rPr>
        <w:t xml:space="preserve"> i </w:t>
      </w:r>
      <w:r w:rsidRPr="00282C4E">
        <w:rPr>
          <w:rFonts w:ascii="Arial" w:hAnsi="Arial" w:cs="Arial"/>
        </w:rPr>
        <w:t xml:space="preserve">Zwiększania Odporności (KPO) </w:t>
      </w:r>
      <w:r w:rsidRPr="00282C4E">
        <w:rPr>
          <w:rStyle w:val="BezodstpwZnak"/>
          <w:rFonts w:ascii="Arial" w:hAnsi="Arial" w:cs="Arial"/>
        </w:rPr>
        <w:t>to program reform</w:t>
      </w:r>
      <w:r w:rsidR="009B065E" w:rsidRPr="00282C4E">
        <w:rPr>
          <w:rStyle w:val="BezodstpwZnak"/>
          <w:rFonts w:ascii="Arial" w:hAnsi="Arial" w:cs="Arial"/>
        </w:rPr>
        <w:t xml:space="preserve"> i </w:t>
      </w:r>
      <w:r w:rsidRPr="00282C4E">
        <w:rPr>
          <w:rStyle w:val="BezodstpwZnak"/>
          <w:rFonts w:ascii="Arial" w:hAnsi="Arial" w:cs="Arial"/>
        </w:rPr>
        <w:t>projektów strategicznych. Jego celem jest wzmocnienie odporności gospodarczej</w:t>
      </w:r>
      <w:r w:rsidR="009B065E" w:rsidRPr="00282C4E">
        <w:rPr>
          <w:rStyle w:val="BezodstpwZnak"/>
          <w:rFonts w:ascii="Arial" w:hAnsi="Arial" w:cs="Arial"/>
        </w:rPr>
        <w:t xml:space="preserve"> i </w:t>
      </w:r>
      <w:r w:rsidRPr="00282C4E">
        <w:rPr>
          <w:rStyle w:val="BezodstpwZnak"/>
          <w:rFonts w:ascii="Arial" w:hAnsi="Arial" w:cs="Arial"/>
        </w:rPr>
        <w:t>społecznej oraz budowa potencjału polskiej gospodarki na przyszłość. KPO ma odbudować kondycję gospodarki po kryzysie wywołanym pandemią koronawirusa</w:t>
      </w:r>
      <w:r w:rsidR="009B065E" w:rsidRPr="00282C4E">
        <w:rPr>
          <w:rStyle w:val="BezodstpwZnak"/>
          <w:rFonts w:ascii="Arial" w:hAnsi="Arial" w:cs="Arial"/>
        </w:rPr>
        <w:t xml:space="preserve"> i </w:t>
      </w:r>
      <w:r w:rsidRPr="00282C4E">
        <w:rPr>
          <w:rStyle w:val="BezodstpwZnak"/>
          <w:rFonts w:ascii="Arial" w:hAnsi="Arial" w:cs="Arial"/>
        </w:rPr>
        <w:t xml:space="preserve">zapewnić jej większą odporność </w:t>
      </w:r>
      <w:r w:rsidRPr="00282C4E">
        <w:rPr>
          <w:rStyle w:val="BezodstpwZnak"/>
          <w:rFonts w:ascii="Arial" w:hAnsi="Arial" w:cs="Arial"/>
        </w:rPr>
        <w:lastRenderedPageBreak/>
        <w:t>na przyszłe nieprzewidziane okoliczności. Otrzymane</w:t>
      </w:r>
      <w:r w:rsidR="009B065E" w:rsidRPr="00282C4E">
        <w:rPr>
          <w:rStyle w:val="BezodstpwZnak"/>
          <w:rFonts w:ascii="Arial" w:hAnsi="Arial" w:cs="Arial"/>
        </w:rPr>
        <w:t xml:space="preserve"> w </w:t>
      </w:r>
      <w:r w:rsidRPr="00282C4E">
        <w:rPr>
          <w:rStyle w:val="BezodstpwZnak"/>
          <w:rFonts w:ascii="Arial" w:hAnsi="Arial" w:cs="Arial"/>
        </w:rPr>
        <w:t>ramach programu pieniądze mają być przeznaczone na modernizację technologiczną, trafić do rodzimych firm oraz poprawić jakość życia Polaków</w:t>
      </w:r>
      <w:r w:rsidR="009B065E" w:rsidRPr="00282C4E">
        <w:rPr>
          <w:rStyle w:val="BezodstpwZnak"/>
          <w:rFonts w:ascii="Arial" w:hAnsi="Arial" w:cs="Arial"/>
        </w:rPr>
        <w:t xml:space="preserve"> i </w:t>
      </w:r>
      <w:r w:rsidRPr="00282C4E">
        <w:rPr>
          <w:rStyle w:val="BezodstpwZnak"/>
          <w:rFonts w:ascii="Arial" w:hAnsi="Arial" w:cs="Arial"/>
        </w:rPr>
        <w:t>konkurencyjność gospodarki. Reformy</w:t>
      </w:r>
      <w:r w:rsidR="009B065E" w:rsidRPr="00282C4E">
        <w:rPr>
          <w:rStyle w:val="BezodstpwZnak"/>
          <w:rFonts w:ascii="Arial" w:hAnsi="Arial" w:cs="Arial"/>
        </w:rPr>
        <w:t xml:space="preserve"> i </w:t>
      </w:r>
      <w:r w:rsidRPr="00282C4E">
        <w:rPr>
          <w:rStyle w:val="BezodstpwZnak"/>
          <w:rFonts w:ascii="Arial" w:hAnsi="Arial" w:cs="Arial"/>
        </w:rPr>
        <w:t>programy inwestycyjne KPO mają przede wszystkim długofalowo realizować zieloną</w:t>
      </w:r>
      <w:r w:rsidR="009B065E" w:rsidRPr="00282C4E">
        <w:rPr>
          <w:rStyle w:val="BezodstpwZnak"/>
          <w:rFonts w:ascii="Arial" w:hAnsi="Arial" w:cs="Arial"/>
        </w:rPr>
        <w:t xml:space="preserve"> i </w:t>
      </w:r>
      <w:r w:rsidRPr="00282C4E">
        <w:rPr>
          <w:rStyle w:val="BezodstpwZnak"/>
          <w:rFonts w:ascii="Arial" w:hAnsi="Arial" w:cs="Arial"/>
        </w:rPr>
        <w:t>cyfrową transformację. Wstępnie projekty planowane do realizacji</w:t>
      </w:r>
      <w:r w:rsidR="009B065E" w:rsidRPr="00282C4E">
        <w:rPr>
          <w:rStyle w:val="BezodstpwZnak"/>
          <w:rFonts w:ascii="Arial" w:hAnsi="Arial" w:cs="Arial"/>
        </w:rPr>
        <w:t xml:space="preserve"> w </w:t>
      </w:r>
      <w:r w:rsidRPr="00282C4E">
        <w:rPr>
          <w:rStyle w:val="BezodstpwZnak"/>
          <w:rFonts w:ascii="Arial" w:hAnsi="Arial" w:cs="Arial"/>
        </w:rPr>
        <w:t>ramach KPO podzielono na grupy</w:t>
      </w:r>
      <w:r w:rsidR="009B065E" w:rsidRPr="00282C4E">
        <w:rPr>
          <w:rStyle w:val="BezodstpwZnak"/>
          <w:rFonts w:ascii="Arial" w:hAnsi="Arial" w:cs="Arial"/>
        </w:rPr>
        <w:t xml:space="preserve"> z </w:t>
      </w:r>
      <w:r w:rsidRPr="00282C4E">
        <w:rPr>
          <w:rStyle w:val="BezodstpwZnak"/>
          <w:rFonts w:ascii="Arial" w:hAnsi="Arial" w:cs="Arial"/>
        </w:rPr>
        <w:t>zakresu infrastruktur</w:t>
      </w:r>
      <w:r w:rsidRPr="00282C4E">
        <w:rPr>
          <w:rStyle w:val="BezodstpwZnak"/>
          <w:rFonts w:ascii="Arial" w:hAnsi="Arial" w:cs="Arial"/>
          <w:lang w:val="pl-PL"/>
        </w:rPr>
        <w:t>y</w:t>
      </w:r>
      <w:r w:rsidRPr="00282C4E">
        <w:rPr>
          <w:rStyle w:val="BezodstpwZnak"/>
          <w:rFonts w:ascii="Arial" w:hAnsi="Arial" w:cs="Arial"/>
        </w:rPr>
        <w:t>, transport</w:t>
      </w:r>
      <w:r w:rsidRPr="00282C4E">
        <w:rPr>
          <w:rStyle w:val="BezodstpwZnak"/>
          <w:rFonts w:ascii="Arial" w:hAnsi="Arial" w:cs="Arial"/>
          <w:lang w:val="pl-PL"/>
        </w:rPr>
        <w:t>u</w:t>
      </w:r>
      <w:r w:rsidRPr="00282C4E">
        <w:rPr>
          <w:rStyle w:val="BezodstpwZnak"/>
          <w:rFonts w:ascii="Arial" w:hAnsi="Arial" w:cs="Arial"/>
        </w:rPr>
        <w:t>, energi</w:t>
      </w:r>
      <w:r w:rsidRPr="00282C4E">
        <w:rPr>
          <w:rStyle w:val="BezodstpwZnak"/>
          <w:rFonts w:ascii="Arial" w:hAnsi="Arial" w:cs="Arial"/>
          <w:lang w:val="pl-PL"/>
        </w:rPr>
        <w:t>i</w:t>
      </w:r>
      <w:r w:rsidR="009B065E" w:rsidRPr="00282C4E">
        <w:rPr>
          <w:rStyle w:val="BezodstpwZnak"/>
          <w:rFonts w:ascii="Arial" w:hAnsi="Arial" w:cs="Arial"/>
        </w:rPr>
        <w:t xml:space="preserve"> i </w:t>
      </w:r>
      <w:r w:rsidRPr="00282C4E">
        <w:rPr>
          <w:rStyle w:val="BezodstpwZnak"/>
          <w:rFonts w:ascii="Arial" w:hAnsi="Arial" w:cs="Arial"/>
        </w:rPr>
        <w:t>środowisk</w:t>
      </w:r>
      <w:r w:rsidRPr="00282C4E">
        <w:rPr>
          <w:rStyle w:val="BezodstpwZnak"/>
          <w:rFonts w:ascii="Arial" w:hAnsi="Arial" w:cs="Arial"/>
          <w:lang w:val="pl-PL"/>
        </w:rPr>
        <w:t>a</w:t>
      </w:r>
      <w:r w:rsidRPr="00282C4E">
        <w:rPr>
          <w:rStyle w:val="BezodstpwZnak"/>
          <w:rFonts w:ascii="Arial" w:hAnsi="Arial" w:cs="Arial"/>
        </w:rPr>
        <w:t>, innowacj</w:t>
      </w:r>
      <w:r w:rsidRPr="00282C4E">
        <w:rPr>
          <w:rStyle w:val="BezodstpwZnak"/>
          <w:rFonts w:ascii="Arial" w:hAnsi="Arial" w:cs="Arial"/>
          <w:lang w:val="pl-PL"/>
        </w:rPr>
        <w:t>i</w:t>
      </w:r>
      <w:r w:rsidRPr="00282C4E">
        <w:rPr>
          <w:rStyle w:val="BezodstpwZnak"/>
          <w:rFonts w:ascii="Arial" w:hAnsi="Arial" w:cs="Arial"/>
        </w:rPr>
        <w:t>, cyfryzacj</w:t>
      </w:r>
      <w:r w:rsidRPr="00282C4E">
        <w:rPr>
          <w:rStyle w:val="BezodstpwZnak"/>
          <w:rFonts w:ascii="Arial" w:hAnsi="Arial" w:cs="Arial"/>
          <w:lang w:val="pl-PL"/>
        </w:rPr>
        <w:t>i</w:t>
      </w:r>
      <w:r w:rsidRPr="00282C4E">
        <w:rPr>
          <w:rStyle w:val="BezodstpwZnak"/>
          <w:rFonts w:ascii="Arial" w:hAnsi="Arial" w:cs="Arial"/>
        </w:rPr>
        <w:t>, zdrowi</w:t>
      </w:r>
      <w:r w:rsidRPr="00282C4E">
        <w:rPr>
          <w:rStyle w:val="BezodstpwZnak"/>
          <w:rFonts w:ascii="Arial" w:hAnsi="Arial" w:cs="Arial"/>
          <w:lang w:val="pl-PL"/>
        </w:rPr>
        <w:t>a</w:t>
      </w:r>
      <w:r w:rsidRPr="00282C4E">
        <w:rPr>
          <w:rStyle w:val="BezodstpwZnak"/>
          <w:rFonts w:ascii="Arial" w:hAnsi="Arial" w:cs="Arial"/>
        </w:rPr>
        <w:t>, społeczeństw</w:t>
      </w:r>
      <w:r w:rsidRPr="00282C4E">
        <w:rPr>
          <w:rStyle w:val="BezodstpwZnak"/>
          <w:rFonts w:ascii="Arial" w:hAnsi="Arial" w:cs="Arial"/>
          <w:lang w:val="pl-PL"/>
        </w:rPr>
        <w:t>a</w:t>
      </w:r>
      <w:r w:rsidRPr="00282C4E">
        <w:rPr>
          <w:rStyle w:val="BezodstpwZnak"/>
          <w:rFonts w:ascii="Arial" w:hAnsi="Arial" w:cs="Arial"/>
        </w:rPr>
        <w:t xml:space="preserve"> oraz spójnoś</w:t>
      </w:r>
      <w:r w:rsidRPr="00282C4E">
        <w:rPr>
          <w:rStyle w:val="BezodstpwZnak"/>
          <w:rFonts w:ascii="Arial" w:hAnsi="Arial" w:cs="Arial"/>
          <w:lang w:val="pl-PL"/>
        </w:rPr>
        <w:t>ci</w:t>
      </w:r>
      <w:r w:rsidRPr="00282C4E">
        <w:rPr>
          <w:rStyle w:val="BezodstpwZnak"/>
          <w:rFonts w:ascii="Arial" w:hAnsi="Arial" w:cs="Arial"/>
        </w:rPr>
        <w:t xml:space="preserve"> terytorialn</w:t>
      </w:r>
      <w:r w:rsidRPr="00282C4E">
        <w:rPr>
          <w:rStyle w:val="BezodstpwZnak"/>
          <w:rFonts w:ascii="Arial" w:hAnsi="Arial" w:cs="Arial"/>
          <w:lang w:val="pl-PL"/>
        </w:rPr>
        <w:t>ej</w:t>
      </w:r>
      <w:r w:rsidRPr="00282C4E">
        <w:rPr>
          <w:rStyle w:val="BezodstpwZnak"/>
          <w:rFonts w:ascii="Arial" w:hAnsi="Arial" w:cs="Arial"/>
        </w:rPr>
        <w:t>.</w:t>
      </w:r>
    </w:p>
    <w:p w14:paraId="18DBEAA9" w14:textId="0C0A3B29" w:rsidR="00BE33C1" w:rsidRPr="00282C4E" w:rsidRDefault="008C1741" w:rsidP="00AC6B7F">
      <w:pPr>
        <w:pStyle w:val="Bezodstpw"/>
        <w:jc w:val="left"/>
        <w:rPr>
          <w:rFonts w:ascii="Arial" w:hAnsi="Arial" w:cs="Arial"/>
          <w:lang w:val="pl-PL"/>
        </w:rPr>
      </w:pPr>
      <w:r w:rsidRPr="00282C4E">
        <w:rPr>
          <w:rFonts w:ascii="Arial" w:hAnsi="Arial" w:cs="Arial"/>
          <w:lang w:val="pl-PL"/>
        </w:rPr>
        <w:t>ŚRODKI FINANSOWE</w:t>
      </w:r>
    </w:p>
    <w:p w14:paraId="47C60BF1" w14:textId="00FAB369" w:rsidR="00BE33C1" w:rsidRPr="00282C4E" w:rsidRDefault="00BE33C1" w:rsidP="00AC6B7F">
      <w:pPr>
        <w:pStyle w:val="Bezodstpw"/>
        <w:jc w:val="left"/>
        <w:rPr>
          <w:rFonts w:ascii="Arial" w:hAnsi="Arial" w:cs="Arial"/>
        </w:rPr>
      </w:pPr>
      <w:r w:rsidRPr="00282C4E">
        <w:rPr>
          <w:rFonts w:ascii="Arial" w:hAnsi="Arial" w:cs="Arial"/>
        </w:rPr>
        <w:t xml:space="preserve">W latach 2021-2027 </w:t>
      </w:r>
      <w:r w:rsidRPr="00282C4E">
        <w:rPr>
          <w:rFonts w:ascii="Arial" w:hAnsi="Arial" w:cs="Arial"/>
          <w:lang w:val="pl-PL"/>
        </w:rPr>
        <w:t xml:space="preserve">(2030) </w:t>
      </w:r>
      <w:r w:rsidRPr="00282C4E">
        <w:rPr>
          <w:rFonts w:ascii="Arial" w:hAnsi="Arial" w:cs="Arial"/>
        </w:rPr>
        <w:t>Polska otrzyma</w:t>
      </w:r>
      <w:r w:rsidR="009B065E" w:rsidRPr="00282C4E">
        <w:rPr>
          <w:rFonts w:ascii="Arial" w:hAnsi="Arial" w:cs="Arial"/>
        </w:rPr>
        <w:t xml:space="preserve"> z </w:t>
      </w:r>
      <w:r w:rsidRPr="00282C4E">
        <w:rPr>
          <w:rFonts w:ascii="Arial" w:hAnsi="Arial" w:cs="Arial"/>
        </w:rPr>
        <w:t>budżetu Unii Europejskiej 76 mld euro – 72,2 mld</w:t>
      </w:r>
      <w:r w:rsidR="009B065E" w:rsidRPr="00282C4E">
        <w:rPr>
          <w:rFonts w:ascii="Arial" w:hAnsi="Arial" w:cs="Arial"/>
        </w:rPr>
        <w:t xml:space="preserve"> z </w:t>
      </w:r>
      <w:r w:rsidRPr="00282C4E">
        <w:rPr>
          <w:rFonts w:ascii="Arial" w:hAnsi="Arial" w:cs="Arial"/>
        </w:rPr>
        <w:t>polityki spójności oraz 3,8 mld</w:t>
      </w:r>
      <w:r w:rsidR="009B065E" w:rsidRPr="00282C4E">
        <w:rPr>
          <w:rFonts w:ascii="Arial" w:hAnsi="Arial" w:cs="Arial"/>
        </w:rPr>
        <w:t xml:space="preserve"> z </w:t>
      </w:r>
      <w:r w:rsidRPr="00282C4E">
        <w:rPr>
          <w:rFonts w:ascii="Arial" w:hAnsi="Arial" w:cs="Arial"/>
        </w:rPr>
        <w:t xml:space="preserve">Funduszu na rzecz Sprawiedliwej Transformacji. </w:t>
      </w:r>
      <w:r w:rsidRPr="00282C4E">
        <w:rPr>
          <w:rFonts w:ascii="Arial" w:hAnsi="Arial" w:cs="Arial"/>
          <w:lang w:val="pl-PL"/>
        </w:rPr>
        <w:t>Planowana</w:t>
      </w:r>
      <w:r w:rsidRPr="00282C4E">
        <w:rPr>
          <w:rFonts w:ascii="Arial" w:hAnsi="Arial" w:cs="Arial"/>
        </w:rPr>
        <w:t xml:space="preserve"> alokacja środków</w:t>
      </w:r>
      <w:r w:rsidRPr="00282C4E">
        <w:rPr>
          <w:rFonts w:ascii="Arial" w:hAnsi="Arial" w:cs="Arial"/>
          <w:lang w:val="pl-PL"/>
        </w:rPr>
        <w:t xml:space="preserve"> na programy,</w:t>
      </w:r>
      <w:r w:rsidR="009B065E" w:rsidRPr="00282C4E">
        <w:rPr>
          <w:rFonts w:ascii="Arial" w:hAnsi="Arial" w:cs="Arial"/>
          <w:lang w:val="pl-PL"/>
        </w:rPr>
        <w:t xml:space="preserve"> w </w:t>
      </w:r>
      <w:r w:rsidRPr="00282C4E">
        <w:rPr>
          <w:rFonts w:ascii="Arial" w:hAnsi="Arial" w:cs="Arial"/>
          <w:lang w:val="pl-PL"/>
        </w:rPr>
        <w:t>ramach których finansowane będą inwestycje transportowe wynosi</w:t>
      </w:r>
      <w:r w:rsidRPr="00282C4E">
        <w:rPr>
          <w:rFonts w:ascii="Arial" w:hAnsi="Arial" w:cs="Arial"/>
        </w:rPr>
        <w:t xml:space="preserve">: </w:t>
      </w:r>
    </w:p>
    <w:p w14:paraId="13C4FF6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Łączna wartość środków dla </w:t>
      </w:r>
      <w:proofErr w:type="spellStart"/>
      <w:r w:rsidRPr="00282C4E">
        <w:rPr>
          <w:rFonts w:ascii="Arial" w:hAnsi="Arial" w:cs="Arial"/>
        </w:rPr>
        <w:t>FEnIKS</w:t>
      </w:r>
      <w:proofErr w:type="spellEnd"/>
      <w:r w:rsidRPr="00282C4E">
        <w:rPr>
          <w:rFonts w:ascii="Arial" w:hAnsi="Arial" w:cs="Arial"/>
        </w:rPr>
        <w:t xml:space="preserve"> – 25 086 mln euro,</w:t>
      </w:r>
    </w:p>
    <w:p w14:paraId="07861C7C" w14:textId="6FC2EBB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Łączna wartość środków</w:t>
      </w:r>
      <w:r w:rsidR="009B065E" w:rsidRPr="00282C4E">
        <w:rPr>
          <w:rFonts w:ascii="Arial" w:hAnsi="Arial" w:cs="Arial"/>
        </w:rPr>
        <w:t xml:space="preserve"> w </w:t>
      </w:r>
      <w:r w:rsidRPr="00282C4E">
        <w:rPr>
          <w:rFonts w:ascii="Arial" w:hAnsi="Arial" w:cs="Arial"/>
        </w:rPr>
        <w:t>ramach FEPW - 2 508 mln euro,</w:t>
      </w:r>
    </w:p>
    <w:p w14:paraId="3EFF7845" w14:textId="5E3DCC1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Łączna wartość środków dla Programów Operacyjnych – 28 420 mln euro. Wartość środków podzielona na obecnym etapie programowania: 21 315 mln euro. Wartość środków do poddziału na późniejszym etapie: 7 104 mln euro</w:t>
      </w:r>
      <w:r w:rsidR="009B065E" w:rsidRPr="00282C4E">
        <w:rPr>
          <w:rFonts w:ascii="Arial" w:hAnsi="Arial" w:cs="Arial"/>
        </w:rPr>
        <w:t xml:space="preserve"> w </w:t>
      </w:r>
      <w:r w:rsidRPr="00282C4E">
        <w:rPr>
          <w:rFonts w:ascii="Arial" w:hAnsi="Arial" w:cs="Arial"/>
        </w:rPr>
        <w:t>ramach Kontraktu Programowego,</w:t>
      </w:r>
    </w:p>
    <w:p w14:paraId="69B5C3E2" w14:textId="68F1FBA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Łączna wartość środków</w:t>
      </w:r>
      <w:r w:rsidR="009B065E" w:rsidRPr="00282C4E">
        <w:rPr>
          <w:rFonts w:ascii="Arial" w:hAnsi="Arial" w:cs="Arial"/>
        </w:rPr>
        <w:t xml:space="preserve"> w </w:t>
      </w:r>
      <w:r w:rsidRPr="00282C4E">
        <w:rPr>
          <w:rFonts w:ascii="Arial" w:hAnsi="Arial" w:cs="Arial"/>
        </w:rPr>
        <w:t>ramach programu dla Krajowego Planu Odbudowy: 58 100 mld euro,</w:t>
      </w:r>
      <w:r w:rsidR="009B065E" w:rsidRPr="00282C4E">
        <w:rPr>
          <w:rFonts w:ascii="Arial" w:hAnsi="Arial" w:cs="Arial"/>
        </w:rPr>
        <w:t xml:space="preserve"> w </w:t>
      </w:r>
      <w:r w:rsidRPr="00282C4E">
        <w:rPr>
          <w:rFonts w:ascii="Arial" w:hAnsi="Arial" w:cs="Arial"/>
        </w:rPr>
        <w:t>tym:</w:t>
      </w:r>
    </w:p>
    <w:p w14:paraId="7D28A69D" w14:textId="10CD8EFA" w:rsidR="00BE33C1" w:rsidRPr="00282C4E" w:rsidRDefault="00BE33C1" w:rsidP="00AC6B7F">
      <w:pPr>
        <w:pStyle w:val="Punktowanie"/>
        <w:jc w:val="left"/>
      </w:pPr>
      <w:r w:rsidRPr="00282C4E">
        <w:t>23,9 mld euro</w:t>
      </w:r>
      <w:r w:rsidR="009B065E" w:rsidRPr="00282C4E">
        <w:t xml:space="preserve"> w </w:t>
      </w:r>
      <w:r w:rsidRPr="00282C4E">
        <w:t>formie dotacji,</w:t>
      </w:r>
    </w:p>
    <w:p w14:paraId="1B8CDC5C" w14:textId="52AB6215" w:rsidR="00BE33C1" w:rsidRPr="00282C4E" w:rsidRDefault="00BE33C1" w:rsidP="00AC6B7F">
      <w:pPr>
        <w:pStyle w:val="Punktowanie"/>
        <w:jc w:val="left"/>
      </w:pPr>
      <w:r w:rsidRPr="00282C4E">
        <w:t>34,2 mld euro</w:t>
      </w:r>
      <w:r w:rsidR="009B065E" w:rsidRPr="00282C4E">
        <w:t xml:space="preserve"> w </w:t>
      </w:r>
      <w:r w:rsidRPr="00282C4E">
        <w:t>pożyczkach.</w:t>
      </w:r>
    </w:p>
    <w:p w14:paraId="05EE6AB3" w14:textId="6409DBB8" w:rsidR="00BE33C1" w:rsidRPr="00282C4E" w:rsidRDefault="00BE33C1" w:rsidP="00AC6B7F">
      <w:pPr>
        <w:pStyle w:val="Bezodstpw"/>
        <w:jc w:val="left"/>
        <w:rPr>
          <w:rFonts w:ascii="Arial" w:hAnsi="Arial" w:cs="Arial"/>
        </w:rPr>
      </w:pPr>
      <w:r w:rsidRPr="00282C4E">
        <w:rPr>
          <w:rFonts w:ascii="Arial" w:hAnsi="Arial" w:cs="Arial"/>
        </w:rPr>
        <w:t>Poniższa tabela przedstawia wysokoś</w:t>
      </w:r>
      <w:r w:rsidRPr="00282C4E">
        <w:rPr>
          <w:rFonts w:ascii="Arial" w:hAnsi="Arial" w:cs="Arial"/>
          <w:lang w:val="pl-PL"/>
        </w:rPr>
        <w:t>ć</w:t>
      </w:r>
      <w:r w:rsidRPr="00282C4E">
        <w:rPr>
          <w:rFonts w:ascii="Arial" w:hAnsi="Arial" w:cs="Arial"/>
        </w:rPr>
        <w:t xml:space="preserve"> alokacji</w:t>
      </w:r>
      <w:r w:rsidRPr="00282C4E">
        <w:rPr>
          <w:rFonts w:ascii="Arial" w:hAnsi="Arial" w:cs="Arial"/>
          <w:lang w:val="pl-PL"/>
        </w:rPr>
        <w:t xml:space="preserve"> </w:t>
      </w:r>
      <w:r w:rsidRPr="00282C4E">
        <w:rPr>
          <w:rFonts w:ascii="Arial" w:hAnsi="Arial" w:cs="Arial"/>
        </w:rPr>
        <w:t>na poszczególne programy:</w:t>
      </w:r>
    </w:p>
    <w:p w14:paraId="26800E20" w14:textId="2ECB6D2F" w:rsidR="00BE33C1" w:rsidRPr="00282C4E" w:rsidRDefault="00BE33C1" w:rsidP="00AC6B7F">
      <w:pPr>
        <w:pStyle w:val="Spistabel"/>
        <w:jc w:val="left"/>
        <w:rPr>
          <w:rFonts w:ascii="Arial" w:hAnsi="Arial" w:cs="Arial"/>
          <w:i w:val="0"/>
          <w:iCs w:val="0"/>
          <w:color w:val="auto"/>
          <w:sz w:val="22"/>
        </w:rPr>
      </w:pPr>
      <w:bookmarkStart w:id="337" w:name="_Toc88480409"/>
      <w:bookmarkStart w:id="338" w:name="_Toc88480538"/>
      <w:bookmarkStart w:id="339" w:name="_Toc90895206"/>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61</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Alokacja środków na poszczególne programy</w:t>
      </w:r>
      <w:bookmarkEnd w:id="337"/>
      <w:bookmarkEnd w:id="338"/>
      <w:bookmarkEnd w:id="339"/>
    </w:p>
    <w:tbl>
      <w:tblPr>
        <w:tblStyle w:val="Tabelasiatki4akcent1"/>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Caption w:val="Alokacja środków na poszczególne programy"/>
      </w:tblPr>
      <w:tblGrid>
        <w:gridCol w:w="5240"/>
        <w:gridCol w:w="2552"/>
      </w:tblGrid>
      <w:tr w:rsidR="00995A72" w:rsidRPr="00282C4E" w14:paraId="6C063FB0" w14:textId="77777777" w:rsidTr="00666C76">
        <w:trPr>
          <w:cnfStyle w:val="100000000000" w:firstRow="1" w:lastRow="0" w:firstColumn="0" w:lastColumn="0" w:oddVBand="0" w:evenVBand="0" w:oddHBand="0" w:evenHBand="0" w:firstRowFirstColumn="0" w:firstRowLastColumn="0" w:lastRowFirstColumn="0" w:lastRowLastColumn="0"/>
          <w:cantSplit/>
          <w:trHeight w:val="599"/>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19AAA4D7" w14:textId="77777777" w:rsidR="00BE33C1" w:rsidRPr="00282C4E" w:rsidRDefault="00BE33C1" w:rsidP="00666C76">
            <w:pPr>
              <w:pStyle w:val="Bezodstpw"/>
              <w:ind w:firstLine="0"/>
              <w:jc w:val="left"/>
              <w:rPr>
                <w:rFonts w:ascii="Arial" w:hAnsi="Arial" w:cs="Arial"/>
                <w:b w:val="0"/>
                <w:bCs w:val="0"/>
                <w:color w:val="auto"/>
                <w:lang w:val="pl-PL"/>
              </w:rPr>
            </w:pPr>
            <w:r w:rsidRPr="00282C4E">
              <w:rPr>
                <w:rFonts w:ascii="Arial" w:hAnsi="Arial" w:cs="Arial"/>
                <w:b w:val="0"/>
                <w:bCs w:val="0"/>
                <w:color w:val="auto"/>
                <w:lang w:val="pl-PL"/>
              </w:rPr>
              <w:t>Program</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42827CF5" w14:textId="77777777" w:rsidR="00BE33C1" w:rsidRPr="00282C4E" w:rsidRDefault="00BE33C1" w:rsidP="00AC6B7F">
            <w:pPr>
              <w:pStyle w:val="Bezodstpw"/>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Wkład Unii Europejskiej</w:t>
            </w:r>
          </w:p>
          <w:p w14:paraId="2300AD54" w14:textId="77777777" w:rsidR="00BE33C1" w:rsidRPr="00282C4E" w:rsidRDefault="00BE33C1" w:rsidP="00AC6B7F">
            <w:pPr>
              <w:pStyle w:val="Bezodstpw"/>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rPr>
              <w:t xml:space="preserve">Kwota </w:t>
            </w:r>
            <w:r w:rsidRPr="00282C4E">
              <w:rPr>
                <w:rFonts w:ascii="Arial" w:hAnsi="Arial" w:cs="Arial"/>
                <w:b w:val="0"/>
                <w:bCs w:val="0"/>
                <w:color w:val="auto"/>
                <w:lang w:val="pl-PL"/>
              </w:rPr>
              <w:t xml:space="preserve">(mln </w:t>
            </w:r>
            <w:r w:rsidRPr="00282C4E">
              <w:rPr>
                <w:rFonts w:ascii="Arial" w:hAnsi="Arial" w:cs="Arial"/>
                <w:b w:val="0"/>
                <w:bCs w:val="0"/>
                <w:color w:val="auto"/>
              </w:rPr>
              <w:t>EUR</w:t>
            </w:r>
            <w:r w:rsidRPr="00282C4E">
              <w:rPr>
                <w:rFonts w:ascii="Arial" w:hAnsi="Arial" w:cs="Arial"/>
                <w:b w:val="0"/>
                <w:bCs w:val="0"/>
                <w:color w:val="auto"/>
                <w:lang w:val="pl-PL"/>
              </w:rPr>
              <w:t>)</w:t>
            </w:r>
          </w:p>
        </w:tc>
      </w:tr>
      <w:tr w:rsidR="00995A72" w:rsidRPr="00282C4E" w14:paraId="6C2B3817"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46C62A6A" w14:textId="77777777"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Fundusze Europejskie na Infrastrukturę, Klimat, Środowisko</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3B55F881" w14:textId="77777777"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25 086</w:t>
            </w:r>
          </w:p>
        </w:tc>
      </w:tr>
      <w:tr w:rsidR="00995A72" w:rsidRPr="00282C4E" w14:paraId="75800572"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5113B248" w14:textId="61475902"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Fundusze Europejskie dla Polski Wschodniej</w:t>
            </w:r>
            <w:r w:rsidR="009B065E" w:rsidRPr="00282C4E">
              <w:rPr>
                <w:rFonts w:ascii="Arial" w:hAnsi="Arial" w:cs="Arial"/>
                <w:b w:val="0"/>
                <w:bCs w:val="0"/>
                <w:color w:val="auto"/>
                <w:lang w:val="pl-PL"/>
              </w:rPr>
              <w:t xml:space="preserve"> w </w:t>
            </w:r>
            <w:r w:rsidRPr="00282C4E">
              <w:rPr>
                <w:rFonts w:ascii="Arial" w:hAnsi="Arial" w:cs="Arial"/>
                <w:b w:val="0"/>
                <w:bCs w:val="0"/>
                <w:color w:val="auto"/>
                <w:lang w:val="pl-PL"/>
              </w:rPr>
              <w:t>tym:</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7BAB4B98" w14:textId="77777777"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2 508</w:t>
            </w:r>
          </w:p>
        </w:tc>
      </w:tr>
      <w:tr w:rsidR="00995A72" w:rsidRPr="00282C4E" w14:paraId="33655CBA"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4B5DD0BD" w14:textId="4643A6A4"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Województwo Mazowieckie</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691DB2E8" w14:textId="79C309BE"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418</w:t>
            </w:r>
          </w:p>
        </w:tc>
      </w:tr>
      <w:tr w:rsidR="00995A72" w:rsidRPr="00282C4E" w14:paraId="680703F7"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52A31B5E" w14:textId="5B6BEBA0"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Programy Operacyjne</w:t>
            </w:r>
            <w:r w:rsidR="009B065E" w:rsidRPr="00282C4E">
              <w:rPr>
                <w:rFonts w:ascii="Arial" w:hAnsi="Arial" w:cs="Arial"/>
                <w:b w:val="0"/>
                <w:bCs w:val="0"/>
                <w:color w:val="auto"/>
                <w:lang w:val="pl-PL"/>
              </w:rPr>
              <w:t xml:space="preserve"> w </w:t>
            </w:r>
            <w:r w:rsidRPr="00282C4E">
              <w:rPr>
                <w:rFonts w:ascii="Arial" w:hAnsi="Arial" w:cs="Arial"/>
                <w:b w:val="0"/>
                <w:bCs w:val="0"/>
                <w:color w:val="auto"/>
                <w:lang w:val="pl-PL"/>
              </w:rPr>
              <w:t>tym:</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565DD025" w14:textId="77777777"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282C4E">
              <w:rPr>
                <w:rFonts w:ascii="Arial" w:hAnsi="Arial" w:cs="Arial"/>
                <w:b w:val="0"/>
                <w:bCs w:val="0"/>
                <w:color w:val="auto"/>
              </w:rPr>
              <w:t>28 420</w:t>
            </w:r>
          </w:p>
        </w:tc>
      </w:tr>
      <w:tr w:rsidR="00995A72" w:rsidRPr="00282C4E" w14:paraId="5EB5ADD2"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7030037A" w14:textId="2C5CA8C3"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Województwo Mazowieckie</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7D025CF9" w14:textId="77777777"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1 669</w:t>
            </w:r>
          </w:p>
        </w:tc>
      </w:tr>
      <w:tr w:rsidR="00995A72" w:rsidRPr="00282C4E" w14:paraId="77A954A4" w14:textId="77777777" w:rsidTr="00666C76">
        <w:trPr>
          <w:cnfStyle w:val="100000000000" w:firstRow="1" w:lastRow="0" w:firstColumn="0" w:lastColumn="0" w:oddVBand="0" w:evenVBand="0" w:oddHBand="0" w:evenHBand="0" w:firstRowFirstColumn="0" w:firstRowLastColumn="0" w:lastRowFirstColumn="0" w:lastRowLastColumn="0"/>
          <w:cantSplit/>
          <w:trHeight w:val="596"/>
          <w:tblHeader/>
          <w:jc w:val="center"/>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left w:val="none" w:sz="0" w:space="0" w:color="auto"/>
              <w:bottom w:val="none" w:sz="0" w:space="0" w:color="auto"/>
              <w:right w:val="none" w:sz="0" w:space="0" w:color="auto"/>
            </w:tcBorders>
            <w:shd w:val="clear" w:color="auto" w:fill="FFFFFF" w:themeFill="background1"/>
          </w:tcPr>
          <w:p w14:paraId="7ADA4ABF" w14:textId="77777777" w:rsidR="00BE33C1" w:rsidRPr="00282C4E" w:rsidRDefault="00BE33C1" w:rsidP="00666C76">
            <w:pPr>
              <w:pStyle w:val="Bezodstpw"/>
              <w:spacing w:before="60" w:after="60"/>
              <w:ind w:left="29" w:firstLine="0"/>
              <w:jc w:val="left"/>
              <w:rPr>
                <w:rFonts w:ascii="Arial" w:hAnsi="Arial" w:cs="Arial"/>
                <w:b w:val="0"/>
                <w:bCs w:val="0"/>
                <w:color w:val="auto"/>
                <w:lang w:val="pl-PL"/>
              </w:rPr>
            </w:pPr>
            <w:r w:rsidRPr="00282C4E">
              <w:rPr>
                <w:rFonts w:ascii="Arial" w:hAnsi="Arial" w:cs="Arial"/>
                <w:b w:val="0"/>
                <w:bCs w:val="0"/>
                <w:color w:val="auto"/>
                <w:lang w:val="pl-PL"/>
              </w:rPr>
              <w:t>Krajowy Plan Odbudowy</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tcPr>
          <w:p w14:paraId="23726C16" w14:textId="77777777" w:rsidR="00BE33C1" w:rsidRPr="00282C4E" w:rsidRDefault="00BE33C1" w:rsidP="00666C76">
            <w:pPr>
              <w:pStyle w:val="Bezodstpw"/>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pl-PL"/>
              </w:rPr>
            </w:pPr>
            <w:r w:rsidRPr="00282C4E">
              <w:rPr>
                <w:rFonts w:ascii="Arial" w:hAnsi="Arial" w:cs="Arial"/>
                <w:b w:val="0"/>
                <w:bCs w:val="0"/>
                <w:color w:val="auto"/>
                <w:lang w:val="pl-PL"/>
              </w:rPr>
              <w:t>58 100</w:t>
            </w:r>
          </w:p>
        </w:tc>
      </w:tr>
    </w:tbl>
    <w:p w14:paraId="362110D0"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Opracowanie własne</w:t>
      </w:r>
    </w:p>
    <w:p w14:paraId="2D8ED182" w14:textId="3CC26B0A" w:rsidR="00BE33C1" w:rsidRPr="00282C4E" w:rsidRDefault="00BE33C1" w:rsidP="00AC6B7F">
      <w:pPr>
        <w:pStyle w:val="Bezodstpw"/>
        <w:jc w:val="left"/>
        <w:rPr>
          <w:rFonts w:ascii="Arial" w:hAnsi="Arial" w:cs="Arial"/>
        </w:rPr>
      </w:pPr>
      <w:r w:rsidRPr="00282C4E">
        <w:rPr>
          <w:rFonts w:ascii="Arial" w:hAnsi="Arial" w:cs="Arial"/>
        </w:rPr>
        <w:t xml:space="preserve">Szacunkowa wartość środków dostępnych na realizację </w:t>
      </w:r>
      <w:r w:rsidRPr="00282C4E">
        <w:rPr>
          <w:rFonts w:ascii="Arial" w:hAnsi="Arial" w:cs="Arial"/>
          <w:lang w:val="pl-PL"/>
        </w:rPr>
        <w:t>Planu</w:t>
      </w:r>
      <w:r w:rsidR="009B065E" w:rsidRPr="00282C4E">
        <w:rPr>
          <w:rFonts w:ascii="Arial" w:hAnsi="Arial" w:cs="Arial"/>
        </w:rPr>
        <w:t xml:space="preserve"> w </w:t>
      </w:r>
      <w:r w:rsidRPr="00282C4E">
        <w:rPr>
          <w:rFonts w:ascii="Arial" w:hAnsi="Arial" w:cs="Arial"/>
        </w:rPr>
        <w:t xml:space="preserve">ramach programu Fundusze Europejskie dla </w:t>
      </w:r>
      <w:r w:rsidRPr="00282C4E">
        <w:rPr>
          <w:rFonts w:ascii="Arial" w:hAnsi="Arial" w:cs="Arial"/>
          <w:lang w:val="pl-PL"/>
        </w:rPr>
        <w:t>Mazowsza</w:t>
      </w:r>
      <w:r w:rsidRPr="00282C4E">
        <w:rPr>
          <w:rFonts w:ascii="Arial" w:hAnsi="Arial" w:cs="Arial"/>
        </w:rPr>
        <w:t xml:space="preserve"> na lata 2021-2027, tj. alokacja przeznaczona na Cel Polityki 3 Lepiej połączona Europa dzięki zwiększeniu mobilności, cel szczegółowy (ii) Rozwój</w:t>
      </w:r>
      <w:r w:rsidR="009B065E" w:rsidRPr="00282C4E">
        <w:rPr>
          <w:rFonts w:ascii="Arial" w:hAnsi="Arial" w:cs="Arial"/>
        </w:rPr>
        <w:t xml:space="preserve"> i </w:t>
      </w:r>
      <w:r w:rsidRPr="00282C4E">
        <w:rPr>
          <w:rFonts w:ascii="Arial" w:hAnsi="Arial" w:cs="Arial"/>
        </w:rPr>
        <w:t>udoskonalenie zrównoważonej, odpornej na zmiany klimatu, inteligentnej</w:t>
      </w:r>
      <w:r w:rsidR="009B065E" w:rsidRPr="00282C4E">
        <w:rPr>
          <w:rFonts w:ascii="Arial" w:hAnsi="Arial" w:cs="Arial"/>
        </w:rPr>
        <w:t xml:space="preserve"> i </w:t>
      </w:r>
      <w:r w:rsidRPr="00282C4E">
        <w:rPr>
          <w:rFonts w:ascii="Arial" w:hAnsi="Arial" w:cs="Arial"/>
        </w:rPr>
        <w:t>intermodalnej mobilności na poziomie krajowym, regionalnym</w:t>
      </w:r>
      <w:r w:rsidR="009B065E" w:rsidRPr="00282C4E">
        <w:rPr>
          <w:rFonts w:ascii="Arial" w:hAnsi="Arial" w:cs="Arial"/>
        </w:rPr>
        <w:t xml:space="preserve"> i </w:t>
      </w:r>
      <w:r w:rsidRPr="00282C4E">
        <w:rPr>
          <w:rFonts w:ascii="Arial" w:hAnsi="Arial" w:cs="Arial"/>
        </w:rPr>
        <w:t>lokalnym,</w:t>
      </w:r>
      <w:r w:rsidR="009B065E" w:rsidRPr="00282C4E">
        <w:rPr>
          <w:rFonts w:ascii="Arial" w:hAnsi="Arial" w:cs="Arial"/>
        </w:rPr>
        <w:t xml:space="preserve"> w </w:t>
      </w:r>
      <w:r w:rsidRPr="00282C4E">
        <w:rPr>
          <w:rFonts w:ascii="Arial" w:hAnsi="Arial" w:cs="Arial"/>
        </w:rPr>
        <w:t xml:space="preserve">tym poprawę dostępu do TEN-T oraz mobilności transgranicznej może wynieść około </w:t>
      </w:r>
      <w:r w:rsidRPr="00282C4E">
        <w:rPr>
          <w:rFonts w:ascii="Arial" w:hAnsi="Arial" w:cs="Arial"/>
          <w:lang w:val="pl-PL"/>
        </w:rPr>
        <w:t>222 </w:t>
      </w:r>
      <w:r w:rsidRPr="00282C4E">
        <w:rPr>
          <w:rFonts w:ascii="Arial" w:hAnsi="Arial" w:cs="Arial"/>
        </w:rPr>
        <w:t>mln EUR.</w:t>
      </w:r>
    </w:p>
    <w:p w14:paraId="5B0828D0" w14:textId="5BFF06CE" w:rsidR="00BE33C1" w:rsidRPr="00282C4E" w:rsidRDefault="00BE33C1" w:rsidP="00AC6B7F">
      <w:pPr>
        <w:pStyle w:val="Bezodstpw"/>
        <w:jc w:val="left"/>
        <w:rPr>
          <w:rFonts w:ascii="Arial" w:hAnsi="Arial" w:cs="Arial"/>
        </w:rPr>
      </w:pPr>
      <w:r w:rsidRPr="00282C4E">
        <w:rPr>
          <w:rFonts w:ascii="Arial" w:hAnsi="Arial" w:cs="Arial"/>
        </w:rPr>
        <w:t xml:space="preserve">Z uwagi na </w:t>
      </w:r>
      <w:r w:rsidRPr="00282C4E">
        <w:rPr>
          <w:rFonts w:ascii="Arial" w:hAnsi="Arial" w:cs="Arial"/>
          <w:lang w:val="pl-PL"/>
        </w:rPr>
        <w:t>występują</w:t>
      </w:r>
      <w:r w:rsidRPr="00282C4E">
        <w:rPr>
          <w:rFonts w:ascii="Arial" w:hAnsi="Arial" w:cs="Arial"/>
        </w:rPr>
        <w:t>ce</w:t>
      </w:r>
      <w:r w:rsidRPr="00282C4E">
        <w:rPr>
          <w:rFonts w:ascii="Arial" w:hAnsi="Arial" w:cs="Arial"/>
          <w:lang w:val="pl-PL"/>
        </w:rPr>
        <w:t xml:space="preserve"> znaczne różnice </w:t>
      </w:r>
      <w:r w:rsidRPr="00282C4E">
        <w:rPr>
          <w:rFonts w:ascii="Arial" w:hAnsi="Arial" w:cs="Arial"/>
        </w:rPr>
        <w:t>przestrzennie, społecznie</w:t>
      </w:r>
      <w:r w:rsidR="009B065E" w:rsidRPr="00282C4E">
        <w:rPr>
          <w:rFonts w:ascii="Arial" w:hAnsi="Arial" w:cs="Arial"/>
        </w:rPr>
        <w:t xml:space="preserve"> i </w:t>
      </w:r>
      <w:r w:rsidRPr="00282C4E">
        <w:rPr>
          <w:rFonts w:ascii="Arial" w:hAnsi="Arial" w:cs="Arial"/>
        </w:rPr>
        <w:t>gospodarcz</w:t>
      </w:r>
      <w:r w:rsidRPr="00282C4E">
        <w:rPr>
          <w:rFonts w:ascii="Arial" w:hAnsi="Arial" w:cs="Arial"/>
          <w:lang w:val="pl-PL"/>
        </w:rPr>
        <w:t>e</w:t>
      </w:r>
      <w:r w:rsidR="009B065E" w:rsidRPr="00282C4E">
        <w:rPr>
          <w:rFonts w:ascii="Arial" w:hAnsi="Arial" w:cs="Arial"/>
          <w:lang w:val="pl-PL"/>
        </w:rPr>
        <w:t xml:space="preserve"> w </w:t>
      </w:r>
      <w:r w:rsidRPr="00282C4E">
        <w:rPr>
          <w:rFonts w:ascii="Arial" w:hAnsi="Arial" w:cs="Arial"/>
          <w:lang w:val="pl-PL"/>
        </w:rPr>
        <w:t>poszczególnych regionach</w:t>
      </w:r>
      <w:r w:rsidRPr="00282C4E">
        <w:rPr>
          <w:rFonts w:ascii="Arial" w:hAnsi="Arial" w:cs="Arial"/>
        </w:rPr>
        <w:t xml:space="preserve"> Polski, Umowa Partnerstwa zakłada podział regionów </w:t>
      </w:r>
      <w:r w:rsidRPr="00282C4E">
        <w:rPr>
          <w:rFonts w:ascii="Arial" w:hAnsi="Arial" w:cs="Arial"/>
          <w:lang w:val="pl-PL"/>
        </w:rPr>
        <w:t>(wg NUTS – 17 jednostek)</w:t>
      </w:r>
      <w:r w:rsidR="003801AA">
        <w:rPr>
          <w:rFonts w:ascii="Arial" w:hAnsi="Arial" w:cs="Arial"/>
          <w:lang w:val="pl-PL"/>
        </w:rPr>
        <w:t xml:space="preserve"> </w:t>
      </w:r>
      <w:r w:rsidRPr="00282C4E">
        <w:rPr>
          <w:rFonts w:ascii="Arial" w:hAnsi="Arial" w:cs="Arial"/>
        </w:rPr>
        <w:t>na:</w:t>
      </w:r>
    </w:p>
    <w:p w14:paraId="6312A36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Słabiej rozwinięte – zakładany 85% poziom dofinansowania,</w:t>
      </w:r>
    </w:p>
    <w:p w14:paraId="5D14941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okresie przejściowym – zakładany 70% poziom dofinansowania,</w:t>
      </w:r>
    </w:p>
    <w:p w14:paraId="7981399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Lepiej rozwinięte – zakładany 50% poziom dofinansowania.</w:t>
      </w:r>
    </w:p>
    <w:p w14:paraId="6D8B9239" w14:textId="688288EE"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lastRenderedPageBreak/>
        <w:tab/>
      </w:r>
      <w:r w:rsidRPr="00282C4E">
        <w:rPr>
          <w:rFonts w:ascii="Arial" w:hAnsi="Arial" w:cs="Arial"/>
          <w:szCs w:val="22"/>
          <w:lang w:eastAsia="x-none"/>
        </w:rPr>
        <w:t xml:space="preserve"> Poniższy schemat przedstawia kategorie regionów</w:t>
      </w:r>
      <w:r w:rsidR="009B065E" w:rsidRPr="00282C4E">
        <w:rPr>
          <w:rFonts w:ascii="Arial" w:hAnsi="Arial" w:cs="Arial"/>
          <w:szCs w:val="22"/>
          <w:lang w:eastAsia="x-none"/>
        </w:rPr>
        <w:t xml:space="preserve"> i </w:t>
      </w:r>
      <w:r w:rsidRPr="00282C4E">
        <w:rPr>
          <w:rFonts w:ascii="Arial" w:hAnsi="Arial" w:cs="Arial"/>
          <w:szCs w:val="22"/>
          <w:lang w:eastAsia="x-none"/>
        </w:rPr>
        <w:t>poziomy dofinansowania</w:t>
      </w:r>
      <w:r w:rsidR="009B065E" w:rsidRPr="00282C4E">
        <w:rPr>
          <w:rFonts w:ascii="Arial" w:hAnsi="Arial" w:cs="Arial"/>
          <w:szCs w:val="22"/>
          <w:lang w:eastAsia="x-none"/>
        </w:rPr>
        <w:t xml:space="preserve"> w </w:t>
      </w:r>
      <w:r w:rsidRPr="00282C4E">
        <w:rPr>
          <w:rFonts w:ascii="Arial" w:hAnsi="Arial" w:cs="Arial"/>
          <w:szCs w:val="22"/>
          <w:lang w:eastAsia="x-none"/>
        </w:rPr>
        <w:t>Polsce.</w:t>
      </w:r>
    </w:p>
    <w:p w14:paraId="1E75876D" w14:textId="09B2F59C" w:rsidR="00BE33C1" w:rsidRPr="00282C4E" w:rsidRDefault="00BE33C1" w:rsidP="00AC6B7F">
      <w:pPr>
        <w:keepNext/>
        <w:jc w:val="left"/>
        <w:rPr>
          <w:rFonts w:ascii="Arial" w:hAnsi="Arial" w:cs="Arial"/>
          <w:szCs w:val="22"/>
        </w:rPr>
      </w:pPr>
      <w:r w:rsidRPr="00282C4E">
        <w:rPr>
          <w:rFonts w:ascii="Arial" w:hAnsi="Arial" w:cs="Arial"/>
          <w:noProof/>
          <w:szCs w:val="22"/>
        </w:rPr>
        <w:drawing>
          <wp:inline distT="0" distB="0" distL="0" distR="0" wp14:anchorId="42314768" wp14:editId="153D6292">
            <wp:extent cx="5943600" cy="3540648"/>
            <wp:effectExtent l="0" t="0" r="0" b="3175"/>
            <wp:docPr id="239" name="Obraz 239" descr="Schemat przedstawia Kategorie regionów i poziomy dofinans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Obraz 239" descr="Schemat przedstawia Kategorie regionów i poziomy dofinansowania"/>
                    <pic:cNvPicPr>
                      <a:picLocks noChangeAspect="1" noChangeArrowheads="1"/>
                    </pic:cNvPicPr>
                  </pic:nvPicPr>
                  <pic:blipFill rotWithShape="1">
                    <a:blip r:embed="rId126">
                      <a:extLst>
                        <a:ext uri="{28A0092B-C50C-407E-A947-70E740481C1C}">
                          <a14:useLocalDpi xmlns:a14="http://schemas.microsoft.com/office/drawing/2010/main" val="0"/>
                        </a:ext>
                      </a:extLst>
                    </a:blip>
                    <a:srcRect l="3175" t="11315" r="1888"/>
                    <a:stretch/>
                  </pic:blipFill>
                  <pic:spPr bwMode="auto">
                    <a:xfrm>
                      <a:off x="0" y="0"/>
                      <a:ext cx="6000630" cy="3574621"/>
                    </a:xfrm>
                    <a:prstGeom prst="rect">
                      <a:avLst/>
                    </a:prstGeom>
                    <a:noFill/>
                    <a:ln>
                      <a:noFill/>
                    </a:ln>
                    <a:extLst>
                      <a:ext uri="{53640926-AAD7-44D8-BBD7-CCE9431645EC}">
                        <a14:shadowObscured xmlns:a14="http://schemas.microsoft.com/office/drawing/2010/main"/>
                      </a:ext>
                    </a:extLst>
                  </pic:spPr>
                </pic:pic>
              </a:graphicData>
            </a:graphic>
          </wp:inline>
        </w:drawing>
      </w:r>
    </w:p>
    <w:p w14:paraId="1DD917AC" w14:textId="63C7D355" w:rsidR="00BE33C1" w:rsidRPr="00282C4E" w:rsidRDefault="00BE33C1" w:rsidP="00AC6B7F">
      <w:pPr>
        <w:pStyle w:val="Spisschematw"/>
        <w:jc w:val="left"/>
        <w:rPr>
          <w:rFonts w:ascii="Arial" w:hAnsi="Arial" w:cs="Arial"/>
          <w:i w:val="0"/>
          <w:iCs w:val="0"/>
          <w:color w:val="auto"/>
          <w:sz w:val="22"/>
        </w:rPr>
      </w:pPr>
      <w:bookmarkStart w:id="340" w:name="_Toc90895598"/>
      <w:r w:rsidRPr="00282C4E">
        <w:rPr>
          <w:rFonts w:ascii="Arial" w:hAnsi="Arial" w:cs="Arial"/>
          <w:i w:val="0"/>
          <w:iCs w:val="0"/>
          <w:color w:val="auto"/>
          <w:sz w:val="22"/>
        </w:rPr>
        <w:t xml:space="preserve">Schemat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Schemat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84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Kategorie regionów</w:t>
      </w:r>
      <w:r w:rsidR="009B065E" w:rsidRPr="00282C4E">
        <w:rPr>
          <w:rFonts w:ascii="Arial" w:hAnsi="Arial" w:cs="Arial"/>
          <w:i w:val="0"/>
          <w:iCs w:val="0"/>
          <w:color w:val="auto"/>
          <w:sz w:val="22"/>
          <w:lang w:val="pl-PL"/>
        </w:rPr>
        <w:t xml:space="preserve"> i </w:t>
      </w:r>
      <w:r w:rsidRPr="00282C4E">
        <w:rPr>
          <w:rStyle w:val="jlqj4b"/>
          <w:rFonts w:ascii="Arial" w:hAnsi="Arial" w:cs="Arial"/>
          <w:i w:val="0"/>
          <w:iCs w:val="0"/>
          <w:color w:val="auto"/>
          <w:sz w:val="22"/>
          <w:lang w:val="pl-PL"/>
        </w:rPr>
        <w:t>poziomy</w:t>
      </w:r>
      <w:r w:rsidRPr="00282C4E">
        <w:rPr>
          <w:rFonts w:ascii="Arial" w:hAnsi="Arial" w:cs="Arial"/>
          <w:i w:val="0"/>
          <w:iCs w:val="0"/>
          <w:color w:val="auto"/>
          <w:sz w:val="22"/>
          <w:lang w:val="pl-PL"/>
        </w:rPr>
        <w:t xml:space="preserve"> dofinansowania</w:t>
      </w:r>
      <w:bookmarkEnd w:id="340"/>
    </w:p>
    <w:p w14:paraId="2C6DE85E" w14:textId="01398BFC" w:rsidR="00BE33C1" w:rsidRPr="00282C4E" w:rsidRDefault="00BE33C1" w:rsidP="00AC6B7F">
      <w:pPr>
        <w:pStyle w:val="Zrdo1"/>
        <w:jc w:val="left"/>
        <w:rPr>
          <w:rStyle w:val="jlqj4b"/>
          <w:rFonts w:ascii="Arial" w:hAnsi="Arial" w:cs="Arial"/>
          <w:i w:val="0"/>
          <w:color w:val="auto"/>
          <w:sz w:val="22"/>
          <w:szCs w:val="22"/>
          <w:lang w:val="pl-PL"/>
        </w:rPr>
      </w:pPr>
      <w:r w:rsidRPr="00282C4E">
        <w:rPr>
          <w:rStyle w:val="jlqj4b"/>
          <w:rFonts w:ascii="Arial" w:hAnsi="Arial" w:cs="Arial"/>
          <w:i w:val="0"/>
          <w:color w:val="auto"/>
          <w:sz w:val="22"/>
          <w:szCs w:val="22"/>
        </w:rPr>
        <w:t xml:space="preserve">Źródło: </w:t>
      </w:r>
      <w:r w:rsidRPr="00282C4E">
        <w:rPr>
          <w:rStyle w:val="jlqj4b"/>
          <w:rFonts w:ascii="Arial" w:hAnsi="Arial" w:cs="Arial"/>
          <w:i w:val="0"/>
          <w:color w:val="auto"/>
          <w:sz w:val="22"/>
          <w:szCs w:val="22"/>
          <w:lang w:val="pl-PL"/>
        </w:rPr>
        <w:t>Ministerstwo Funduszy</w:t>
      </w:r>
      <w:r w:rsidR="009B065E" w:rsidRPr="00282C4E">
        <w:rPr>
          <w:rStyle w:val="jlqj4b"/>
          <w:rFonts w:ascii="Arial" w:hAnsi="Arial" w:cs="Arial"/>
          <w:i w:val="0"/>
          <w:color w:val="auto"/>
          <w:sz w:val="22"/>
          <w:szCs w:val="22"/>
          <w:lang w:val="pl-PL"/>
        </w:rPr>
        <w:t xml:space="preserve"> i </w:t>
      </w:r>
      <w:r w:rsidRPr="00282C4E">
        <w:rPr>
          <w:rStyle w:val="jlqj4b"/>
          <w:rFonts w:ascii="Arial" w:hAnsi="Arial" w:cs="Arial"/>
          <w:i w:val="0"/>
          <w:color w:val="auto"/>
          <w:sz w:val="22"/>
          <w:szCs w:val="22"/>
          <w:lang w:val="pl-PL"/>
        </w:rPr>
        <w:t>Polityki Regionalnej</w:t>
      </w:r>
    </w:p>
    <w:p w14:paraId="0F78318C" w14:textId="295325A1" w:rsidR="00BE33C1" w:rsidRPr="00282C4E" w:rsidRDefault="00BE33C1" w:rsidP="00AC6B7F">
      <w:pPr>
        <w:pStyle w:val="Bezodstpw"/>
        <w:jc w:val="left"/>
        <w:rPr>
          <w:rStyle w:val="jlqj4b"/>
          <w:rFonts w:ascii="Arial" w:hAnsi="Arial" w:cs="Arial"/>
          <w:lang w:val="pl-PL"/>
        </w:rPr>
      </w:pPr>
      <w:r w:rsidRPr="00282C4E">
        <w:rPr>
          <w:rStyle w:val="jlqj4b"/>
          <w:rFonts w:ascii="Arial" w:hAnsi="Arial" w:cs="Arial"/>
        </w:rPr>
        <w:t xml:space="preserve">Z powyższego podziału wynika, że na terenie województwa mazowieckiego, które podzielone zostało na rejon </w:t>
      </w:r>
      <w:r w:rsidRPr="00282C4E">
        <w:rPr>
          <w:rStyle w:val="jlqj4b"/>
          <w:rFonts w:ascii="Arial" w:hAnsi="Arial" w:cs="Arial"/>
          <w:lang w:val="pl-PL"/>
        </w:rPr>
        <w:t>lepiej</w:t>
      </w:r>
      <w:r w:rsidR="009B065E" w:rsidRPr="00282C4E">
        <w:rPr>
          <w:rStyle w:val="jlqj4b"/>
          <w:rFonts w:ascii="Arial" w:hAnsi="Arial" w:cs="Arial"/>
          <w:lang w:val="pl-PL"/>
        </w:rPr>
        <w:t xml:space="preserve"> i </w:t>
      </w:r>
      <w:r w:rsidRPr="00282C4E">
        <w:rPr>
          <w:rStyle w:val="jlqj4b"/>
          <w:rFonts w:ascii="Arial" w:hAnsi="Arial" w:cs="Arial"/>
          <w:lang w:val="pl-PL"/>
        </w:rPr>
        <w:t xml:space="preserve">słabiej rozwinięty dofinansowanie inwestycji ze stroków UE wynosić będzie </w:t>
      </w:r>
      <w:r w:rsidRPr="00282C4E">
        <w:rPr>
          <w:rFonts w:ascii="Arial" w:hAnsi="Arial" w:cs="Arial"/>
        </w:rPr>
        <w:t xml:space="preserve">50% </w:t>
      </w:r>
      <w:r w:rsidRPr="00282C4E">
        <w:rPr>
          <w:rFonts w:ascii="Arial" w:hAnsi="Arial" w:cs="Arial"/>
          <w:lang w:val="pl-PL"/>
        </w:rPr>
        <w:t>na obszarze regionu warszawskiego stołecznego</w:t>
      </w:r>
      <w:r w:rsidR="009B065E" w:rsidRPr="00282C4E">
        <w:rPr>
          <w:rFonts w:ascii="Arial" w:hAnsi="Arial" w:cs="Arial"/>
          <w:lang w:val="pl-PL"/>
        </w:rPr>
        <w:t xml:space="preserve"> i </w:t>
      </w:r>
      <w:r w:rsidRPr="00282C4E">
        <w:rPr>
          <w:rFonts w:ascii="Arial" w:hAnsi="Arial" w:cs="Arial"/>
          <w:lang w:val="pl-PL"/>
        </w:rPr>
        <w:t>85% na obszarze rejonu mazowieckiego regionalnego.</w:t>
      </w:r>
    </w:p>
    <w:p w14:paraId="111181B5"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ŚRODKI PUBLICZNE KRAJOWE</w:t>
      </w:r>
    </w:p>
    <w:p w14:paraId="67A9B8EB" w14:textId="1763273F" w:rsidR="00BE33C1" w:rsidRPr="00282C4E" w:rsidRDefault="00BE33C1" w:rsidP="00AC6B7F">
      <w:pPr>
        <w:ind w:firstLine="709"/>
        <w:jc w:val="left"/>
        <w:rPr>
          <w:rFonts w:ascii="Arial" w:hAnsi="Arial" w:cs="Arial"/>
          <w:szCs w:val="22"/>
          <w:lang w:eastAsia="x-none"/>
        </w:rPr>
      </w:pPr>
      <w:r w:rsidRPr="00282C4E">
        <w:rPr>
          <w:rFonts w:ascii="Arial" w:eastAsiaTheme="minorHAnsi" w:hAnsi="Arial" w:cs="Arial"/>
          <w:szCs w:val="22"/>
        </w:rPr>
        <w:t>W latach 2021-2027 (2030) f</w:t>
      </w:r>
      <w:r w:rsidRPr="00282C4E">
        <w:rPr>
          <w:rFonts w:ascii="Arial" w:hAnsi="Arial" w:cs="Arial"/>
          <w:szCs w:val="22"/>
          <w:lang w:eastAsia="x-none"/>
        </w:rPr>
        <w:t>inansowanie inwestycji transportowych na szczeblu krajowym możliwe będzie</w:t>
      </w:r>
      <w:r w:rsidR="009B065E" w:rsidRPr="00282C4E">
        <w:rPr>
          <w:rFonts w:ascii="Arial" w:hAnsi="Arial" w:cs="Arial"/>
          <w:szCs w:val="22"/>
          <w:lang w:eastAsia="x-none"/>
        </w:rPr>
        <w:t xml:space="preserve"> z </w:t>
      </w:r>
      <w:r w:rsidRPr="00282C4E">
        <w:rPr>
          <w:rFonts w:ascii="Arial" w:hAnsi="Arial" w:cs="Arial"/>
          <w:szCs w:val="22"/>
          <w:lang w:eastAsia="x-none"/>
        </w:rPr>
        <w:t>następujących programów:</w:t>
      </w:r>
    </w:p>
    <w:p w14:paraId="75280A1A" w14:textId="64634D0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Uzupełniania Lokalnej</w:t>
      </w:r>
      <w:r w:rsidR="009B065E" w:rsidRPr="00282C4E">
        <w:rPr>
          <w:rFonts w:ascii="Arial" w:hAnsi="Arial" w:cs="Arial"/>
        </w:rPr>
        <w:t xml:space="preserve"> i </w:t>
      </w:r>
      <w:r w:rsidRPr="00282C4E">
        <w:rPr>
          <w:rFonts w:ascii="Arial" w:hAnsi="Arial" w:cs="Arial"/>
        </w:rPr>
        <w:t>Regionalnej Infrastruktury Kolejowej Kolej + do 2028 roku - łączna wysokość środków finansowych przeznaczonych na realizację Programu wynosi 6 588,00 mln zł. Poziom dofinansowania ze środków pochodzących</w:t>
      </w:r>
      <w:r w:rsidR="009B065E" w:rsidRPr="00282C4E">
        <w:rPr>
          <w:rFonts w:ascii="Arial" w:hAnsi="Arial" w:cs="Arial"/>
        </w:rPr>
        <w:t xml:space="preserve"> z </w:t>
      </w:r>
      <w:r w:rsidRPr="00282C4E">
        <w:rPr>
          <w:rFonts w:ascii="Arial" w:hAnsi="Arial" w:cs="Arial"/>
        </w:rPr>
        <w:t>dokapitalizowania PKP PLK S.A. wynosi 85% (5 599,80 mln zł) kosztów kwalifikowanych łączny wkład własny jednostek samorządu terytorialnego – 15% (988,20 mln zł) kosztów kwalifikowanych,</w:t>
      </w:r>
    </w:p>
    <w:p w14:paraId="1C187584" w14:textId="55D4254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„Pomoc</w:t>
      </w:r>
      <w:r w:rsidR="009B065E" w:rsidRPr="00282C4E">
        <w:rPr>
          <w:rFonts w:ascii="Arial" w:hAnsi="Arial" w:cs="Arial"/>
        </w:rPr>
        <w:t xml:space="preserve"> w </w:t>
      </w:r>
      <w:r w:rsidRPr="00282C4E">
        <w:rPr>
          <w:rFonts w:ascii="Arial" w:hAnsi="Arial" w:cs="Arial"/>
        </w:rPr>
        <w:t>zakresie finansowania kosztów zarządzania infrastrukturą kolejową,</w:t>
      </w:r>
      <w:r w:rsidR="009B065E" w:rsidRPr="00282C4E">
        <w:rPr>
          <w:rFonts w:ascii="Arial" w:hAnsi="Arial" w:cs="Arial"/>
        </w:rPr>
        <w:t xml:space="preserve"> w </w:t>
      </w:r>
      <w:r w:rsidRPr="00282C4E">
        <w:rPr>
          <w:rFonts w:ascii="Arial" w:hAnsi="Arial" w:cs="Arial"/>
        </w:rPr>
        <w:t>tym jej utrzymania</w:t>
      </w:r>
      <w:r w:rsidR="009B065E" w:rsidRPr="00282C4E">
        <w:rPr>
          <w:rFonts w:ascii="Arial" w:hAnsi="Arial" w:cs="Arial"/>
        </w:rPr>
        <w:t xml:space="preserve"> i </w:t>
      </w:r>
      <w:r w:rsidRPr="00282C4E">
        <w:rPr>
          <w:rFonts w:ascii="Arial" w:hAnsi="Arial" w:cs="Arial"/>
        </w:rPr>
        <w:t>remontów do 2023 roku” - na jego realizację</w:t>
      </w:r>
      <w:r w:rsidR="009B065E" w:rsidRPr="00282C4E">
        <w:rPr>
          <w:rFonts w:ascii="Arial" w:hAnsi="Arial" w:cs="Arial"/>
        </w:rPr>
        <w:t xml:space="preserve"> w </w:t>
      </w:r>
      <w:r w:rsidRPr="00282C4E">
        <w:rPr>
          <w:rFonts w:ascii="Arial" w:hAnsi="Arial" w:cs="Arial"/>
        </w:rPr>
        <w:t xml:space="preserve">latach 2019-2023 zostanie przeznaczone ok. 23,8 mld zł, </w:t>
      </w:r>
    </w:p>
    <w:p w14:paraId="71611C58" w14:textId="57D7DBD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budowy/modernizacji przystanków kolejowych na lata 2020 – 2025 - na realizację programu PKP Polskie Linie Kolejowe SA przeznaczą ze środków własnych</w:t>
      </w:r>
      <w:r w:rsidR="009B065E" w:rsidRPr="00282C4E">
        <w:rPr>
          <w:rFonts w:ascii="Arial" w:hAnsi="Arial" w:cs="Arial"/>
        </w:rPr>
        <w:t xml:space="preserve"> 1 </w:t>
      </w:r>
      <w:r w:rsidRPr="00282C4E">
        <w:rPr>
          <w:rFonts w:ascii="Arial" w:hAnsi="Arial" w:cs="Arial"/>
        </w:rPr>
        <w:t>mld zł,</w:t>
      </w:r>
    </w:p>
    <w:p w14:paraId="3589628A" w14:textId="627A972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inwestycyjny Centralny Port Komunikacyjny. Etap I. 2020-2023 - finansowanie Programu CPK</w:t>
      </w:r>
      <w:r w:rsidR="009B065E" w:rsidRPr="00282C4E">
        <w:rPr>
          <w:rFonts w:ascii="Arial" w:hAnsi="Arial" w:cs="Arial"/>
        </w:rPr>
        <w:t xml:space="preserve"> w </w:t>
      </w:r>
      <w:r w:rsidRPr="00282C4E">
        <w:rPr>
          <w:rFonts w:ascii="Arial" w:hAnsi="Arial" w:cs="Arial"/>
        </w:rPr>
        <w:t>pierwszy etapie tj. na lata 2020-2023 zostało określone na poziomie 12,8 mld zł,</w:t>
      </w:r>
    </w:p>
    <w:p w14:paraId="72962AA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Rządowy Fundusz Polski Ład: Program Inwestycji Strategicznych – realizacja inwestycji na podstawie ogłaszanych konkursów, </w:t>
      </w:r>
    </w:p>
    <w:p w14:paraId="05EF902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Budowy Dróg Krajowych na lata 2014-2023 (z perspektywą do 2025 r.) – przeznaczone środki na realizację programu to 142,2 mld zł,</w:t>
      </w:r>
    </w:p>
    <w:p w14:paraId="527909D8"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Budowy Dróg Krajowych 2030 (z perspektywą do 2033 r.) – planowane środki na realizację programu to ok. 300 mld zł;</w:t>
      </w:r>
    </w:p>
    <w:p w14:paraId="087B84BB"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Program budowy 100 obwodnic na lata 2020 – 2030 - na realizację Programu zaplanowano kwotę ok. 28 mld zł,</w:t>
      </w:r>
    </w:p>
    <w:p w14:paraId="059FA492" w14:textId="3FFB2AF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lastRenderedPageBreak/>
        <w:t>Krajowy Fundusz Drogowy - wydatki</w:t>
      </w:r>
      <w:r w:rsidR="009B065E" w:rsidRPr="00282C4E">
        <w:rPr>
          <w:rFonts w:ascii="Arial" w:hAnsi="Arial" w:cs="Arial"/>
        </w:rPr>
        <w:t xml:space="preserve"> z </w:t>
      </w:r>
      <w:r w:rsidRPr="00282C4E">
        <w:rPr>
          <w:rFonts w:ascii="Arial" w:hAnsi="Arial" w:cs="Arial"/>
        </w:rPr>
        <w:t>funduszu realizowane są na podstawie corocznych budżetów,</w:t>
      </w:r>
    </w:p>
    <w:p w14:paraId="5879361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Rządowy Fundusz Rozwoju Dróg – nabory wniosków odbywają się corocznie, corocznie określany jest również jego budżet.</w:t>
      </w:r>
    </w:p>
    <w:p w14:paraId="3D1C6A38" w14:textId="693F0340" w:rsidR="00BE33C1" w:rsidRPr="00282C4E" w:rsidRDefault="00BE33C1" w:rsidP="00AC6B7F">
      <w:pPr>
        <w:pStyle w:val="Normalnytekst"/>
        <w:jc w:val="left"/>
        <w:rPr>
          <w:rFonts w:ascii="Arial" w:hAnsi="Arial" w:cs="Arial"/>
          <w:lang w:val="pl-PL"/>
        </w:rPr>
      </w:pPr>
      <w:r w:rsidRPr="00282C4E">
        <w:rPr>
          <w:rFonts w:ascii="Arial" w:hAnsi="Arial" w:cs="Arial"/>
          <w:lang w:val="pl-PL"/>
        </w:rPr>
        <w:t xml:space="preserve">Na realizacje inwestycji przez Wojewódzko Mazowieckie środki finansowe </w:t>
      </w:r>
      <w:r w:rsidRPr="00282C4E">
        <w:rPr>
          <w:rFonts w:ascii="Arial" w:hAnsi="Arial" w:cs="Arial"/>
        </w:rPr>
        <w:t>uwzględni</w:t>
      </w:r>
      <w:r w:rsidRPr="00282C4E">
        <w:rPr>
          <w:rFonts w:ascii="Arial" w:hAnsi="Arial" w:cs="Arial"/>
          <w:lang w:val="pl-PL"/>
        </w:rPr>
        <w:t>one</w:t>
      </w:r>
      <w:r w:rsidRPr="00282C4E">
        <w:rPr>
          <w:rFonts w:ascii="Arial" w:hAnsi="Arial" w:cs="Arial"/>
        </w:rPr>
        <w:t xml:space="preserve"> będ</w:t>
      </w:r>
      <w:r w:rsidRPr="00282C4E">
        <w:rPr>
          <w:rFonts w:ascii="Arial" w:hAnsi="Arial" w:cs="Arial"/>
          <w:lang w:val="pl-PL"/>
        </w:rPr>
        <w:t>ą</w:t>
      </w:r>
      <w:r w:rsidRPr="00282C4E">
        <w:rPr>
          <w:rFonts w:ascii="Arial" w:hAnsi="Arial" w:cs="Arial"/>
        </w:rPr>
        <w:t xml:space="preserve"> </w:t>
      </w:r>
      <w:r w:rsidRPr="00282C4E">
        <w:rPr>
          <w:rFonts w:ascii="Arial" w:hAnsi="Arial" w:cs="Arial"/>
          <w:lang w:val="pl-PL"/>
        </w:rPr>
        <w:t>długoterminowym dokumencie finansowym tj.</w:t>
      </w:r>
      <w:r w:rsidR="009B065E" w:rsidRPr="00282C4E">
        <w:rPr>
          <w:rFonts w:ascii="Arial" w:hAnsi="Arial" w:cs="Arial"/>
          <w:lang w:val="pl-PL"/>
        </w:rPr>
        <w:t xml:space="preserve"> w </w:t>
      </w:r>
      <w:r w:rsidRPr="00282C4E">
        <w:rPr>
          <w:rFonts w:ascii="Arial" w:hAnsi="Arial" w:cs="Arial"/>
        </w:rPr>
        <w:t>Wieloletniej Prognozie Finansowej dla Województwa Mazowieckiego</w:t>
      </w:r>
      <w:r w:rsidRPr="00282C4E">
        <w:rPr>
          <w:rFonts w:ascii="Arial" w:hAnsi="Arial" w:cs="Arial"/>
          <w:lang w:val="pl-PL"/>
        </w:rPr>
        <w:t xml:space="preserve"> (WPF) do roku 2038</w:t>
      </w:r>
      <w:r w:rsidRPr="00282C4E">
        <w:rPr>
          <w:rFonts w:ascii="Arial" w:hAnsi="Arial" w:cs="Arial"/>
        </w:rPr>
        <w:t>.</w:t>
      </w:r>
      <w:r w:rsidRPr="00282C4E">
        <w:rPr>
          <w:rFonts w:ascii="Arial" w:hAnsi="Arial" w:cs="Arial"/>
          <w:lang w:val="pl-PL"/>
        </w:rPr>
        <w:t xml:space="preserve"> WPF </w:t>
      </w:r>
      <w:r w:rsidRPr="00282C4E">
        <w:rPr>
          <w:rFonts w:ascii="Arial" w:hAnsi="Arial" w:cs="Arial"/>
        </w:rPr>
        <w:t>stanowi instrument wieloletniego planowania finansowego</w:t>
      </w:r>
      <w:r w:rsidR="009B065E" w:rsidRPr="00282C4E">
        <w:rPr>
          <w:rFonts w:ascii="Arial" w:hAnsi="Arial" w:cs="Arial"/>
        </w:rPr>
        <w:t xml:space="preserve"> i </w:t>
      </w:r>
      <w:r w:rsidRPr="00282C4E">
        <w:rPr>
          <w:rFonts w:ascii="Arial" w:hAnsi="Arial" w:cs="Arial"/>
        </w:rPr>
        <w:t>jest jednym</w:t>
      </w:r>
      <w:r w:rsidR="009B065E" w:rsidRPr="00282C4E">
        <w:rPr>
          <w:rFonts w:ascii="Arial" w:hAnsi="Arial" w:cs="Arial"/>
        </w:rPr>
        <w:t xml:space="preserve"> z </w:t>
      </w:r>
      <w:r w:rsidRPr="00282C4E">
        <w:rPr>
          <w:rFonts w:ascii="Arial" w:hAnsi="Arial" w:cs="Arial"/>
        </w:rPr>
        <w:t>elementów wskazujących na źródła finansowania wydatków bieżących</w:t>
      </w:r>
      <w:r w:rsidR="009B065E" w:rsidRPr="00282C4E">
        <w:rPr>
          <w:rFonts w:ascii="Arial" w:hAnsi="Arial" w:cs="Arial"/>
        </w:rPr>
        <w:t xml:space="preserve"> i </w:t>
      </w:r>
      <w:r w:rsidRPr="00282C4E">
        <w:rPr>
          <w:rFonts w:ascii="Arial" w:hAnsi="Arial" w:cs="Arial"/>
        </w:rPr>
        <w:t>majątkowych województwa. Uszczegółowienie</w:t>
      </w:r>
      <w:r w:rsidRPr="00282C4E">
        <w:rPr>
          <w:rFonts w:ascii="Arial" w:hAnsi="Arial" w:cs="Arial"/>
          <w:lang w:val="pl-PL"/>
        </w:rPr>
        <w:t>,</w:t>
      </w:r>
      <w:r w:rsidRPr="00282C4E">
        <w:rPr>
          <w:rFonts w:ascii="Arial" w:hAnsi="Arial" w:cs="Arial"/>
        </w:rPr>
        <w:t xml:space="preserve"> a zarazem doprecyzowanie WPF s</w:t>
      </w:r>
      <w:r w:rsidRPr="00282C4E">
        <w:rPr>
          <w:rFonts w:ascii="Arial" w:hAnsi="Arial" w:cs="Arial"/>
          <w:lang w:val="pl-PL"/>
        </w:rPr>
        <w:t xml:space="preserve">tanowią </w:t>
      </w:r>
      <w:r w:rsidRPr="00282C4E">
        <w:rPr>
          <w:rFonts w:ascii="Arial" w:hAnsi="Arial" w:cs="Arial"/>
        </w:rPr>
        <w:t xml:space="preserve">uchwały budżetowe na poszczególne lata, które </w:t>
      </w:r>
      <w:r w:rsidRPr="00282C4E">
        <w:rPr>
          <w:rFonts w:ascii="Arial" w:hAnsi="Arial" w:cs="Arial"/>
          <w:lang w:val="pl-PL"/>
        </w:rPr>
        <w:t>są</w:t>
      </w:r>
      <w:r w:rsidRPr="00282C4E">
        <w:rPr>
          <w:rFonts w:ascii="Arial" w:hAnsi="Arial" w:cs="Arial"/>
        </w:rPr>
        <w:t xml:space="preserve"> podstaw</w:t>
      </w:r>
      <w:r w:rsidRPr="00282C4E">
        <w:rPr>
          <w:rFonts w:ascii="Arial" w:hAnsi="Arial" w:cs="Arial"/>
          <w:lang w:val="pl-PL"/>
        </w:rPr>
        <w:t>ą</w:t>
      </w:r>
      <w:r w:rsidRPr="00282C4E">
        <w:rPr>
          <w:rFonts w:ascii="Arial" w:hAnsi="Arial" w:cs="Arial"/>
        </w:rPr>
        <w:t xml:space="preserve"> gospodarki finansowej województwa. Uchwały zawierają szczególne zasady wykonywania budżetu województwa</w:t>
      </w:r>
      <w:r w:rsidR="009B065E" w:rsidRPr="00282C4E">
        <w:rPr>
          <w:rFonts w:ascii="Arial" w:hAnsi="Arial" w:cs="Arial"/>
        </w:rPr>
        <w:t xml:space="preserve"> w </w:t>
      </w:r>
      <w:r w:rsidRPr="00282C4E">
        <w:rPr>
          <w:rFonts w:ascii="Arial" w:hAnsi="Arial" w:cs="Arial"/>
        </w:rPr>
        <w:t>danym roku budżetowym,</w:t>
      </w:r>
      <w:r w:rsidR="009B065E" w:rsidRPr="00282C4E">
        <w:rPr>
          <w:rFonts w:ascii="Arial" w:hAnsi="Arial" w:cs="Arial"/>
        </w:rPr>
        <w:t xml:space="preserve"> w </w:t>
      </w:r>
      <w:r w:rsidRPr="00282C4E">
        <w:rPr>
          <w:rFonts w:ascii="Arial" w:hAnsi="Arial" w:cs="Arial"/>
        </w:rPr>
        <w:t>tym również planowane wydatki na transport (takie jak wydatki na wojewódzkie drogi publiczne, krajowe pasażerskie przewozy kolejowe, krajowe pasażerskie przewozy autobusowe czy lokalny transport zbiorowy oraz planowane zadania inwestycyjne).</w:t>
      </w:r>
    </w:p>
    <w:p w14:paraId="0623AEBA" w14:textId="32947014" w:rsidR="00BE33C1" w:rsidRPr="00282C4E" w:rsidRDefault="00BE33C1" w:rsidP="00AC6B7F">
      <w:pPr>
        <w:pStyle w:val="Normalnytekst"/>
        <w:jc w:val="left"/>
        <w:rPr>
          <w:rFonts w:ascii="Arial" w:hAnsi="Arial" w:cs="Arial"/>
        </w:rPr>
      </w:pPr>
      <w:r w:rsidRPr="00282C4E">
        <w:rPr>
          <w:rFonts w:ascii="Arial" w:hAnsi="Arial" w:cs="Arial"/>
          <w:lang w:val="pl-PL"/>
        </w:rPr>
        <w:t>Na poziomie lokalnym tj. powiatowym</w:t>
      </w:r>
      <w:r w:rsidR="009B065E" w:rsidRPr="00282C4E">
        <w:rPr>
          <w:rFonts w:ascii="Arial" w:hAnsi="Arial" w:cs="Arial"/>
          <w:lang w:val="pl-PL"/>
        </w:rPr>
        <w:t xml:space="preserve"> i </w:t>
      </w:r>
      <w:r w:rsidRPr="00282C4E">
        <w:rPr>
          <w:rFonts w:ascii="Arial" w:hAnsi="Arial" w:cs="Arial"/>
          <w:lang w:val="pl-PL"/>
        </w:rPr>
        <w:t>gminnym, podobnie jak</w:t>
      </w:r>
      <w:r w:rsidR="009B065E" w:rsidRPr="00282C4E">
        <w:rPr>
          <w:rFonts w:ascii="Arial" w:hAnsi="Arial" w:cs="Arial"/>
          <w:lang w:val="pl-PL"/>
        </w:rPr>
        <w:t xml:space="preserve"> i </w:t>
      </w:r>
      <w:r w:rsidRPr="00282C4E">
        <w:rPr>
          <w:rFonts w:ascii="Arial" w:hAnsi="Arial" w:cs="Arial"/>
          <w:lang w:val="pl-PL"/>
        </w:rPr>
        <w:t>na poziomie regionalnym,</w:t>
      </w:r>
      <w:r w:rsidRPr="00282C4E">
        <w:rPr>
          <w:rFonts w:ascii="Arial" w:hAnsi="Arial" w:cs="Arial"/>
        </w:rPr>
        <w:t xml:space="preserve"> </w:t>
      </w:r>
      <w:r w:rsidRPr="00282C4E">
        <w:rPr>
          <w:rFonts w:ascii="Arial" w:hAnsi="Arial" w:cs="Arial"/>
          <w:lang w:val="pl-PL"/>
        </w:rPr>
        <w:t>środki na realizacje inwestycji</w:t>
      </w:r>
      <w:r w:rsidRPr="00282C4E">
        <w:rPr>
          <w:rFonts w:ascii="Arial" w:hAnsi="Arial" w:cs="Arial"/>
        </w:rPr>
        <w:t xml:space="preserve"> określon</w:t>
      </w:r>
      <w:r w:rsidRPr="00282C4E">
        <w:rPr>
          <w:rFonts w:ascii="Arial" w:hAnsi="Arial" w:cs="Arial"/>
          <w:lang w:val="pl-PL"/>
        </w:rPr>
        <w:t>e</w:t>
      </w:r>
      <w:r w:rsidRPr="00282C4E">
        <w:rPr>
          <w:rFonts w:ascii="Arial" w:hAnsi="Arial" w:cs="Arial"/>
        </w:rPr>
        <w:t xml:space="preserve"> </w:t>
      </w:r>
      <w:r w:rsidRPr="00282C4E">
        <w:rPr>
          <w:rFonts w:ascii="Arial" w:hAnsi="Arial" w:cs="Arial"/>
          <w:lang w:val="pl-PL"/>
        </w:rPr>
        <w:t>zostaną</w:t>
      </w:r>
      <w:r w:rsidR="009B065E" w:rsidRPr="00282C4E">
        <w:rPr>
          <w:rFonts w:ascii="Arial" w:hAnsi="Arial" w:cs="Arial"/>
          <w:lang w:val="pl-PL"/>
        </w:rPr>
        <w:t xml:space="preserve"> w </w:t>
      </w:r>
      <w:r w:rsidRPr="00282C4E">
        <w:rPr>
          <w:rFonts w:ascii="Arial" w:hAnsi="Arial" w:cs="Arial"/>
        </w:rPr>
        <w:t>budżetach jednostek samorządu terytorialnego.</w:t>
      </w:r>
    </w:p>
    <w:p w14:paraId="21F2DAE2"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ŚRODKI PRYWATNE</w:t>
      </w:r>
    </w:p>
    <w:p w14:paraId="7CC3C440" w14:textId="388464CC" w:rsidR="00BE33C1" w:rsidRPr="00282C4E" w:rsidRDefault="00BE33C1" w:rsidP="00AC6B7F">
      <w:pPr>
        <w:pStyle w:val="Bezodstpw"/>
        <w:jc w:val="left"/>
        <w:rPr>
          <w:rFonts w:ascii="Arial" w:hAnsi="Arial" w:cs="Arial"/>
          <w:lang w:val="pl-PL"/>
        </w:rPr>
      </w:pPr>
      <w:r w:rsidRPr="00282C4E">
        <w:rPr>
          <w:rFonts w:ascii="Arial" w:hAnsi="Arial" w:cs="Arial"/>
          <w:lang w:val="pl-PL"/>
        </w:rPr>
        <w:t>Zakłada się, że realizacja</w:t>
      </w:r>
      <w:r w:rsidR="009B065E" w:rsidRPr="00282C4E">
        <w:rPr>
          <w:rFonts w:ascii="Arial" w:hAnsi="Arial" w:cs="Arial"/>
          <w:lang w:val="pl-PL"/>
        </w:rPr>
        <w:t xml:space="preserve"> i </w:t>
      </w:r>
      <w:r w:rsidRPr="00282C4E">
        <w:rPr>
          <w:rFonts w:ascii="Arial" w:hAnsi="Arial" w:cs="Arial"/>
          <w:lang w:val="pl-PL"/>
        </w:rPr>
        <w:t>finasowanie inwestycji wskazanych</w:t>
      </w:r>
      <w:r w:rsidR="009B065E" w:rsidRPr="00282C4E">
        <w:rPr>
          <w:rFonts w:ascii="Arial" w:hAnsi="Arial" w:cs="Arial"/>
          <w:lang w:val="pl-PL"/>
        </w:rPr>
        <w:t xml:space="preserve"> w </w:t>
      </w:r>
      <w:r w:rsidRPr="00282C4E">
        <w:rPr>
          <w:rFonts w:ascii="Arial" w:hAnsi="Arial" w:cs="Arial"/>
          <w:lang w:val="pl-PL"/>
        </w:rPr>
        <w:t>Planie może również odbywać się ze środków prywatnych</w:t>
      </w:r>
      <w:r w:rsidR="009B065E" w:rsidRPr="00282C4E">
        <w:rPr>
          <w:rFonts w:ascii="Arial" w:hAnsi="Arial" w:cs="Arial"/>
          <w:lang w:val="pl-PL"/>
        </w:rPr>
        <w:t xml:space="preserve"> w </w:t>
      </w:r>
      <w:r w:rsidRPr="00282C4E">
        <w:rPr>
          <w:rFonts w:ascii="Arial" w:hAnsi="Arial" w:cs="Arial"/>
          <w:lang w:val="pl-PL"/>
        </w:rPr>
        <w:t>formule partnerstwa publiczno-prywatnego (PPP), które</w:t>
      </w:r>
      <w:r w:rsidRPr="00282C4E">
        <w:rPr>
          <w:rFonts w:ascii="Arial" w:hAnsi="Arial" w:cs="Arial"/>
        </w:rPr>
        <w:t xml:space="preserve"> </w:t>
      </w:r>
      <w:r w:rsidRPr="00282C4E">
        <w:rPr>
          <w:rFonts w:ascii="Arial" w:hAnsi="Arial" w:cs="Arial"/>
          <w:lang w:val="pl-PL"/>
        </w:rPr>
        <w:t>polega na</w:t>
      </w:r>
      <w:r w:rsidRPr="00282C4E">
        <w:rPr>
          <w:rFonts w:ascii="Arial" w:hAnsi="Arial" w:cs="Arial"/>
        </w:rPr>
        <w:t xml:space="preserve"> współprac</w:t>
      </w:r>
      <w:r w:rsidRPr="00282C4E">
        <w:rPr>
          <w:rFonts w:ascii="Arial" w:hAnsi="Arial" w:cs="Arial"/>
          <w:lang w:val="pl-PL"/>
        </w:rPr>
        <w:t>y</w:t>
      </w:r>
      <w:r w:rsidRPr="00282C4E">
        <w:rPr>
          <w:rFonts w:ascii="Arial" w:hAnsi="Arial" w:cs="Arial"/>
        </w:rPr>
        <w:t xml:space="preserve"> sektora publicznego</w:t>
      </w:r>
      <w:r w:rsidR="009B065E" w:rsidRPr="00282C4E">
        <w:rPr>
          <w:rFonts w:ascii="Arial" w:hAnsi="Arial" w:cs="Arial"/>
        </w:rPr>
        <w:t xml:space="preserve"> i </w:t>
      </w:r>
      <w:r w:rsidRPr="00282C4E">
        <w:rPr>
          <w:rFonts w:ascii="Arial" w:hAnsi="Arial" w:cs="Arial"/>
        </w:rPr>
        <w:t>prywatnego mając</w:t>
      </w:r>
      <w:r w:rsidRPr="00282C4E">
        <w:rPr>
          <w:rFonts w:ascii="Arial" w:hAnsi="Arial" w:cs="Arial"/>
          <w:lang w:val="pl-PL"/>
        </w:rPr>
        <w:t>ej</w:t>
      </w:r>
      <w:r w:rsidRPr="00282C4E">
        <w:rPr>
          <w:rFonts w:ascii="Arial" w:hAnsi="Arial" w:cs="Arial"/>
        </w:rPr>
        <w:t xml:space="preserve"> na celu realizację przedsięwzięć lub świadczenie usług, tradycyjnie dostarczanych przez sektor publiczny. </w:t>
      </w:r>
    </w:p>
    <w:p w14:paraId="7D4CB545"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HARMONOGRAM REALIZACJI PLANU </w:t>
      </w:r>
    </w:p>
    <w:p w14:paraId="02D3192C" w14:textId="1E095A88" w:rsidR="00BE33C1" w:rsidRPr="00282C4E" w:rsidRDefault="00BE33C1" w:rsidP="00AC6B7F">
      <w:pPr>
        <w:pStyle w:val="Bezodstpw"/>
        <w:jc w:val="left"/>
        <w:rPr>
          <w:rFonts w:ascii="Arial" w:hAnsi="Arial" w:cs="Arial"/>
          <w:lang w:val="pl-PL"/>
        </w:rPr>
      </w:pPr>
      <w:r w:rsidRPr="00282C4E">
        <w:rPr>
          <w:rFonts w:ascii="Arial" w:hAnsi="Arial" w:cs="Arial"/>
        </w:rPr>
        <w:t>Realizacja zadań</w:t>
      </w:r>
      <w:r w:rsidRPr="00282C4E">
        <w:rPr>
          <w:rFonts w:ascii="Arial" w:hAnsi="Arial" w:cs="Arial"/>
          <w:lang w:val="pl-PL"/>
        </w:rPr>
        <w:t xml:space="preserve"> wskazanych</w:t>
      </w:r>
      <w:r w:rsidR="009B065E" w:rsidRPr="00282C4E">
        <w:rPr>
          <w:rFonts w:ascii="Arial" w:hAnsi="Arial" w:cs="Arial"/>
        </w:rPr>
        <w:t xml:space="preserve"> w </w:t>
      </w:r>
      <w:r w:rsidRPr="00282C4E">
        <w:rPr>
          <w:rFonts w:ascii="Arial" w:hAnsi="Arial" w:cs="Arial"/>
        </w:rPr>
        <w:t xml:space="preserve">ramach niniejszego Planu </w:t>
      </w:r>
      <w:r w:rsidRPr="00282C4E">
        <w:rPr>
          <w:rFonts w:ascii="Arial" w:hAnsi="Arial" w:cs="Arial"/>
          <w:lang w:val="pl-PL"/>
        </w:rPr>
        <w:t>będzie odbywała się</w:t>
      </w:r>
      <w:r w:rsidR="009B065E" w:rsidRPr="00282C4E">
        <w:rPr>
          <w:rFonts w:ascii="Arial" w:hAnsi="Arial" w:cs="Arial"/>
          <w:lang w:val="pl-PL"/>
        </w:rPr>
        <w:t xml:space="preserve"> w </w:t>
      </w:r>
      <w:r w:rsidRPr="00282C4E">
        <w:rPr>
          <w:rFonts w:ascii="Arial" w:hAnsi="Arial" w:cs="Arial"/>
          <w:lang w:val="pl-PL"/>
        </w:rPr>
        <w:t xml:space="preserve">latach 2021-2027 (2030). </w:t>
      </w:r>
    </w:p>
    <w:p w14:paraId="77795F42" w14:textId="04F7D633" w:rsidR="00BE33C1" w:rsidRPr="00282C4E" w:rsidRDefault="00BE33C1" w:rsidP="00AC6B7F">
      <w:pPr>
        <w:pStyle w:val="Bezodstpw"/>
        <w:jc w:val="left"/>
        <w:rPr>
          <w:rFonts w:ascii="Arial" w:hAnsi="Arial" w:cs="Arial"/>
          <w:lang w:val="pl-PL"/>
        </w:rPr>
      </w:pPr>
      <w:r w:rsidRPr="00282C4E">
        <w:rPr>
          <w:rFonts w:ascii="Arial" w:hAnsi="Arial" w:cs="Arial"/>
        </w:rPr>
        <w:t>Zakłada się, że</w:t>
      </w:r>
      <w:r w:rsidR="009B065E" w:rsidRPr="00282C4E">
        <w:rPr>
          <w:rFonts w:ascii="Arial" w:hAnsi="Arial" w:cs="Arial"/>
        </w:rPr>
        <w:t xml:space="preserve"> w </w:t>
      </w:r>
      <w:r w:rsidRPr="00282C4E">
        <w:rPr>
          <w:rFonts w:ascii="Arial" w:hAnsi="Arial" w:cs="Arial"/>
          <w:lang w:val="pl-PL"/>
        </w:rPr>
        <w:t>okresie</w:t>
      </w:r>
      <w:r w:rsidRPr="00282C4E">
        <w:rPr>
          <w:rFonts w:ascii="Arial" w:hAnsi="Arial" w:cs="Arial"/>
        </w:rPr>
        <w:t xml:space="preserve"> 2021-2022 nastąpi etap wstępny</w:t>
      </w:r>
      <w:r w:rsidRPr="00282C4E">
        <w:rPr>
          <w:rFonts w:ascii="Arial" w:hAnsi="Arial" w:cs="Arial"/>
          <w:lang w:val="pl-PL"/>
        </w:rPr>
        <w:t>,</w:t>
      </w:r>
      <w:r w:rsidRPr="00282C4E">
        <w:rPr>
          <w:rFonts w:ascii="Arial" w:hAnsi="Arial" w:cs="Arial"/>
        </w:rPr>
        <w:t xml:space="preserve"> obejmuj</w:t>
      </w:r>
      <w:r w:rsidRPr="00282C4E">
        <w:rPr>
          <w:rFonts w:ascii="Arial" w:hAnsi="Arial" w:cs="Arial"/>
          <w:lang w:val="pl-PL"/>
        </w:rPr>
        <w:t>ący</w:t>
      </w:r>
      <w:r w:rsidRPr="00282C4E">
        <w:rPr>
          <w:rFonts w:ascii="Arial" w:hAnsi="Arial" w:cs="Arial"/>
        </w:rPr>
        <w:t xml:space="preserve"> przygotowanie</w:t>
      </w:r>
      <w:r w:rsidRPr="00282C4E">
        <w:rPr>
          <w:rFonts w:ascii="Arial" w:hAnsi="Arial" w:cs="Arial"/>
          <w:lang w:val="pl-PL"/>
        </w:rPr>
        <w:t xml:space="preserve"> dokumentacji programowych, określenie celów</w:t>
      </w:r>
      <w:r w:rsidR="009B065E" w:rsidRPr="00282C4E">
        <w:rPr>
          <w:rFonts w:ascii="Arial" w:hAnsi="Arial" w:cs="Arial"/>
          <w:lang w:val="pl-PL"/>
        </w:rPr>
        <w:t xml:space="preserve"> i </w:t>
      </w:r>
      <w:r w:rsidRPr="00282C4E">
        <w:rPr>
          <w:rFonts w:ascii="Arial" w:hAnsi="Arial" w:cs="Arial"/>
          <w:lang w:val="pl-PL"/>
        </w:rPr>
        <w:t>założeń programowych. Możliwym jest również przygotowanie</w:t>
      </w:r>
      <w:r w:rsidRPr="00282C4E">
        <w:rPr>
          <w:rFonts w:ascii="Arial" w:hAnsi="Arial" w:cs="Arial"/>
        </w:rPr>
        <w:t xml:space="preserve"> do realizacji inwestycji</w:t>
      </w:r>
      <w:r w:rsidRPr="00282C4E">
        <w:rPr>
          <w:rFonts w:ascii="Arial" w:hAnsi="Arial" w:cs="Arial"/>
          <w:lang w:val="pl-PL"/>
        </w:rPr>
        <w:t xml:space="preserve"> </w:t>
      </w:r>
      <w:r w:rsidRPr="00282C4E">
        <w:rPr>
          <w:rFonts w:ascii="Arial" w:hAnsi="Arial" w:cs="Arial"/>
        </w:rPr>
        <w:t>związan</w:t>
      </w:r>
      <w:r w:rsidRPr="00282C4E">
        <w:rPr>
          <w:rFonts w:ascii="Arial" w:hAnsi="Arial" w:cs="Arial"/>
          <w:lang w:val="pl-PL"/>
        </w:rPr>
        <w:t>ych</w:t>
      </w:r>
      <w:r w:rsidRPr="00282C4E">
        <w:rPr>
          <w:rFonts w:ascii="Arial" w:hAnsi="Arial" w:cs="Arial"/>
        </w:rPr>
        <w:t xml:space="preserve"> m.in.</w:t>
      </w:r>
      <w:r w:rsidR="009B065E" w:rsidRPr="00282C4E">
        <w:rPr>
          <w:rFonts w:ascii="Arial" w:hAnsi="Arial" w:cs="Arial"/>
        </w:rPr>
        <w:t xml:space="preserve"> z </w:t>
      </w:r>
      <w:r w:rsidRPr="00282C4E">
        <w:rPr>
          <w:rFonts w:ascii="Arial" w:hAnsi="Arial" w:cs="Arial"/>
        </w:rPr>
        <w:t>uruchomieniem programów operacyjnych</w:t>
      </w:r>
      <w:r w:rsidR="009B065E" w:rsidRPr="00282C4E">
        <w:rPr>
          <w:rFonts w:ascii="Arial" w:hAnsi="Arial" w:cs="Arial"/>
        </w:rPr>
        <w:t xml:space="preserve"> i </w:t>
      </w:r>
      <w:r w:rsidRPr="00282C4E">
        <w:rPr>
          <w:rFonts w:ascii="Arial" w:hAnsi="Arial" w:cs="Arial"/>
        </w:rPr>
        <w:t>środków na współfinansowanie inwestycji</w:t>
      </w:r>
      <w:r w:rsidRPr="00282C4E">
        <w:rPr>
          <w:rFonts w:ascii="Arial" w:hAnsi="Arial" w:cs="Arial"/>
          <w:lang w:val="pl-PL"/>
        </w:rPr>
        <w:t>.</w:t>
      </w:r>
    </w:p>
    <w:p w14:paraId="0648629D" w14:textId="2B90B7C0" w:rsidR="00BE33C1" w:rsidRPr="00282C4E" w:rsidRDefault="00BE33C1" w:rsidP="00AC6B7F">
      <w:pPr>
        <w:jc w:val="left"/>
        <w:rPr>
          <w:rFonts w:ascii="Arial" w:hAnsi="Arial" w:cs="Arial"/>
          <w:szCs w:val="22"/>
        </w:rPr>
      </w:pPr>
      <w:r w:rsidRPr="00282C4E">
        <w:rPr>
          <w:rFonts w:ascii="Arial" w:hAnsi="Arial" w:cs="Arial"/>
          <w:szCs w:val="22"/>
          <w:lang w:eastAsia="x-none"/>
        </w:rPr>
        <w:tab/>
        <w:t>W dalszym etapie tj.</w:t>
      </w:r>
      <w:r w:rsidR="009B065E" w:rsidRPr="00282C4E">
        <w:rPr>
          <w:rFonts w:ascii="Arial" w:hAnsi="Arial" w:cs="Arial"/>
          <w:szCs w:val="22"/>
          <w:lang w:eastAsia="x-none"/>
        </w:rPr>
        <w:t xml:space="preserve"> w </w:t>
      </w:r>
      <w:r w:rsidRPr="00282C4E">
        <w:rPr>
          <w:rFonts w:ascii="Arial" w:hAnsi="Arial" w:cs="Arial"/>
          <w:szCs w:val="22"/>
          <w:lang w:eastAsia="x-none"/>
        </w:rPr>
        <w:t xml:space="preserve">latach 2023-2027 (2030) nastąpi etap rzeczowej realizacji inwestycji, a następnie finansowanie inwestycji. Ostateczną datą </w:t>
      </w:r>
      <w:r w:rsidRPr="00282C4E">
        <w:rPr>
          <w:rFonts w:ascii="Arial" w:hAnsi="Arial" w:cs="Arial"/>
          <w:szCs w:val="22"/>
        </w:rPr>
        <w:t xml:space="preserve">kwalifikowalności wydatków jest rok 2030. </w:t>
      </w:r>
    </w:p>
    <w:p w14:paraId="21FBE05A" w14:textId="67C9D85B" w:rsidR="00BE33C1" w:rsidRPr="00282C4E" w:rsidRDefault="00BE33C1" w:rsidP="00AC6B7F">
      <w:pPr>
        <w:jc w:val="left"/>
        <w:rPr>
          <w:rFonts w:ascii="Arial" w:hAnsi="Arial" w:cs="Arial"/>
          <w:szCs w:val="22"/>
          <w:lang w:eastAsia="x-none"/>
        </w:rPr>
      </w:pPr>
      <w:r w:rsidRPr="00282C4E">
        <w:rPr>
          <w:rFonts w:ascii="Arial" w:hAnsi="Arial" w:cs="Arial"/>
          <w:szCs w:val="22"/>
        </w:rPr>
        <w:tab/>
        <w:t>W przypadku programu KPO finasowanie możliwe jest</w:t>
      </w:r>
      <w:r w:rsidR="009B065E" w:rsidRPr="00282C4E">
        <w:rPr>
          <w:rFonts w:ascii="Arial" w:hAnsi="Arial" w:cs="Arial"/>
          <w:szCs w:val="22"/>
        </w:rPr>
        <w:t xml:space="preserve"> w </w:t>
      </w:r>
      <w:r w:rsidRPr="00282C4E">
        <w:rPr>
          <w:rFonts w:ascii="Arial" w:hAnsi="Arial" w:cs="Arial"/>
          <w:szCs w:val="22"/>
        </w:rPr>
        <w:t>okresie od</w:t>
      </w:r>
      <w:r w:rsidR="009B065E" w:rsidRPr="00282C4E">
        <w:rPr>
          <w:rFonts w:ascii="Arial" w:hAnsi="Arial" w:cs="Arial"/>
          <w:szCs w:val="22"/>
        </w:rPr>
        <w:t xml:space="preserve"> 1 </w:t>
      </w:r>
      <w:r w:rsidRPr="00282C4E">
        <w:rPr>
          <w:rFonts w:ascii="Arial" w:hAnsi="Arial" w:cs="Arial"/>
          <w:szCs w:val="22"/>
        </w:rPr>
        <w:t>lutego 2020 r. do 31 sierpnia 2026 r.</w:t>
      </w:r>
    </w:p>
    <w:p w14:paraId="56DAA2D4" w14:textId="5CB3B46B" w:rsidR="00BE33C1" w:rsidRPr="00282C4E" w:rsidRDefault="00BE33C1" w:rsidP="00AC6B7F">
      <w:pPr>
        <w:pStyle w:val="Nagwek2"/>
        <w:numPr>
          <w:ilvl w:val="0"/>
          <w:numId w:val="0"/>
        </w:numPr>
        <w:jc w:val="left"/>
        <w:rPr>
          <w:rFonts w:ascii="Arial" w:hAnsi="Arial" w:cs="Arial"/>
          <w:b w:val="0"/>
          <w:color w:val="auto"/>
          <w:szCs w:val="22"/>
        </w:rPr>
      </w:pPr>
      <w:bookmarkStart w:id="341" w:name="_Toc90452622"/>
      <w:r w:rsidRPr="00282C4E">
        <w:rPr>
          <w:rFonts w:ascii="Arial" w:hAnsi="Arial" w:cs="Arial"/>
          <w:b w:val="0"/>
          <w:color w:val="auto"/>
          <w:szCs w:val="22"/>
        </w:rPr>
        <w:t>Potencjał administracyjny</w:t>
      </w:r>
      <w:bookmarkEnd w:id="341"/>
      <w:r w:rsidRPr="00282C4E">
        <w:rPr>
          <w:rFonts w:ascii="Arial" w:hAnsi="Arial" w:cs="Arial"/>
          <w:b w:val="0"/>
          <w:color w:val="auto"/>
          <w:szCs w:val="22"/>
        </w:rPr>
        <w:t xml:space="preserve"> </w:t>
      </w:r>
    </w:p>
    <w:p w14:paraId="1CA57975" w14:textId="316C8D2F" w:rsidR="00BE33C1" w:rsidRPr="00282C4E" w:rsidRDefault="00BE33C1" w:rsidP="00AC6B7F">
      <w:pPr>
        <w:pStyle w:val="Bezodstpw"/>
        <w:jc w:val="left"/>
        <w:rPr>
          <w:rFonts w:ascii="Arial" w:hAnsi="Arial" w:cs="Arial"/>
        </w:rPr>
      </w:pPr>
      <w:r w:rsidRPr="00282C4E">
        <w:rPr>
          <w:rFonts w:ascii="Arial" w:hAnsi="Arial" w:cs="Arial"/>
        </w:rPr>
        <w:t>W realizację programów wdrażanych</w:t>
      </w:r>
      <w:r w:rsidR="009B065E" w:rsidRPr="00282C4E">
        <w:rPr>
          <w:rFonts w:ascii="Arial" w:hAnsi="Arial" w:cs="Arial"/>
        </w:rPr>
        <w:t xml:space="preserve"> w </w:t>
      </w:r>
      <w:r w:rsidRPr="00282C4E">
        <w:rPr>
          <w:rFonts w:ascii="Arial" w:hAnsi="Arial" w:cs="Arial"/>
        </w:rPr>
        <w:t>perspektywie 2021-2027</w:t>
      </w:r>
      <w:r w:rsidRPr="00282C4E">
        <w:rPr>
          <w:rFonts w:ascii="Arial" w:hAnsi="Arial" w:cs="Arial"/>
          <w:lang w:val="pl-PL"/>
        </w:rPr>
        <w:t xml:space="preserve"> (2030)</w:t>
      </w:r>
      <w:r w:rsidR="009B065E" w:rsidRPr="00282C4E">
        <w:rPr>
          <w:rFonts w:ascii="Arial" w:hAnsi="Arial" w:cs="Arial"/>
        </w:rPr>
        <w:t xml:space="preserve"> w </w:t>
      </w:r>
      <w:r w:rsidRPr="00282C4E">
        <w:rPr>
          <w:rFonts w:ascii="Arial" w:hAnsi="Arial" w:cs="Arial"/>
        </w:rPr>
        <w:t>Polsce zaangażowan</w:t>
      </w:r>
      <w:r w:rsidRPr="00282C4E">
        <w:rPr>
          <w:rFonts w:ascii="Arial" w:hAnsi="Arial" w:cs="Arial"/>
          <w:lang w:val="pl-PL"/>
        </w:rPr>
        <w:t xml:space="preserve">e będą </w:t>
      </w:r>
      <w:r w:rsidRPr="00282C4E">
        <w:rPr>
          <w:rFonts w:ascii="Arial" w:hAnsi="Arial" w:cs="Arial"/>
        </w:rPr>
        <w:t>instytucj</w:t>
      </w:r>
      <w:r w:rsidRPr="00282C4E">
        <w:rPr>
          <w:rFonts w:ascii="Arial" w:hAnsi="Arial" w:cs="Arial"/>
          <w:lang w:val="pl-PL"/>
        </w:rPr>
        <w:t>e</w:t>
      </w:r>
      <w:r w:rsidRPr="00282C4E">
        <w:rPr>
          <w:rFonts w:ascii="Arial" w:hAnsi="Arial" w:cs="Arial"/>
        </w:rPr>
        <w:t>,</w:t>
      </w:r>
      <w:r w:rsidR="009B065E" w:rsidRPr="00282C4E">
        <w:rPr>
          <w:rFonts w:ascii="Arial" w:hAnsi="Arial" w:cs="Arial"/>
        </w:rPr>
        <w:t xml:space="preserve"> w </w:t>
      </w:r>
      <w:r w:rsidRPr="00282C4E">
        <w:rPr>
          <w:rFonts w:ascii="Arial" w:hAnsi="Arial" w:cs="Arial"/>
        </w:rPr>
        <w:t>większości posiadając</w:t>
      </w:r>
      <w:r w:rsidRPr="00282C4E">
        <w:rPr>
          <w:rFonts w:ascii="Arial" w:hAnsi="Arial" w:cs="Arial"/>
          <w:lang w:val="pl-PL"/>
        </w:rPr>
        <w:t>e</w:t>
      </w:r>
      <w:r w:rsidRPr="00282C4E">
        <w:rPr>
          <w:rFonts w:ascii="Arial" w:hAnsi="Arial" w:cs="Arial"/>
        </w:rPr>
        <w:t xml:space="preserve"> doświadczenie</w:t>
      </w:r>
      <w:r w:rsidR="009B065E" w:rsidRPr="00282C4E">
        <w:rPr>
          <w:rFonts w:ascii="Arial" w:hAnsi="Arial" w:cs="Arial"/>
        </w:rPr>
        <w:t xml:space="preserve"> z </w:t>
      </w:r>
      <w:r w:rsidRPr="00282C4E">
        <w:rPr>
          <w:rFonts w:ascii="Arial" w:hAnsi="Arial" w:cs="Arial"/>
        </w:rPr>
        <w:t>poprzednich okresów programowania</w:t>
      </w:r>
      <w:r w:rsidRPr="00282C4E">
        <w:rPr>
          <w:rFonts w:ascii="Arial" w:hAnsi="Arial" w:cs="Arial"/>
          <w:lang w:val="pl-PL"/>
        </w:rPr>
        <w:t>, udzielające wsparcia na zadania</w:t>
      </w:r>
      <w:r w:rsidRPr="00282C4E">
        <w:rPr>
          <w:rFonts w:ascii="Arial" w:hAnsi="Arial" w:cs="Arial"/>
        </w:rPr>
        <w:t xml:space="preserve"> lokalne</w:t>
      </w:r>
      <w:r w:rsidRPr="00282C4E">
        <w:rPr>
          <w:rFonts w:ascii="Arial" w:hAnsi="Arial" w:cs="Arial"/>
          <w:lang w:val="pl-PL"/>
        </w:rPr>
        <w:t xml:space="preserve">, </w:t>
      </w:r>
      <w:r w:rsidRPr="00282C4E">
        <w:rPr>
          <w:rFonts w:ascii="Arial" w:hAnsi="Arial" w:cs="Arial"/>
        </w:rPr>
        <w:t>regionalne jak</w:t>
      </w:r>
      <w:r w:rsidR="009B065E" w:rsidRPr="00282C4E">
        <w:rPr>
          <w:rFonts w:ascii="Arial" w:hAnsi="Arial" w:cs="Arial"/>
        </w:rPr>
        <w:t xml:space="preserve"> i </w:t>
      </w:r>
      <w:r w:rsidRPr="00282C4E">
        <w:rPr>
          <w:rFonts w:ascii="Arial" w:hAnsi="Arial" w:cs="Arial"/>
        </w:rPr>
        <w:t xml:space="preserve">zadania inwestycyjne </w:t>
      </w:r>
      <w:r w:rsidRPr="00282C4E">
        <w:rPr>
          <w:rFonts w:ascii="Arial" w:hAnsi="Arial" w:cs="Arial"/>
          <w:lang w:val="pl-PL"/>
        </w:rPr>
        <w:t xml:space="preserve">wdrażane </w:t>
      </w:r>
      <w:r w:rsidRPr="00282C4E">
        <w:rPr>
          <w:rFonts w:ascii="Arial" w:hAnsi="Arial" w:cs="Arial"/>
        </w:rPr>
        <w:t xml:space="preserve">na poziomie krajowym. </w:t>
      </w:r>
    </w:p>
    <w:p w14:paraId="13313A33" w14:textId="334E6031" w:rsidR="00BE33C1" w:rsidRPr="00282C4E" w:rsidRDefault="00BE33C1" w:rsidP="00AC6B7F">
      <w:pPr>
        <w:pStyle w:val="Bezodstpw"/>
        <w:jc w:val="left"/>
        <w:rPr>
          <w:rFonts w:ascii="Arial" w:hAnsi="Arial" w:cs="Arial"/>
          <w:lang w:val="pl-PL"/>
        </w:rPr>
      </w:pPr>
      <w:r w:rsidRPr="00282C4E">
        <w:rPr>
          <w:rFonts w:ascii="Arial" w:hAnsi="Arial" w:cs="Arial"/>
          <w:lang w:val="pl-PL"/>
        </w:rPr>
        <w:t>U</w:t>
      </w:r>
      <w:r w:rsidRPr="00282C4E">
        <w:rPr>
          <w:rFonts w:ascii="Arial" w:hAnsi="Arial" w:cs="Arial"/>
        </w:rPr>
        <w:t>trzymany zostanie obecny system zarządzania na poziomie krajowym</w:t>
      </w:r>
      <w:r w:rsidR="009B065E" w:rsidRPr="00282C4E">
        <w:rPr>
          <w:rFonts w:ascii="Arial" w:hAnsi="Arial" w:cs="Arial"/>
        </w:rPr>
        <w:t xml:space="preserve"> i </w:t>
      </w:r>
      <w:r w:rsidRPr="00282C4E">
        <w:rPr>
          <w:rFonts w:ascii="Arial" w:hAnsi="Arial" w:cs="Arial"/>
        </w:rPr>
        <w:t xml:space="preserve">na poziomie regionalnym. </w:t>
      </w:r>
      <w:r w:rsidRPr="00282C4E">
        <w:rPr>
          <w:rFonts w:ascii="Arial" w:hAnsi="Arial" w:cs="Arial"/>
          <w:lang w:val="pl-PL"/>
        </w:rPr>
        <w:t>B</w:t>
      </w:r>
      <w:r w:rsidRPr="00282C4E">
        <w:rPr>
          <w:rFonts w:ascii="Arial" w:hAnsi="Arial" w:cs="Arial"/>
        </w:rPr>
        <w:t>ędą funkcjonować instytucje poziomu zarządzania</w:t>
      </w:r>
      <w:r w:rsidR="009B065E" w:rsidRPr="00282C4E">
        <w:rPr>
          <w:rFonts w:ascii="Arial" w:hAnsi="Arial" w:cs="Arial"/>
        </w:rPr>
        <w:t xml:space="preserve"> i </w:t>
      </w:r>
      <w:r w:rsidRPr="00282C4E">
        <w:rPr>
          <w:rFonts w:ascii="Arial" w:hAnsi="Arial" w:cs="Arial"/>
        </w:rPr>
        <w:t>kontroli oraz audytu/kontroli</w:t>
      </w:r>
      <w:r w:rsidRPr="00282C4E">
        <w:rPr>
          <w:rFonts w:ascii="Arial" w:hAnsi="Arial" w:cs="Arial"/>
          <w:lang w:val="pl-PL"/>
        </w:rPr>
        <w:t xml:space="preserve">. </w:t>
      </w:r>
      <w:r w:rsidRPr="00282C4E">
        <w:rPr>
          <w:rFonts w:ascii="Arial" w:hAnsi="Arial" w:cs="Arial"/>
        </w:rPr>
        <w:t>Dodatkowo, wprowadzona zostanie kategoria instytucji odpowiedzialnej za spełnienie warunku podstawowego.</w:t>
      </w:r>
      <w:r w:rsidR="009B065E" w:rsidRPr="00282C4E">
        <w:rPr>
          <w:rFonts w:ascii="Arial" w:hAnsi="Arial" w:cs="Arial"/>
          <w:lang w:val="pl-PL"/>
        </w:rPr>
        <w:t xml:space="preserve"> w </w:t>
      </w:r>
      <w:r w:rsidRPr="00282C4E">
        <w:rPr>
          <w:rFonts w:ascii="Arial" w:hAnsi="Arial" w:cs="Arial"/>
          <w:lang w:val="pl-PL"/>
        </w:rPr>
        <w:t>zakresie spełnienia warunku podstawowego na poziomie regionalnym, na terenie województwa mazowieckiego, odpowiedzialny będzie Zarząd Województwa Mazowieckiego.</w:t>
      </w:r>
    </w:p>
    <w:p w14:paraId="62926EF2" w14:textId="3A8FBEB8" w:rsidR="00BE33C1" w:rsidRPr="00282C4E" w:rsidRDefault="00BE33C1" w:rsidP="00AC6B7F">
      <w:pPr>
        <w:pStyle w:val="Bezodstpw"/>
        <w:spacing w:after="0"/>
        <w:jc w:val="left"/>
        <w:rPr>
          <w:rFonts w:ascii="Arial" w:hAnsi="Arial" w:cs="Arial"/>
          <w:lang w:val="pl-PL"/>
        </w:rPr>
      </w:pPr>
      <w:r w:rsidRPr="00282C4E">
        <w:rPr>
          <w:rFonts w:ascii="Arial" w:hAnsi="Arial" w:cs="Arial"/>
        </w:rPr>
        <w:t xml:space="preserve">W systemie wdrażania programów operacyjnych odpowiedzialność za realizację procesów inwestycyjnych zasadniczo została podzielona na </w:t>
      </w:r>
      <w:r w:rsidRPr="00282C4E">
        <w:rPr>
          <w:rFonts w:ascii="Arial" w:hAnsi="Arial" w:cs="Arial"/>
          <w:lang w:val="pl-PL"/>
        </w:rPr>
        <w:t>siedem</w:t>
      </w:r>
      <w:r w:rsidRPr="00282C4E">
        <w:rPr>
          <w:rFonts w:ascii="Arial" w:hAnsi="Arial" w:cs="Arial"/>
        </w:rPr>
        <w:t xml:space="preserve"> pozio</w:t>
      </w:r>
      <w:r w:rsidRPr="00282C4E">
        <w:rPr>
          <w:rFonts w:ascii="Arial" w:hAnsi="Arial" w:cs="Arial"/>
          <w:lang w:val="pl-PL"/>
        </w:rPr>
        <w:t>mów. Poniższa t</w:t>
      </w:r>
      <w:r w:rsidRPr="00282C4E">
        <w:rPr>
          <w:rFonts w:ascii="Arial" w:hAnsi="Arial" w:cs="Arial"/>
        </w:rPr>
        <w:t>abela przedstawia system instytucji zaangażowanych</w:t>
      </w:r>
      <w:r w:rsidR="009B065E" w:rsidRPr="00282C4E">
        <w:rPr>
          <w:rFonts w:ascii="Arial" w:hAnsi="Arial" w:cs="Arial"/>
        </w:rPr>
        <w:t xml:space="preserve"> w </w:t>
      </w:r>
      <w:r w:rsidRPr="00282C4E">
        <w:rPr>
          <w:rFonts w:ascii="Arial" w:hAnsi="Arial" w:cs="Arial"/>
        </w:rPr>
        <w:t>realizację Umowy Partnerstwa</w:t>
      </w:r>
      <w:r w:rsidRPr="00282C4E">
        <w:rPr>
          <w:rFonts w:ascii="Arial" w:hAnsi="Arial" w:cs="Arial"/>
          <w:lang w:val="pl-PL"/>
        </w:rPr>
        <w:t>.</w:t>
      </w:r>
    </w:p>
    <w:p w14:paraId="26B73180" w14:textId="40BC3D9D" w:rsidR="00BE33C1" w:rsidRPr="00282C4E" w:rsidRDefault="00BE33C1" w:rsidP="00AC6B7F">
      <w:pPr>
        <w:pStyle w:val="Spisschematw"/>
        <w:jc w:val="left"/>
        <w:rPr>
          <w:rFonts w:ascii="Arial" w:hAnsi="Arial" w:cs="Arial"/>
          <w:i w:val="0"/>
          <w:iCs w:val="0"/>
          <w:color w:val="auto"/>
          <w:sz w:val="22"/>
        </w:rPr>
      </w:pPr>
      <w:bookmarkStart w:id="342" w:name="_Toc88480410"/>
      <w:bookmarkStart w:id="343" w:name="_Toc88480539"/>
      <w:bookmarkStart w:id="344" w:name="_Toc90895207"/>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62</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System instytucji </w:t>
      </w:r>
      <w:r w:rsidRPr="00282C4E">
        <w:rPr>
          <w:rFonts w:ascii="Arial" w:hAnsi="Arial" w:cs="Arial"/>
          <w:i w:val="0"/>
          <w:iCs w:val="0"/>
          <w:color w:val="auto"/>
          <w:sz w:val="22"/>
        </w:rPr>
        <w:t>zaangażowanych</w:t>
      </w:r>
      <w:r w:rsidR="009B065E" w:rsidRPr="00282C4E">
        <w:rPr>
          <w:rFonts w:ascii="Arial" w:hAnsi="Arial" w:cs="Arial"/>
          <w:i w:val="0"/>
          <w:iCs w:val="0"/>
          <w:color w:val="auto"/>
          <w:sz w:val="22"/>
          <w:lang w:val="pl-PL"/>
        </w:rPr>
        <w:t xml:space="preserve"> w </w:t>
      </w:r>
      <w:r w:rsidRPr="00282C4E">
        <w:rPr>
          <w:rFonts w:ascii="Arial" w:hAnsi="Arial" w:cs="Arial"/>
          <w:i w:val="0"/>
          <w:iCs w:val="0"/>
          <w:color w:val="auto"/>
          <w:sz w:val="22"/>
          <w:lang w:val="pl-PL"/>
        </w:rPr>
        <w:t>realizację Umowy Partnerstwa</w:t>
      </w:r>
      <w:bookmarkEnd w:id="342"/>
      <w:bookmarkEnd w:id="343"/>
      <w:bookmarkEnd w:id="344"/>
    </w:p>
    <w:tbl>
      <w:tblPr>
        <w:tblStyle w:val="Tabelasiatki5ciemna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System instytucji zaangażowanych w realizację Umowy Partnerstwa"/>
      </w:tblPr>
      <w:tblGrid>
        <w:gridCol w:w="3073"/>
        <w:gridCol w:w="6271"/>
      </w:tblGrid>
      <w:tr w:rsidR="00995A72" w:rsidRPr="00282C4E" w14:paraId="109AC6DF" w14:textId="77777777" w:rsidTr="00995A72">
        <w:trPr>
          <w:cnfStyle w:val="100000000000" w:firstRow="1" w:lastRow="0" w:firstColumn="0" w:lastColumn="0" w:oddVBand="0" w:evenVBand="0" w:oddHBand="0" w:evenHBand="0" w:firstRowFirstColumn="0" w:firstRowLastColumn="0" w:lastRowFirstColumn="0" w:lastRowLastColumn="0"/>
          <w:cantSplit/>
          <w:trHeight w:val="551"/>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5CF2D171" w14:textId="77777777" w:rsidR="00BE33C1" w:rsidRPr="00282C4E" w:rsidRDefault="00BE33C1" w:rsidP="00AC6B7F">
            <w:pPr>
              <w:pStyle w:val="Spisschematw"/>
              <w:jc w:val="left"/>
              <w:rPr>
                <w:rFonts w:ascii="Arial" w:hAnsi="Arial" w:cs="Arial"/>
                <w:b w:val="0"/>
                <w:bCs w:val="0"/>
                <w:i w:val="0"/>
                <w:iCs w:val="0"/>
                <w:color w:val="auto"/>
                <w:sz w:val="22"/>
                <w:lang w:val="pl-PL"/>
              </w:rPr>
            </w:pPr>
            <w:r w:rsidRPr="00282C4E">
              <w:rPr>
                <w:rFonts w:ascii="Arial" w:hAnsi="Arial" w:cs="Arial"/>
                <w:b w:val="0"/>
                <w:bCs w:val="0"/>
                <w:i w:val="0"/>
                <w:iCs w:val="0"/>
                <w:color w:val="auto"/>
                <w:sz w:val="22"/>
                <w:lang w:val="pl-PL"/>
              </w:rPr>
              <w:t>Poziom zarzadzania</w:t>
            </w:r>
          </w:p>
        </w:tc>
        <w:tc>
          <w:tcPr>
            <w:tcW w:w="6271" w:type="dxa"/>
            <w:tcBorders>
              <w:top w:val="none" w:sz="0" w:space="0" w:color="auto"/>
              <w:left w:val="none" w:sz="0" w:space="0" w:color="auto"/>
              <w:right w:val="none" w:sz="0" w:space="0" w:color="auto"/>
            </w:tcBorders>
            <w:shd w:val="clear" w:color="auto" w:fill="FFFFFF" w:themeFill="background1"/>
          </w:tcPr>
          <w:p w14:paraId="6A59C300" w14:textId="77777777" w:rsidR="00BE33C1" w:rsidRPr="00282C4E" w:rsidRDefault="00BE33C1" w:rsidP="00AC6B7F">
            <w:pPr>
              <w:pStyle w:val="Spisschematw"/>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lang w:val="pl-PL"/>
              </w:rPr>
            </w:pPr>
            <w:r w:rsidRPr="00282C4E">
              <w:rPr>
                <w:rFonts w:ascii="Arial" w:hAnsi="Arial" w:cs="Arial"/>
                <w:b w:val="0"/>
                <w:bCs w:val="0"/>
                <w:i w:val="0"/>
                <w:iCs w:val="0"/>
                <w:color w:val="auto"/>
                <w:sz w:val="22"/>
                <w:lang w:val="pl-PL"/>
              </w:rPr>
              <w:t>Instytucja</w:t>
            </w:r>
          </w:p>
        </w:tc>
      </w:tr>
      <w:tr w:rsidR="00995A72" w:rsidRPr="00282C4E" w14:paraId="2233C36A"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1CCC13C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Instytucje koordynujące na poziomie UP</w:t>
            </w:r>
          </w:p>
        </w:tc>
        <w:tc>
          <w:tcPr>
            <w:tcW w:w="6271" w:type="dxa"/>
            <w:tcBorders>
              <w:top w:val="none" w:sz="0" w:space="0" w:color="auto"/>
              <w:left w:val="none" w:sz="0" w:space="0" w:color="auto"/>
              <w:right w:val="none" w:sz="0" w:space="0" w:color="auto"/>
            </w:tcBorders>
            <w:shd w:val="clear" w:color="auto" w:fill="FFFFFF" w:themeFill="background1"/>
          </w:tcPr>
          <w:p w14:paraId="5C1EBC89" w14:textId="10BB3D1C"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Minister właściwy ds. rozwoju regionalnego</w:t>
            </w:r>
            <w:r w:rsidR="009B065E" w:rsidRPr="00282C4E">
              <w:rPr>
                <w:rFonts w:ascii="Arial" w:hAnsi="Arial" w:cs="Arial"/>
                <w:b w:val="0"/>
                <w:bCs w:val="0"/>
                <w:i w:val="0"/>
                <w:iCs w:val="0"/>
                <w:color w:val="auto"/>
                <w:sz w:val="22"/>
              </w:rPr>
              <w:t xml:space="preserve"> z </w:t>
            </w:r>
            <w:r w:rsidRPr="00282C4E">
              <w:rPr>
                <w:rFonts w:ascii="Arial" w:hAnsi="Arial" w:cs="Arial"/>
                <w:b w:val="0"/>
                <w:bCs w:val="0"/>
                <w:i w:val="0"/>
                <w:iCs w:val="0"/>
                <w:color w:val="auto"/>
                <w:sz w:val="22"/>
              </w:rPr>
              <w:t>zastrzeżeniem roli innych ministrów</w:t>
            </w:r>
          </w:p>
        </w:tc>
      </w:tr>
      <w:tr w:rsidR="00995A72" w:rsidRPr="00282C4E" w14:paraId="01B39F70"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36DC85B6" w14:textId="77777777" w:rsidR="00BE33C1" w:rsidRPr="00282C4E" w:rsidRDefault="00BE33C1" w:rsidP="00AC6B7F">
            <w:pPr>
              <w:pStyle w:val="Spisschematw"/>
              <w:spacing w:after="60"/>
              <w:jc w:val="left"/>
              <w:rPr>
                <w:rFonts w:ascii="Arial" w:hAnsi="Arial" w:cs="Arial"/>
                <w:b w:val="0"/>
                <w:bCs w:val="0"/>
                <w:i w:val="0"/>
                <w:iCs w:val="0"/>
                <w:color w:val="auto"/>
                <w:sz w:val="22"/>
              </w:rPr>
            </w:pPr>
            <w:r w:rsidRPr="00282C4E">
              <w:rPr>
                <w:rFonts w:ascii="Arial" w:hAnsi="Arial" w:cs="Arial"/>
                <w:b w:val="0"/>
                <w:bCs w:val="0"/>
                <w:i w:val="0"/>
                <w:iCs w:val="0"/>
                <w:color w:val="auto"/>
                <w:sz w:val="22"/>
              </w:rPr>
              <w:t>Instytucje zarządzające (IZ)</w:t>
            </w:r>
          </w:p>
        </w:tc>
        <w:tc>
          <w:tcPr>
            <w:tcW w:w="6271" w:type="dxa"/>
            <w:tcBorders>
              <w:top w:val="none" w:sz="0" w:space="0" w:color="auto"/>
              <w:left w:val="none" w:sz="0" w:space="0" w:color="auto"/>
              <w:right w:val="none" w:sz="0" w:space="0" w:color="auto"/>
            </w:tcBorders>
            <w:shd w:val="clear" w:color="auto" w:fill="FFFFFF" w:themeFill="background1"/>
          </w:tcPr>
          <w:p w14:paraId="4502668B" w14:textId="54F3C0BC"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Minister właściwy ds. rozwoju regionalnego</w:t>
            </w:r>
            <w:r w:rsidR="009B065E" w:rsidRPr="00282C4E">
              <w:rPr>
                <w:rFonts w:ascii="Arial" w:hAnsi="Arial" w:cs="Arial"/>
                <w:b w:val="0"/>
                <w:bCs w:val="0"/>
                <w:i w:val="0"/>
                <w:iCs w:val="0"/>
                <w:color w:val="auto"/>
                <w:sz w:val="22"/>
              </w:rPr>
              <w:t xml:space="preserve"> z </w:t>
            </w:r>
            <w:r w:rsidRPr="00282C4E">
              <w:rPr>
                <w:rFonts w:ascii="Arial" w:hAnsi="Arial" w:cs="Arial"/>
                <w:b w:val="0"/>
                <w:bCs w:val="0"/>
                <w:i w:val="0"/>
                <w:iCs w:val="0"/>
                <w:color w:val="auto"/>
                <w:sz w:val="22"/>
              </w:rPr>
              <w:t>zastrzeżeniem roli innych ministrów – dla krajowych programów</w:t>
            </w:r>
          </w:p>
          <w:p w14:paraId="0824AAA8" w14:textId="77777777"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Zarządy województw – dla regionalnych programów</w:t>
            </w:r>
          </w:p>
        </w:tc>
      </w:tr>
      <w:tr w:rsidR="00995A72" w:rsidRPr="00282C4E" w14:paraId="379236D4"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62F84C33"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Instytucje pośredniczące (IP)</w:t>
            </w:r>
          </w:p>
        </w:tc>
        <w:tc>
          <w:tcPr>
            <w:tcW w:w="6271" w:type="dxa"/>
            <w:tcBorders>
              <w:top w:val="none" w:sz="0" w:space="0" w:color="auto"/>
              <w:left w:val="none" w:sz="0" w:space="0" w:color="auto"/>
              <w:right w:val="none" w:sz="0" w:space="0" w:color="auto"/>
            </w:tcBorders>
            <w:shd w:val="clear" w:color="auto" w:fill="FFFFFF" w:themeFill="background1"/>
          </w:tcPr>
          <w:p w14:paraId="6A90296D" w14:textId="77777777"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Instytucje wyznaczane przez IZ</w:t>
            </w:r>
          </w:p>
        </w:tc>
      </w:tr>
      <w:tr w:rsidR="00995A72" w:rsidRPr="00282C4E" w14:paraId="0E22EEDC"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7F4E42FF"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Instytucje wdrażające (IW)</w:t>
            </w:r>
          </w:p>
        </w:tc>
        <w:tc>
          <w:tcPr>
            <w:tcW w:w="6271" w:type="dxa"/>
            <w:tcBorders>
              <w:top w:val="none" w:sz="0" w:space="0" w:color="auto"/>
              <w:left w:val="none" w:sz="0" w:space="0" w:color="auto"/>
              <w:right w:val="none" w:sz="0" w:space="0" w:color="auto"/>
            </w:tcBorders>
            <w:shd w:val="clear" w:color="auto" w:fill="FFFFFF" w:themeFill="background1"/>
          </w:tcPr>
          <w:p w14:paraId="786D249F" w14:textId="77777777"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Instytucje wyznaczane przez IP</w:t>
            </w:r>
          </w:p>
        </w:tc>
      </w:tr>
      <w:tr w:rsidR="00995A72" w:rsidRPr="00282C4E" w14:paraId="445CF81F"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6D323494"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Instytucja audytowa</w:t>
            </w:r>
          </w:p>
        </w:tc>
        <w:tc>
          <w:tcPr>
            <w:tcW w:w="6271" w:type="dxa"/>
            <w:tcBorders>
              <w:top w:val="none" w:sz="0" w:space="0" w:color="auto"/>
              <w:left w:val="none" w:sz="0" w:space="0" w:color="auto"/>
              <w:right w:val="none" w:sz="0" w:space="0" w:color="auto"/>
            </w:tcBorders>
            <w:shd w:val="clear" w:color="auto" w:fill="FFFFFF" w:themeFill="background1"/>
          </w:tcPr>
          <w:p w14:paraId="3A17F69F" w14:textId="77777777"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Szef Krajowej Administracji Skarbowej</w:t>
            </w:r>
          </w:p>
        </w:tc>
      </w:tr>
      <w:tr w:rsidR="00995A72" w:rsidRPr="00282C4E" w14:paraId="4B7B50E3"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FFFF" w:themeFill="background1"/>
          </w:tcPr>
          <w:p w14:paraId="3DA7863E" w14:textId="77DC7FEF"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Instytucja odpowiedzialna za otrzymanie płatności</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KE</w:t>
            </w:r>
          </w:p>
        </w:tc>
        <w:tc>
          <w:tcPr>
            <w:tcW w:w="6271" w:type="dxa"/>
            <w:tcBorders>
              <w:top w:val="none" w:sz="0" w:space="0" w:color="auto"/>
              <w:left w:val="none" w:sz="0" w:space="0" w:color="auto"/>
              <w:right w:val="none" w:sz="0" w:space="0" w:color="auto"/>
            </w:tcBorders>
            <w:shd w:val="clear" w:color="auto" w:fill="FFFFFF" w:themeFill="background1"/>
          </w:tcPr>
          <w:p w14:paraId="5ED5CF37" w14:textId="77777777" w:rsidR="00BE33C1" w:rsidRPr="00282C4E" w:rsidRDefault="00BE33C1"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Minister właściwy ds. finansów publicznych</w:t>
            </w:r>
          </w:p>
        </w:tc>
      </w:tr>
      <w:tr w:rsidR="00995A72" w:rsidRPr="00282C4E" w14:paraId="673B071B"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FFFFFF" w:themeFill="background1"/>
          </w:tcPr>
          <w:p w14:paraId="54DB017C"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Instytucja odpowiedzialna za spełnienie warunku</w:t>
            </w:r>
          </w:p>
          <w:p w14:paraId="70D4D6E6" w14:textId="77777777" w:rsidR="00BE33C1" w:rsidRPr="00282C4E" w:rsidRDefault="00BE33C1" w:rsidP="00AC6B7F">
            <w:pPr>
              <w:pStyle w:val="Spisschematw"/>
              <w:spacing w:after="60"/>
              <w:jc w:val="left"/>
              <w:rPr>
                <w:rFonts w:ascii="Arial" w:hAnsi="Arial" w:cs="Arial"/>
                <w:b w:val="0"/>
                <w:bCs w:val="0"/>
                <w:i w:val="0"/>
                <w:iCs w:val="0"/>
                <w:color w:val="auto"/>
                <w:sz w:val="22"/>
              </w:rPr>
            </w:pPr>
          </w:p>
        </w:tc>
        <w:tc>
          <w:tcPr>
            <w:tcW w:w="6271" w:type="dxa"/>
            <w:tcBorders>
              <w:top w:val="none" w:sz="0" w:space="0" w:color="auto"/>
              <w:left w:val="none" w:sz="0" w:space="0" w:color="auto"/>
              <w:right w:val="none" w:sz="0" w:space="0" w:color="auto"/>
            </w:tcBorders>
            <w:shd w:val="clear" w:color="auto" w:fill="FFFFFF" w:themeFill="background1"/>
          </w:tcPr>
          <w:p w14:paraId="30452221" w14:textId="34BE56E3" w:rsidR="00BE33C1" w:rsidRPr="00282C4E" w:rsidRDefault="00BE33C1" w:rsidP="00AC6B7F">
            <w:pPr>
              <w:pStyle w:val="Spisschematw"/>
              <w:spacing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iCs w:val="0"/>
                <w:color w:val="auto"/>
                <w:sz w:val="22"/>
              </w:rPr>
            </w:pPr>
            <w:r w:rsidRPr="00282C4E">
              <w:rPr>
                <w:rFonts w:ascii="Arial" w:hAnsi="Arial" w:cs="Arial"/>
                <w:b w:val="0"/>
                <w:bCs w:val="0"/>
                <w:i w:val="0"/>
                <w:iCs w:val="0"/>
                <w:color w:val="auto"/>
                <w:sz w:val="22"/>
              </w:rPr>
              <w:t>Organy administracji rządowej (ministrowie właściwi ds. obszarów objętych warunkiem) lub samorządowej (zarządy województw</w:t>
            </w:r>
            <w:r w:rsidR="009B065E" w:rsidRPr="00282C4E">
              <w:rPr>
                <w:rFonts w:ascii="Arial" w:hAnsi="Arial" w:cs="Arial"/>
                <w:b w:val="0"/>
                <w:bCs w:val="0"/>
                <w:i w:val="0"/>
                <w:iCs w:val="0"/>
                <w:color w:val="auto"/>
                <w:sz w:val="22"/>
              </w:rPr>
              <w:t xml:space="preserve"> w </w:t>
            </w:r>
            <w:r w:rsidRPr="00282C4E">
              <w:rPr>
                <w:rFonts w:ascii="Arial" w:hAnsi="Arial" w:cs="Arial"/>
                <w:b w:val="0"/>
                <w:bCs w:val="0"/>
                <w:i w:val="0"/>
                <w:iCs w:val="0"/>
                <w:color w:val="auto"/>
                <w:sz w:val="22"/>
              </w:rPr>
              <w:t>zakresie warunków na poziomie regionalnym)</w:t>
            </w:r>
          </w:p>
        </w:tc>
      </w:tr>
    </w:tbl>
    <w:p w14:paraId="5E8C7CB6"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Opracowania własne</w:t>
      </w:r>
    </w:p>
    <w:p w14:paraId="4E992D28" w14:textId="77777777" w:rsidR="00BE33C1" w:rsidRPr="00282C4E" w:rsidRDefault="00BE33C1" w:rsidP="00AC6B7F">
      <w:pPr>
        <w:pStyle w:val="Spisschematw"/>
        <w:jc w:val="left"/>
        <w:rPr>
          <w:rFonts w:ascii="Arial" w:hAnsi="Arial" w:cs="Arial"/>
          <w:i w:val="0"/>
          <w:iCs w:val="0"/>
          <w:color w:val="auto"/>
          <w:sz w:val="22"/>
          <w:lang w:val="pl-PL"/>
        </w:rPr>
      </w:pPr>
    </w:p>
    <w:p w14:paraId="6566259B" w14:textId="346466AF" w:rsidR="00BE33C1" w:rsidRPr="00282C4E" w:rsidRDefault="00BE33C1" w:rsidP="00AC6B7F">
      <w:pPr>
        <w:pStyle w:val="Bezodstpw"/>
        <w:spacing w:before="0" w:after="0" w:line="276" w:lineRule="auto"/>
        <w:jc w:val="left"/>
        <w:rPr>
          <w:rFonts w:ascii="Arial" w:hAnsi="Arial" w:cs="Arial"/>
          <w:lang w:val="pl-PL"/>
        </w:rPr>
      </w:pPr>
      <w:r w:rsidRPr="00282C4E">
        <w:rPr>
          <w:rFonts w:ascii="Arial" w:hAnsi="Arial" w:cs="Arial"/>
        </w:rPr>
        <w:t>Poziom</w:t>
      </w:r>
      <w:r w:rsidR="009B065E" w:rsidRPr="00282C4E">
        <w:rPr>
          <w:rFonts w:ascii="Arial" w:hAnsi="Arial" w:cs="Arial"/>
        </w:rPr>
        <w:t xml:space="preserve"> i </w:t>
      </w:r>
      <w:r w:rsidRPr="00282C4E">
        <w:rPr>
          <w:rFonts w:ascii="Arial" w:hAnsi="Arial" w:cs="Arial"/>
        </w:rPr>
        <w:t xml:space="preserve">– </w:t>
      </w:r>
      <w:r w:rsidRPr="00282C4E">
        <w:rPr>
          <w:rFonts w:ascii="Arial" w:hAnsi="Arial" w:cs="Arial"/>
          <w:lang w:val="pl-PL"/>
        </w:rPr>
        <w:t>Instytucje Koordynujące na poziomie UP</w:t>
      </w:r>
    </w:p>
    <w:p w14:paraId="1ABD8F7E" w14:textId="77777777" w:rsidR="00BE33C1" w:rsidRPr="00282C4E" w:rsidRDefault="00BE33C1" w:rsidP="00AC6B7F">
      <w:pPr>
        <w:pStyle w:val="Bezodstpw"/>
        <w:jc w:val="left"/>
        <w:rPr>
          <w:rFonts w:ascii="Arial" w:hAnsi="Arial" w:cs="Arial"/>
        </w:rPr>
      </w:pPr>
      <w:r w:rsidRPr="00282C4E">
        <w:rPr>
          <w:rFonts w:ascii="Arial" w:hAnsi="Arial" w:cs="Arial"/>
        </w:rPr>
        <w:t>Za koordynację na poziomie UP odpowiedzialny jest minister właściwy ds. rozwoju regionalnego</w:t>
      </w:r>
      <w:r w:rsidRPr="00282C4E">
        <w:rPr>
          <w:rFonts w:ascii="Arial" w:hAnsi="Arial" w:cs="Arial"/>
          <w:lang w:val="pl-PL"/>
        </w:rPr>
        <w:t xml:space="preserve">. </w:t>
      </w:r>
      <w:r w:rsidRPr="00282C4E">
        <w:rPr>
          <w:rFonts w:ascii="Arial" w:hAnsi="Arial" w:cs="Arial"/>
        </w:rPr>
        <w:t xml:space="preserve">Instytucje koordynujące na poziomie UP odpowiadają za właściwą realizację celów UP. </w:t>
      </w:r>
    </w:p>
    <w:p w14:paraId="753682A0" w14:textId="210933C5" w:rsidR="00BE33C1" w:rsidRPr="00282C4E" w:rsidRDefault="00BE33C1" w:rsidP="00AC6B7F">
      <w:pPr>
        <w:pStyle w:val="Bezodstpw"/>
        <w:jc w:val="left"/>
        <w:rPr>
          <w:rFonts w:ascii="Arial" w:hAnsi="Arial" w:cs="Arial"/>
          <w:lang w:val="pl-PL"/>
        </w:rPr>
      </w:pPr>
      <w:r w:rsidRPr="00282C4E">
        <w:rPr>
          <w:rFonts w:ascii="Arial" w:hAnsi="Arial" w:cs="Arial"/>
        </w:rPr>
        <w:t>Minister właściwy ds. rozwoju regionalnego</w:t>
      </w:r>
      <w:r w:rsidR="009B065E" w:rsidRPr="00282C4E">
        <w:rPr>
          <w:rFonts w:ascii="Arial" w:hAnsi="Arial" w:cs="Arial"/>
        </w:rPr>
        <w:t xml:space="preserve"> w </w:t>
      </w:r>
      <w:r w:rsidRPr="00282C4E">
        <w:rPr>
          <w:rFonts w:ascii="Arial" w:hAnsi="Arial" w:cs="Arial"/>
        </w:rPr>
        <w:t>szczególności koordynuje programowanie</w:t>
      </w:r>
      <w:r w:rsidR="009B065E" w:rsidRPr="00282C4E">
        <w:rPr>
          <w:rFonts w:ascii="Arial" w:hAnsi="Arial" w:cs="Arial"/>
        </w:rPr>
        <w:t xml:space="preserve"> i </w:t>
      </w:r>
      <w:r w:rsidRPr="00282C4E">
        <w:rPr>
          <w:rFonts w:ascii="Arial" w:hAnsi="Arial" w:cs="Arial"/>
        </w:rPr>
        <w:t>negocjacje dokumentów programowych na lata 2021-2027</w:t>
      </w:r>
      <w:r w:rsidRPr="00282C4E">
        <w:rPr>
          <w:rFonts w:ascii="Arial" w:hAnsi="Arial" w:cs="Arial"/>
          <w:lang w:val="pl-PL"/>
        </w:rPr>
        <w:t xml:space="preserve"> (2030)</w:t>
      </w:r>
      <w:r w:rsidRPr="00282C4E">
        <w:rPr>
          <w:rFonts w:ascii="Arial" w:hAnsi="Arial" w:cs="Arial"/>
        </w:rPr>
        <w:t xml:space="preserve"> realizujących Umowę Partnerstwa, zapewnia przygotowanie ram prawnych oraz wydaje wytyczne</w:t>
      </w:r>
      <w:r w:rsidR="009B065E" w:rsidRPr="00282C4E">
        <w:rPr>
          <w:rFonts w:ascii="Arial" w:hAnsi="Arial" w:cs="Arial"/>
        </w:rPr>
        <w:t xml:space="preserve"> w </w:t>
      </w:r>
      <w:r w:rsidRPr="00282C4E">
        <w:rPr>
          <w:rFonts w:ascii="Arial" w:hAnsi="Arial" w:cs="Arial"/>
        </w:rPr>
        <w:t>zakresie programów polityki spójności na lata 2021-2027</w:t>
      </w:r>
      <w:r w:rsidRPr="00282C4E">
        <w:rPr>
          <w:rFonts w:ascii="Arial" w:hAnsi="Arial" w:cs="Arial"/>
          <w:lang w:val="pl-PL"/>
        </w:rPr>
        <w:t xml:space="preserve"> (2030)</w:t>
      </w:r>
      <w:r w:rsidRPr="00282C4E">
        <w:rPr>
          <w:rFonts w:ascii="Arial" w:hAnsi="Arial" w:cs="Arial"/>
        </w:rPr>
        <w:t xml:space="preserve">, koordynuje </w:t>
      </w:r>
      <w:r w:rsidRPr="00282C4E">
        <w:rPr>
          <w:rFonts w:ascii="Arial" w:hAnsi="Arial" w:cs="Arial"/>
          <w:lang w:val="pl-PL"/>
        </w:rPr>
        <w:t>Umowę Partnerstwa (</w:t>
      </w:r>
      <w:r w:rsidRPr="00282C4E">
        <w:rPr>
          <w:rFonts w:ascii="Arial" w:hAnsi="Arial" w:cs="Arial"/>
        </w:rPr>
        <w:t>UP</w:t>
      </w:r>
      <w:r w:rsidRPr="00282C4E">
        <w:rPr>
          <w:rFonts w:ascii="Arial" w:hAnsi="Arial" w:cs="Arial"/>
          <w:lang w:val="pl-PL"/>
        </w:rPr>
        <w:t>)</w:t>
      </w:r>
      <w:r w:rsidRPr="00282C4E">
        <w:rPr>
          <w:rFonts w:ascii="Arial" w:hAnsi="Arial" w:cs="Arial"/>
        </w:rPr>
        <w:t xml:space="preserve">, </w:t>
      </w:r>
      <w:r w:rsidRPr="00282C4E">
        <w:rPr>
          <w:rFonts w:ascii="Arial" w:hAnsi="Arial" w:cs="Arial"/>
          <w:lang w:val="pl-PL"/>
        </w:rPr>
        <w:t>koordynuje programy regionalne (PR)</w:t>
      </w:r>
      <w:r w:rsidRPr="00282C4E">
        <w:rPr>
          <w:rFonts w:ascii="Arial" w:hAnsi="Arial" w:cs="Arial"/>
        </w:rPr>
        <w:t>.</w:t>
      </w:r>
    </w:p>
    <w:p w14:paraId="473E3A9F" w14:textId="77777777" w:rsidR="00BE33C1" w:rsidRPr="00282C4E" w:rsidRDefault="00BE33C1" w:rsidP="00AC6B7F">
      <w:pPr>
        <w:pStyle w:val="Bezodstpw"/>
        <w:spacing w:before="0" w:after="0" w:line="276" w:lineRule="auto"/>
        <w:jc w:val="left"/>
        <w:rPr>
          <w:rFonts w:ascii="Arial" w:hAnsi="Arial" w:cs="Arial"/>
          <w:lang w:val="pl-PL"/>
        </w:rPr>
      </w:pPr>
      <w:r w:rsidRPr="00282C4E">
        <w:rPr>
          <w:rFonts w:ascii="Arial" w:hAnsi="Arial" w:cs="Arial"/>
        </w:rPr>
        <w:t>Poziom II – Instytucje Zarządzające</w:t>
      </w:r>
      <w:r w:rsidRPr="00282C4E">
        <w:rPr>
          <w:rFonts w:ascii="Arial" w:hAnsi="Arial" w:cs="Arial"/>
          <w:lang w:val="pl-PL"/>
        </w:rPr>
        <w:t xml:space="preserve"> </w:t>
      </w:r>
    </w:p>
    <w:p w14:paraId="395BC166" w14:textId="55878202" w:rsidR="00BE33C1" w:rsidRPr="00282C4E" w:rsidRDefault="00BE33C1" w:rsidP="00AC6B7F">
      <w:pPr>
        <w:pStyle w:val="Bezodstpw"/>
        <w:jc w:val="left"/>
        <w:rPr>
          <w:rFonts w:ascii="Arial" w:eastAsiaTheme="minorHAnsi" w:hAnsi="Arial" w:cs="Arial"/>
          <w:lang w:val="pl-PL"/>
        </w:rPr>
      </w:pPr>
      <w:r w:rsidRPr="00282C4E">
        <w:rPr>
          <w:rFonts w:ascii="Arial" w:eastAsiaTheme="minorHAnsi" w:hAnsi="Arial" w:cs="Arial"/>
          <w:lang w:val="pl-PL"/>
        </w:rPr>
        <w:t>Instytucje Zarządzające odpowiedzialne są z</w:t>
      </w:r>
      <w:r w:rsidRPr="00282C4E">
        <w:rPr>
          <w:rFonts w:ascii="Arial" w:eastAsiaTheme="minorHAnsi" w:hAnsi="Arial" w:cs="Arial"/>
        </w:rPr>
        <w:t>a przygotowanie programów realizujących Umowę Partnerstwa oraz sprawne</w:t>
      </w:r>
      <w:r w:rsidR="009B065E" w:rsidRPr="00282C4E">
        <w:rPr>
          <w:rFonts w:ascii="Arial" w:eastAsiaTheme="minorHAnsi" w:hAnsi="Arial" w:cs="Arial"/>
        </w:rPr>
        <w:t xml:space="preserve"> i </w:t>
      </w:r>
      <w:r w:rsidRPr="00282C4E">
        <w:rPr>
          <w:rFonts w:ascii="Arial" w:eastAsiaTheme="minorHAnsi" w:hAnsi="Arial" w:cs="Arial"/>
        </w:rPr>
        <w:t>efektywne funkcjonowanie systemów zarządzania</w:t>
      </w:r>
      <w:r w:rsidR="009B065E" w:rsidRPr="00282C4E">
        <w:rPr>
          <w:rFonts w:ascii="Arial" w:eastAsiaTheme="minorHAnsi" w:hAnsi="Arial" w:cs="Arial"/>
        </w:rPr>
        <w:t xml:space="preserve"> i </w:t>
      </w:r>
      <w:r w:rsidRPr="00282C4E">
        <w:rPr>
          <w:rFonts w:ascii="Arial" w:eastAsiaTheme="minorHAnsi" w:hAnsi="Arial" w:cs="Arial"/>
        </w:rPr>
        <w:t>kontroli programów</w:t>
      </w:r>
      <w:r w:rsidRPr="00282C4E">
        <w:rPr>
          <w:rFonts w:ascii="Arial" w:eastAsiaTheme="minorHAnsi" w:hAnsi="Arial" w:cs="Arial"/>
          <w:lang w:val="pl-PL"/>
        </w:rPr>
        <w:t>.</w:t>
      </w:r>
    </w:p>
    <w:p w14:paraId="10174584" w14:textId="52EB5E6B" w:rsidR="00BE33C1" w:rsidRPr="00282C4E" w:rsidRDefault="00BE33C1" w:rsidP="00AC6B7F">
      <w:pPr>
        <w:pStyle w:val="Bezodstpw"/>
        <w:jc w:val="left"/>
        <w:rPr>
          <w:rFonts w:ascii="Arial" w:hAnsi="Arial" w:cs="Arial"/>
          <w:lang w:val="pl-PL"/>
        </w:rPr>
      </w:pPr>
      <w:r w:rsidRPr="00282C4E">
        <w:rPr>
          <w:rFonts w:ascii="Arial" w:eastAsiaTheme="minorHAnsi" w:hAnsi="Arial" w:cs="Arial"/>
        </w:rPr>
        <w:t xml:space="preserve">Rolę IZ dla </w:t>
      </w:r>
      <w:r w:rsidRPr="00282C4E">
        <w:rPr>
          <w:rFonts w:ascii="Arial" w:eastAsiaTheme="minorHAnsi" w:hAnsi="Arial" w:cs="Arial"/>
          <w:lang w:val="pl-PL"/>
        </w:rPr>
        <w:t>programów operacyjnych (</w:t>
      </w:r>
      <w:r w:rsidRPr="00282C4E">
        <w:rPr>
          <w:rFonts w:ascii="Arial" w:eastAsiaTheme="minorHAnsi" w:hAnsi="Arial" w:cs="Arial"/>
        </w:rPr>
        <w:t>P</w:t>
      </w:r>
      <w:r w:rsidRPr="00282C4E">
        <w:rPr>
          <w:rFonts w:ascii="Arial" w:eastAsiaTheme="minorHAnsi" w:hAnsi="Arial" w:cs="Arial"/>
          <w:lang w:val="pl-PL"/>
        </w:rPr>
        <w:t>O)</w:t>
      </w:r>
      <w:r w:rsidRPr="00282C4E">
        <w:rPr>
          <w:rFonts w:ascii="Arial" w:eastAsiaTheme="minorHAnsi" w:hAnsi="Arial" w:cs="Arial"/>
        </w:rPr>
        <w:t xml:space="preserve"> pełnią zarządy województw. IZ</w:t>
      </w:r>
      <w:r w:rsidR="009B065E" w:rsidRPr="00282C4E">
        <w:rPr>
          <w:rFonts w:ascii="Arial" w:eastAsiaTheme="minorHAnsi" w:hAnsi="Arial" w:cs="Arial"/>
        </w:rPr>
        <w:t xml:space="preserve"> w </w:t>
      </w:r>
      <w:r w:rsidRPr="00282C4E">
        <w:rPr>
          <w:rFonts w:ascii="Arial" w:eastAsiaTheme="minorHAnsi" w:hAnsi="Arial" w:cs="Arial"/>
        </w:rPr>
        <w:t xml:space="preserve">ramach </w:t>
      </w:r>
      <w:r w:rsidRPr="00282C4E">
        <w:rPr>
          <w:rFonts w:ascii="Arial" w:eastAsiaTheme="minorHAnsi" w:hAnsi="Arial" w:cs="Arial"/>
          <w:lang w:val="pl-PL"/>
        </w:rPr>
        <w:t>PO</w:t>
      </w:r>
      <w:r w:rsidRPr="00282C4E">
        <w:rPr>
          <w:rFonts w:ascii="Arial" w:eastAsiaTheme="minorHAnsi" w:hAnsi="Arial" w:cs="Arial"/>
        </w:rPr>
        <w:t xml:space="preserve"> odpowiada za całokształt zagadnień związanych</w:t>
      </w:r>
      <w:r w:rsidR="009B065E" w:rsidRPr="00282C4E">
        <w:rPr>
          <w:rFonts w:ascii="Arial" w:eastAsiaTheme="minorHAnsi" w:hAnsi="Arial" w:cs="Arial"/>
        </w:rPr>
        <w:t xml:space="preserve"> z </w:t>
      </w:r>
      <w:r w:rsidRPr="00282C4E">
        <w:rPr>
          <w:rFonts w:ascii="Arial" w:eastAsiaTheme="minorHAnsi" w:hAnsi="Arial" w:cs="Arial"/>
        </w:rPr>
        <w:t>zarządzaniem programem</w:t>
      </w:r>
      <w:r w:rsidRPr="00282C4E">
        <w:rPr>
          <w:rFonts w:ascii="Arial" w:eastAsiaTheme="minorHAnsi" w:hAnsi="Arial" w:cs="Arial"/>
          <w:lang w:val="pl-PL"/>
        </w:rPr>
        <w:t xml:space="preserve">. </w:t>
      </w:r>
      <w:r w:rsidRPr="00282C4E">
        <w:rPr>
          <w:rFonts w:ascii="Arial" w:eastAsiaTheme="minorHAnsi" w:hAnsi="Arial" w:cs="Arial"/>
        </w:rPr>
        <w:t>Poza funkcjami związanymi</w:t>
      </w:r>
      <w:r w:rsidR="009B065E" w:rsidRPr="00282C4E">
        <w:rPr>
          <w:rFonts w:ascii="Arial" w:eastAsiaTheme="minorHAnsi" w:hAnsi="Arial" w:cs="Arial"/>
        </w:rPr>
        <w:t xml:space="preserve"> z </w:t>
      </w:r>
      <w:r w:rsidRPr="00282C4E">
        <w:rPr>
          <w:rFonts w:ascii="Arial" w:eastAsiaTheme="minorHAnsi" w:hAnsi="Arial" w:cs="Arial"/>
        </w:rPr>
        <w:t>zarządzaniem, ewaluacją</w:t>
      </w:r>
      <w:r w:rsidR="009B065E" w:rsidRPr="00282C4E">
        <w:rPr>
          <w:rFonts w:ascii="Arial" w:eastAsiaTheme="minorHAnsi" w:hAnsi="Arial" w:cs="Arial"/>
        </w:rPr>
        <w:t xml:space="preserve"> i </w:t>
      </w:r>
      <w:r w:rsidRPr="00282C4E">
        <w:rPr>
          <w:rFonts w:ascii="Arial" w:eastAsiaTheme="minorHAnsi" w:hAnsi="Arial" w:cs="Arial"/>
        </w:rPr>
        <w:t>kontrolą, IZ powierzone zostały zadania</w:t>
      </w:r>
      <w:r w:rsidR="009B065E" w:rsidRPr="00282C4E">
        <w:rPr>
          <w:rFonts w:ascii="Arial" w:eastAsiaTheme="minorHAnsi" w:hAnsi="Arial" w:cs="Arial"/>
        </w:rPr>
        <w:t xml:space="preserve"> w </w:t>
      </w:r>
      <w:r w:rsidRPr="00282C4E">
        <w:rPr>
          <w:rFonts w:ascii="Arial" w:eastAsiaTheme="minorHAnsi" w:hAnsi="Arial" w:cs="Arial"/>
        </w:rPr>
        <w:t>zakresie rachunkowości.</w:t>
      </w:r>
      <w:r w:rsidRPr="00282C4E">
        <w:rPr>
          <w:rFonts w:ascii="Arial" w:eastAsiaTheme="minorHAnsi" w:hAnsi="Arial" w:cs="Arial"/>
          <w:lang w:val="pl-PL"/>
        </w:rPr>
        <w:t xml:space="preserve"> Na terenie województwa mazowieckiego, na poziomie regionalnym, rolą tą pełnić będzie Mazowiecka Jednostka Wdrażania Programów Unijnych.</w:t>
      </w:r>
    </w:p>
    <w:p w14:paraId="67D29C29" w14:textId="77777777" w:rsidR="00BE33C1" w:rsidRPr="00282C4E" w:rsidRDefault="00BE33C1" w:rsidP="00AC6B7F">
      <w:pPr>
        <w:pStyle w:val="Bezodstpw"/>
        <w:spacing w:before="0" w:after="0" w:line="276" w:lineRule="auto"/>
        <w:jc w:val="left"/>
        <w:rPr>
          <w:rFonts w:ascii="Arial" w:hAnsi="Arial" w:cs="Arial"/>
        </w:rPr>
      </w:pPr>
      <w:r w:rsidRPr="00282C4E">
        <w:rPr>
          <w:rFonts w:ascii="Arial" w:hAnsi="Arial" w:cs="Arial"/>
        </w:rPr>
        <w:t>Poziom II</w:t>
      </w:r>
      <w:r w:rsidRPr="00282C4E">
        <w:rPr>
          <w:rFonts w:ascii="Arial" w:hAnsi="Arial" w:cs="Arial"/>
          <w:lang w:val="pl-PL"/>
        </w:rPr>
        <w:t>I</w:t>
      </w:r>
      <w:r w:rsidRPr="00282C4E">
        <w:rPr>
          <w:rFonts w:ascii="Arial" w:hAnsi="Arial" w:cs="Arial"/>
        </w:rPr>
        <w:t xml:space="preserve"> – Instytucje Pośredniczące</w:t>
      </w:r>
    </w:p>
    <w:p w14:paraId="15BDCE7A" w14:textId="77777777" w:rsidR="00BE33C1" w:rsidRPr="00282C4E" w:rsidRDefault="00BE33C1" w:rsidP="00AC6B7F">
      <w:pPr>
        <w:pStyle w:val="Bezodstpw"/>
        <w:jc w:val="left"/>
        <w:rPr>
          <w:rFonts w:ascii="Arial" w:hAnsi="Arial" w:cs="Arial"/>
        </w:rPr>
      </w:pPr>
      <w:r w:rsidRPr="00282C4E">
        <w:rPr>
          <w:rFonts w:ascii="Arial" w:hAnsi="Arial" w:cs="Arial"/>
        </w:rPr>
        <w:t xml:space="preserve">IZ może wyznaczyć jedną lub większą liczbę instytucji pośredniczących do pełnienia niektórych zadań na jej odpowiedzialność. </w:t>
      </w:r>
    </w:p>
    <w:p w14:paraId="2DA6E248" w14:textId="77777777" w:rsidR="00BE33C1" w:rsidRPr="00282C4E" w:rsidRDefault="00BE33C1" w:rsidP="00AC6B7F">
      <w:pPr>
        <w:pStyle w:val="Bezodstpw"/>
        <w:spacing w:before="0" w:after="0" w:line="276" w:lineRule="auto"/>
        <w:jc w:val="left"/>
        <w:rPr>
          <w:rFonts w:ascii="Arial" w:hAnsi="Arial" w:cs="Arial"/>
        </w:rPr>
      </w:pPr>
      <w:r w:rsidRPr="00282C4E">
        <w:rPr>
          <w:rFonts w:ascii="Arial" w:hAnsi="Arial" w:cs="Arial"/>
        </w:rPr>
        <w:t>Poziom I</w:t>
      </w:r>
      <w:r w:rsidRPr="00282C4E">
        <w:rPr>
          <w:rFonts w:ascii="Arial" w:hAnsi="Arial" w:cs="Arial"/>
          <w:lang w:val="pl-PL"/>
        </w:rPr>
        <w:t>V</w:t>
      </w:r>
      <w:r w:rsidRPr="00282C4E">
        <w:rPr>
          <w:rFonts w:ascii="Arial" w:hAnsi="Arial" w:cs="Arial"/>
        </w:rPr>
        <w:t xml:space="preserve"> – Instytucje Wdrażające</w:t>
      </w:r>
    </w:p>
    <w:p w14:paraId="7643B454" w14:textId="42E2F792"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celu zapewnienia sprawnego wdrażania programu, instytucja pośrednicząca może delegować część zadań związanych</w:t>
      </w:r>
      <w:r w:rsidR="009B065E" w:rsidRPr="00282C4E">
        <w:rPr>
          <w:rFonts w:ascii="Arial" w:eastAsiaTheme="minorHAnsi" w:hAnsi="Arial" w:cs="Arial"/>
        </w:rPr>
        <w:t xml:space="preserve"> z </w:t>
      </w:r>
      <w:r w:rsidRPr="00282C4E">
        <w:rPr>
          <w:rFonts w:ascii="Arial" w:eastAsiaTheme="minorHAnsi" w:hAnsi="Arial" w:cs="Arial"/>
        </w:rPr>
        <w:t xml:space="preserve">realizacją programu jednej albo większej liczbie instytucji wdrażających. </w:t>
      </w:r>
    </w:p>
    <w:p w14:paraId="75AA9F4B" w14:textId="77777777" w:rsidR="00BE33C1" w:rsidRPr="00282C4E" w:rsidRDefault="00BE33C1" w:rsidP="00AC6B7F">
      <w:pPr>
        <w:pStyle w:val="Bezodstpw"/>
        <w:spacing w:before="0" w:after="0" w:line="276" w:lineRule="auto"/>
        <w:jc w:val="left"/>
        <w:rPr>
          <w:rFonts w:ascii="Arial" w:hAnsi="Arial" w:cs="Arial"/>
          <w:lang w:val="pl-PL"/>
        </w:rPr>
      </w:pPr>
      <w:r w:rsidRPr="00282C4E">
        <w:rPr>
          <w:rFonts w:ascii="Arial" w:hAnsi="Arial" w:cs="Arial"/>
        </w:rPr>
        <w:t xml:space="preserve">Poziom V – </w:t>
      </w:r>
      <w:r w:rsidRPr="00282C4E">
        <w:rPr>
          <w:rFonts w:ascii="Arial" w:hAnsi="Arial" w:cs="Arial"/>
          <w:lang w:val="pl-PL"/>
        </w:rPr>
        <w:t>Instytucja Audytowa</w:t>
      </w:r>
    </w:p>
    <w:p w14:paraId="2DADE82C" w14:textId="3D62EE73"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Podobnie jak</w:t>
      </w:r>
      <w:r w:rsidR="009B065E" w:rsidRPr="00282C4E">
        <w:rPr>
          <w:rFonts w:ascii="Arial" w:eastAsiaTheme="minorHAnsi" w:hAnsi="Arial" w:cs="Arial"/>
        </w:rPr>
        <w:t xml:space="preserve"> w </w:t>
      </w:r>
      <w:r w:rsidRPr="00282C4E">
        <w:rPr>
          <w:rFonts w:ascii="Arial" w:eastAsiaTheme="minorHAnsi" w:hAnsi="Arial" w:cs="Arial"/>
        </w:rPr>
        <w:t xml:space="preserve">perspektywie 2014-2020 rola instytucji audytowej zostanie powierzona Szefowi Krajowej Administracji Skarbowej, który sprawuje swoją funkcję przy pomocy komórki </w:t>
      </w:r>
      <w:r w:rsidRPr="00282C4E">
        <w:rPr>
          <w:rFonts w:ascii="Arial" w:eastAsiaTheme="minorHAnsi" w:hAnsi="Arial" w:cs="Arial"/>
        </w:rPr>
        <w:lastRenderedPageBreak/>
        <w:t xml:space="preserve">organizacyjnej urzędu obsługującego ministra właściwego ds. finansów publicznych oraz izb administracji skarbowej. </w:t>
      </w:r>
    </w:p>
    <w:p w14:paraId="03B0B76E" w14:textId="798D0636" w:rsidR="00BE33C1" w:rsidRPr="00282C4E" w:rsidRDefault="00BE33C1" w:rsidP="00AC6B7F">
      <w:pPr>
        <w:pStyle w:val="Bezodstpw"/>
        <w:spacing w:before="0" w:after="0" w:line="276" w:lineRule="auto"/>
        <w:jc w:val="left"/>
        <w:rPr>
          <w:rFonts w:ascii="Arial" w:hAnsi="Arial" w:cs="Arial"/>
          <w:lang w:val="pl-PL"/>
        </w:rPr>
      </w:pPr>
      <w:r w:rsidRPr="00282C4E">
        <w:rPr>
          <w:rFonts w:ascii="Arial" w:hAnsi="Arial" w:cs="Arial"/>
        </w:rPr>
        <w:t>Poziom V</w:t>
      </w:r>
      <w:r w:rsidRPr="00282C4E">
        <w:rPr>
          <w:rFonts w:ascii="Arial" w:hAnsi="Arial" w:cs="Arial"/>
          <w:lang w:val="pl-PL"/>
        </w:rPr>
        <w:t>I</w:t>
      </w:r>
      <w:r w:rsidRPr="00282C4E">
        <w:rPr>
          <w:rFonts w:ascii="Arial" w:hAnsi="Arial" w:cs="Arial"/>
        </w:rPr>
        <w:t xml:space="preserve"> – </w:t>
      </w:r>
      <w:r w:rsidRPr="00282C4E">
        <w:rPr>
          <w:rFonts w:ascii="Arial" w:hAnsi="Arial" w:cs="Arial"/>
          <w:lang w:val="pl-PL"/>
        </w:rPr>
        <w:t>Instytucja odpowiedzialna za otrzymywanie płatności</w:t>
      </w:r>
      <w:r w:rsidR="009B065E" w:rsidRPr="00282C4E">
        <w:rPr>
          <w:rFonts w:ascii="Arial" w:hAnsi="Arial" w:cs="Arial"/>
          <w:lang w:val="pl-PL"/>
        </w:rPr>
        <w:t xml:space="preserve"> z </w:t>
      </w:r>
      <w:r w:rsidRPr="00282C4E">
        <w:rPr>
          <w:rFonts w:ascii="Arial" w:hAnsi="Arial" w:cs="Arial"/>
          <w:lang w:val="pl-PL"/>
        </w:rPr>
        <w:t>KE</w:t>
      </w:r>
    </w:p>
    <w:p w14:paraId="2D79A977" w14:textId="1AE2F58D"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Instytucją odpowiedzialną za otrzymywanie płatności</w:t>
      </w:r>
      <w:r w:rsidR="009B065E" w:rsidRPr="00282C4E">
        <w:rPr>
          <w:rFonts w:ascii="Arial" w:eastAsiaTheme="minorHAnsi" w:hAnsi="Arial" w:cs="Arial"/>
        </w:rPr>
        <w:t xml:space="preserve"> z </w:t>
      </w:r>
      <w:r w:rsidRPr="00282C4E">
        <w:rPr>
          <w:rFonts w:ascii="Arial" w:eastAsiaTheme="minorHAnsi" w:hAnsi="Arial" w:cs="Arial"/>
        </w:rPr>
        <w:t>KE jest minister właściwy ds. finansów publicznych. Środki na finansowanie projektów przekazywane są przez KE jako zaliczki</w:t>
      </w:r>
      <w:r w:rsidRPr="00282C4E">
        <w:rPr>
          <w:rFonts w:ascii="Arial" w:eastAsiaTheme="minorHAnsi" w:hAnsi="Arial" w:cs="Arial"/>
          <w:lang w:val="pl-PL"/>
        </w:rPr>
        <w:t>,</w:t>
      </w:r>
      <w:r w:rsidRPr="00282C4E">
        <w:rPr>
          <w:rFonts w:ascii="Arial" w:eastAsiaTheme="minorHAnsi" w:hAnsi="Arial" w:cs="Arial"/>
        </w:rPr>
        <w:t xml:space="preserve"> płatności okresowe</w:t>
      </w:r>
      <w:r w:rsidR="009B065E" w:rsidRPr="00282C4E">
        <w:rPr>
          <w:rFonts w:ascii="Arial" w:eastAsiaTheme="minorHAnsi" w:hAnsi="Arial" w:cs="Arial"/>
        </w:rPr>
        <w:t xml:space="preserve"> i </w:t>
      </w:r>
      <w:r w:rsidRPr="00282C4E">
        <w:rPr>
          <w:rFonts w:ascii="Arial" w:eastAsiaTheme="minorHAnsi" w:hAnsi="Arial" w:cs="Arial"/>
        </w:rPr>
        <w:t xml:space="preserve">płatność końcowa. </w:t>
      </w:r>
    </w:p>
    <w:p w14:paraId="2F66FE0B" w14:textId="7632F533" w:rsidR="00BE33C1" w:rsidRPr="00282C4E" w:rsidRDefault="00BE33C1" w:rsidP="00AC6B7F">
      <w:pPr>
        <w:pStyle w:val="Bezodstpw"/>
        <w:jc w:val="left"/>
        <w:rPr>
          <w:rFonts w:ascii="Arial" w:hAnsi="Arial" w:cs="Arial"/>
        </w:rPr>
      </w:pPr>
      <w:r w:rsidRPr="00282C4E">
        <w:rPr>
          <w:rFonts w:ascii="Arial" w:eastAsiaTheme="minorHAnsi" w:hAnsi="Arial" w:cs="Arial"/>
          <w:lang w:val="pl-PL" w:eastAsia="en-US"/>
        </w:rPr>
        <w:t>Minister właściwy ds. finansów publicznych,</w:t>
      </w:r>
      <w:r w:rsidR="009B065E" w:rsidRPr="00282C4E">
        <w:rPr>
          <w:rFonts w:ascii="Arial" w:eastAsiaTheme="minorHAnsi" w:hAnsi="Arial" w:cs="Arial"/>
          <w:lang w:val="pl-PL" w:eastAsia="en-US"/>
        </w:rPr>
        <w:t xml:space="preserve"> w </w:t>
      </w:r>
      <w:r w:rsidRPr="00282C4E">
        <w:rPr>
          <w:rFonts w:ascii="Arial" w:eastAsiaTheme="minorHAnsi" w:hAnsi="Arial" w:cs="Arial"/>
          <w:lang w:val="pl-PL" w:eastAsia="en-US"/>
        </w:rPr>
        <w:t>zakresie skali</w:t>
      </w:r>
      <w:r w:rsidR="009B065E" w:rsidRPr="00282C4E">
        <w:rPr>
          <w:rFonts w:ascii="Arial" w:eastAsiaTheme="minorHAnsi" w:hAnsi="Arial" w:cs="Arial"/>
          <w:lang w:val="pl-PL" w:eastAsia="en-US"/>
        </w:rPr>
        <w:t xml:space="preserve"> i </w:t>
      </w:r>
      <w:r w:rsidRPr="00282C4E">
        <w:rPr>
          <w:rFonts w:ascii="Arial" w:eastAsiaTheme="minorHAnsi" w:hAnsi="Arial" w:cs="Arial"/>
          <w:lang w:val="pl-PL" w:eastAsia="en-US"/>
        </w:rPr>
        <w:t>warunków finansowania RP, uzgadnia projekt kontraktu programowego</w:t>
      </w:r>
      <w:r w:rsidR="009B065E" w:rsidRPr="00282C4E">
        <w:rPr>
          <w:rFonts w:ascii="Arial" w:eastAsiaTheme="minorHAnsi" w:hAnsi="Arial" w:cs="Arial"/>
          <w:lang w:val="pl-PL" w:eastAsia="en-US"/>
        </w:rPr>
        <w:t xml:space="preserve"> z </w:t>
      </w:r>
      <w:r w:rsidRPr="00282C4E">
        <w:rPr>
          <w:rFonts w:ascii="Arial" w:eastAsiaTheme="minorHAnsi" w:hAnsi="Arial" w:cs="Arial"/>
          <w:lang w:val="pl-PL" w:eastAsia="en-US"/>
        </w:rPr>
        <w:t>ministrem właściwym ds. rozwoju regionalnego.</w:t>
      </w:r>
    </w:p>
    <w:p w14:paraId="1D2CAE3C" w14:textId="77777777" w:rsidR="00BE33C1" w:rsidRPr="00282C4E" w:rsidRDefault="00BE33C1" w:rsidP="00AC6B7F">
      <w:pPr>
        <w:pStyle w:val="Bezodstpw"/>
        <w:spacing w:before="0" w:after="0" w:line="276" w:lineRule="auto"/>
        <w:jc w:val="left"/>
        <w:rPr>
          <w:rFonts w:ascii="Arial" w:hAnsi="Arial" w:cs="Arial"/>
          <w:lang w:val="pl-PL"/>
        </w:rPr>
      </w:pPr>
      <w:r w:rsidRPr="00282C4E">
        <w:rPr>
          <w:rFonts w:ascii="Arial" w:hAnsi="Arial" w:cs="Arial"/>
        </w:rPr>
        <w:t>Poziom V</w:t>
      </w:r>
      <w:r w:rsidRPr="00282C4E">
        <w:rPr>
          <w:rFonts w:ascii="Arial" w:hAnsi="Arial" w:cs="Arial"/>
          <w:lang w:val="pl-PL"/>
        </w:rPr>
        <w:t>II</w:t>
      </w:r>
      <w:r w:rsidRPr="00282C4E">
        <w:rPr>
          <w:rFonts w:ascii="Arial" w:hAnsi="Arial" w:cs="Arial"/>
        </w:rPr>
        <w:t xml:space="preserve"> – </w:t>
      </w:r>
      <w:r w:rsidRPr="00282C4E">
        <w:rPr>
          <w:rFonts w:ascii="Arial" w:hAnsi="Arial" w:cs="Arial"/>
          <w:lang w:val="pl-PL"/>
        </w:rPr>
        <w:t>Instytucja odpowiedzialna za spełnienie warunku</w:t>
      </w:r>
    </w:p>
    <w:p w14:paraId="5624FD27" w14:textId="08D17227" w:rsidR="00BE33C1" w:rsidRPr="00282C4E" w:rsidRDefault="009B065E" w:rsidP="00AC6B7F">
      <w:pPr>
        <w:pStyle w:val="Bezodstpw"/>
        <w:jc w:val="left"/>
        <w:rPr>
          <w:rFonts w:ascii="Arial" w:eastAsiaTheme="minorHAnsi" w:hAnsi="Arial" w:cs="Arial"/>
        </w:rPr>
      </w:pPr>
      <w:r w:rsidRPr="00282C4E">
        <w:rPr>
          <w:rFonts w:ascii="Arial" w:eastAsiaTheme="minorHAnsi" w:hAnsi="Arial" w:cs="Arial"/>
        </w:rPr>
        <w:t xml:space="preserve"> w </w:t>
      </w:r>
      <w:r w:rsidR="00BE33C1" w:rsidRPr="00282C4E">
        <w:rPr>
          <w:rFonts w:ascii="Arial" w:eastAsiaTheme="minorHAnsi" w:hAnsi="Arial" w:cs="Arial"/>
        </w:rPr>
        <w:t>perspektywie finansowej 2021-2027</w:t>
      </w:r>
      <w:r w:rsidR="00BE33C1" w:rsidRPr="00282C4E">
        <w:rPr>
          <w:rFonts w:ascii="Arial" w:eastAsiaTheme="minorHAnsi" w:hAnsi="Arial" w:cs="Arial"/>
          <w:lang w:val="pl-PL"/>
        </w:rPr>
        <w:t xml:space="preserve"> (2030)</w:t>
      </w:r>
      <w:r w:rsidR="00BE33C1" w:rsidRPr="00282C4E">
        <w:rPr>
          <w:rFonts w:ascii="Arial" w:eastAsiaTheme="minorHAnsi" w:hAnsi="Arial" w:cs="Arial"/>
        </w:rPr>
        <w:t xml:space="preserve"> zmienia się charakter warunkowości. Spełnienie warunków podstawowych, ma charakter ciągły</w:t>
      </w:r>
      <w:r w:rsidRPr="00282C4E">
        <w:rPr>
          <w:rFonts w:ascii="Arial" w:eastAsiaTheme="minorHAnsi" w:hAnsi="Arial" w:cs="Arial"/>
        </w:rPr>
        <w:t xml:space="preserve"> i </w:t>
      </w:r>
      <w:r w:rsidR="00BE33C1" w:rsidRPr="00282C4E">
        <w:rPr>
          <w:rFonts w:ascii="Arial" w:eastAsiaTheme="minorHAnsi" w:hAnsi="Arial" w:cs="Arial"/>
          <w:lang w:val="pl-PL"/>
        </w:rPr>
        <w:t xml:space="preserve">powinno być </w:t>
      </w:r>
      <w:r w:rsidR="00BE33C1" w:rsidRPr="00282C4E">
        <w:rPr>
          <w:rFonts w:ascii="Arial" w:eastAsiaTheme="minorHAnsi" w:hAnsi="Arial" w:cs="Arial"/>
        </w:rPr>
        <w:t>zapewni</w:t>
      </w:r>
      <w:r w:rsidR="00BE33C1" w:rsidRPr="00282C4E">
        <w:rPr>
          <w:rFonts w:ascii="Arial" w:eastAsiaTheme="minorHAnsi" w:hAnsi="Arial" w:cs="Arial"/>
          <w:lang w:val="pl-PL"/>
        </w:rPr>
        <w:t>one</w:t>
      </w:r>
      <w:r w:rsidRPr="00282C4E">
        <w:rPr>
          <w:rFonts w:ascii="Arial" w:eastAsiaTheme="minorHAnsi" w:hAnsi="Arial" w:cs="Arial"/>
        </w:rPr>
        <w:t xml:space="preserve"> w </w:t>
      </w:r>
      <w:r w:rsidR="00BE33C1" w:rsidRPr="00282C4E">
        <w:rPr>
          <w:rFonts w:ascii="Arial" w:eastAsiaTheme="minorHAnsi" w:hAnsi="Arial" w:cs="Arial"/>
        </w:rPr>
        <w:t xml:space="preserve">trakcie trwania całej perspektywy finansowej. Instytucjami odpowiedzialnymi za spełnienie poszczególnych warunków są organy administracji rządowej: ministrowie właściwi ds. obszarów objętych warunkiem lub </w:t>
      </w:r>
      <w:r w:rsidR="00BE33C1" w:rsidRPr="00282C4E">
        <w:rPr>
          <w:rFonts w:ascii="Arial" w:eastAsiaTheme="minorHAnsi" w:hAnsi="Arial" w:cs="Arial"/>
          <w:lang w:val="pl-PL"/>
        </w:rPr>
        <w:t xml:space="preserve">organy </w:t>
      </w:r>
      <w:r w:rsidR="00BE33C1" w:rsidRPr="00282C4E">
        <w:rPr>
          <w:rFonts w:ascii="Arial" w:eastAsiaTheme="minorHAnsi" w:hAnsi="Arial" w:cs="Arial"/>
        </w:rPr>
        <w:t>samorządowe: zarządy województw</w:t>
      </w:r>
      <w:r w:rsidRPr="00282C4E">
        <w:rPr>
          <w:rFonts w:ascii="Arial" w:eastAsiaTheme="minorHAnsi" w:hAnsi="Arial" w:cs="Arial"/>
        </w:rPr>
        <w:t xml:space="preserve"> w </w:t>
      </w:r>
      <w:r w:rsidR="00BE33C1" w:rsidRPr="00282C4E">
        <w:rPr>
          <w:rFonts w:ascii="Arial" w:eastAsiaTheme="minorHAnsi" w:hAnsi="Arial" w:cs="Arial"/>
        </w:rPr>
        <w:t xml:space="preserve">zakresie warunków na poziomie regionalnym. </w:t>
      </w:r>
    </w:p>
    <w:p w14:paraId="64109456" w14:textId="3831BC22" w:rsidR="00BE33C1" w:rsidRPr="00282C4E" w:rsidRDefault="00BE33C1" w:rsidP="00AC6B7F">
      <w:pPr>
        <w:pStyle w:val="Bezodstpw"/>
        <w:jc w:val="left"/>
        <w:rPr>
          <w:rFonts w:ascii="Arial" w:eastAsiaTheme="minorHAnsi" w:hAnsi="Arial" w:cs="Arial"/>
        </w:rPr>
      </w:pPr>
      <w:r w:rsidRPr="00282C4E">
        <w:rPr>
          <w:rFonts w:ascii="Arial" w:eastAsiaTheme="minorHAnsi" w:hAnsi="Arial" w:cs="Arial"/>
        </w:rPr>
        <w:t>W procesie zarzadzania</w:t>
      </w:r>
      <w:r w:rsidR="009B065E" w:rsidRPr="00282C4E">
        <w:rPr>
          <w:rFonts w:ascii="Arial" w:eastAsiaTheme="minorHAnsi" w:hAnsi="Arial" w:cs="Arial"/>
        </w:rPr>
        <w:t xml:space="preserve"> w </w:t>
      </w:r>
      <w:r w:rsidRPr="00282C4E">
        <w:rPr>
          <w:rFonts w:ascii="Arial" w:eastAsiaTheme="minorHAnsi" w:hAnsi="Arial" w:cs="Arial"/>
        </w:rPr>
        <w:t>zakresie przygotowania Umowy Partnerstwa istotne znaczenie ma również odpowiednia koordynacja.</w:t>
      </w:r>
      <w:r w:rsidR="009B065E" w:rsidRPr="00282C4E">
        <w:rPr>
          <w:rFonts w:ascii="Arial" w:eastAsiaTheme="minorHAnsi" w:hAnsi="Arial" w:cs="Arial"/>
        </w:rPr>
        <w:t xml:space="preserve"> w </w:t>
      </w:r>
      <w:r w:rsidRPr="00282C4E">
        <w:rPr>
          <w:rFonts w:ascii="Arial" w:eastAsiaTheme="minorHAnsi" w:hAnsi="Arial" w:cs="Arial"/>
        </w:rPr>
        <w:t>tym celu powierzono ministrowi właściwemu ds. rozwoju regionalnego kompetencj</w:t>
      </w:r>
      <w:r w:rsidRPr="00282C4E">
        <w:rPr>
          <w:rFonts w:ascii="Arial" w:eastAsiaTheme="minorHAnsi" w:hAnsi="Arial" w:cs="Arial"/>
          <w:lang w:val="pl-PL"/>
        </w:rPr>
        <w:t>e</w:t>
      </w:r>
      <w:r w:rsidRPr="00282C4E">
        <w:rPr>
          <w:rFonts w:ascii="Arial" w:eastAsiaTheme="minorHAnsi" w:hAnsi="Arial" w:cs="Arial"/>
        </w:rPr>
        <w:t xml:space="preserve"> opiniowania wszystkich programów realizujących UP oraz ich zmian pod kątem zgodności</w:t>
      </w:r>
      <w:r w:rsidR="009B065E" w:rsidRPr="00282C4E">
        <w:rPr>
          <w:rFonts w:ascii="Arial" w:eastAsiaTheme="minorHAnsi" w:hAnsi="Arial" w:cs="Arial"/>
        </w:rPr>
        <w:t xml:space="preserve"> z </w:t>
      </w:r>
      <w:r w:rsidRPr="00282C4E">
        <w:rPr>
          <w:rFonts w:ascii="Arial" w:eastAsiaTheme="minorHAnsi" w:hAnsi="Arial" w:cs="Arial"/>
        </w:rPr>
        <w:t>Umową Partnerstwa. Rolą ministrowa właściwego ds. rozwoju regionalnego jest również przygotowanie ram prawnych oraz wydanie wytycznych</w:t>
      </w:r>
      <w:r w:rsidR="009B065E" w:rsidRPr="00282C4E">
        <w:rPr>
          <w:rFonts w:ascii="Arial" w:eastAsiaTheme="minorHAnsi" w:hAnsi="Arial" w:cs="Arial"/>
        </w:rPr>
        <w:t xml:space="preserve"> w </w:t>
      </w:r>
      <w:r w:rsidRPr="00282C4E">
        <w:rPr>
          <w:rFonts w:ascii="Arial" w:eastAsiaTheme="minorHAnsi" w:hAnsi="Arial" w:cs="Arial"/>
        </w:rPr>
        <w:t>zakresie programów polityki spójności na lata 2021-2027</w:t>
      </w:r>
      <w:r w:rsidRPr="00282C4E">
        <w:rPr>
          <w:rFonts w:ascii="Arial" w:eastAsiaTheme="minorHAnsi" w:hAnsi="Arial" w:cs="Arial"/>
          <w:lang w:val="pl-PL"/>
        </w:rPr>
        <w:t xml:space="preserve"> (2030)</w:t>
      </w:r>
      <w:r w:rsidRPr="00282C4E">
        <w:rPr>
          <w:rFonts w:ascii="Arial" w:eastAsiaTheme="minorHAnsi" w:hAnsi="Arial" w:cs="Arial"/>
        </w:rPr>
        <w:t>.</w:t>
      </w:r>
    </w:p>
    <w:p w14:paraId="6B1798E8" w14:textId="73D7A417"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Na poziomie Programu Regionalnego: Fundusze Europejskie dla Mazowsza 2021-2027 planuje się powołanie odpowiednich instytucji do zarzadzania,</w:t>
      </w:r>
      <w:r w:rsidR="009B065E" w:rsidRPr="00282C4E">
        <w:rPr>
          <w:rFonts w:ascii="Arial" w:hAnsi="Arial" w:cs="Arial"/>
          <w:szCs w:val="22"/>
          <w:lang w:eastAsia="x-none"/>
        </w:rPr>
        <w:t xml:space="preserve"> w </w:t>
      </w:r>
      <w:r w:rsidRPr="00282C4E">
        <w:rPr>
          <w:rFonts w:ascii="Arial" w:hAnsi="Arial" w:cs="Arial"/>
          <w:szCs w:val="22"/>
          <w:lang w:eastAsia="x-none"/>
        </w:rPr>
        <w:t xml:space="preserve">tym Instytucję Zarządzającą, Instytucję Certyfikującą, Instytucję Audytową oraz Instytucję Płatniczą. </w:t>
      </w:r>
    </w:p>
    <w:p w14:paraId="61F154B7" w14:textId="77777777" w:rsidR="007A10FD" w:rsidRPr="00282C4E" w:rsidRDefault="007A10FD" w:rsidP="00AC6B7F">
      <w:pPr>
        <w:jc w:val="left"/>
        <w:rPr>
          <w:rFonts w:ascii="Arial" w:hAnsi="Arial" w:cs="Arial"/>
          <w:szCs w:val="22"/>
          <w:lang w:eastAsia="x-none"/>
        </w:rPr>
      </w:pPr>
    </w:p>
    <w:p w14:paraId="0351EB2E" w14:textId="15C405EF" w:rsidR="00BE33C1" w:rsidRPr="00282C4E" w:rsidRDefault="00BE33C1" w:rsidP="00AC6B7F">
      <w:pPr>
        <w:pStyle w:val="Spistabel"/>
        <w:spacing w:before="120"/>
        <w:jc w:val="left"/>
        <w:rPr>
          <w:rFonts w:ascii="Arial" w:hAnsi="Arial" w:cs="Arial"/>
          <w:i w:val="0"/>
          <w:iCs w:val="0"/>
          <w:color w:val="auto"/>
          <w:sz w:val="22"/>
        </w:rPr>
      </w:pPr>
      <w:bookmarkStart w:id="345" w:name="_Toc88480411"/>
      <w:bookmarkStart w:id="346" w:name="_Toc88480540"/>
      <w:bookmarkStart w:id="347" w:name="_Toc90895208"/>
      <w:r w:rsidRPr="00282C4E">
        <w:rPr>
          <w:rFonts w:ascii="Arial" w:hAnsi="Arial" w:cs="Arial"/>
          <w:i w:val="0"/>
          <w:iCs w:val="0"/>
          <w:color w:val="auto"/>
          <w:sz w:val="22"/>
        </w:rPr>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63</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Instytucje </w:t>
      </w:r>
      <w:r w:rsidRPr="00282C4E">
        <w:rPr>
          <w:rFonts w:ascii="Arial" w:hAnsi="Arial" w:cs="Arial"/>
          <w:i w:val="0"/>
          <w:iCs w:val="0"/>
          <w:color w:val="auto"/>
          <w:sz w:val="22"/>
        </w:rPr>
        <w:t>odpowiedzialne</w:t>
      </w:r>
      <w:r w:rsidRPr="00282C4E">
        <w:rPr>
          <w:rFonts w:ascii="Arial" w:hAnsi="Arial" w:cs="Arial"/>
          <w:i w:val="0"/>
          <w:iCs w:val="0"/>
          <w:color w:val="auto"/>
          <w:sz w:val="22"/>
          <w:lang w:val="pl-PL"/>
        </w:rPr>
        <w:t xml:space="preserve"> za zarządzanie, kontrolę</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audyt FEM 2021-2027 WM</w:t>
      </w:r>
      <w:bookmarkEnd w:id="345"/>
      <w:bookmarkEnd w:id="346"/>
      <w:bookmarkEnd w:id="347"/>
    </w:p>
    <w:tbl>
      <w:tblPr>
        <w:tblStyle w:val="Tabelasiatki5ciem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Instytucje odpowiedzialne za zarządzanie, kontrolę i audyt FEM 2021-2027 WM"/>
      </w:tblPr>
      <w:tblGrid>
        <w:gridCol w:w="2689"/>
        <w:gridCol w:w="2918"/>
        <w:gridCol w:w="2849"/>
      </w:tblGrid>
      <w:tr w:rsidR="00995A72" w:rsidRPr="00282C4E" w14:paraId="4395C97E" w14:textId="2EA44CF2"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right w:val="single" w:sz="4" w:space="0" w:color="auto"/>
            </w:tcBorders>
            <w:shd w:val="clear" w:color="auto" w:fill="FFFFFF" w:themeFill="background1"/>
          </w:tcPr>
          <w:p w14:paraId="78B7F097" w14:textId="77777777" w:rsidR="007A10FD" w:rsidRPr="00282C4E" w:rsidRDefault="007A10FD"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Program Regionalny: Fundusze Europejskie dla Mazowsza 2021-2027</w:t>
            </w:r>
          </w:p>
        </w:tc>
        <w:tc>
          <w:tcPr>
            <w:tcW w:w="2918" w:type="dxa"/>
            <w:tcBorders>
              <w:top w:val="none" w:sz="0" w:space="0" w:color="auto"/>
              <w:left w:val="single" w:sz="4" w:space="0" w:color="auto"/>
              <w:right w:val="single" w:sz="4" w:space="0" w:color="auto"/>
            </w:tcBorders>
            <w:shd w:val="clear" w:color="auto" w:fill="FFFFFF" w:themeFill="background1"/>
          </w:tcPr>
          <w:p w14:paraId="4489EA6D" w14:textId="2DBEE8D2" w:rsidR="007A10FD" w:rsidRPr="00282C4E" w:rsidRDefault="003B11A2"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c>
          <w:tcPr>
            <w:tcW w:w="2849" w:type="dxa"/>
            <w:tcBorders>
              <w:top w:val="none" w:sz="0" w:space="0" w:color="auto"/>
              <w:left w:val="single" w:sz="4" w:space="0" w:color="auto"/>
              <w:right w:val="none" w:sz="0" w:space="0" w:color="auto"/>
            </w:tcBorders>
            <w:shd w:val="clear" w:color="auto" w:fill="FFFFFF" w:themeFill="background1"/>
          </w:tcPr>
          <w:p w14:paraId="7028B1B2" w14:textId="0FF68633" w:rsidR="007A10FD" w:rsidRPr="00282C4E" w:rsidRDefault="003B11A2" w:rsidP="00AC6B7F">
            <w:pPr>
              <w:spacing w:before="60" w:after="6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Pr>
                <w:rFonts w:ascii="Arial" w:hAnsi="Arial" w:cs="Arial"/>
                <w:b w:val="0"/>
                <w:bCs w:val="0"/>
                <w:color w:val="auto"/>
                <w:szCs w:val="22"/>
              </w:rPr>
              <w:t>-</w:t>
            </w:r>
          </w:p>
        </w:tc>
      </w:tr>
      <w:tr w:rsidR="00995A72" w:rsidRPr="00282C4E" w14:paraId="007C8B22" w14:textId="77777777"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right w:val="none" w:sz="0" w:space="0" w:color="auto"/>
            </w:tcBorders>
            <w:shd w:val="clear" w:color="auto" w:fill="FFFFFF" w:themeFill="background1"/>
          </w:tcPr>
          <w:p w14:paraId="645FC242"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Nazwa instytucji</w:t>
            </w:r>
          </w:p>
        </w:tc>
        <w:tc>
          <w:tcPr>
            <w:tcW w:w="2918" w:type="dxa"/>
            <w:tcBorders>
              <w:top w:val="none" w:sz="0" w:space="0" w:color="auto"/>
              <w:left w:val="none" w:sz="0" w:space="0" w:color="auto"/>
              <w:right w:val="none" w:sz="0" w:space="0" w:color="auto"/>
            </w:tcBorders>
            <w:shd w:val="clear" w:color="auto" w:fill="FFFFFF" w:themeFill="background1"/>
          </w:tcPr>
          <w:p w14:paraId="48AC55DD" w14:textId="77777777" w:rsidR="00BE33C1" w:rsidRPr="00282C4E" w:rsidRDefault="00BE33C1" w:rsidP="00AC6B7F">
            <w:pPr>
              <w:autoSpaceDE w:val="0"/>
              <w:autoSpaceDN w:val="0"/>
              <w:adjustRightInd w:val="0"/>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Nazwa instytucji</w:t>
            </w:r>
          </w:p>
        </w:tc>
        <w:tc>
          <w:tcPr>
            <w:tcW w:w="2849" w:type="dxa"/>
            <w:tcBorders>
              <w:top w:val="none" w:sz="0" w:space="0" w:color="auto"/>
              <w:left w:val="none" w:sz="0" w:space="0" w:color="auto"/>
              <w:right w:val="none" w:sz="0" w:space="0" w:color="auto"/>
            </w:tcBorders>
            <w:shd w:val="clear" w:color="auto" w:fill="FFFFFF" w:themeFill="background1"/>
          </w:tcPr>
          <w:p w14:paraId="1666CABE" w14:textId="77777777" w:rsidR="00BE33C1" w:rsidRPr="00282C4E" w:rsidRDefault="00BE33C1" w:rsidP="00AC6B7F">
            <w:pPr>
              <w:autoSpaceDE w:val="0"/>
              <w:autoSpaceDN w:val="0"/>
              <w:adjustRightInd w:val="0"/>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Kierownik instytucji</w:t>
            </w:r>
          </w:p>
        </w:tc>
      </w:tr>
      <w:tr w:rsidR="00995A72" w:rsidRPr="00282C4E" w14:paraId="0ACC15CF" w14:textId="77777777"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right w:val="none" w:sz="0" w:space="0" w:color="auto"/>
            </w:tcBorders>
            <w:shd w:val="clear" w:color="auto" w:fill="FFFFFF" w:themeFill="background1"/>
          </w:tcPr>
          <w:p w14:paraId="44F23BFE"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 xml:space="preserve">Instytucja Zarządzająca </w:t>
            </w:r>
          </w:p>
        </w:tc>
        <w:tc>
          <w:tcPr>
            <w:tcW w:w="2918" w:type="dxa"/>
            <w:tcBorders>
              <w:top w:val="none" w:sz="0" w:space="0" w:color="auto"/>
              <w:left w:val="none" w:sz="0" w:space="0" w:color="auto"/>
              <w:right w:val="none" w:sz="0" w:space="0" w:color="auto"/>
            </w:tcBorders>
            <w:shd w:val="clear" w:color="auto" w:fill="FFFFFF" w:themeFill="background1"/>
          </w:tcPr>
          <w:p w14:paraId="1BF4524C"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Zarząd Województwa Mazowieckiego </w:t>
            </w:r>
          </w:p>
        </w:tc>
        <w:tc>
          <w:tcPr>
            <w:tcW w:w="2849" w:type="dxa"/>
            <w:tcBorders>
              <w:top w:val="none" w:sz="0" w:space="0" w:color="auto"/>
              <w:left w:val="none" w:sz="0" w:space="0" w:color="auto"/>
              <w:right w:val="none" w:sz="0" w:space="0" w:color="auto"/>
            </w:tcBorders>
            <w:shd w:val="clear" w:color="auto" w:fill="FFFFFF" w:themeFill="background1"/>
          </w:tcPr>
          <w:p w14:paraId="0705F672"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Marszałek Województwa </w:t>
            </w:r>
          </w:p>
        </w:tc>
      </w:tr>
      <w:tr w:rsidR="00995A72" w:rsidRPr="00282C4E" w14:paraId="5BE5FAB5" w14:textId="77777777"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right w:val="none" w:sz="0" w:space="0" w:color="auto"/>
            </w:tcBorders>
            <w:shd w:val="clear" w:color="auto" w:fill="FFFFFF" w:themeFill="background1"/>
          </w:tcPr>
          <w:p w14:paraId="526D67FC"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 xml:space="preserve">Instytucja Certyfikująca </w:t>
            </w:r>
          </w:p>
        </w:tc>
        <w:tc>
          <w:tcPr>
            <w:tcW w:w="2918" w:type="dxa"/>
            <w:tcBorders>
              <w:top w:val="none" w:sz="0" w:space="0" w:color="auto"/>
              <w:left w:val="none" w:sz="0" w:space="0" w:color="auto"/>
              <w:right w:val="none" w:sz="0" w:space="0" w:color="auto"/>
            </w:tcBorders>
            <w:shd w:val="clear" w:color="auto" w:fill="FFFFFF" w:themeFill="background1"/>
          </w:tcPr>
          <w:p w14:paraId="4A3B1AD1"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Zarząd Województwa Mazowieckiego </w:t>
            </w:r>
          </w:p>
        </w:tc>
        <w:tc>
          <w:tcPr>
            <w:tcW w:w="2849" w:type="dxa"/>
            <w:tcBorders>
              <w:top w:val="none" w:sz="0" w:space="0" w:color="auto"/>
              <w:left w:val="none" w:sz="0" w:space="0" w:color="auto"/>
              <w:right w:val="none" w:sz="0" w:space="0" w:color="auto"/>
            </w:tcBorders>
            <w:shd w:val="clear" w:color="auto" w:fill="FFFFFF" w:themeFill="background1"/>
          </w:tcPr>
          <w:p w14:paraId="5880AFD2"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Marszałek Województwa </w:t>
            </w:r>
          </w:p>
        </w:tc>
      </w:tr>
      <w:tr w:rsidR="00995A72" w:rsidRPr="00282C4E" w14:paraId="67C6EFE8" w14:textId="77777777"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right w:val="none" w:sz="0" w:space="0" w:color="auto"/>
            </w:tcBorders>
            <w:shd w:val="clear" w:color="auto" w:fill="FFFFFF" w:themeFill="background1"/>
          </w:tcPr>
          <w:p w14:paraId="20CFCF6B"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 xml:space="preserve">Instytucja Audytowa </w:t>
            </w:r>
          </w:p>
        </w:tc>
        <w:tc>
          <w:tcPr>
            <w:tcW w:w="2918" w:type="dxa"/>
            <w:tcBorders>
              <w:top w:val="none" w:sz="0" w:space="0" w:color="auto"/>
              <w:left w:val="none" w:sz="0" w:space="0" w:color="auto"/>
              <w:right w:val="none" w:sz="0" w:space="0" w:color="auto"/>
            </w:tcBorders>
            <w:shd w:val="clear" w:color="auto" w:fill="FFFFFF" w:themeFill="background1"/>
          </w:tcPr>
          <w:p w14:paraId="5F54F14B"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Ministerstwo ds. finansów </w:t>
            </w:r>
          </w:p>
        </w:tc>
        <w:tc>
          <w:tcPr>
            <w:tcW w:w="2849" w:type="dxa"/>
            <w:tcBorders>
              <w:top w:val="none" w:sz="0" w:space="0" w:color="auto"/>
              <w:left w:val="none" w:sz="0" w:space="0" w:color="auto"/>
              <w:right w:val="none" w:sz="0" w:space="0" w:color="auto"/>
            </w:tcBorders>
            <w:shd w:val="clear" w:color="auto" w:fill="FFFFFF" w:themeFill="background1"/>
          </w:tcPr>
          <w:p w14:paraId="58B9B7A4"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Minister właściwy ds. finansów publicznych </w:t>
            </w:r>
          </w:p>
        </w:tc>
      </w:tr>
      <w:tr w:rsidR="00995A72" w:rsidRPr="00282C4E" w14:paraId="42EF3BF4" w14:textId="77777777" w:rsidTr="00B700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right w:val="none" w:sz="0" w:space="0" w:color="auto"/>
            </w:tcBorders>
            <w:shd w:val="clear" w:color="auto" w:fill="FFFFFF" w:themeFill="background1"/>
          </w:tcPr>
          <w:p w14:paraId="55EE959C" w14:textId="77777777" w:rsidR="00BE33C1" w:rsidRPr="00282C4E" w:rsidRDefault="00BE33C1" w:rsidP="00AC6B7F">
            <w:pPr>
              <w:spacing w:before="60" w:after="60"/>
              <w:jc w:val="left"/>
              <w:rPr>
                <w:rFonts w:ascii="Arial" w:hAnsi="Arial" w:cs="Arial"/>
                <w:b w:val="0"/>
                <w:bCs w:val="0"/>
                <w:color w:val="auto"/>
                <w:szCs w:val="22"/>
              </w:rPr>
            </w:pPr>
            <w:r w:rsidRPr="00282C4E">
              <w:rPr>
                <w:rFonts w:ascii="Arial" w:hAnsi="Arial" w:cs="Arial"/>
                <w:b w:val="0"/>
                <w:bCs w:val="0"/>
                <w:color w:val="auto"/>
                <w:szCs w:val="22"/>
              </w:rPr>
              <w:t xml:space="preserve">Instytucja Płatnicza </w:t>
            </w:r>
          </w:p>
        </w:tc>
        <w:tc>
          <w:tcPr>
            <w:tcW w:w="2918" w:type="dxa"/>
            <w:tcBorders>
              <w:top w:val="none" w:sz="0" w:space="0" w:color="auto"/>
              <w:left w:val="none" w:sz="0" w:space="0" w:color="auto"/>
              <w:right w:val="none" w:sz="0" w:space="0" w:color="auto"/>
            </w:tcBorders>
            <w:shd w:val="clear" w:color="auto" w:fill="FFFFFF" w:themeFill="background1"/>
          </w:tcPr>
          <w:p w14:paraId="3CEE64F4"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Ministerstwo ds. finansów </w:t>
            </w:r>
          </w:p>
        </w:tc>
        <w:tc>
          <w:tcPr>
            <w:tcW w:w="2849" w:type="dxa"/>
            <w:tcBorders>
              <w:top w:val="none" w:sz="0" w:space="0" w:color="auto"/>
              <w:left w:val="none" w:sz="0" w:space="0" w:color="auto"/>
              <w:right w:val="none" w:sz="0" w:space="0" w:color="auto"/>
            </w:tcBorders>
            <w:shd w:val="clear" w:color="auto" w:fill="FFFFFF" w:themeFill="background1"/>
          </w:tcPr>
          <w:p w14:paraId="20A3B1F8" w14:textId="77777777" w:rsidR="00BE33C1" w:rsidRPr="00282C4E" w:rsidRDefault="00BE33C1" w:rsidP="00AC6B7F">
            <w:pPr>
              <w:spacing w:before="60" w:after="6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Cs w:val="22"/>
              </w:rPr>
            </w:pPr>
            <w:r w:rsidRPr="00282C4E">
              <w:rPr>
                <w:rFonts w:ascii="Arial" w:hAnsi="Arial" w:cs="Arial"/>
                <w:b w:val="0"/>
                <w:bCs w:val="0"/>
                <w:color w:val="auto"/>
                <w:szCs w:val="22"/>
              </w:rPr>
              <w:t xml:space="preserve">Minister właściwy ds. finansów publicznych </w:t>
            </w:r>
          </w:p>
        </w:tc>
      </w:tr>
    </w:tbl>
    <w:p w14:paraId="6EDBD6B4"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 xml:space="preserve">Źródło: Opracowanie własne </w:t>
      </w:r>
    </w:p>
    <w:p w14:paraId="02C8BA25" w14:textId="40F04830" w:rsidR="00BE33C1" w:rsidRPr="00282C4E" w:rsidRDefault="00BE33C1" w:rsidP="00AC6B7F">
      <w:pPr>
        <w:pStyle w:val="Bezodstpw"/>
        <w:jc w:val="left"/>
        <w:rPr>
          <w:rFonts w:ascii="Arial" w:hAnsi="Arial" w:cs="Arial"/>
          <w:highlight w:val="yellow"/>
        </w:rPr>
      </w:pPr>
      <w:r w:rsidRPr="00282C4E">
        <w:rPr>
          <w:rFonts w:ascii="Arial" w:hAnsi="Arial" w:cs="Arial"/>
        </w:rPr>
        <w:t>Instytucją odpowiedzialną za opracowanie</w:t>
      </w:r>
      <w:r w:rsidR="009B065E" w:rsidRPr="00282C4E">
        <w:rPr>
          <w:rFonts w:ascii="Arial" w:hAnsi="Arial" w:cs="Arial"/>
        </w:rPr>
        <w:t xml:space="preserve"> i </w:t>
      </w:r>
      <w:r w:rsidRPr="00282C4E">
        <w:rPr>
          <w:rFonts w:ascii="Arial" w:hAnsi="Arial" w:cs="Arial"/>
        </w:rPr>
        <w:t xml:space="preserve">wdrażanie </w:t>
      </w:r>
      <w:r w:rsidRPr="00282C4E">
        <w:rPr>
          <w:rFonts w:ascii="Arial" w:hAnsi="Arial" w:cs="Arial"/>
          <w:lang w:val="pl-PL"/>
        </w:rPr>
        <w:t>Planu</w:t>
      </w:r>
      <w:r w:rsidRPr="00282C4E">
        <w:rPr>
          <w:rFonts w:ascii="Arial" w:hAnsi="Arial" w:cs="Arial"/>
        </w:rPr>
        <w:t xml:space="preserve"> jest Zarząd Województwa </w:t>
      </w:r>
      <w:r w:rsidRPr="00282C4E">
        <w:rPr>
          <w:rFonts w:ascii="Arial" w:hAnsi="Arial" w:cs="Arial"/>
          <w:lang w:val="pl-PL"/>
        </w:rPr>
        <w:t>Mazowieckiego</w:t>
      </w:r>
      <w:r w:rsidRPr="00282C4E">
        <w:rPr>
          <w:rFonts w:ascii="Arial" w:hAnsi="Arial" w:cs="Arial"/>
        </w:rPr>
        <w:t xml:space="preserve">, wykonujący zadania województwa przy pomocy </w:t>
      </w:r>
      <w:r w:rsidRPr="00282C4E">
        <w:rPr>
          <w:rFonts w:ascii="Arial" w:hAnsi="Arial" w:cs="Arial"/>
          <w:lang w:val="pl-PL"/>
        </w:rPr>
        <w:t xml:space="preserve">wskazanych </w:t>
      </w:r>
      <w:r w:rsidRPr="00282C4E">
        <w:rPr>
          <w:rFonts w:ascii="Arial" w:hAnsi="Arial" w:cs="Arial"/>
        </w:rPr>
        <w:t>Departamentów Urzędu Marszałkowskiego</w:t>
      </w:r>
      <w:r w:rsidR="009B065E" w:rsidRPr="00282C4E">
        <w:rPr>
          <w:rFonts w:ascii="Arial" w:hAnsi="Arial" w:cs="Arial"/>
        </w:rPr>
        <w:t xml:space="preserve"> i </w:t>
      </w:r>
      <w:r w:rsidRPr="00282C4E">
        <w:rPr>
          <w:rFonts w:ascii="Arial" w:hAnsi="Arial" w:cs="Arial"/>
        </w:rPr>
        <w:t>wojewódzkich samorządowych jednostek organizacyjnych.</w:t>
      </w:r>
    </w:p>
    <w:p w14:paraId="6999CF91" w14:textId="01BD8DF7" w:rsidR="00BE33C1" w:rsidRPr="00282C4E" w:rsidRDefault="00BE33C1" w:rsidP="00AC6B7F">
      <w:pPr>
        <w:pStyle w:val="Bezodstpw"/>
        <w:jc w:val="left"/>
        <w:rPr>
          <w:rFonts w:ascii="Arial" w:hAnsi="Arial" w:cs="Arial"/>
          <w:lang w:val="pl-PL"/>
        </w:rPr>
      </w:pPr>
      <w:r w:rsidRPr="00282C4E">
        <w:rPr>
          <w:rFonts w:ascii="Arial" w:hAnsi="Arial" w:cs="Arial"/>
        </w:rPr>
        <w:t>Istotną rolę</w:t>
      </w:r>
      <w:r w:rsidR="009B065E" w:rsidRPr="00282C4E">
        <w:rPr>
          <w:rFonts w:ascii="Arial" w:hAnsi="Arial" w:cs="Arial"/>
        </w:rPr>
        <w:t xml:space="preserve"> w </w:t>
      </w:r>
      <w:r w:rsidRPr="00282C4E">
        <w:rPr>
          <w:rFonts w:ascii="Arial" w:hAnsi="Arial" w:cs="Arial"/>
        </w:rPr>
        <w:t>realizacji Planu spełnia</w:t>
      </w:r>
      <w:r w:rsidRPr="00282C4E">
        <w:rPr>
          <w:rFonts w:ascii="Arial" w:hAnsi="Arial" w:cs="Arial"/>
          <w:lang w:val="pl-PL"/>
        </w:rPr>
        <w:t>ć</w:t>
      </w:r>
      <w:r w:rsidRPr="00282C4E">
        <w:rPr>
          <w:rFonts w:ascii="Arial" w:hAnsi="Arial" w:cs="Arial"/>
        </w:rPr>
        <w:t xml:space="preserve"> </w:t>
      </w:r>
      <w:r w:rsidRPr="00282C4E">
        <w:rPr>
          <w:rFonts w:ascii="Arial" w:hAnsi="Arial" w:cs="Arial"/>
          <w:lang w:val="pl-PL"/>
        </w:rPr>
        <w:t>będą</w:t>
      </w:r>
      <w:r w:rsidRPr="00282C4E">
        <w:rPr>
          <w:rFonts w:ascii="Arial" w:hAnsi="Arial" w:cs="Arial"/>
        </w:rPr>
        <w:t xml:space="preserve"> również</w:t>
      </w:r>
      <w:r w:rsidRPr="00282C4E">
        <w:rPr>
          <w:rFonts w:ascii="Arial" w:hAnsi="Arial" w:cs="Arial"/>
          <w:lang w:val="pl-PL"/>
        </w:rPr>
        <w:t xml:space="preserve"> </w:t>
      </w:r>
      <w:r w:rsidRPr="00282C4E">
        <w:rPr>
          <w:rFonts w:ascii="Arial" w:hAnsi="Arial" w:cs="Arial"/>
        </w:rPr>
        <w:t>samorządy lokalne (powiatowe</w:t>
      </w:r>
      <w:r w:rsidR="009B065E" w:rsidRPr="00282C4E">
        <w:rPr>
          <w:rFonts w:ascii="Arial" w:hAnsi="Arial" w:cs="Arial"/>
        </w:rPr>
        <w:t xml:space="preserve"> i </w:t>
      </w:r>
      <w:r w:rsidRPr="00282C4E">
        <w:rPr>
          <w:rFonts w:ascii="Arial" w:hAnsi="Arial" w:cs="Arial"/>
        </w:rPr>
        <w:t xml:space="preserve">gminne), które </w:t>
      </w:r>
      <w:r w:rsidRPr="00282C4E">
        <w:rPr>
          <w:rFonts w:ascii="Arial" w:hAnsi="Arial" w:cs="Arial"/>
          <w:lang w:val="pl-PL"/>
        </w:rPr>
        <w:t>odpowiedzialne będą za realizację, wdrażanie</w:t>
      </w:r>
      <w:r w:rsidR="009B065E" w:rsidRPr="00282C4E">
        <w:rPr>
          <w:rFonts w:ascii="Arial" w:hAnsi="Arial" w:cs="Arial"/>
          <w:lang w:val="pl-PL"/>
        </w:rPr>
        <w:t xml:space="preserve"> i </w:t>
      </w:r>
      <w:r w:rsidRPr="00282C4E">
        <w:rPr>
          <w:rFonts w:ascii="Arial" w:hAnsi="Arial" w:cs="Arial"/>
          <w:lang w:val="pl-PL"/>
        </w:rPr>
        <w:t>monitorowanie inwestycji na poziomie lokalnym.</w:t>
      </w:r>
    </w:p>
    <w:p w14:paraId="4CBCDB5F" w14:textId="158C969D" w:rsidR="00BE33C1" w:rsidRPr="00282C4E" w:rsidRDefault="00BE33C1" w:rsidP="00AC6B7F">
      <w:pPr>
        <w:pStyle w:val="Bezodstpw"/>
        <w:jc w:val="left"/>
        <w:rPr>
          <w:rFonts w:ascii="Arial" w:hAnsi="Arial" w:cs="Arial"/>
        </w:rPr>
      </w:pPr>
      <w:r w:rsidRPr="00282C4E">
        <w:rPr>
          <w:rFonts w:ascii="Arial" w:hAnsi="Arial" w:cs="Arial"/>
        </w:rPr>
        <w:lastRenderedPageBreak/>
        <w:t>Udział</w:t>
      </w:r>
      <w:r w:rsidR="009B065E" w:rsidRPr="00282C4E">
        <w:rPr>
          <w:rFonts w:ascii="Arial" w:hAnsi="Arial" w:cs="Arial"/>
        </w:rPr>
        <w:t xml:space="preserve"> w </w:t>
      </w:r>
      <w:r w:rsidRPr="00282C4E">
        <w:rPr>
          <w:rFonts w:ascii="Arial" w:hAnsi="Arial" w:cs="Arial"/>
        </w:rPr>
        <w:t>pracach nad wdrażaniem rozwiązań transportowych będą również mieli organizatorzy transportu, odpowiedzialni za przygotowanie</w:t>
      </w:r>
      <w:r w:rsidR="009B065E" w:rsidRPr="00282C4E">
        <w:rPr>
          <w:rFonts w:ascii="Arial" w:hAnsi="Arial" w:cs="Arial"/>
        </w:rPr>
        <w:t xml:space="preserve"> i </w:t>
      </w:r>
      <w:r w:rsidRPr="00282C4E">
        <w:rPr>
          <w:rFonts w:ascii="Arial" w:hAnsi="Arial" w:cs="Arial"/>
        </w:rPr>
        <w:t>zapewnienie spójnej</w:t>
      </w:r>
      <w:r w:rsidR="009B065E" w:rsidRPr="00282C4E">
        <w:rPr>
          <w:rFonts w:ascii="Arial" w:hAnsi="Arial" w:cs="Arial"/>
        </w:rPr>
        <w:t xml:space="preserve"> i </w:t>
      </w:r>
      <w:r w:rsidRPr="00282C4E">
        <w:rPr>
          <w:rFonts w:ascii="Arial" w:hAnsi="Arial" w:cs="Arial"/>
        </w:rPr>
        <w:t>atrakcyjnej jakościowo oferty przewozowej.</w:t>
      </w:r>
    </w:p>
    <w:p w14:paraId="0438B95C" w14:textId="77777777" w:rsidR="00BE33C1" w:rsidRPr="00282C4E" w:rsidRDefault="00BE33C1" w:rsidP="00AC6B7F">
      <w:pPr>
        <w:pStyle w:val="Bezodstpw"/>
        <w:jc w:val="left"/>
        <w:rPr>
          <w:rFonts w:ascii="Arial" w:hAnsi="Arial" w:cs="Arial"/>
        </w:rPr>
      </w:pPr>
      <w:r w:rsidRPr="00282C4E">
        <w:rPr>
          <w:rFonts w:ascii="Arial" w:hAnsi="Arial" w:cs="Arial"/>
        </w:rPr>
        <w:t>Beneficjenci</w:t>
      </w:r>
    </w:p>
    <w:p w14:paraId="0F2BBCD7" w14:textId="784ACEA3" w:rsidR="00BE33C1" w:rsidRPr="00282C4E" w:rsidRDefault="00BE33C1" w:rsidP="00AC6B7F">
      <w:pPr>
        <w:pStyle w:val="Bezodstpw"/>
        <w:jc w:val="left"/>
        <w:rPr>
          <w:rFonts w:ascii="Arial" w:hAnsi="Arial" w:cs="Arial"/>
        </w:rPr>
      </w:pPr>
      <w:r w:rsidRPr="00282C4E">
        <w:rPr>
          <w:rFonts w:ascii="Arial" w:hAnsi="Arial" w:cs="Arial"/>
        </w:rPr>
        <w:t>W całym procesie inwestycyjnym, poza ww. instytucjami, kluczowe znaczenie odgrywają podmioty realizujące inwestycje tj. beneficjenci. Właściwa organizacja</w:t>
      </w:r>
      <w:r w:rsidR="009B065E" w:rsidRPr="00282C4E">
        <w:rPr>
          <w:rFonts w:ascii="Arial" w:hAnsi="Arial" w:cs="Arial"/>
        </w:rPr>
        <w:t xml:space="preserve"> i </w:t>
      </w:r>
      <w:r w:rsidRPr="00282C4E">
        <w:rPr>
          <w:rFonts w:ascii="Arial" w:hAnsi="Arial" w:cs="Arial"/>
        </w:rPr>
        <w:t>prawidłowo działające procedury wewnętrzne beneficjentów umożliwiają sprawną, kompleksową</w:t>
      </w:r>
      <w:r w:rsidR="009B065E" w:rsidRPr="00282C4E">
        <w:rPr>
          <w:rFonts w:ascii="Arial" w:hAnsi="Arial" w:cs="Arial"/>
        </w:rPr>
        <w:t xml:space="preserve"> i </w:t>
      </w:r>
      <w:r w:rsidRPr="00282C4E">
        <w:rPr>
          <w:rFonts w:ascii="Arial" w:hAnsi="Arial" w:cs="Arial"/>
        </w:rPr>
        <w:t>terminową realizację projektów.</w:t>
      </w:r>
    </w:p>
    <w:p w14:paraId="1BF84359" w14:textId="77777777" w:rsidR="00BE33C1" w:rsidRPr="00282C4E" w:rsidRDefault="00BE33C1" w:rsidP="00AC6B7F">
      <w:pPr>
        <w:jc w:val="left"/>
        <w:rPr>
          <w:rFonts w:ascii="Arial" w:hAnsi="Arial" w:cs="Arial"/>
          <w:szCs w:val="22"/>
          <w:lang w:eastAsia="x-none"/>
        </w:rPr>
      </w:pPr>
      <w:r w:rsidRPr="00282C4E">
        <w:rPr>
          <w:rFonts w:ascii="Arial" w:hAnsi="Arial" w:cs="Arial"/>
          <w:szCs w:val="22"/>
          <w:lang w:val="x-none" w:eastAsia="x-none"/>
        </w:rPr>
        <w:tab/>
      </w:r>
      <w:r w:rsidRPr="00282C4E">
        <w:rPr>
          <w:rFonts w:ascii="Arial" w:hAnsi="Arial" w:cs="Arial"/>
          <w:szCs w:val="22"/>
          <w:lang w:eastAsia="x-none"/>
        </w:rPr>
        <w:t xml:space="preserve">W poniższym rozdziale Struktura instytucjonalna beneficjentów wskazano </w:t>
      </w:r>
      <w:r w:rsidRPr="00282C4E">
        <w:rPr>
          <w:rFonts w:ascii="Arial" w:hAnsi="Arial" w:cs="Arial"/>
          <w:szCs w:val="22"/>
        </w:rPr>
        <w:t>najważniejsze instytucje odpowiedzialne za realizację projektów inwestycyjnych na poziomie regionalnym.</w:t>
      </w:r>
    </w:p>
    <w:p w14:paraId="1E3C6C80" w14:textId="27017B71" w:rsidR="00BE33C1" w:rsidRPr="00282C4E" w:rsidRDefault="00BE33C1" w:rsidP="00AC6B7F">
      <w:pPr>
        <w:pStyle w:val="Nagwek2"/>
        <w:numPr>
          <w:ilvl w:val="0"/>
          <w:numId w:val="0"/>
        </w:numPr>
        <w:jc w:val="left"/>
        <w:rPr>
          <w:rFonts w:ascii="Arial" w:hAnsi="Arial" w:cs="Arial"/>
          <w:b w:val="0"/>
          <w:color w:val="auto"/>
          <w:szCs w:val="22"/>
        </w:rPr>
      </w:pPr>
      <w:bookmarkStart w:id="348" w:name="_Toc90452623"/>
      <w:r w:rsidRPr="00282C4E">
        <w:rPr>
          <w:rFonts w:ascii="Arial" w:hAnsi="Arial" w:cs="Arial"/>
          <w:b w:val="0"/>
          <w:color w:val="auto"/>
          <w:szCs w:val="22"/>
          <w:lang w:val="pl-PL"/>
        </w:rPr>
        <w:t>Struktura instytucjonalna beneficjentów</w:t>
      </w:r>
      <w:bookmarkEnd w:id="348"/>
    </w:p>
    <w:p w14:paraId="0F1B22B3" w14:textId="6295EA22" w:rsidR="00BE33C1" w:rsidRPr="00282C4E" w:rsidRDefault="00BE33C1" w:rsidP="00AC6B7F">
      <w:pPr>
        <w:pStyle w:val="Bezodstpw"/>
        <w:jc w:val="left"/>
        <w:rPr>
          <w:rFonts w:ascii="Arial" w:hAnsi="Arial" w:cs="Arial"/>
          <w:lang w:val="pl-PL"/>
        </w:rPr>
      </w:pPr>
      <w:r w:rsidRPr="00282C4E">
        <w:rPr>
          <w:rFonts w:ascii="Arial" w:hAnsi="Arial" w:cs="Arial"/>
          <w:lang w:val="pl-PL"/>
        </w:rPr>
        <w:t xml:space="preserve">Za realizację oraz zapewnienie trwałości, a także utrzymanie inwestycji odpowiedzialne są podmioty realizujące te inwestycje tj. beneficjenci. </w:t>
      </w:r>
      <w:r w:rsidRPr="00282C4E">
        <w:rPr>
          <w:rFonts w:ascii="Arial" w:hAnsi="Arial" w:cs="Arial"/>
        </w:rPr>
        <w:t>Na poziomie regionalny</w:t>
      </w:r>
      <w:r w:rsidRPr="00282C4E">
        <w:rPr>
          <w:rFonts w:ascii="Arial" w:hAnsi="Arial" w:cs="Arial"/>
          <w:lang w:val="pl-PL"/>
        </w:rPr>
        <w:t>m,</w:t>
      </w:r>
      <w:r w:rsidR="009B065E" w:rsidRPr="00282C4E">
        <w:rPr>
          <w:rFonts w:ascii="Arial" w:hAnsi="Arial" w:cs="Arial"/>
          <w:lang w:val="pl-PL"/>
        </w:rPr>
        <w:t xml:space="preserve"> w </w:t>
      </w:r>
      <w:r w:rsidRPr="00282C4E">
        <w:rPr>
          <w:rFonts w:ascii="Arial" w:hAnsi="Arial" w:cs="Arial"/>
          <w:lang w:val="pl-PL"/>
        </w:rPr>
        <w:t>województwie mazowieckim, najważniejsze</w:t>
      </w:r>
      <w:r w:rsidRPr="00282C4E">
        <w:rPr>
          <w:rFonts w:ascii="Arial" w:hAnsi="Arial" w:cs="Arial"/>
        </w:rPr>
        <w:t xml:space="preserve"> instytucje odpowiedzialne za realizację</w:t>
      </w:r>
      <w:r w:rsidR="009B065E" w:rsidRPr="00282C4E">
        <w:rPr>
          <w:rFonts w:ascii="Arial" w:hAnsi="Arial" w:cs="Arial"/>
          <w:lang w:val="pl-PL"/>
        </w:rPr>
        <w:t xml:space="preserve"> i </w:t>
      </w:r>
      <w:r w:rsidRPr="00282C4E">
        <w:rPr>
          <w:rFonts w:ascii="Arial" w:hAnsi="Arial" w:cs="Arial"/>
          <w:lang w:val="pl-PL"/>
        </w:rPr>
        <w:t>utrzymanie</w:t>
      </w:r>
      <w:r w:rsidRPr="00282C4E">
        <w:rPr>
          <w:rFonts w:ascii="Arial" w:hAnsi="Arial" w:cs="Arial"/>
        </w:rPr>
        <w:t xml:space="preserve"> projektów inwestycyjnych przedstawia</w:t>
      </w:r>
      <w:r w:rsidRPr="00282C4E">
        <w:rPr>
          <w:rFonts w:ascii="Arial" w:hAnsi="Arial" w:cs="Arial"/>
          <w:lang w:val="pl-PL"/>
        </w:rPr>
        <w:t xml:space="preserve"> poniższa</w:t>
      </w:r>
      <w:r w:rsidRPr="00282C4E">
        <w:rPr>
          <w:rFonts w:ascii="Arial" w:hAnsi="Arial" w:cs="Arial"/>
        </w:rPr>
        <w:t xml:space="preserve"> tabela.</w:t>
      </w:r>
      <w:r w:rsidRPr="00282C4E">
        <w:rPr>
          <w:rFonts w:ascii="Arial" w:hAnsi="Arial" w:cs="Arial"/>
          <w:lang w:val="pl-PL"/>
        </w:rPr>
        <w:t xml:space="preserve"> </w:t>
      </w:r>
      <w:r w:rsidRPr="00282C4E">
        <w:rPr>
          <w:rFonts w:ascii="Arial" w:hAnsi="Arial" w:cs="Arial"/>
        </w:rPr>
        <w:t>Podmioty te zobowiązane są do zabezpieczenia</w:t>
      </w:r>
      <w:r w:rsidR="009B065E" w:rsidRPr="00282C4E">
        <w:rPr>
          <w:rFonts w:ascii="Arial" w:hAnsi="Arial" w:cs="Arial"/>
        </w:rPr>
        <w:t xml:space="preserve"> w </w:t>
      </w:r>
      <w:r w:rsidRPr="00282C4E">
        <w:rPr>
          <w:rFonts w:ascii="Arial" w:hAnsi="Arial" w:cs="Arial"/>
        </w:rPr>
        <w:t>swoich budżetach środków na realizację, ale też utrzymanie inwestycji, za które</w:t>
      </w:r>
      <w:r w:rsidR="009B065E" w:rsidRPr="00282C4E">
        <w:rPr>
          <w:rFonts w:ascii="Arial" w:hAnsi="Arial" w:cs="Arial"/>
        </w:rPr>
        <w:t xml:space="preserve"> w </w:t>
      </w:r>
      <w:r w:rsidRPr="00282C4E">
        <w:rPr>
          <w:rFonts w:ascii="Arial" w:hAnsi="Arial" w:cs="Arial"/>
        </w:rPr>
        <w:t>pełni odpowiadają.</w:t>
      </w:r>
    </w:p>
    <w:p w14:paraId="1F0EE959" w14:textId="14270BEE" w:rsidR="00BE33C1" w:rsidRPr="00282C4E" w:rsidRDefault="00BE33C1" w:rsidP="00AC6B7F">
      <w:pPr>
        <w:pStyle w:val="Spistabel"/>
        <w:jc w:val="left"/>
        <w:rPr>
          <w:rFonts w:ascii="Arial" w:hAnsi="Arial" w:cs="Arial"/>
          <w:i w:val="0"/>
          <w:iCs w:val="0"/>
          <w:color w:val="auto"/>
          <w:sz w:val="22"/>
        </w:rPr>
      </w:pPr>
      <w:bookmarkStart w:id="349" w:name="_Toc88480412"/>
      <w:bookmarkStart w:id="350" w:name="_Toc88480541"/>
      <w:bookmarkStart w:id="351" w:name="_Toc90895209"/>
      <w:r w:rsidRPr="00282C4E">
        <w:rPr>
          <w:rFonts w:ascii="Arial" w:hAnsi="Arial" w:cs="Arial"/>
          <w:i w:val="0"/>
          <w:iCs w:val="0"/>
          <w:color w:val="auto"/>
          <w:sz w:val="22"/>
        </w:rPr>
        <w:lastRenderedPageBreak/>
        <w:t xml:space="preserve">Tabela </w:t>
      </w:r>
      <w:r w:rsidR="00847B15" w:rsidRPr="00282C4E">
        <w:rPr>
          <w:rFonts w:ascii="Arial" w:hAnsi="Arial" w:cs="Arial"/>
          <w:i w:val="0"/>
          <w:iCs w:val="0"/>
          <w:color w:val="auto"/>
          <w:sz w:val="22"/>
        </w:rPr>
        <w:fldChar w:fldCharType="begin"/>
      </w:r>
      <w:r w:rsidR="00847B15" w:rsidRPr="00282C4E">
        <w:rPr>
          <w:rFonts w:ascii="Arial" w:hAnsi="Arial" w:cs="Arial"/>
          <w:i w:val="0"/>
          <w:iCs w:val="0"/>
          <w:color w:val="auto"/>
          <w:sz w:val="22"/>
        </w:rPr>
        <w:instrText xml:space="preserve"> SEQ Tabela \* ARABIC </w:instrText>
      </w:r>
      <w:r w:rsidR="00847B15" w:rsidRPr="00282C4E">
        <w:rPr>
          <w:rFonts w:ascii="Arial" w:hAnsi="Arial" w:cs="Arial"/>
          <w:i w:val="0"/>
          <w:iCs w:val="0"/>
          <w:color w:val="auto"/>
          <w:sz w:val="22"/>
        </w:rPr>
        <w:fldChar w:fldCharType="separate"/>
      </w:r>
      <w:r w:rsidR="007D2A61" w:rsidRPr="00282C4E">
        <w:rPr>
          <w:rFonts w:ascii="Arial" w:hAnsi="Arial" w:cs="Arial"/>
          <w:i w:val="0"/>
          <w:iCs w:val="0"/>
          <w:noProof/>
          <w:color w:val="auto"/>
          <w:sz w:val="22"/>
        </w:rPr>
        <w:t>64</w:t>
      </w:r>
      <w:r w:rsidR="00847B15" w:rsidRPr="00282C4E">
        <w:rPr>
          <w:rFonts w:ascii="Arial" w:hAnsi="Arial" w:cs="Arial"/>
          <w:i w:val="0"/>
          <w:iCs w:val="0"/>
          <w:noProof/>
          <w:color w:val="auto"/>
          <w:sz w:val="22"/>
        </w:rPr>
        <w:fldChar w:fldCharType="end"/>
      </w:r>
      <w:r w:rsidRPr="00282C4E">
        <w:rPr>
          <w:rFonts w:ascii="Arial" w:hAnsi="Arial" w:cs="Arial"/>
          <w:i w:val="0"/>
          <w:iCs w:val="0"/>
          <w:color w:val="auto"/>
          <w:sz w:val="22"/>
          <w:lang w:val="pl-PL"/>
        </w:rPr>
        <w:t xml:space="preserve">. Instytucje </w:t>
      </w:r>
      <w:r w:rsidRPr="00282C4E">
        <w:rPr>
          <w:rFonts w:ascii="Arial" w:hAnsi="Arial" w:cs="Arial"/>
          <w:i w:val="0"/>
          <w:iCs w:val="0"/>
          <w:color w:val="auto"/>
          <w:sz w:val="22"/>
        </w:rPr>
        <w:t>odpowiedzialne</w:t>
      </w:r>
      <w:r w:rsidRPr="00282C4E">
        <w:rPr>
          <w:rFonts w:ascii="Arial" w:hAnsi="Arial" w:cs="Arial"/>
          <w:i w:val="0"/>
          <w:iCs w:val="0"/>
          <w:color w:val="auto"/>
          <w:sz w:val="22"/>
          <w:lang w:val="pl-PL"/>
        </w:rPr>
        <w:t xml:space="preserve"> za realizację</w:t>
      </w:r>
      <w:r w:rsidR="009B065E" w:rsidRPr="00282C4E">
        <w:rPr>
          <w:rFonts w:ascii="Arial" w:hAnsi="Arial" w:cs="Arial"/>
          <w:i w:val="0"/>
          <w:iCs w:val="0"/>
          <w:color w:val="auto"/>
          <w:sz w:val="22"/>
          <w:lang w:val="pl-PL"/>
        </w:rPr>
        <w:t xml:space="preserve"> i </w:t>
      </w:r>
      <w:r w:rsidRPr="00282C4E">
        <w:rPr>
          <w:rFonts w:ascii="Arial" w:hAnsi="Arial" w:cs="Arial"/>
          <w:i w:val="0"/>
          <w:iCs w:val="0"/>
          <w:color w:val="auto"/>
          <w:sz w:val="22"/>
          <w:lang w:val="pl-PL"/>
        </w:rPr>
        <w:t>utrzymanie inwestycji na poziomie regionalnym</w:t>
      </w:r>
      <w:bookmarkEnd w:id="349"/>
      <w:bookmarkEnd w:id="350"/>
      <w:bookmarkEnd w:id="351"/>
    </w:p>
    <w:tbl>
      <w:tblPr>
        <w:tblStyle w:val="Tabelasiatki4akcent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Caption w:val="Instytucje odpowiedzialne za realizację i utrzymanie inwestycji na poziomie regionalnym"/>
      </w:tblPr>
      <w:tblGrid>
        <w:gridCol w:w="9351"/>
      </w:tblGrid>
      <w:tr w:rsidR="00995A72" w:rsidRPr="00282C4E" w14:paraId="0DF5DE43" w14:textId="77777777" w:rsidTr="00995A72">
        <w:trPr>
          <w:cnfStyle w:val="100000000000" w:firstRow="1" w:lastRow="0" w:firstColumn="0" w:lastColumn="0" w:oddVBand="0" w:evenVBand="0" w:oddHBand="0" w:evenHBand="0" w:firstRowFirstColumn="0" w:firstRowLastColumn="0" w:lastRowFirstColumn="0" w:lastRowLastColumn="0"/>
          <w:cantSplit/>
          <w:trHeight w:val="672"/>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1A1AB747" w14:textId="77777777" w:rsidR="00BE33C1" w:rsidRPr="00282C4E" w:rsidRDefault="00BE33C1" w:rsidP="00AC6B7F">
            <w:pPr>
              <w:jc w:val="left"/>
              <w:rPr>
                <w:rFonts w:ascii="Arial" w:hAnsi="Arial" w:cs="Arial"/>
                <w:b w:val="0"/>
                <w:bCs w:val="0"/>
                <w:color w:val="auto"/>
                <w:szCs w:val="22"/>
              </w:rPr>
            </w:pPr>
            <w:r w:rsidRPr="00282C4E">
              <w:rPr>
                <w:rFonts w:ascii="Arial" w:hAnsi="Arial" w:cs="Arial"/>
                <w:b w:val="0"/>
                <w:bCs w:val="0"/>
                <w:color w:val="auto"/>
                <w:szCs w:val="22"/>
              </w:rPr>
              <w:lastRenderedPageBreak/>
              <w:t xml:space="preserve">Podział instytucji odpowiedzialnych za realizację inwestycji na poziomie regionalnym </w:t>
            </w:r>
          </w:p>
        </w:tc>
      </w:tr>
      <w:tr w:rsidR="00995A72" w:rsidRPr="00282C4E" w14:paraId="75455711"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2C5C5E0C"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p w14:paraId="6E90C48E" w14:textId="369141A3" w:rsidR="00BE33C1" w:rsidRPr="00282C4E" w:rsidRDefault="00BE33C1" w:rsidP="00AC6B7F">
            <w:pPr>
              <w:pStyle w:val="Punktowanie"/>
              <w:numPr>
                <w:ilvl w:val="0"/>
                <w:numId w:val="0"/>
              </w:numPr>
              <w:ind w:left="22"/>
              <w:jc w:val="left"/>
              <w:rPr>
                <w:rFonts w:ascii="Arial" w:hAnsi="Arial" w:cs="Arial"/>
                <w:b w:val="0"/>
                <w:bCs w:val="0"/>
                <w:color w:val="auto"/>
              </w:rPr>
            </w:pPr>
            <w:r w:rsidRPr="00282C4E">
              <w:rPr>
                <w:rFonts w:ascii="Arial" w:hAnsi="Arial" w:cs="Arial"/>
                <w:b w:val="0"/>
                <w:bCs w:val="0"/>
                <w:color w:val="auto"/>
              </w:rPr>
              <w:t>„Koleje Mazowieckie – KM” Sp.</w:t>
            </w:r>
            <w:r w:rsidR="009B065E" w:rsidRPr="00282C4E">
              <w:rPr>
                <w:rFonts w:ascii="Arial" w:hAnsi="Arial" w:cs="Arial"/>
                <w:b w:val="0"/>
                <w:bCs w:val="0"/>
                <w:color w:val="auto"/>
              </w:rPr>
              <w:t xml:space="preserve"> z </w:t>
            </w:r>
            <w:r w:rsidRPr="00282C4E">
              <w:rPr>
                <w:rFonts w:ascii="Arial" w:hAnsi="Arial" w:cs="Arial"/>
                <w:b w:val="0"/>
                <w:bCs w:val="0"/>
                <w:color w:val="auto"/>
              </w:rPr>
              <w:t>o.o.</w:t>
            </w:r>
          </w:p>
          <w:p w14:paraId="42D15F64"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tc>
      </w:tr>
      <w:tr w:rsidR="00995A72" w:rsidRPr="00282C4E" w14:paraId="2AA7BBA4"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002A1BEB" w14:textId="103F3E28"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Spółka „Koleje Mazowieckie – KM” Sp.</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o.o. (KM) jest spółką</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ograniczoną odpowiedzialnością, będącą własnością Samorządu Województwa Mazowieckiego,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której Samorząd Województwa Mazowieckiego posiada 100% udziałów. Spółka rozpoczęła działalność przewozową</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regionalnych kolejowych przewozów pasażerskich na zlecenie Samorządu Województwa Mazowieckiego od</w:t>
            </w:r>
            <w:r w:rsidR="009B065E" w:rsidRPr="00282C4E">
              <w:rPr>
                <w:rFonts w:ascii="Arial" w:hAnsi="Arial" w:cs="Arial"/>
                <w:b w:val="0"/>
                <w:bCs w:val="0"/>
                <w:color w:val="auto"/>
                <w:szCs w:val="22"/>
              </w:rPr>
              <w:t xml:space="preserve"> 1 </w:t>
            </w:r>
            <w:r w:rsidRPr="00282C4E">
              <w:rPr>
                <w:rFonts w:ascii="Arial" w:hAnsi="Arial" w:cs="Arial"/>
                <w:b w:val="0"/>
                <w:bCs w:val="0"/>
                <w:color w:val="auto"/>
                <w:szCs w:val="22"/>
              </w:rPr>
              <w:t>stycznia 2005 r. Od 8 stycznia 2008 r. Głównym celem spółki jest prowadzenie pasażerskiego transportu kolejowego</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wysokim standardzie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aglomeracji warszawskiej oraz na pozostałym obszarze województwa mazowieckiego, jako elementu zintegrowanego transportu publicznego.</w:t>
            </w:r>
          </w:p>
          <w:p w14:paraId="6A7DB9D8" w14:textId="1348C89C"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Spółka posiada odpowiednie zasoby do prawidłowej realizacji inwestycji</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transportu kolejowego jako operator przewozów jest odpowiedzialna za prawidłową eksploatację majątku zmodernizowanego oraz zakupionego przy udziale środków unijnych. KM spełnia warunki dotyczące zasobów technicznych</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organizacyjnych niezbędnych do zagwarantowania odpowiedniej realizacji przedsięwzięcia oraz posiadają a zdolność do zapewnienia trwałości projektów inwestycyjnych. Pracownicy KM legitymują się odpowiednim wykształceniem oraz doświadczeniem zawodowym niezbędnym do prawidłowego przeprowadzenia realizacji inwestycji oraz zarządzania jego rezultatami. Spółka zapewnia odpowiednią informację</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promocję projektu.</w:t>
            </w:r>
          </w:p>
          <w:p w14:paraId="744F8B81" w14:textId="1A671468" w:rsidR="00BE33C1" w:rsidRPr="00282C4E" w:rsidRDefault="00BE33C1" w:rsidP="00AC6B7F">
            <w:pPr>
              <w:tabs>
                <w:tab w:val="left" w:pos="0"/>
                <w:tab w:val="left" w:pos="285"/>
              </w:tabs>
              <w:spacing w:line="240" w:lineRule="auto"/>
              <w:jc w:val="left"/>
              <w:rPr>
                <w:rFonts w:ascii="Arial" w:hAnsi="Arial" w:cs="Arial"/>
                <w:b w:val="0"/>
                <w:bCs w:val="0"/>
                <w:color w:val="auto"/>
                <w:szCs w:val="22"/>
              </w:rPr>
            </w:pPr>
            <w:r w:rsidRPr="00282C4E">
              <w:rPr>
                <w:rFonts w:ascii="Arial" w:hAnsi="Arial" w:cs="Arial"/>
                <w:b w:val="0"/>
                <w:bCs w:val="0"/>
                <w:color w:val="auto"/>
                <w:szCs w:val="22"/>
              </w:rPr>
              <w:t>Gwarancję trwałości zrealizowanych, jak również planowanych do realizacji projektów stanowi Umowa Ramowa</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świadczenie usług publicznych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wykonywania regionalnych kolejowych przewozów pasażerskich na obszarze Województwa Mazowieckiego, zawarta 19 maja 2009 r. pomiędzy „Kolejami Mazowieckimi – KM” Sp.</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o.o. a Województwem Mazowieckim. Umowa obowiązuje do 2031 r. Umowa stanowi również zabezpieczenie finansowe dla zaciąganych zobowiązań na rzecz przedsięwzięć inwestycyjnych. Określa istotne zakupy inwestycyjne,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tym taborowe które są zatwierdzane przez Zarząd Województwa Mazowieckiego.</w:t>
            </w:r>
          </w:p>
        </w:tc>
      </w:tr>
      <w:tr w:rsidR="00995A72" w:rsidRPr="00282C4E" w14:paraId="2EC5557D"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7FD64C14" w14:textId="77777777" w:rsidR="00BE33C1" w:rsidRPr="00282C4E" w:rsidRDefault="00BE33C1" w:rsidP="00AC6B7F">
            <w:pPr>
              <w:pStyle w:val="Punktowanie"/>
              <w:numPr>
                <w:ilvl w:val="0"/>
                <w:numId w:val="0"/>
              </w:numPr>
              <w:ind w:left="1134" w:hanging="425"/>
              <w:jc w:val="left"/>
              <w:rPr>
                <w:rFonts w:ascii="Arial" w:hAnsi="Arial" w:cs="Arial"/>
                <w:b w:val="0"/>
                <w:bCs w:val="0"/>
                <w:color w:val="auto"/>
              </w:rPr>
            </w:pPr>
          </w:p>
          <w:p w14:paraId="5B31A2BC" w14:textId="691980CF" w:rsidR="00BE33C1" w:rsidRPr="00282C4E" w:rsidRDefault="00BE33C1" w:rsidP="00AC6B7F">
            <w:pPr>
              <w:pStyle w:val="Punktowanie"/>
              <w:numPr>
                <w:ilvl w:val="0"/>
                <w:numId w:val="0"/>
              </w:numPr>
              <w:ind w:left="22" w:hanging="22"/>
              <w:jc w:val="left"/>
              <w:rPr>
                <w:rFonts w:ascii="Arial" w:hAnsi="Arial" w:cs="Arial"/>
                <w:b w:val="0"/>
                <w:bCs w:val="0"/>
                <w:color w:val="auto"/>
              </w:rPr>
            </w:pPr>
            <w:r w:rsidRPr="00282C4E">
              <w:rPr>
                <w:rFonts w:ascii="Arial" w:hAnsi="Arial" w:cs="Arial"/>
                <w:b w:val="0"/>
                <w:bCs w:val="0"/>
                <w:color w:val="auto"/>
              </w:rPr>
              <w:t>Warszawska Kolej Dojazdowa sp.</w:t>
            </w:r>
            <w:r w:rsidR="009B065E" w:rsidRPr="00282C4E">
              <w:rPr>
                <w:rFonts w:ascii="Arial" w:hAnsi="Arial" w:cs="Arial"/>
                <w:b w:val="0"/>
                <w:bCs w:val="0"/>
                <w:color w:val="auto"/>
              </w:rPr>
              <w:t xml:space="preserve"> z </w:t>
            </w:r>
            <w:r w:rsidRPr="00282C4E">
              <w:rPr>
                <w:rFonts w:ascii="Arial" w:hAnsi="Arial" w:cs="Arial"/>
                <w:b w:val="0"/>
                <w:bCs w:val="0"/>
                <w:color w:val="auto"/>
              </w:rPr>
              <w:t>o.o.</w:t>
            </w:r>
          </w:p>
          <w:p w14:paraId="1A3CEFB9" w14:textId="77777777" w:rsidR="00BE33C1" w:rsidRPr="00282C4E" w:rsidRDefault="00BE33C1" w:rsidP="00AC6B7F">
            <w:pPr>
              <w:pStyle w:val="Punktowanie"/>
              <w:numPr>
                <w:ilvl w:val="0"/>
                <w:numId w:val="0"/>
              </w:numPr>
              <w:ind w:left="1134" w:hanging="425"/>
              <w:jc w:val="left"/>
              <w:rPr>
                <w:rFonts w:ascii="Arial" w:hAnsi="Arial" w:cs="Arial"/>
                <w:b w:val="0"/>
                <w:bCs w:val="0"/>
                <w:color w:val="auto"/>
              </w:rPr>
            </w:pPr>
          </w:p>
        </w:tc>
      </w:tr>
      <w:tr w:rsidR="00995A72" w:rsidRPr="00282C4E" w14:paraId="43634896"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636D689C" w14:textId="478F7A4C" w:rsidR="00BE33C1" w:rsidRPr="00282C4E" w:rsidRDefault="00BE33C1" w:rsidP="00AC6B7F">
            <w:pPr>
              <w:spacing w:before="0" w:after="0" w:line="240" w:lineRule="auto"/>
              <w:jc w:val="left"/>
              <w:rPr>
                <w:rFonts w:ascii="Arial" w:hAnsi="Arial" w:cs="Arial"/>
                <w:b w:val="0"/>
                <w:bCs w:val="0"/>
                <w:color w:val="auto"/>
                <w:szCs w:val="22"/>
              </w:rPr>
            </w:pPr>
            <w:r w:rsidRPr="00282C4E">
              <w:rPr>
                <w:rFonts w:ascii="Arial" w:hAnsi="Arial" w:cs="Arial"/>
                <w:b w:val="0"/>
                <w:bCs w:val="0"/>
                <w:color w:val="auto"/>
                <w:szCs w:val="22"/>
              </w:rPr>
              <w:lastRenderedPageBreak/>
              <w:t>Warszawska Kolej Dojazdowa sp.</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o.o. (WKD) jest spółką</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ograniczoną odpowiedzialnością, będącą własnością Konsorcjum Samorządowego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skład, którego wchodzą: Samorząd Województwa Mazowieckiego (posiadający 97,78% udziałów) oraz samorządy lokalne: Miasto Pruszków, Gmina Grodzisk Mazowiecki, Gmina Brwinów, Gmina Milanówek, Miasto Podkowa Leśna oraz Gmina Michałowice (posiadające 2,2% udziałów). </w:t>
            </w:r>
          </w:p>
          <w:p w14:paraId="77531E75" w14:textId="3084AB80"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Przedmiotem podstawowej działalności spółki WKD jest organizowanie przewozów pasażerskich na linii według opracowanego rozkładu jazdy pociągów na trasie Warszawa Śródmieście WKD – Grodzisk Mazowiecki Radońska</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odgałęzieniem</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Podkowie Leśnej do Milanówka oraz zarządzanie infrastrukturą</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ramach wydzielonej sieci kolejowej, na której organizowane są przewozy. </w:t>
            </w:r>
          </w:p>
          <w:p w14:paraId="4AC45D06" w14:textId="32ADA971"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WKD posiada odpowiednie zasoby organizacyjno-technicznych niezbędne do prawidłowego zrealizowania planowanych przedsięwzięć. WKD posiada potencjał zarówno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realizacji zakupów inwestycyjnych dotyczących pojazdów kolejowych oraz</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realizacji modernizacji infrastruktury kolejowej.</w:t>
            </w:r>
          </w:p>
          <w:p w14:paraId="6A318605" w14:textId="6ACD45A5"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Spółka posiada świadectwo bezpieczeństwa dla zarządcy infrastruktury kolejowej dla właściwego utrzymania infrastruktury oraz bezpiecznego prowadzenia ruchu kolejowego.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dalszego wypełniania obowiązków zarządcy infrastruktury spółka będzie odpowiedzialna za prawidłową eksploatację zmodernizowanych oraz zabudowanych nowych elementów infrastruktury liniowej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punktowej przy udziale współfinansowania ze środków Unii Europejskiej.</w:t>
            </w:r>
          </w:p>
          <w:p w14:paraId="08EF5BAA" w14:textId="1739DE4B"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WKD jako zarządca infrastruktury spełnia wymogi dotyczące zasobów organizacyjno-technicznych niezbędnych dla zapewnienia trwałości projektu. Personel posiada odpowiednie wykształcenie oraz doświadczenie niezbędne do realizacji inwestycji, nabyte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ramach poprzedniego okresu programowania. </w:t>
            </w:r>
          </w:p>
          <w:p w14:paraId="619C472C" w14:textId="2DA052F7" w:rsidR="00BE33C1" w:rsidRPr="00282C4E" w:rsidRDefault="00BE33C1" w:rsidP="00AC6B7F">
            <w:pPr>
              <w:spacing w:line="240" w:lineRule="auto"/>
              <w:jc w:val="left"/>
              <w:rPr>
                <w:rFonts w:ascii="Arial" w:hAnsi="Arial" w:cs="Arial"/>
                <w:b w:val="0"/>
                <w:bCs w:val="0"/>
                <w:color w:val="auto"/>
                <w:szCs w:val="22"/>
              </w:rPr>
            </w:pPr>
            <w:r w:rsidRPr="00282C4E">
              <w:rPr>
                <w:rFonts w:ascii="Arial" w:hAnsi="Arial" w:cs="Arial"/>
                <w:b w:val="0"/>
                <w:bCs w:val="0"/>
                <w:color w:val="auto"/>
                <w:szCs w:val="22"/>
              </w:rPr>
              <w:t>Gwarancję trwałości zrealizowanych, jak również planowanych do realizacji projektów stanowi Umowa Ramowa</w:t>
            </w:r>
            <w:r w:rsidR="009B065E" w:rsidRPr="00282C4E">
              <w:rPr>
                <w:rFonts w:ascii="Arial" w:hAnsi="Arial" w:cs="Arial"/>
                <w:b w:val="0"/>
                <w:bCs w:val="0"/>
                <w:color w:val="auto"/>
                <w:szCs w:val="22"/>
              </w:rPr>
              <w:t xml:space="preserve"> o </w:t>
            </w:r>
            <w:r w:rsidRPr="00282C4E">
              <w:rPr>
                <w:rFonts w:ascii="Arial" w:hAnsi="Arial" w:cs="Arial"/>
                <w:b w:val="0"/>
                <w:bCs w:val="0"/>
                <w:color w:val="auto"/>
                <w:szCs w:val="22"/>
              </w:rPr>
              <w:t>świadczenie usług publicznych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zakresie wykonywania regionalnych kolejowych przewozów pasażerskich na obszarze Województwa Mazowieckiego, zawarta 19 maja 2009 r. pomiędzy Warszawską Koleją Dojazdową a Województwem Mazowieckim. Umowa obowiązuje do roku 2030</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stanowi również zabezpieczenie finansowe dla zaciąganych zobowiązań na rzecz przedsięwzięć inwestycyjnych. Istotne zakupy inwestycyjne, głównie taborowe określone są</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umowie ramowej</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są one zatwierdzane przez Zarząd Województwa Mazowieckiego.</w:t>
            </w:r>
          </w:p>
        </w:tc>
      </w:tr>
      <w:tr w:rsidR="00995A72" w:rsidRPr="00282C4E" w14:paraId="6E55F0E4"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52E48805"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p w14:paraId="24430661" w14:textId="77777777" w:rsidR="00BE33C1" w:rsidRPr="00282C4E" w:rsidRDefault="00BE33C1" w:rsidP="00AC6B7F">
            <w:pPr>
              <w:pStyle w:val="Punktowanie"/>
              <w:numPr>
                <w:ilvl w:val="0"/>
                <w:numId w:val="0"/>
              </w:numPr>
              <w:jc w:val="left"/>
              <w:rPr>
                <w:rFonts w:ascii="Arial" w:hAnsi="Arial" w:cs="Arial"/>
                <w:b w:val="0"/>
                <w:bCs w:val="0"/>
                <w:color w:val="auto"/>
              </w:rPr>
            </w:pPr>
            <w:r w:rsidRPr="00282C4E">
              <w:rPr>
                <w:rFonts w:ascii="Arial" w:hAnsi="Arial" w:cs="Arial"/>
                <w:b w:val="0"/>
                <w:bCs w:val="0"/>
                <w:color w:val="auto"/>
              </w:rPr>
              <w:t>Mazowiecki Zarząd Dróg Wojewódzkich</w:t>
            </w:r>
          </w:p>
          <w:p w14:paraId="3A58738E"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tc>
      </w:tr>
      <w:tr w:rsidR="00995A72" w:rsidRPr="00282C4E" w14:paraId="39C643EB"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720740A7" w14:textId="79F64D0D" w:rsidR="00BE33C1" w:rsidRPr="00282C4E" w:rsidRDefault="00BE33C1" w:rsidP="00AC6B7F">
            <w:pPr>
              <w:spacing w:line="240" w:lineRule="auto"/>
              <w:jc w:val="left"/>
              <w:rPr>
                <w:rFonts w:ascii="Arial" w:hAnsi="Arial" w:cs="Arial"/>
                <w:b w:val="0"/>
                <w:bCs w:val="0"/>
                <w:color w:val="auto"/>
                <w:szCs w:val="22"/>
              </w:rPr>
            </w:pPr>
            <w:r w:rsidRPr="00282C4E">
              <w:rPr>
                <w:rFonts w:ascii="Arial" w:hAnsi="Arial" w:cs="Arial"/>
                <w:b w:val="0"/>
                <w:bCs w:val="0"/>
                <w:color w:val="auto"/>
                <w:szCs w:val="22"/>
              </w:rPr>
              <w:lastRenderedPageBreak/>
              <w:t>Mazowiecki Zarząd Dróg Wojewódzkich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Warszawie (MZDW) jest wojewódzką samorządową jednostką organizacyjną, nieposiadającą osobowości prawnej, finansowaną</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budżetu województwa mazowieckiego. MZDW</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Warszawie istnieje od 1999 r. Powstał po reformie administracyjnej kraju,</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wyniku której</w:t>
            </w:r>
            <w:r w:rsidR="009B065E" w:rsidRPr="00282C4E">
              <w:rPr>
                <w:rFonts w:ascii="Arial" w:hAnsi="Arial" w:cs="Arial"/>
                <w:b w:val="0"/>
                <w:bCs w:val="0"/>
                <w:color w:val="auto"/>
                <w:szCs w:val="22"/>
              </w:rPr>
              <w:t xml:space="preserve"> z </w:t>
            </w:r>
            <w:r w:rsidRPr="00282C4E">
              <w:rPr>
                <w:rFonts w:ascii="Arial" w:hAnsi="Arial" w:cs="Arial"/>
                <w:b w:val="0"/>
                <w:bCs w:val="0"/>
                <w:color w:val="auto"/>
                <w:szCs w:val="22"/>
              </w:rPr>
              <w:t xml:space="preserve">49 województw podległych administracji rządowej zostało utworzonych 16 nowych zarządzanych przez władze samorządowe. </w:t>
            </w:r>
          </w:p>
          <w:p w14:paraId="1B48412E" w14:textId="32122E04"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Nadzór nad działalnością Mazowieckiego Zarządu Dróg Wojewódzkich</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Warszawie sprawuje Zarząd Województwa Mazowieckiego, który zapewnia środki na utrzymanie oraz rozwój wojewódzkiej sieci drogowej będącej</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 xml:space="preserve">zarządzaniu jednostki. </w:t>
            </w:r>
          </w:p>
          <w:p w14:paraId="3DF93496" w14:textId="3FEB840C"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Plany inwestycyjne wpisywane są do Wieloletniej Prognozy Finansowej (WPF) Województwa Mazowieckiego</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 xml:space="preserve">zatwierdzane są przez Sejmik Województwa Mazowieckiego. </w:t>
            </w:r>
          </w:p>
          <w:p w14:paraId="1C634525" w14:textId="06D6E3CD"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MZDW</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Warszawie zajmuje się utrzymaniem dróg wojewódzkich na terenie Województwa Mazowieckiego, a</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szczególności: opracowaniem planów rozwoju sieci drogowej, projektów dotyczących modernizacji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rozbudowy dróg, finansowaniem modernizacji</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budowy dróg oraz utrzymaniem</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ochroną dróg. MZDW posiada odpowiednie doświadczenie oraz środki finansowe na utrzymanie dróg.</w:t>
            </w:r>
          </w:p>
          <w:p w14:paraId="27607070" w14:textId="4EFFC0BD" w:rsidR="00BE33C1" w:rsidRPr="00282C4E" w:rsidRDefault="00BE33C1" w:rsidP="00AC6B7F">
            <w:pPr>
              <w:spacing w:after="0" w:line="240" w:lineRule="auto"/>
              <w:jc w:val="left"/>
              <w:rPr>
                <w:rFonts w:ascii="Arial" w:hAnsi="Arial" w:cs="Arial"/>
                <w:b w:val="0"/>
                <w:bCs w:val="0"/>
                <w:color w:val="auto"/>
                <w:szCs w:val="22"/>
              </w:rPr>
            </w:pPr>
            <w:r w:rsidRPr="00282C4E">
              <w:rPr>
                <w:rFonts w:ascii="Arial" w:hAnsi="Arial" w:cs="Arial"/>
                <w:b w:val="0"/>
                <w:bCs w:val="0"/>
                <w:color w:val="auto"/>
                <w:szCs w:val="22"/>
              </w:rPr>
              <w:t>MZDW posiada wieloletnie doświadczenie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realizacji projektów infrastrukturalnych realizowanych przy wsparciu środków unijnych. Jednostka realizuje projekty, na mocy stosownych zarządzeń</w:t>
            </w:r>
            <w:r w:rsidR="009B065E" w:rsidRPr="00282C4E">
              <w:rPr>
                <w:rFonts w:ascii="Arial" w:hAnsi="Arial" w:cs="Arial"/>
                <w:b w:val="0"/>
                <w:bCs w:val="0"/>
                <w:color w:val="auto"/>
                <w:szCs w:val="22"/>
              </w:rPr>
              <w:t xml:space="preserve"> i </w:t>
            </w:r>
            <w:r w:rsidRPr="00282C4E">
              <w:rPr>
                <w:rFonts w:ascii="Arial" w:hAnsi="Arial" w:cs="Arial"/>
                <w:b w:val="0"/>
                <w:bCs w:val="0"/>
                <w:color w:val="auto"/>
                <w:szCs w:val="22"/>
              </w:rPr>
              <w:t>pełnomocnictw przekazanych przez Zarząd Województwa Mazowieckiego.</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swojej struktury Mazowiecki Zarząd Dróg Wojewódzkich posiada wyspecjalizowane komórki zaangażowane</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proces inwestycyjny.</w:t>
            </w:r>
            <w:r w:rsidR="009B065E" w:rsidRPr="00282C4E">
              <w:rPr>
                <w:rFonts w:ascii="Arial" w:hAnsi="Arial" w:cs="Arial"/>
                <w:b w:val="0"/>
                <w:bCs w:val="0"/>
                <w:color w:val="auto"/>
                <w:szCs w:val="22"/>
              </w:rPr>
              <w:t xml:space="preserve"> w </w:t>
            </w:r>
            <w:r w:rsidRPr="00282C4E">
              <w:rPr>
                <w:rFonts w:ascii="Arial" w:hAnsi="Arial" w:cs="Arial"/>
                <w:b w:val="0"/>
                <w:bCs w:val="0"/>
                <w:color w:val="auto"/>
                <w:szCs w:val="22"/>
              </w:rPr>
              <w:t>ramach tych komórek zatrudniona jest wyspecjalizowana kadra do zarządzania projektami, która prowadzi stały nadzór nad realizacją zadań inwestycyjnych.</w:t>
            </w:r>
          </w:p>
        </w:tc>
      </w:tr>
      <w:tr w:rsidR="00995A72" w:rsidRPr="00282C4E" w14:paraId="464DF2F5"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06284FF0"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p w14:paraId="538F5B31" w14:textId="77777777" w:rsidR="00BE33C1" w:rsidRPr="00282C4E" w:rsidRDefault="00BE33C1" w:rsidP="00AC6B7F">
            <w:pPr>
              <w:pStyle w:val="Punktowanie"/>
              <w:numPr>
                <w:ilvl w:val="0"/>
                <w:numId w:val="0"/>
              </w:numPr>
              <w:jc w:val="left"/>
              <w:rPr>
                <w:rFonts w:ascii="Arial" w:hAnsi="Arial" w:cs="Arial"/>
                <w:b w:val="0"/>
                <w:bCs w:val="0"/>
                <w:color w:val="auto"/>
              </w:rPr>
            </w:pPr>
            <w:r w:rsidRPr="00282C4E">
              <w:rPr>
                <w:rFonts w:ascii="Arial" w:hAnsi="Arial" w:cs="Arial"/>
                <w:b w:val="0"/>
                <w:bCs w:val="0"/>
                <w:color w:val="auto"/>
              </w:rPr>
              <w:t>Województwo Mazowieckie</w:t>
            </w:r>
          </w:p>
          <w:p w14:paraId="3DAA38B3" w14:textId="77777777" w:rsidR="00BE33C1" w:rsidRPr="00282C4E" w:rsidRDefault="00BE33C1" w:rsidP="00AC6B7F">
            <w:pPr>
              <w:pStyle w:val="Punktowanie"/>
              <w:numPr>
                <w:ilvl w:val="0"/>
                <w:numId w:val="0"/>
              </w:numPr>
              <w:ind w:left="1134"/>
              <w:jc w:val="left"/>
              <w:rPr>
                <w:rFonts w:ascii="Arial" w:hAnsi="Arial" w:cs="Arial"/>
                <w:b w:val="0"/>
                <w:bCs w:val="0"/>
                <w:color w:val="auto"/>
              </w:rPr>
            </w:pPr>
          </w:p>
        </w:tc>
      </w:tr>
      <w:tr w:rsidR="00995A72" w:rsidRPr="00282C4E" w14:paraId="745C8B60" w14:textId="77777777" w:rsidTr="00995A7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351" w:type="dxa"/>
            <w:tcBorders>
              <w:top w:val="none" w:sz="0" w:space="0" w:color="auto"/>
              <w:left w:val="none" w:sz="0" w:space="0" w:color="auto"/>
              <w:bottom w:val="none" w:sz="0" w:space="0" w:color="auto"/>
              <w:right w:val="none" w:sz="0" w:space="0" w:color="auto"/>
            </w:tcBorders>
            <w:shd w:val="clear" w:color="auto" w:fill="FFFFFF" w:themeFill="background1"/>
          </w:tcPr>
          <w:p w14:paraId="376E893B" w14:textId="33193C9B" w:rsidR="00BE33C1" w:rsidRPr="00282C4E" w:rsidRDefault="00BE33C1" w:rsidP="00AC6B7F">
            <w:pPr>
              <w:pStyle w:val="Punktowanie"/>
              <w:numPr>
                <w:ilvl w:val="0"/>
                <w:numId w:val="0"/>
              </w:numPr>
              <w:jc w:val="left"/>
              <w:rPr>
                <w:rFonts w:ascii="Arial" w:hAnsi="Arial" w:cs="Arial"/>
                <w:b w:val="0"/>
                <w:bCs w:val="0"/>
                <w:color w:val="auto"/>
              </w:rPr>
            </w:pPr>
            <w:r w:rsidRPr="00282C4E">
              <w:rPr>
                <w:rFonts w:ascii="Arial" w:hAnsi="Arial" w:cs="Arial"/>
                <w:b w:val="0"/>
                <w:bCs w:val="0"/>
                <w:color w:val="auto"/>
              </w:rPr>
              <w:t>Województwo Mazowieckie ma osobowość prawną. Ustrój województwa jako jednostki samorządu terytorialnego określa statut województwa uchwalony po uzgodnieniu</w:t>
            </w:r>
            <w:r w:rsidR="009B065E" w:rsidRPr="00282C4E">
              <w:rPr>
                <w:rFonts w:ascii="Arial" w:hAnsi="Arial" w:cs="Arial"/>
                <w:b w:val="0"/>
                <w:bCs w:val="0"/>
                <w:color w:val="auto"/>
              </w:rPr>
              <w:t xml:space="preserve"> z </w:t>
            </w:r>
            <w:r w:rsidRPr="00282C4E">
              <w:rPr>
                <w:rFonts w:ascii="Arial" w:hAnsi="Arial" w:cs="Arial"/>
                <w:b w:val="0"/>
                <w:bCs w:val="0"/>
                <w:color w:val="auto"/>
              </w:rPr>
              <w:t>Prezesem Rady Ministrów. Statut</w:t>
            </w:r>
            <w:r w:rsidR="009B065E" w:rsidRPr="00282C4E">
              <w:rPr>
                <w:rFonts w:ascii="Arial" w:hAnsi="Arial" w:cs="Arial"/>
                <w:b w:val="0"/>
                <w:bCs w:val="0"/>
                <w:color w:val="auto"/>
              </w:rPr>
              <w:t xml:space="preserve"> i </w:t>
            </w:r>
            <w:r w:rsidRPr="00282C4E">
              <w:rPr>
                <w:rFonts w:ascii="Arial" w:hAnsi="Arial" w:cs="Arial"/>
                <w:b w:val="0"/>
                <w:bCs w:val="0"/>
                <w:color w:val="auto"/>
              </w:rPr>
              <w:t>jego zmiany podlegają ogłoszeniu</w:t>
            </w:r>
            <w:r w:rsidR="009B065E" w:rsidRPr="00282C4E">
              <w:rPr>
                <w:rFonts w:ascii="Arial" w:hAnsi="Arial" w:cs="Arial"/>
                <w:b w:val="0"/>
                <w:bCs w:val="0"/>
                <w:color w:val="auto"/>
              </w:rPr>
              <w:t xml:space="preserve"> w </w:t>
            </w:r>
            <w:r w:rsidRPr="00282C4E">
              <w:rPr>
                <w:rFonts w:ascii="Arial" w:hAnsi="Arial" w:cs="Arial"/>
                <w:b w:val="0"/>
                <w:bCs w:val="0"/>
                <w:color w:val="auto"/>
              </w:rPr>
              <w:t>wojewódzkim dzienniku urzędowym. Do zakresu działania samorządu województwa należy wykonywanie zadań publicznych</w:t>
            </w:r>
            <w:r w:rsidR="009B065E" w:rsidRPr="00282C4E">
              <w:rPr>
                <w:rFonts w:ascii="Arial" w:hAnsi="Arial" w:cs="Arial"/>
                <w:b w:val="0"/>
                <w:bCs w:val="0"/>
                <w:color w:val="auto"/>
              </w:rPr>
              <w:t xml:space="preserve"> o </w:t>
            </w:r>
            <w:r w:rsidRPr="00282C4E">
              <w:rPr>
                <w:rFonts w:ascii="Arial" w:hAnsi="Arial" w:cs="Arial"/>
                <w:b w:val="0"/>
                <w:bCs w:val="0"/>
                <w:color w:val="auto"/>
              </w:rPr>
              <w:t>charakterze wojewódzkim, niezastrzeżonych ustawami na rzecz organów administracji rządowej,</w:t>
            </w:r>
            <w:r w:rsidR="009B065E" w:rsidRPr="00282C4E">
              <w:rPr>
                <w:rFonts w:ascii="Arial" w:hAnsi="Arial" w:cs="Arial"/>
                <w:b w:val="0"/>
                <w:bCs w:val="0"/>
                <w:color w:val="auto"/>
              </w:rPr>
              <w:t xml:space="preserve"> w </w:t>
            </w:r>
            <w:r w:rsidRPr="00282C4E">
              <w:rPr>
                <w:rFonts w:ascii="Arial" w:hAnsi="Arial" w:cs="Arial"/>
                <w:b w:val="0"/>
                <w:bCs w:val="0"/>
                <w:color w:val="auto"/>
              </w:rPr>
              <w:t>tym</w:t>
            </w:r>
            <w:r w:rsidR="009B065E" w:rsidRPr="00282C4E">
              <w:rPr>
                <w:rFonts w:ascii="Arial" w:hAnsi="Arial" w:cs="Arial"/>
                <w:b w:val="0"/>
                <w:bCs w:val="0"/>
                <w:color w:val="auto"/>
              </w:rPr>
              <w:t xml:space="preserve"> w </w:t>
            </w:r>
            <w:r w:rsidRPr="00282C4E">
              <w:rPr>
                <w:rFonts w:ascii="Arial" w:hAnsi="Arial" w:cs="Arial"/>
                <w:b w:val="0"/>
                <w:bCs w:val="0"/>
                <w:color w:val="auto"/>
              </w:rPr>
              <w:t>zakresie organizacji transportu publicznego.</w:t>
            </w:r>
          </w:p>
          <w:p w14:paraId="26936950" w14:textId="14870109" w:rsidR="00BE33C1" w:rsidRPr="00282C4E" w:rsidRDefault="00BE33C1" w:rsidP="00AC6B7F">
            <w:pPr>
              <w:pStyle w:val="Punktowanie"/>
              <w:numPr>
                <w:ilvl w:val="0"/>
                <w:numId w:val="0"/>
              </w:numPr>
              <w:jc w:val="left"/>
              <w:rPr>
                <w:rFonts w:ascii="Arial" w:hAnsi="Arial" w:cs="Arial"/>
                <w:b w:val="0"/>
                <w:bCs w:val="0"/>
                <w:color w:val="auto"/>
              </w:rPr>
            </w:pPr>
            <w:r w:rsidRPr="00282C4E">
              <w:rPr>
                <w:rFonts w:ascii="Arial" w:hAnsi="Arial" w:cs="Arial"/>
                <w:b w:val="0"/>
                <w:bCs w:val="0"/>
                <w:color w:val="auto"/>
              </w:rPr>
              <w:t>Województwo Mazowieckie posiada wieloletnie doświadczenie</w:t>
            </w:r>
            <w:r w:rsidR="009B065E" w:rsidRPr="00282C4E">
              <w:rPr>
                <w:rFonts w:ascii="Arial" w:hAnsi="Arial" w:cs="Arial"/>
                <w:b w:val="0"/>
                <w:bCs w:val="0"/>
                <w:color w:val="auto"/>
              </w:rPr>
              <w:t xml:space="preserve"> w </w:t>
            </w:r>
            <w:r w:rsidRPr="00282C4E">
              <w:rPr>
                <w:rFonts w:ascii="Arial" w:hAnsi="Arial" w:cs="Arial"/>
                <w:b w:val="0"/>
                <w:bCs w:val="0"/>
                <w:color w:val="auto"/>
              </w:rPr>
              <w:t>zakresie realizacji inwestycji. Województwo posiada zdolności administracyjne</w:t>
            </w:r>
            <w:r w:rsidR="009B065E" w:rsidRPr="00282C4E">
              <w:rPr>
                <w:rFonts w:ascii="Arial" w:hAnsi="Arial" w:cs="Arial"/>
                <w:b w:val="0"/>
                <w:bCs w:val="0"/>
                <w:color w:val="auto"/>
              </w:rPr>
              <w:t xml:space="preserve"> i </w:t>
            </w:r>
            <w:r w:rsidRPr="00282C4E">
              <w:rPr>
                <w:rFonts w:ascii="Arial" w:hAnsi="Arial" w:cs="Arial"/>
                <w:b w:val="0"/>
                <w:bCs w:val="0"/>
                <w:color w:val="auto"/>
              </w:rPr>
              <w:t>operacyjne właściwe do realizacji oferty projektowej, a</w:t>
            </w:r>
            <w:r w:rsidR="009B065E" w:rsidRPr="00282C4E">
              <w:rPr>
                <w:rFonts w:ascii="Arial" w:hAnsi="Arial" w:cs="Arial"/>
                <w:b w:val="0"/>
                <w:bCs w:val="0"/>
                <w:color w:val="auto"/>
              </w:rPr>
              <w:t xml:space="preserve"> w </w:t>
            </w:r>
            <w:r w:rsidRPr="00282C4E">
              <w:rPr>
                <w:rFonts w:ascii="Arial" w:hAnsi="Arial" w:cs="Arial"/>
                <w:b w:val="0"/>
                <w:bCs w:val="0"/>
                <w:color w:val="auto"/>
              </w:rPr>
              <w:t>szczególności:</w:t>
            </w:r>
          </w:p>
          <w:p w14:paraId="003BE37B" w14:textId="0DD4158B"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posiada wystarczające zasoby ludzkie</w:t>
            </w:r>
            <w:r w:rsidR="009B065E" w:rsidRPr="00282C4E">
              <w:rPr>
                <w:rFonts w:ascii="Arial" w:hAnsi="Arial" w:cs="Arial"/>
                <w:b w:val="0"/>
                <w:bCs w:val="0"/>
                <w:color w:val="auto"/>
              </w:rPr>
              <w:t xml:space="preserve"> w </w:t>
            </w:r>
            <w:r w:rsidRPr="00282C4E">
              <w:rPr>
                <w:rFonts w:ascii="Arial" w:hAnsi="Arial" w:cs="Arial"/>
                <w:b w:val="0"/>
                <w:bCs w:val="0"/>
                <w:color w:val="auto"/>
              </w:rPr>
              <w:t>celu zapewnienia prawidłowej realizacji projektu</w:t>
            </w:r>
            <w:r w:rsidR="009B065E" w:rsidRPr="00282C4E">
              <w:rPr>
                <w:rFonts w:ascii="Arial" w:hAnsi="Arial" w:cs="Arial"/>
                <w:b w:val="0"/>
                <w:bCs w:val="0"/>
                <w:color w:val="auto"/>
              </w:rPr>
              <w:t xml:space="preserve"> i </w:t>
            </w:r>
            <w:r w:rsidRPr="00282C4E">
              <w:rPr>
                <w:rFonts w:ascii="Arial" w:hAnsi="Arial" w:cs="Arial"/>
                <w:b w:val="0"/>
                <w:bCs w:val="0"/>
                <w:color w:val="auto"/>
              </w:rPr>
              <w:t>jego zarządzania;</w:t>
            </w:r>
          </w:p>
          <w:p w14:paraId="149288C1" w14:textId="77777777"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posiada odpowiednie środki techniczne zapewniające prawidłową realizację projektu;</w:t>
            </w:r>
          </w:p>
          <w:p w14:paraId="549507E4" w14:textId="0DA5C525" w:rsidR="00BE33C1" w:rsidRPr="00282C4E" w:rsidRDefault="00BE33C1" w:rsidP="00AC6B7F">
            <w:pPr>
              <w:pStyle w:val="Punktowanie"/>
              <w:numPr>
                <w:ilvl w:val="0"/>
                <w:numId w:val="4"/>
              </w:numPr>
              <w:jc w:val="left"/>
              <w:rPr>
                <w:rFonts w:ascii="Arial" w:hAnsi="Arial" w:cs="Arial"/>
                <w:b w:val="0"/>
                <w:bCs w:val="0"/>
                <w:color w:val="auto"/>
              </w:rPr>
            </w:pPr>
            <w:r w:rsidRPr="00282C4E">
              <w:rPr>
                <w:rFonts w:ascii="Arial" w:hAnsi="Arial" w:cs="Arial"/>
                <w:b w:val="0"/>
                <w:bCs w:val="0"/>
                <w:color w:val="auto"/>
              </w:rPr>
              <w:t>posiad odpowiednie środki finansowe na realizacje</w:t>
            </w:r>
            <w:r w:rsidR="009B065E" w:rsidRPr="00282C4E">
              <w:rPr>
                <w:rFonts w:ascii="Arial" w:hAnsi="Arial" w:cs="Arial"/>
                <w:b w:val="0"/>
                <w:bCs w:val="0"/>
                <w:color w:val="auto"/>
              </w:rPr>
              <w:t xml:space="preserve"> i </w:t>
            </w:r>
            <w:r w:rsidRPr="00282C4E">
              <w:rPr>
                <w:rFonts w:ascii="Arial" w:hAnsi="Arial" w:cs="Arial"/>
                <w:b w:val="0"/>
                <w:bCs w:val="0"/>
                <w:color w:val="auto"/>
              </w:rPr>
              <w:t>utrzymanie inwestycji.</w:t>
            </w:r>
          </w:p>
        </w:tc>
      </w:tr>
    </w:tbl>
    <w:p w14:paraId="1D5BD438" w14:textId="77777777" w:rsidR="00BE33C1" w:rsidRPr="00282C4E" w:rsidRDefault="00BE33C1" w:rsidP="00AC6B7F">
      <w:pPr>
        <w:pStyle w:val="Zrdo1"/>
        <w:jc w:val="left"/>
        <w:rPr>
          <w:rFonts w:ascii="Arial" w:hAnsi="Arial" w:cs="Arial"/>
          <w:i w:val="0"/>
          <w:color w:val="auto"/>
          <w:sz w:val="22"/>
          <w:szCs w:val="22"/>
        </w:rPr>
      </w:pPr>
      <w:r w:rsidRPr="00282C4E">
        <w:rPr>
          <w:rFonts w:ascii="Arial" w:hAnsi="Arial" w:cs="Arial"/>
          <w:i w:val="0"/>
          <w:color w:val="auto"/>
          <w:sz w:val="22"/>
          <w:szCs w:val="22"/>
        </w:rPr>
        <w:t>Źródło: Opracowani</w:t>
      </w:r>
      <w:r w:rsidRPr="00282C4E">
        <w:rPr>
          <w:rFonts w:ascii="Arial" w:hAnsi="Arial" w:cs="Arial"/>
          <w:i w:val="0"/>
          <w:color w:val="auto"/>
          <w:sz w:val="22"/>
          <w:szCs w:val="22"/>
          <w:lang w:val="pl-PL"/>
        </w:rPr>
        <w:t>e</w:t>
      </w:r>
      <w:r w:rsidRPr="00282C4E">
        <w:rPr>
          <w:rFonts w:ascii="Arial" w:hAnsi="Arial" w:cs="Arial"/>
          <w:i w:val="0"/>
          <w:color w:val="auto"/>
          <w:sz w:val="22"/>
          <w:szCs w:val="22"/>
        </w:rPr>
        <w:t xml:space="preserve"> własne</w:t>
      </w:r>
    </w:p>
    <w:p w14:paraId="66E92303" w14:textId="2E1576D5" w:rsidR="00BE33C1" w:rsidRPr="00282C4E" w:rsidRDefault="00BE33C1" w:rsidP="00AC6B7F">
      <w:pPr>
        <w:pStyle w:val="Nagwek2"/>
        <w:numPr>
          <w:ilvl w:val="0"/>
          <w:numId w:val="0"/>
        </w:numPr>
        <w:jc w:val="left"/>
        <w:rPr>
          <w:rFonts w:ascii="Arial" w:hAnsi="Arial" w:cs="Arial"/>
          <w:b w:val="0"/>
          <w:color w:val="auto"/>
          <w:szCs w:val="22"/>
        </w:rPr>
      </w:pPr>
      <w:bookmarkStart w:id="352" w:name="_Toc90452624"/>
      <w:r w:rsidRPr="00282C4E">
        <w:rPr>
          <w:rFonts w:ascii="Arial" w:hAnsi="Arial" w:cs="Arial"/>
          <w:b w:val="0"/>
          <w:color w:val="auto"/>
          <w:szCs w:val="22"/>
          <w:lang w:val="pl-PL"/>
        </w:rPr>
        <w:t>Analiza doświadczeń</w:t>
      </w:r>
      <w:r w:rsidR="009B065E" w:rsidRPr="00282C4E">
        <w:rPr>
          <w:rFonts w:ascii="Arial" w:hAnsi="Arial" w:cs="Arial"/>
          <w:b w:val="0"/>
          <w:color w:val="auto"/>
          <w:szCs w:val="22"/>
          <w:lang w:val="pl-PL"/>
        </w:rPr>
        <w:t xml:space="preserve"> i </w:t>
      </w:r>
      <w:r w:rsidRPr="00282C4E">
        <w:rPr>
          <w:rFonts w:ascii="Arial" w:hAnsi="Arial" w:cs="Arial"/>
          <w:b w:val="0"/>
          <w:color w:val="auto"/>
          <w:szCs w:val="22"/>
          <w:lang w:val="pl-PL"/>
        </w:rPr>
        <w:t>wynikające</w:t>
      </w:r>
      <w:r w:rsidR="009B065E" w:rsidRPr="00282C4E">
        <w:rPr>
          <w:rFonts w:ascii="Arial" w:hAnsi="Arial" w:cs="Arial"/>
          <w:b w:val="0"/>
          <w:color w:val="auto"/>
          <w:szCs w:val="22"/>
          <w:lang w:val="pl-PL"/>
        </w:rPr>
        <w:t xml:space="preserve"> z </w:t>
      </w:r>
      <w:r w:rsidRPr="00282C4E">
        <w:rPr>
          <w:rFonts w:ascii="Arial" w:hAnsi="Arial" w:cs="Arial"/>
          <w:b w:val="0"/>
          <w:color w:val="auto"/>
          <w:szCs w:val="22"/>
          <w:lang w:val="pl-PL"/>
        </w:rPr>
        <w:t>niej zmiany systemowe</w:t>
      </w:r>
      <w:bookmarkEnd w:id="352"/>
    </w:p>
    <w:p w14:paraId="18F10C8C" w14:textId="7C0B4B57" w:rsidR="00BE33C1" w:rsidRPr="00282C4E" w:rsidRDefault="00BE33C1" w:rsidP="00AC6B7F">
      <w:pPr>
        <w:pStyle w:val="Bezodstpw"/>
        <w:jc w:val="left"/>
        <w:rPr>
          <w:rFonts w:ascii="Arial" w:hAnsi="Arial" w:cs="Arial"/>
        </w:rPr>
      </w:pPr>
      <w:r w:rsidRPr="00282C4E">
        <w:rPr>
          <w:rFonts w:ascii="Arial" w:hAnsi="Arial" w:cs="Arial"/>
        </w:rPr>
        <w:t>Analiza doświadczeń</w:t>
      </w:r>
      <w:r w:rsidR="009B065E" w:rsidRPr="00282C4E">
        <w:rPr>
          <w:rFonts w:ascii="Arial" w:hAnsi="Arial" w:cs="Arial"/>
        </w:rPr>
        <w:t xml:space="preserve"> i </w:t>
      </w:r>
      <w:r w:rsidRPr="00282C4E">
        <w:rPr>
          <w:rFonts w:ascii="Arial" w:hAnsi="Arial" w:cs="Arial"/>
        </w:rPr>
        <w:t>wynikające</w:t>
      </w:r>
      <w:r w:rsidR="009B065E" w:rsidRPr="00282C4E">
        <w:rPr>
          <w:rFonts w:ascii="Arial" w:hAnsi="Arial" w:cs="Arial"/>
        </w:rPr>
        <w:t xml:space="preserve"> z </w:t>
      </w:r>
      <w:r w:rsidRPr="00282C4E">
        <w:rPr>
          <w:rFonts w:ascii="Arial" w:hAnsi="Arial" w:cs="Arial"/>
        </w:rPr>
        <w:t>niej zmiany systemowe dokonane zostały na podstawie analizy problemów zidentyfikowanych jako systemowe podczas wdrażania Perspektywy Finansowej 2014-2020. Na tej postawie należy stwierdzić, że</w:t>
      </w:r>
      <w:r w:rsidR="009B065E" w:rsidRPr="00282C4E">
        <w:rPr>
          <w:rFonts w:ascii="Arial" w:hAnsi="Arial" w:cs="Arial"/>
        </w:rPr>
        <w:t xml:space="preserve"> w </w:t>
      </w:r>
      <w:r w:rsidRPr="00282C4E">
        <w:rPr>
          <w:rFonts w:ascii="Arial" w:hAnsi="Arial" w:cs="Arial"/>
        </w:rPr>
        <w:t>trakcie realizacji projektów</w:t>
      </w:r>
      <w:r w:rsidR="009B065E" w:rsidRPr="00282C4E">
        <w:rPr>
          <w:rFonts w:ascii="Arial" w:hAnsi="Arial" w:cs="Arial"/>
        </w:rPr>
        <w:t xml:space="preserve"> w </w:t>
      </w:r>
      <w:r w:rsidRPr="00282C4E">
        <w:rPr>
          <w:rFonts w:ascii="Arial" w:hAnsi="Arial" w:cs="Arial"/>
        </w:rPr>
        <w:t>obszarze transportu</w:t>
      </w:r>
      <w:r w:rsidR="009B065E" w:rsidRPr="00282C4E">
        <w:rPr>
          <w:rFonts w:ascii="Arial" w:hAnsi="Arial" w:cs="Arial"/>
        </w:rPr>
        <w:t xml:space="preserve"> w </w:t>
      </w:r>
      <w:r w:rsidRPr="00282C4E">
        <w:rPr>
          <w:rFonts w:ascii="Arial" w:hAnsi="Arial" w:cs="Arial"/>
        </w:rPr>
        <w:t>ramach Regionalnego Programu Operacyjnego Województwa Mazowieckiego 2014-2020 nie wystąpiły poważne problemy systemowe, które wymagałyby zastosowania specjalnych środków zaradczych.</w:t>
      </w:r>
    </w:p>
    <w:p w14:paraId="727B2442" w14:textId="7121C104" w:rsidR="00BE33C1" w:rsidRPr="00282C4E" w:rsidRDefault="00BE33C1" w:rsidP="00AC6B7F">
      <w:pPr>
        <w:pStyle w:val="Bezodstpw"/>
        <w:jc w:val="left"/>
        <w:rPr>
          <w:rFonts w:ascii="Arial" w:hAnsi="Arial" w:cs="Arial"/>
        </w:rPr>
      </w:pPr>
      <w:r w:rsidRPr="00282C4E">
        <w:rPr>
          <w:rFonts w:ascii="Arial" w:hAnsi="Arial" w:cs="Arial"/>
        </w:rPr>
        <w:t>Niemniej jednak, zostały zidentyfikowane ryzyka zewnętrzne wdrażania RPO WM dotyczące głównie zarządzania indywidualnymi projektami kluczowymi, realizowanymi</w:t>
      </w:r>
      <w:r w:rsidR="009B065E" w:rsidRPr="00282C4E">
        <w:rPr>
          <w:rFonts w:ascii="Arial" w:hAnsi="Arial" w:cs="Arial"/>
        </w:rPr>
        <w:t xml:space="preserve"> w </w:t>
      </w:r>
      <w:r w:rsidRPr="00282C4E">
        <w:rPr>
          <w:rFonts w:ascii="Arial" w:hAnsi="Arial" w:cs="Arial"/>
        </w:rPr>
        <w:t>trybie pozakonkursowym. Najważniejsze projekty transportowe na Mazowszu były realizowane właśnie</w:t>
      </w:r>
      <w:r w:rsidR="009B065E" w:rsidRPr="00282C4E">
        <w:rPr>
          <w:rFonts w:ascii="Arial" w:hAnsi="Arial" w:cs="Arial"/>
        </w:rPr>
        <w:t xml:space="preserve"> w </w:t>
      </w:r>
      <w:r w:rsidRPr="00282C4E">
        <w:rPr>
          <w:rFonts w:ascii="Arial" w:hAnsi="Arial" w:cs="Arial"/>
        </w:rPr>
        <w:t>tym trybie. Główne ryzyko związane</w:t>
      </w:r>
      <w:r w:rsidR="009B065E" w:rsidRPr="00282C4E">
        <w:rPr>
          <w:rFonts w:ascii="Arial" w:hAnsi="Arial" w:cs="Arial"/>
        </w:rPr>
        <w:t xml:space="preserve"> z </w:t>
      </w:r>
      <w:r w:rsidRPr="00282C4E">
        <w:rPr>
          <w:rFonts w:ascii="Arial" w:hAnsi="Arial" w:cs="Arial"/>
        </w:rPr>
        <w:t>wdrażaniem projektów kluczowych stanowiły kwestie związane</w:t>
      </w:r>
      <w:r w:rsidR="009B065E" w:rsidRPr="00282C4E">
        <w:rPr>
          <w:rFonts w:ascii="Arial" w:hAnsi="Arial" w:cs="Arial"/>
        </w:rPr>
        <w:t xml:space="preserve"> z </w:t>
      </w:r>
      <w:r w:rsidRPr="00282C4E">
        <w:rPr>
          <w:rFonts w:ascii="Arial" w:hAnsi="Arial" w:cs="Arial"/>
        </w:rPr>
        <w:t xml:space="preserve">przeprowadzeniem procedury zamówień publicznych oraz zarządzaniem projektami, finansowaniem inwestycji (rosnące koszty inwestycji )i rozliczaniem poszczególnych etapów wdrażania oraz procedurą uzyskiwania decyzji środowiskowych. </w:t>
      </w:r>
    </w:p>
    <w:p w14:paraId="792AEA2A" w14:textId="1DC9DF92" w:rsidR="00BE33C1" w:rsidRPr="00282C4E" w:rsidRDefault="00BE33C1" w:rsidP="00AC6B7F">
      <w:pPr>
        <w:pStyle w:val="Bezodstpw"/>
        <w:jc w:val="left"/>
        <w:rPr>
          <w:rFonts w:ascii="Arial" w:hAnsi="Arial" w:cs="Arial"/>
        </w:rPr>
      </w:pPr>
      <w:r w:rsidRPr="00282C4E">
        <w:rPr>
          <w:rFonts w:ascii="Arial" w:hAnsi="Arial" w:cs="Arial"/>
        </w:rPr>
        <w:lastRenderedPageBreak/>
        <w:t>Zidentyfikowane czynniki ryzyka mogły prowadzić do opóźnień</w:t>
      </w:r>
      <w:r w:rsidR="009B065E" w:rsidRPr="00282C4E">
        <w:rPr>
          <w:rFonts w:ascii="Arial" w:hAnsi="Arial" w:cs="Arial"/>
        </w:rPr>
        <w:t xml:space="preserve"> w </w:t>
      </w:r>
      <w:r w:rsidRPr="00282C4E">
        <w:rPr>
          <w:rFonts w:ascii="Arial" w:hAnsi="Arial" w:cs="Arial"/>
        </w:rPr>
        <w:t>harmonogramie projektów (np. opóźnienia</w:t>
      </w:r>
      <w:r w:rsidR="009B065E" w:rsidRPr="00282C4E">
        <w:rPr>
          <w:rFonts w:ascii="Arial" w:hAnsi="Arial" w:cs="Arial"/>
        </w:rPr>
        <w:t xml:space="preserve"> w </w:t>
      </w:r>
      <w:r w:rsidRPr="00282C4E">
        <w:rPr>
          <w:rFonts w:ascii="Arial" w:hAnsi="Arial" w:cs="Arial"/>
        </w:rPr>
        <w:t>przetargach, opóźnienia</w:t>
      </w:r>
      <w:r w:rsidR="009B065E" w:rsidRPr="00282C4E">
        <w:rPr>
          <w:rFonts w:ascii="Arial" w:hAnsi="Arial" w:cs="Arial"/>
        </w:rPr>
        <w:t xml:space="preserve"> w </w:t>
      </w:r>
      <w:r w:rsidRPr="00282C4E">
        <w:rPr>
          <w:rFonts w:ascii="Arial" w:hAnsi="Arial" w:cs="Arial"/>
        </w:rPr>
        <w:t>płatnościach, opóźnienia</w:t>
      </w:r>
      <w:r w:rsidR="009B065E" w:rsidRPr="00282C4E">
        <w:rPr>
          <w:rFonts w:ascii="Arial" w:hAnsi="Arial" w:cs="Arial"/>
        </w:rPr>
        <w:t xml:space="preserve"> w </w:t>
      </w:r>
      <w:r w:rsidRPr="00282C4E">
        <w:rPr>
          <w:rFonts w:ascii="Arial" w:hAnsi="Arial" w:cs="Arial"/>
        </w:rPr>
        <w:t>przygotowaniu</w:t>
      </w:r>
      <w:r w:rsidR="009B065E" w:rsidRPr="00282C4E">
        <w:rPr>
          <w:rFonts w:ascii="Arial" w:hAnsi="Arial" w:cs="Arial"/>
        </w:rPr>
        <w:t xml:space="preserve"> i </w:t>
      </w:r>
      <w:r w:rsidRPr="00282C4E">
        <w:rPr>
          <w:rFonts w:ascii="Arial" w:hAnsi="Arial" w:cs="Arial"/>
        </w:rPr>
        <w:t>realizacji poszczególnych zadań oraz powodować poważne problemy</w:t>
      </w:r>
      <w:r w:rsidR="009B065E" w:rsidRPr="00282C4E">
        <w:rPr>
          <w:rFonts w:ascii="Arial" w:hAnsi="Arial" w:cs="Arial"/>
        </w:rPr>
        <w:t xml:space="preserve"> z </w:t>
      </w:r>
      <w:r w:rsidRPr="00282C4E">
        <w:rPr>
          <w:rFonts w:ascii="Arial" w:hAnsi="Arial" w:cs="Arial"/>
        </w:rPr>
        <w:t>realizacją projektu, na przykład</w:t>
      </w:r>
      <w:r w:rsidR="009B065E" w:rsidRPr="00282C4E">
        <w:rPr>
          <w:rFonts w:ascii="Arial" w:hAnsi="Arial" w:cs="Arial"/>
        </w:rPr>
        <w:t xml:space="preserve"> w </w:t>
      </w:r>
      <w:r w:rsidRPr="00282C4E">
        <w:rPr>
          <w:rFonts w:ascii="Arial" w:hAnsi="Arial" w:cs="Arial"/>
        </w:rPr>
        <w:t>utraty płynności finansowej beneficjenta, problemów</w:t>
      </w:r>
      <w:r w:rsidR="009B065E" w:rsidRPr="00282C4E">
        <w:rPr>
          <w:rFonts w:ascii="Arial" w:hAnsi="Arial" w:cs="Arial"/>
        </w:rPr>
        <w:t xml:space="preserve"> z </w:t>
      </w:r>
      <w:r w:rsidRPr="00282C4E">
        <w:rPr>
          <w:rFonts w:ascii="Arial" w:hAnsi="Arial" w:cs="Arial"/>
        </w:rPr>
        <w:t>uznaniem kwalifikowalności podatku VAT lub problemów</w:t>
      </w:r>
      <w:r w:rsidR="009B065E" w:rsidRPr="00282C4E">
        <w:rPr>
          <w:rFonts w:ascii="Arial" w:hAnsi="Arial" w:cs="Arial"/>
        </w:rPr>
        <w:t xml:space="preserve"> z </w:t>
      </w:r>
      <w:r w:rsidRPr="00282C4E">
        <w:rPr>
          <w:rFonts w:ascii="Arial" w:hAnsi="Arial" w:cs="Arial"/>
        </w:rPr>
        <w:t xml:space="preserve">uznaniem kwalifikowalności innych znacznych wartościowo wydatków. </w:t>
      </w:r>
    </w:p>
    <w:p w14:paraId="7E664690" w14:textId="35EE7BC7" w:rsidR="00BE33C1" w:rsidRPr="00282C4E" w:rsidRDefault="00BE33C1" w:rsidP="00AC6B7F">
      <w:pPr>
        <w:pStyle w:val="Bezodstpw"/>
        <w:spacing w:after="0"/>
        <w:jc w:val="left"/>
        <w:rPr>
          <w:rFonts w:ascii="Arial" w:hAnsi="Arial" w:cs="Arial"/>
        </w:rPr>
      </w:pPr>
      <w:r w:rsidRPr="00282C4E">
        <w:rPr>
          <w:rFonts w:ascii="Arial" w:hAnsi="Arial" w:cs="Arial"/>
          <w:lang w:val="pl-PL"/>
        </w:rPr>
        <w:t>Dlatego też</w:t>
      </w:r>
      <w:r w:rsidR="009B065E" w:rsidRPr="00282C4E">
        <w:rPr>
          <w:rFonts w:ascii="Arial" w:hAnsi="Arial" w:cs="Arial"/>
          <w:lang w:val="pl-PL"/>
        </w:rPr>
        <w:t xml:space="preserve"> w </w:t>
      </w:r>
      <w:r w:rsidRPr="00282C4E">
        <w:rPr>
          <w:rFonts w:ascii="Arial" w:hAnsi="Arial" w:cs="Arial"/>
        </w:rPr>
        <w:t xml:space="preserve">celu ograniczenia możliwości wystąpienia </w:t>
      </w:r>
      <w:r w:rsidRPr="00282C4E">
        <w:rPr>
          <w:rFonts w:ascii="Arial" w:hAnsi="Arial" w:cs="Arial"/>
          <w:lang w:val="pl-PL"/>
        </w:rPr>
        <w:t xml:space="preserve">a także </w:t>
      </w:r>
      <w:r w:rsidRPr="00282C4E">
        <w:rPr>
          <w:rFonts w:ascii="Arial" w:hAnsi="Arial" w:cs="Arial"/>
        </w:rPr>
        <w:t>zminimalizowania skutków ewentualnych problemów, Instytucja Zarządzająca RPO WM 20</w:t>
      </w:r>
      <w:r w:rsidRPr="00282C4E">
        <w:rPr>
          <w:rFonts w:ascii="Arial" w:hAnsi="Arial" w:cs="Arial"/>
          <w:lang w:val="pl-PL"/>
        </w:rPr>
        <w:t>14-2020</w:t>
      </w:r>
      <w:r w:rsidRPr="00282C4E">
        <w:rPr>
          <w:rFonts w:ascii="Arial" w:hAnsi="Arial" w:cs="Arial"/>
        </w:rPr>
        <w:t xml:space="preserve"> podjęła decyzję</w:t>
      </w:r>
      <w:r w:rsidR="009B065E" w:rsidRPr="00282C4E">
        <w:rPr>
          <w:rFonts w:ascii="Arial" w:hAnsi="Arial" w:cs="Arial"/>
        </w:rPr>
        <w:t xml:space="preserve"> o </w:t>
      </w:r>
      <w:r w:rsidRPr="00282C4E">
        <w:rPr>
          <w:rFonts w:ascii="Arial" w:hAnsi="Arial" w:cs="Arial"/>
        </w:rPr>
        <w:t xml:space="preserve">konieczności szczególnego monitorowania projektów kluczowych oraz </w:t>
      </w:r>
      <w:r w:rsidRPr="00282C4E">
        <w:rPr>
          <w:rFonts w:ascii="Arial" w:hAnsi="Arial" w:cs="Arial"/>
          <w:lang w:val="pl-PL"/>
        </w:rPr>
        <w:t>za</w:t>
      </w:r>
      <w:r w:rsidRPr="00282C4E">
        <w:rPr>
          <w:rFonts w:ascii="Arial" w:hAnsi="Arial" w:cs="Arial"/>
        </w:rPr>
        <w:t>stosowania następujących procedur:</w:t>
      </w:r>
    </w:p>
    <w:p w14:paraId="34AE0583" w14:textId="13612EB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Wyznaczenie dla każdego projektu kluczowego tzw. „opiekuna projektu”</w:t>
      </w:r>
      <w:r w:rsidR="009B065E" w:rsidRPr="00282C4E">
        <w:rPr>
          <w:rFonts w:ascii="Arial" w:hAnsi="Arial" w:cs="Arial"/>
        </w:rPr>
        <w:t xml:space="preserve"> w </w:t>
      </w:r>
      <w:r w:rsidRPr="00282C4E">
        <w:rPr>
          <w:rFonts w:ascii="Arial" w:hAnsi="Arial" w:cs="Arial"/>
        </w:rPr>
        <w:t>IP,</w:t>
      </w:r>
    </w:p>
    <w:p w14:paraId="13164E88" w14:textId="0178E4E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Możliwość wprowadzania zmian do harmonogramu przygotowania projektu wyłącznie,</w:t>
      </w:r>
      <w:r w:rsidRPr="00282C4E">
        <w:rPr>
          <w:rFonts w:ascii="Arial" w:hAnsi="Arial" w:cs="Arial"/>
        </w:rPr>
        <w:br/>
        <w:t>gdy były one uzasadnione</w:t>
      </w:r>
      <w:r w:rsidR="009B065E" w:rsidRPr="00282C4E">
        <w:rPr>
          <w:rFonts w:ascii="Arial" w:hAnsi="Arial" w:cs="Arial"/>
        </w:rPr>
        <w:t xml:space="preserve"> i </w:t>
      </w:r>
      <w:r w:rsidRPr="00282C4E">
        <w:rPr>
          <w:rFonts w:ascii="Arial" w:hAnsi="Arial" w:cs="Arial"/>
        </w:rPr>
        <w:t>wynikały</w:t>
      </w:r>
      <w:r w:rsidR="009B065E" w:rsidRPr="00282C4E">
        <w:rPr>
          <w:rFonts w:ascii="Arial" w:hAnsi="Arial" w:cs="Arial"/>
        </w:rPr>
        <w:t xml:space="preserve"> z </w:t>
      </w:r>
      <w:r w:rsidRPr="00282C4E">
        <w:rPr>
          <w:rFonts w:ascii="Arial" w:hAnsi="Arial" w:cs="Arial"/>
        </w:rPr>
        <w:t>konieczności dokonania znaczącej modyfikacji założeń lub zakresu rzeczowego projektu,</w:t>
      </w:r>
    </w:p>
    <w:p w14:paraId="59CF6603" w14:textId="7B702CC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 uzasadnionych przypadkach podejmowaniu decyzji</w:t>
      </w:r>
      <w:r w:rsidR="009B065E" w:rsidRPr="00282C4E">
        <w:rPr>
          <w:rFonts w:ascii="Arial" w:hAnsi="Arial" w:cs="Arial"/>
        </w:rPr>
        <w:t xml:space="preserve"> o </w:t>
      </w:r>
      <w:r w:rsidRPr="00282C4E">
        <w:rPr>
          <w:rFonts w:ascii="Arial" w:hAnsi="Arial" w:cs="Arial"/>
        </w:rPr>
        <w:t>zwiększeniu dofinansowania projektów,</w:t>
      </w:r>
    </w:p>
    <w:p w14:paraId="04895A2F" w14:textId="541E2A8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Umożliwienie wsparcia formalno-merytorycznego polegającego na możliwości opiniowania</w:t>
      </w:r>
      <w:r w:rsidR="009B065E" w:rsidRPr="00282C4E">
        <w:rPr>
          <w:rFonts w:ascii="Arial" w:hAnsi="Arial" w:cs="Arial"/>
        </w:rPr>
        <w:t xml:space="preserve"> w </w:t>
      </w:r>
      <w:r w:rsidRPr="00282C4E">
        <w:rPr>
          <w:rFonts w:ascii="Arial" w:hAnsi="Arial" w:cs="Arial"/>
        </w:rPr>
        <w:t>IP wniosków projektów kluczowych przed ich formalnym złożeniem,</w:t>
      </w:r>
    </w:p>
    <w:p w14:paraId="24556F6E" w14:textId="0208E06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Monitorowanie zagrożeń dotyczących realizacji projektów kluczowych – comiesięcznie</w:t>
      </w:r>
      <w:r w:rsidRPr="00282C4E">
        <w:rPr>
          <w:rFonts w:ascii="Arial" w:hAnsi="Arial" w:cs="Arial"/>
        </w:rPr>
        <w:br/>
        <w:t>na posiedzeniu Zarządu Województwa Mazowieckiego omawiany był stan przygotowania projektów kluczowych</w:t>
      </w:r>
      <w:r w:rsidR="009B065E" w:rsidRPr="00282C4E">
        <w:rPr>
          <w:rFonts w:ascii="Arial" w:hAnsi="Arial" w:cs="Arial"/>
        </w:rPr>
        <w:t xml:space="preserve"> i </w:t>
      </w:r>
      <w:r w:rsidRPr="00282C4E">
        <w:rPr>
          <w:rFonts w:ascii="Arial" w:hAnsi="Arial" w:cs="Arial"/>
        </w:rPr>
        <w:t>występujące problemy,</w:t>
      </w:r>
    </w:p>
    <w:p w14:paraId="7CA084D5" w14:textId="0F16A43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Aktualizowanie harmonogramu projektów kluczowych – przygotowywanie raz na kwartał harmonogramu zawierającego planowane daty zawarcia umów oraz terminy złożenia wniosków</w:t>
      </w:r>
      <w:r w:rsidR="009B065E" w:rsidRPr="00282C4E">
        <w:rPr>
          <w:rFonts w:ascii="Arial" w:hAnsi="Arial" w:cs="Arial"/>
        </w:rPr>
        <w:t xml:space="preserve"> o </w:t>
      </w:r>
      <w:r w:rsidRPr="00282C4E">
        <w:rPr>
          <w:rFonts w:ascii="Arial" w:hAnsi="Arial" w:cs="Arial"/>
        </w:rPr>
        <w:t>dofinansowanie. Harmonogram był przedstawiany kwartalnie Zarządowi Województwa Mazowieckiego, Komitetowi Monitorującemu RPO WM oraz Komisji Europejskiej,</w:t>
      </w:r>
    </w:p>
    <w:p w14:paraId="3514D039" w14:textId="257E4EC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Wprowadzenie tzw. mechanizmu opiniowania wniosków</w:t>
      </w:r>
      <w:r w:rsidR="009B065E" w:rsidRPr="00282C4E">
        <w:rPr>
          <w:rFonts w:ascii="Arial" w:hAnsi="Arial" w:cs="Arial"/>
        </w:rPr>
        <w:t xml:space="preserve"> o </w:t>
      </w:r>
      <w:r w:rsidRPr="00282C4E">
        <w:rPr>
          <w:rFonts w:ascii="Arial" w:hAnsi="Arial" w:cs="Arial"/>
        </w:rPr>
        <w:t>dofinansowanie przed ich ostatecznym złożeniem do IP,</w:t>
      </w:r>
    </w:p>
    <w:p w14:paraId="7A84E376" w14:textId="0FAC70F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Korzystanie</w:t>
      </w:r>
      <w:r w:rsidR="009B065E" w:rsidRPr="00282C4E">
        <w:rPr>
          <w:rFonts w:ascii="Arial" w:hAnsi="Arial" w:cs="Arial"/>
        </w:rPr>
        <w:t xml:space="preserve"> z </w:t>
      </w:r>
      <w:r w:rsidRPr="00282C4E">
        <w:rPr>
          <w:rFonts w:ascii="Arial" w:hAnsi="Arial" w:cs="Arial"/>
        </w:rPr>
        <w:t xml:space="preserve">dostępnych możliwości wsparcia doradczego np. Inicjatywa JASPERS, </w:t>
      </w:r>
      <w:proofErr w:type="spellStart"/>
      <w:r w:rsidRPr="00282C4E">
        <w:rPr>
          <w:rFonts w:ascii="Arial" w:hAnsi="Arial" w:cs="Arial"/>
        </w:rPr>
        <w:t>project</w:t>
      </w:r>
      <w:proofErr w:type="spellEnd"/>
      <w:r w:rsidRPr="00282C4E">
        <w:rPr>
          <w:rFonts w:ascii="Arial" w:hAnsi="Arial" w:cs="Arial"/>
        </w:rPr>
        <w:t xml:space="preserve"> </w:t>
      </w:r>
      <w:proofErr w:type="spellStart"/>
      <w:r w:rsidRPr="00282C4E">
        <w:rPr>
          <w:rFonts w:ascii="Arial" w:hAnsi="Arial" w:cs="Arial"/>
        </w:rPr>
        <w:t>pipeline</w:t>
      </w:r>
      <w:proofErr w:type="spellEnd"/>
      <w:r w:rsidRPr="00282C4E">
        <w:rPr>
          <w:rFonts w:ascii="Arial" w:hAnsi="Arial" w:cs="Arial"/>
        </w:rPr>
        <w:t>, a także wsparcia IP. Pozwalało to na wczesną identyfikację potencjalnych problemów, ich analizę</w:t>
      </w:r>
      <w:r w:rsidR="009B065E" w:rsidRPr="00282C4E">
        <w:rPr>
          <w:rFonts w:ascii="Arial" w:hAnsi="Arial" w:cs="Arial"/>
        </w:rPr>
        <w:t xml:space="preserve"> i w </w:t>
      </w:r>
      <w:r w:rsidRPr="00282C4E">
        <w:rPr>
          <w:rFonts w:ascii="Arial" w:hAnsi="Arial" w:cs="Arial"/>
        </w:rPr>
        <w:t>efekcie odpowiednie dopracowanie projektów,</w:t>
      </w:r>
    </w:p>
    <w:p w14:paraId="57170E04" w14:textId="56DAAA1C" w:rsidR="00BE33C1" w:rsidRPr="00282C4E" w:rsidRDefault="00BE33C1" w:rsidP="00AC6B7F">
      <w:pPr>
        <w:pStyle w:val="Bezodstpw"/>
        <w:jc w:val="left"/>
        <w:rPr>
          <w:rFonts w:ascii="Arial" w:hAnsi="Arial" w:cs="Arial"/>
        </w:rPr>
      </w:pPr>
      <w:r w:rsidRPr="00282C4E">
        <w:rPr>
          <w:rFonts w:ascii="Arial" w:hAnsi="Arial" w:cs="Arial"/>
        </w:rPr>
        <w:t>Analizowanie spraw problematycznych, np.</w:t>
      </w:r>
      <w:r w:rsidR="009B065E" w:rsidRPr="00282C4E">
        <w:rPr>
          <w:rFonts w:ascii="Arial" w:hAnsi="Arial" w:cs="Arial"/>
        </w:rPr>
        <w:t xml:space="preserve"> w </w:t>
      </w:r>
      <w:r w:rsidRPr="00282C4E">
        <w:rPr>
          <w:rFonts w:ascii="Arial" w:hAnsi="Arial" w:cs="Arial"/>
        </w:rPr>
        <w:t>zakresie pomocy publicznej, począwszy od momentu ich zidentyfikowania. Rozwiązując problem organizowane były indywidualne spotkania</w:t>
      </w:r>
      <w:r w:rsidR="009B065E" w:rsidRPr="00282C4E">
        <w:rPr>
          <w:rFonts w:ascii="Arial" w:hAnsi="Arial" w:cs="Arial"/>
        </w:rPr>
        <w:t xml:space="preserve"> i </w:t>
      </w:r>
      <w:r w:rsidRPr="00282C4E">
        <w:rPr>
          <w:rFonts w:ascii="Arial" w:hAnsi="Arial" w:cs="Arial"/>
        </w:rPr>
        <w:t xml:space="preserve">konsultacje, wystosowywane zapytania do urzędów, zlecane ekspertyzy prawne itp. </w:t>
      </w:r>
    </w:p>
    <w:p w14:paraId="2A819BE0" w14:textId="19611137" w:rsidR="00BE33C1" w:rsidRPr="00282C4E" w:rsidRDefault="00BE33C1" w:rsidP="00AC6B7F">
      <w:pPr>
        <w:pStyle w:val="Bezodstpw"/>
        <w:jc w:val="left"/>
        <w:rPr>
          <w:rFonts w:ascii="Arial" w:hAnsi="Arial" w:cs="Arial"/>
        </w:rPr>
      </w:pPr>
      <w:r w:rsidRPr="00282C4E">
        <w:rPr>
          <w:rFonts w:ascii="Arial" w:hAnsi="Arial" w:cs="Arial"/>
        </w:rPr>
        <w:t>Na wszystkich etapach planuje się korzystanie</w:t>
      </w:r>
      <w:r w:rsidR="009B065E" w:rsidRPr="00282C4E">
        <w:rPr>
          <w:rFonts w:ascii="Arial" w:hAnsi="Arial" w:cs="Arial"/>
        </w:rPr>
        <w:t xml:space="preserve"> z </w:t>
      </w:r>
      <w:r w:rsidRPr="00282C4E">
        <w:rPr>
          <w:rFonts w:ascii="Arial" w:hAnsi="Arial" w:cs="Arial"/>
        </w:rPr>
        <w:t>dostępnych możliwości wsparcia doradczego np. Inicjatywa JASPERS, a także wsparcia merytorycznego ze strony IP</w:t>
      </w:r>
      <w:r w:rsidR="009B065E" w:rsidRPr="00282C4E">
        <w:rPr>
          <w:rFonts w:ascii="Arial" w:hAnsi="Arial" w:cs="Arial"/>
        </w:rPr>
        <w:t xml:space="preserve"> i </w:t>
      </w:r>
      <w:r w:rsidRPr="00282C4E">
        <w:rPr>
          <w:rFonts w:ascii="Arial" w:hAnsi="Arial" w:cs="Arial"/>
        </w:rPr>
        <w:t>IZ. Pozwoli to również na wczesną identyfikację potencjalnych problemów, ich analizę</w:t>
      </w:r>
      <w:r w:rsidR="009B065E" w:rsidRPr="00282C4E">
        <w:rPr>
          <w:rFonts w:ascii="Arial" w:hAnsi="Arial" w:cs="Arial"/>
        </w:rPr>
        <w:t xml:space="preserve"> i w </w:t>
      </w:r>
      <w:r w:rsidRPr="00282C4E">
        <w:rPr>
          <w:rFonts w:ascii="Arial" w:hAnsi="Arial" w:cs="Arial"/>
        </w:rPr>
        <w:t>efekcie odpowiednie dopracowanie projektów</w:t>
      </w:r>
    </w:p>
    <w:p w14:paraId="4945B3D8" w14:textId="64929BEF" w:rsidR="00BE33C1" w:rsidRPr="00282C4E" w:rsidRDefault="00BE33C1" w:rsidP="00AC6B7F">
      <w:pPr>
        <w:pStyle w:val="Bezodstpw"/>
        <w:jc w:val="left"/>
        <w:rPr>
          <w:rFonts w:ascii="Arial" w:hAnsi="Arial" w:cs="Arial"/>
        </w:rPr>
      </w:pPr>
      <w:r w:rsidRPr="00282C4E">
        <w:rPr>
          <w:rFonts w:ascii="Arial" w:hAnsi="Arial" w:cs="Arial"/>
        </w:rPr>
        <w:t>Zdobyte</w:t>
      </w:r>
      <w:r w:rsidR="009B065E" w:rsidRPr="00282C4E">
        <w:rPr>
          <w:rFonts w:ascii="Arial" w:hAnsi="Arial" w:cs="Arial"/>
        </w:rPr>
        <w:t xml:space="preserve"> w </w:t>
      </w:r>
      <w:r w:rsidRPr="00282C4E">
        <w:rPr>
          <w:rFonts w:ascii="Arial" w:hAnsi="Arial" w:cs="Arial"/>
        </w:rPr>
        <w:t>latach 2014-2020 doświadczenia</w:t>
      </w:r>
      <w:r w:rsidR="009B065E" w:rsidRPr="00282C4E">
        <w:rPr>
          <w:rFonts w:ascii="Arial" w:hAnsi="Arial" w:cs="Arial"/>
        </w:rPr>
        <w:t xml:space="preserve"> i </w:t>
      </w:r>
      <w:r w:rsidRPr="00282C4E">
        <w:rPr>
          <w:rFonts w:ascii="Arial" w:hAnsi="Arial" w:cs="Arial"/>
        </w:rPr>
        <w:t>wypracowane dobre praktyki, stanowią solidne podwaliny do stosowania mechanizmów obniżających ryzyka występowania problemów</w:t>
      </w:r>
      <w:r w:rsidR="009B065E" w:rsidRPr="00282C4E">
        <w:rPr>
          <w:rFonts w:ascii="Arial" w:hAnsi="Arial" w:cs="Arial"/>
        </w:rPr>
        <w:t xml:space="preserve"> w </w:t>
      </w:r>
      <w:r w:rsidRPr="00282C4E">
        <w:rPr>
          <w:rFonts w:ascii="Arial" w:hAnsi="Arial" w:cs="Arial"/>
        </w:rPr>
        <w:t>realizacji projektów pozakonkursowych,</w:t>
      </w:r>
      <w:r w:rsidR="009B065E" w:rsidRPr="00282C4E">
        <w:rPr>
          <w:rFonts w:ascii="Arial" w:hAnsi="Arial" w:cs="Arial"/>
        </w:rPr>
        <w:t xml:space="preserve"> w </w:t>
      </w:r>
      <w:r w:rsidRPr="00282C4E">
        <w:rPr>
          <w:rFonts w:ascii="Arial" w:hAnsi="Arial" w:cs="Arial"/>
        </w:rPr>
        <w:t>tym</w:t>
      </w:r>
      <w:r w:rsidR="009B065E" w:rsidRPr="00282C4E">
        <w:rPr>
          <w:rFonts w:ascii="Arial" w:hAnsi="Arial" w:cs="Arial"/>
        </w:rPr>
        <w:t xml:space="preserve"> w </w:t>
      </w:r>
      <w:r w:rsidRPr="00282C4E">
        <w:rPr>
          <w:rFonts w:ascii="Arial" w:hAnsi="Arial" w:cs="Arial"/>
        </w:rPr>
        <w:t>szczególności</w:t>
      </w:r>
      <w:r w:rsidR="009B065E" w:rsidRPr="00282C4E">
        <w:rPr>
          <w:rFonts w:ascii="Arial" w:hAnsi="Arial" w:cs="Arial"/>
        </w:rPr>
        <w:t xml:space="preserve"> z </w:t>
      </w:r>
      <w:r w:rsidRPr="00282C4E">
        <w:rPr>
          <w:rFonts w:ascii="Arial" w:hAnsi="Arial" w:cs="Arial"/>
        </w:rPr>
        <w:t>zakresu transportu</w:t>
      </w:r>
      <w:r w:rsidR="009B065E" w:rsidRPr="00282C4E">
        <w:rPr>
          <w:rFonts w:ascii="Arial" w:hAnsi="Arial" w:cs="Arial"/>
        </w:rPr>
        <w:t xml:space="preserve"> w </w:t>
      </w:r>
      <w:r w:rsidRPr="00282C4E">
        <w:rPr>
          <w:rFonts w:ascii="Arial" w:hAnsi="Arial" w:cs="Arial"/>
        </w:rPr>
        <w:t>aktualnej</w:t>
      </w:r>
      <w:r w:rsidR="009B065E" w:rsidRPr="00282C4E">
        <w:rPr>
          <w:rFonts w:ascii="Arial" w:hAnsi="Arial" w:cs="Arial"/>
        </w:rPr>
        <w:t xml:space="preserve"> w </w:t>
      </w:r>
      <w:r w:rsidRPr="00282C4E">
        <w:rPr>
          <w:rFonts w:ascii="Arial" w:hAnsi="Arial" w:cs="Arial"/>
        </w:rPr>
        <w:t>perspektywie finansowej.</w:t>
      </w:r>
    </w:p>
    <w:p w14:paraId="12114CA6" w14:textId="77777777" w:rsidR="00BE33C1" w:rsidRPr="00282C4E" w:rsidRDefault="00BE33C1" w:rsidP="00AC6B7F">
      <w:pPr>
        <w:pStyle w:val="Nagwek2"/>
        <w:numPr>
          <w:ilvl w:val="0"/>
          <w:numId w:val="0"/>
        </w:numPr>
        <w:jc w:val="left"/>
        <w:rPr>
          <w:rFonts w:ascii="Arial" w:hAnsi="Arial" w:cs="Arial"/>
          <w:b w:val="0"/>
          <w:color w:val="auto"/>
          <w:szCs w:val="22"/>
        </w:rPr>
      </w:pPr>
      <w:bookmarkStart w:id="353" w:name="_Toc90452625"/>
      <w:r w:rsidRPr="00282C4E">
        <w:rPr>
          <w:rFonts w:ascii="Arial" w:hAnsi="Arial" w:cs="Arial"/>
          <w:b w:val="0"/>
          <w:color w:val="auto"/>
          <w:szCs w:val="22"/>
        </w:rPr>
        <w:t>Zarządzanie Planem</w:t>
      </w:r>
      <w:bookmarkEnd w:id="353"/>
      <w:r w:rsidRPr="00282C4E">
        <w:rPr>
          <w:rFonts w:ascii="Arial" w:hAnsi="Arial" w:cs="Arial"/>
          <w:b w:val="0"/>
          <w:color w:val="auto"/>
          <w:szCs w:val="22"/>
        </w:rPr>
        <w:t xml:space="preserve"> </w:t>
      </w:r>
    </w:p>
    <w:p w14:paraId="3CB6345A" w14:textId="77777777" w:rsidR="00BE33C1" w:rsidRPr="00282C4E" w:rsidRDefault="00BE33C1" w:rsidP="00AC6B7F">
      <w:pPr>
        <w:ind w:firstLine="708"/>
        <w:jc w:val="left"/>
        <w:rPr>
          <w:rFonts w:ascii="Arial" w:hAnsi="Arial" w:cs="Arial"/>
          <w:szCs w:val="22"/>
        </w:rPr>
      </w:pPr>
      <w:r w:rsidRPr="00282C4E">
        <w:rPr>
          <w:rFonts w:ascii="Arial" w:hAnsi="Arial" w:cs="Arial"/>
          <w:szCs w:val="22"/>
        </w:rPr>
        <w:t>Monitorowanie</w:t>
      </w:r>
    </w:p>
    <w:p w14:paraId="35033571" w14:textId="67750CFE" w:rsidR="00BE33C1" w:rsidRPr="00282C4E" w:rsidRDefault="00BE33C1" w:rsidP="00AC6B7F">
      <w:pPr>
        <w:pStyle w:val="Bezodstpw"/>
        <w:jc w:val="left"/>
        <w:rPr>
          <w:rFonts w:ascii="Arial" w:hAnsi="Arial" w:cs="Arial"/>
        </w:rPr>
      </w:pPr>
      <w:r w:rsidRPr="00282C4E">
        <w:rPr>
          <w:rFonts w:ascii="Arial" w:hAnsi="Arial" w:cs="Arial"/>
          <w:lang w:val="pl-PL"/>
        </w:rPr>
        <w:t>Zgodnie</w:t>
      </w:r>
      <w:r w:rsidR="009B065E" w:rsidRPr="00282C4E">
        <w:rPr>
          <w:rFonts w:ascii="Arial" w:hAnsi="Arial" w:cs="Arial"/>
          <w:lang w:val="pl-PL"/>
        </w:rPr>
        <w:t xml:space="preserve"> z </w:t>
      </w:r>
      <w:r w:rsidRPr="00282C4E">
        <w:rPr>
          <w:rFonts w:ascii="Arial" w:hAnsi="Arial" w:cs="Arial"/>
          <w:lang w:val="pl-PL"/>
        </w:rPr>
        <w:t xml:space="preserve">Rozporządzeniem ogólnym, </w:t>
      </w:r>
      <w:r w:rsidRPr="00282C4E">
        <w:rPr>
          <w:rFonts w:ascii="Arial" w:hAnsi="Arial" w:cs="Arial"/>
        </w:rPr>
        <w:t>warunkowoś</w:t>
      </w:r>
      <w:r w:rsidRPr="00282C4E">
        <w:rPr>
          <w:rFonts w:ascii="Arial" w:hAnsi="Arial" w:cs="Arial"/>
          <w:lang w:val="pl-PL"/>
        </w:rPr>
        <w:t>ć</w:t>
      </w:r>
      <w:r w:rsidRPr="00282C4E">
        <w:rPr>
          <w:rFonts w:ascii="Arial" w:hAnsi="Arial" w:cs="Arial"/>
        </w:rPr>
        <w:t xml:space="preserve"> podstawow</w:t>
      </w:r>
      <w:r w:rsidRPr="00282C4E">
        <w:rPr>
          <w:rFonts w:ascii="Arial" w:hAnsi="Arial" w:cs="Arial"/>
          <w:lang w:val="pl-PL"/>
        </w:rPr>
        <w:t>a</w:t>
      </w:r>
      <w:r w:rsidRPr="00282C4E">
        <w:rPr>
          <w:rFonts w:ascii="Arial" w:hAnsi="Arial" w:cs="Arial"/>
        </w:rPr>
        <w:t xml:space="preserve"> będzie musiał</w:t>
      </w:r>
      <w:r w:rsidRPr="00282C4E">
        <w:rPr>
          <w:rFonts w:ascii="Arial" w:hAnsi="Arial" w:cs="Arial"/>
          <w:lang w:val="pl-PL"/>
        </w:rPr>
        <w:t>a</w:t>
      </w:r>
      <w:r w:rsidRPr="00282C4E">
        <w:rPr>
          <w:rFonts w:ascii="Arial" w:hAnsi="Arial" w:cs="Arial"/>
        </w:rPr>
        <w:t xml:space="preserve"> być spełniona przez cały czas trwania perspektywy finansowej 2021 – 2027</w:t>
      </w:r>
      <w:r w:rsidRPr="00282C4E">
        <w:rPr>
          <w:rFonts w:ascii="Arial" w:hAnsi="Arial" w:cs="Arial"/>
          <w:lang w:val="pl-PL"/>
        </w:rPr>
        <w:t xml:space="preserve"> (2030)</w:t>
      </w:r>
      <w:r w:rsidRPr="00282C4E">
        <w:rPr>
          <w:rFonts w:ascii="Arial" w:hAnsi="Arial" w:cs="Arial"/>
        </w:rPr>
        <w:t xml:space="preserve">. Oznacza to, że wszystkie </w:t>
      </w:r>
      <w:r w:rsidRPr="00282C4E">
        <w:rPr>
          <w:rFonts w:ascii="Arial" w:hAnsi="Arial" w:cs="Arial"/>
          <w:lang w:val="pl-PL"/>
        </w:rPr>
        <w:t>działania</w:t>
      </w:r>
      <w:r w:rsidR="009B065E" w:rsidRPr="00282C4E">
        <w:rPr>
          <w:rFonts w:ascii="Arial" w:hAnsi="Arial" w:cs="Arial"/>
          <w:lang w:val="pl-PL"/>
        </w:rPr>
        <w:t xml:space="preserve"> w </w:t>
      </w:r>
      <w:r w:rsidRPr="00282C4E">
        <w:rPr>
          <w:rFonts w:ascii="Arial" w:hAnsi="Arial" w:cs="Arial"/>
        </w:rPr>
        <w:t>obszarze transportu</w:t>
      </w:r>
      <w:r w:rsidR="009B065E" w:rsidRPr="00282C4E">
        <w:rPr>
          <w:rFonts w:ascii="Arial" w:hAnsi="Arial" w:cs="Arial"/>
        </w:rPr>
        <w:t xml:space="preserve"> w </w:t>
      </w:r>
      <w:r w:rsidRPr="00282C4E">
        <w:rPr>
          <w:rFonts w:ascii="Arial" w:hAnsi="Arial" w:cs="Arial"/>
        </w:rPr>
        <w:t xml:space="preserve">CP3 będą </w:t>
      </w:r>
      <w:r w:rsidRPr="00282C4E">
        <w:rPr>
          <w:rFonts w:ascii="Arial" w:hAnsi="Arial" w:cs="Arial"/>
          <w:lang w:val="pl-PL"/>
        </w:rPr>
        <w:t>stanowiły wynikową</w:t>
      </w:r>
      <w:r w:rsidRPr="00282C4E">
        <w:rPr>
          <w:rFonts w:ascii="Arial" w:hAnsi="Arial" w:cs="Arial"/>
        </w:rPr>
        <w:t xml:space="preserve"> </w:t>
      </w:r>
      <w:r w:rsidRPr="00282C4E">
        <w:rPr>
          <w:rFonts w:ascii="Arial" w:hAnsi="Arial" w:cs="Arial"/>
          <w:lang w:val="pl-PL"/>
        </w:rPr>
        <w:t>Planu</w:t>
      </w:r>
      <w:r w:rsidRPr="00282C4E">
        <w:rPr>
          <w:rFonts w:ascii="Arial" w:hAnsi="Arial" w:cs="Arial"/>
        </w:rPr>
        <w:t xml:space="preserve">, a każda </w:t>
      </w:r>
      <w:r w:rsidRPr="00282C4E">
        <w:rPr>
          <w:rFonts w:ascii="Arial" w:hAnsi="Arial" w:cs="Arial"/>
          <w:lang w:val="pl-PL"/>
        </w:rPr>
        <w:t xml:space="preserve">jego </w:t>
      </w:r>
      <w:r w:rsidRPr="00282C4E">
        <w:rPr>
          <w:rFonts w:ascii="Arial" w:hAnsi="Arial" w:cs="Arial"/>
        </w:rPr>
        <w:t xml:space="preserve">modyfikacja/aktualizacja </w:t>
      </w:r>
      <w:r w:rsidRPr="00282C4E">
        <w:rPr>
          <w:rFonts w:ascii="Arial" w:hAnsi="Arial" w:cs="Arial"/>
          <w:lang w:val="pl-PL"/>
        </w:rPr>
        <w:t>będzie</w:t>
      </w:r>
      <w:r w:rsidRPr="00282C4E">
        <w:rPr>
          <w:rFonts w:ascii="Arial" w:hAnsi="Arial" w:cs="Arial"/>
        </w:rPr>
        <w:t xml:space="preserve"> dokonywana</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kryteria zawarte</w:t>
      </w:r>
      <w:r w:rsidR="009B065E" w:rsidRPr="00282C4E">
        <w:rPr>
          <w:rFonts w:ascii="Arial" w:hAnsi="Arial" w:cs="Arial"/>
        </w:rPr>
        <w:t xml:space="preserve"> w </w:t>
      </w:r>
      <w:r w:rsidRPr="00282C4E">
        <w:rPr>
          <w:rFonts w:ascii="Arial" w:hAnsi="Arial" w:cs="Arial"/>
        </w:rPr>
        <w:t xml:space="preserve">warunku podstawowym. </w:t>
      </w:r>
    </w:p>
    <w:p w14:paraId="5725F43C" w14:textId="7E1658F9" w:rsidR="00BE33C1" w:rsidRPr="00282C4E" w:rsidRDefault="00BE33C1" w:rsidP="00AC6B7F">
      <w:pPr>
        <w:pStyle w:val="Bezodstpw"/>
        <w:jc w:val="left"/>
        <w:rPr>
          <w:rFonts w:ascii="Arial" w:hAnsi="Arial" w:cs="Arial"/>
        </w:rPr>
      </w:pPr>
      <w:r w:rsidRPr="00282C4E">
        <w:rPr>
          <w:rFonts w:ascii="Arial" w:hAnsi="Arial" w:cs="Arial"/>
          <w:lang w:val="pl-PL"/>
        </w:rPr>
        <w:lastRenderedPageBreak/>
        <w:t>Zgodnie</w:t>
      </w:r>
      <w:r w:rsidR="009B065E" w:rsidRPr="00282C4E">
        <w:rPr>
          <w:rFonts w:ascii="Arial" w:hAnsi="Arial" w:cs="Arial"/>
          <w:lang w:val="pl-PL"/>
        </w:rPr>
        <w:t xml:space="preserve"> z </w:t>
      </w:r>
      <w:r w:rsidRPr="00282C4E">
        <w:rPr>
          <w:rFonts w:ascii="Arial" w:hAnsi="Arial" w:cs="Arial"/>
          <w:lang w:val="pl-PL"/>
        </w:rPr>
        <w:t xml:space="preserve">wytycznymi KE, </w:t>
      </w:r>
      <w:r w:rsidRPr="00282C4E">
        <w:rPr>
          <w:rFonts w:ascii="Arial" w:hAnsi="Arial" w:cs="Arial"/>
        </w:rPr>
        <w:t>Plan podlega okresowemu monitorowaniu, służącemu ocenie stopnia realizacji określonych</w:t>
      </w:r>
      <w:r w:rsidR="009B065E" w:rsidRPr="00282C4E">
        <w:rPr>
          <w:rFonts w:ascii="Arial" w:hAnsi="Arial" w:cs="Arial"/>
        </w:rPr>
        <w:t xml:space="preserve"> w </w:t>
      </w:r>
      <w:r w:rsidRPr="00282C4E">
        <w:rPr>
          <w:rFonts w:ascii="Arial" w:hAnsi="Arial" w:cs="Arial"/>
        </w:rPr>
        <w:t>dokumencie celów.</w:t>
      </w:r>
      <w:r w:rsidRPr="00282C4E">
        <w:rPr>
          <w:rFonts w:ascii="Arial" w:hAnsi="Arial" w:cs="Arial"/>
          <w:lang w:val="pl-PL"/>
        </w:rPr>
        <w:t xml:space="preserve"> </w:t>
      </w:r>
      <w:r w:rsidRPr="00282C4E">
        <w:rPr>
          <w:rFonts w:ascii="Arial" w:hAnsi="Arial" w:cs="Arial"/>
        </w:rPr>
        <w:t>Monitorowanie postępu</w:t>
      </w:r>
      <w:r w:rsidR="009B065E" w:rsidRPr="00282C4E">
        <w:rPr>
          <w:rFonts w:ascii="Arial" w:hAnsi="Arial" w:cs="Arial"/>
        </w:rPr>
        <w:t xml:space="preserve"> w </w:t>
      </w:r>
      <w:r w:rsidRPr="00282C4E">
        <w:rPr>
          <w:rFonts w:ascii="Arial" w:hAnsi="Arial" w:cs="Arial"/>
        </w:rPr>
        <w:t xml:space="preserve">realizacji </w:t>
      </w:r>
      <w:r w:rsidRPr="00282C4E">
        <w:rPr>
          <w:rFonts w:ascii="Arial" w:hAnsi="Arial" w:cs="Arial"/>
          <w:lang w:val="pl-PL"/>
        </w:rPr>
        <w:t>celów wskazanych</w:t>
      </w:r>
      <w:r w:rsidR="009B065E" w:rsidRPr="00282C4E">
        <w:rPr>
          <w:rFonts w:ascii="Arial" w:hAnsi="Arial" w:cs="Arial"/>
          <w:lang w:val="pl-PL"/>
        </w:rPr>
        <w:t xml:space="preserve"> w </w:t>
      </w:r>
      <w:r w:rsidRPr="00282C4E">
        <w:rPr>
          <w:rFonts w:ascii="Arial" w:hAnsi="Arial" w:cs="Arial"/>
          <w:lang w:val="pl-PL"/>
        </w:rPr>
        <w:t>Planie</w:t>
      </w:r>
      <w:r w:rsidRPr="00282C4E">
        <w:rPr>
          <w:rFonts w:ascii="Arial" w:hAnsi="Arial" w:cs="Arial"/>
        </w:rPr>
        <w:t>,</w:t>
      </w:r>
      <w:r w:rsidR="009B065E" w:rsidRPr="00282C4E">
        <w:rPr>
          <w:rFonts w:ascii="Arial" w:hAnsi="Arial" w:cs="Arial"/>
        </w:rPr>
        <w:t xml:space="preserve"> w </w:t>
      </w:r>
      <w:r w:rsidRPr="00282C4E">
        <w:rPr>
          <w:rFonts w:ascii="Arial" w:hAnsi="Arial" w:cs="Arial"/>
        </w:rPr>
        <w:t xml:space="preserve">szczególności wartości wskaźników </w:t>
      </w:r>
      <w:r w:rsidRPr="00282C4E">
        <w:rPr>
          <w:rFonts w:ascii="Arial" w:hAnsi="Arial" w:cs="Arial"/>
          <w:lang w:val="pl-PL"/>
        </w:rPr>
        <w:t>określonych</w:t>
      </w:r>
      <w:r w:rsidR="009B065E" w:rsidRPr="00282C4E">
        <w:rPr>
          <w:rFonts w:ascii="Arial" w:hAnsi="Arial" w:cs="Arial"/>
          <w:lang w:val="pl-PL"/>
        </w:rPr>
        <w:t xml:space="preserve"> w </w:t>
      </w:r>
      <w:r w:rsidRPr="00282C4E">
        <w:rPr>
          <w:rFonts w:ascii="Arial" w:hAnsi="Arial" w:cs="Arial"/>
          <w:lang w:val="pl-PL"/>
        </w:rPr>
        <w:t xml:space="preserve">Rozdziale </w:t>
      </w:r>
      <w:r w:rsidR="000A6B86" w:rsidRPr="00282C4E">
        <w:rPr>
          <w:rFonts w:ascii="Arial" w:hAnsi="Arial" w:cs="Arial"/>
          <w:lang w:val="pl-PL"/>
        </w:rPr>
        <w:t xml:space="preserve">10.4 </w:t>
      </w:r>
      <w:r w:rsidRPr="00282C4E">
        <w:rPr>
          <w:rFonts w:ascii="Arial" w:hAnsi="Arial" w:cs="Arial"/>
        </w:rPr>
        <w:t>polega</w:t>
      </w:r>
      <w:r w:rsidRPr="00282C4E">
        <w:rPr>
          <w:rFonts w:ascii="Arial" w:hAnsi="Arial" w:cs="Arial"/>
          <w:lang w:val="pl-PL"/>
        </w:rPr>
        <w:t xml:space="preserve">ć będzie </w:t>
      </w:r>
      <w:r w:rsidRPr="00282C4E">
        <w:rPr>
          <w:rFonts w:ascii="Arial" w:hAnsi="Arial" w:cs="Arial"/>
        </w:rPr>
        <w:t>na prowadzeniu okresowej sprawozdawczości.</w:t>
      </w:r>
    </w:p>
    <w:p w14:paraId="661786E0" w14:textId="52047CA9" w:rsidR="00BE33C1" w:rsidRPr="00282C4E" w:rsidRDefault="00BE33C1" w:rsidP="00AC6B7F">
      <w:pPr>
        <w:pStyle w:val="Bezodstpw"/>
        <w:jc w:val="left"/>
        <w:rPr>
          <w:rFonts w:ascii="Arial" w:hAnsi="Arial" w:cs="Arial"/>
        </w:rPr>
      </w:pPr>
      <w:r w:rsidRPr="00282C4E">
        <w:rPr>
          <w:rFonts w:ascii="Arial" w:hAnsi="Arial" w:cs="Arial"/>
        </w:rPr>
        <w:t>Podmiotem odpowiedzialnym za monitorowanie realizacji wdrażania Planu na poziomie regionalnym jest Departament Nieruchomości</w:t>
      </w:r>
      <w:r w:rsidR="009B065E" w:rsidRPr="00282C4E">
        <w:rPr>
          <w:rFonts w:ascii="Arial" w:hAnsi="Arial" w:cs="Arial"/>
        </w:rPr>
        <w:t xml:space="preserve"> i </w:t>
      </w:r>
      <w:r w:rsidRPr="00282C4E">
        <w:rPr>
          <w:rFonts w:ascii="Arial" w:hAnsi="Arial" w:cs="Arial"/>
        </w:rPr>
        <w:t>Infrastruktury Urzędu Marszałkowskiego</w:t>
      </w:r>
      <w:r w:rsidR="009B065E" w:rsidRPr="00282C4E">
        <w:rPr>
          <w:rFonts w:ascii="Arial" w:hAnsi="Arial" w:cs="Arial"/>
        </w:rPr>
        <w:t xml:space="preserve"> w </w:t>
      </w:r>
      <w:r w:rsidRPr="00282C4E">
        <w:rPr>
          <w:rFonts w:ascii="Arial" w:hAnsi="Arial" w:cs="Arial"/>
        </w:rPr>
        <w:t>Warszawie</w:t>
      </w:r>
      <w:r w:rsidRPr="00282C4E">
        <w:rPr>
          <w:rFonts w:ascii="Arial" w:hAnsi="Arial" w:cs="Arial"/>
          <w:lang w:val="pl-PL"/>
        </w:rPr>
        <w:t xml:space="preserve"> (DNI)</w:t>
      </w:r>
      <w:r w:rsidRPr="00282C4E">
        <w:rPr>
          <w:rFonts w:ascii="Arial" w:hAnsi="Arial" w:cs="Arial"/>
        </w:rPr>
        <w:t xml:space="preserve"> przy udziale Mazowieckiego Biura Planowania Regionalnego</w:t>
      </w:r>
      <w:r w:rsidR="009B065E" w:rsidRPr="00282C4E">
        <w:rPr>
          <w:rFonts w:ascii="Arial" w:hAnsi="Arial" w:cs="Arial"/>
        </w:rPr>
        <w:t xml:space="preserve"> w </w:t>
      </w:r>
      <w:r w:rsidRPr="00282C4E">
        <w:rPr>
          <w:rFonts w:ascii="Arial" w:hAnsi="Arial" w:cs="Arial"/>
        </w:rPr>
        <w:t>Warszawie</w:t>
      </w:r>
      <w:r w:rsidRPr="00282C4E">
        <w:rPr>
          <w:rFonts w:ascii="Arial" w:hAnsi="Arial" w:cs="Arial"/>
          <w:lang w:val="pl-PL"/>
        </w:rPr>
        <w:t xml:space="preserve"> oraz </w:t>
      </w:r>
      <w:r w:rsidRPr="00282C4E">
        <w:rPr>
          <w:rFonts w:ascii="Arial" w:hAnsi="Arial" w:cs="Arial"/>
        </w:rPr>
        <w:t>Departamentu Rozwoju Regionalnego</w:t>
      </w:r>
      <w:r w:rsidR="009B065E" w:rsidRPr="00282C4E">
        <w:rPr>
          <w:rFonts w:ascii="Arial" w:hAnsi="Arial" w:cs="Arial"/>
        </w:rPr>
        <w:t xml:space="preserve"> i </w:t>
      </w:r>
      <w:r w:rsidRPr="00282C4E">
        <w:rPr>
          <w:rFonts w:ascii="Arial" w:hAnsi="Arial" w:cs="Arial"/>
        </w:rPr>
        <w:t>Funduszy Europejskich Urzędu Marszałkowskiego</w:t>
      </w:r>
      <w:r w:rsidR="009B065E" w:rsidRPr="00282C4E">
        <w:rPr>
          <w:rFonts w:ascii="Arial" w:hAnsi="Arial" w:cs="Arial"/>
        </w:rPr>
        <w:t xml:space="preserve"> w </w:t>
      </w:r>
      <w:r w:rsidRPr="00282C4E">
        <w:rPr>
          <w:rFonts w:ascii="Arial" w:hAnsi="Arial" w:cs="Arial"/>
        </w:rPr>
        <w:t>Warszawie.</w:t>
      </w:r>
    </w:p>
    <w:p w14:paraId="2F9E1A7D" w14:textId="1926E049" w:rsidR="00BE33C1" w:rsidRPr="00282C4E" w:rsidRDefault="00BE33C1" w:rsidP="00AC6B7F">
      <w:pPr>
        <w:pStyle w:val="Bezodstpw"/>
        <w:jc w:val="left"/>
        <w:rPr>
          <w:rFonts w:ascii="Arial" w:hAnsi="Arial" w:cs="Arial"/>
        </w:rPr>
      </w:pPr>
      <w:r w:rsidRPr="00282C4E">
        <w:rPr>
          <w:rFonts w:ascii="Arial" w:hAnsi="Arial" w:cs="Arial"/>
        </w:rPr>
        <w:t xml:space="preserve">Monitorowanie realizacji Planu będzie odbywać się </w:t>
      </w:r>
      <w:r w:rsidRPr="00282C4E">
        <w:rPr>
          <w:rFonts w:ascii="Arial" w:hAnsi="Arial" w:cs="Arial"/>
          <w:lang w:val="pl-PL"/>
        </w:rPr>
        <w:t xml:space="preserve">nie rzadziej niż raz na trzy lata, </w:t>
      </w:r>
      <w:r w:rsidRPr="00282C4E">
        <w:rPr>
          <w:rFonts w:ascii="Arial" w:hAnsi="Arial" w:cs="Arial"/>
        </w:rPr>
        <w:t xml:space="preserve">na podstawie informacji przekazanych przez </w:t>
      </w:r>
      <w:r w:rsidRPr="00282C4E">
        <w:rPr>
          <w:rFonts w:ascii="Arial" w:hAnsi="Arial" w:cs="Arial"/>
          <w:lang w:val="pl-PL"/>
        </w:rPr>
        <w:t xml:space="preserve">beneficjentów, </w:t>
      </w:r>
      <w:r w:rsidRPr="00282C4E">
        <w:rPr>
          <w:rFonts w:ascii="Arial" w:hAnsi="Arial" w:cs="Arial"/>
        </w:rPr>
        <w:t xml:space="preserve">którzy </w:t>
      </w:r>
      <w:r w:rsidRPr="00282C4E">
        <w:rPr>
          <w:rFonts w:ascii="Arial" w:hAnsi="Arial" w:cs="Arial"/>
          <w:lang w:val="pl-PL"/>
        </w:rPr>
        <w:t>na wniosek DNI</w:t>
      </w:r>
      <w:r w:rsidR="009B065E" w:rsidRPr="00282C4E">
        <w:rPr>
          <w:rFonts w:ascii="Arial" w:hAnsi="Arial" w:cs="Arial"/>
          <w:lang w:val="pl-PL"/>
        </w:rPr>
        <w:t xml:space="preserve"> i w </w:t>
      </w:r>
      <w:r w:rsidRPr="00282C4E">
        <w:rPr>
          <w:rFonts w:ascii="Arial" w:hAnsi="Arial" w:cs="Arial"/>
          <w:lang w:val="pl-PL"/>
        </w:rPr>
        <w:t>terminie przez niego wskazanym</w:t>
      </w:r>
      <w:r w:rsidRPr="00282C4E">
        <w:rPr>
          <w:rFonts w:ascii="Arial" w:hAnsi="Arial" w:cs="Arial"/>
        </w:rPr>
        <w:t xml:space="preserve">, </w:t>
      </w:r>
      <w:r w:rsidRPr="00282C4E">
        <w:rPr>
          <w:rFonts w:ascii="Arial" w:hAnsi="Arial" w:cs="Arial"/>
          <w:lang w:val="pl-PL"/>
        </w:rPr>
        <w:t>zobowiązani będą do przygotowania</w:t>
      </w:r>
      <w:r w:rsidR="009B065E" w:rsidRPr="00282C4E">
        <w:rPr>
          <w:rFonts w:ascii="Arial" w:hAnsi="Arial" w:cs="Arial"/>
        </w:rPr>
        <w:t xml:space="preserve"> i </w:t>
      </w:r>
      <w:r w:rsidRPr="00282C4E">
        <w:rPr>
          <w:rFonts w:ascii="Arial" w:hAnsi="Arial" w:cs="Arial"/>
        </w:rPr>
        <w:t>przeka</w:t>
      </w:r>
      <w:r w:rsidRPr="00282C4E">
        <w:rPr>
          <w:rFonts w:ascii="Arial" w:hAnsi="Arial" w:cs="Arial"/>
          <w:lang w:val="pl-PL"/>
        </w:rPr>
        <w:t>zania do</w:t>
      </w:r>
      <w:r w:rsidRPr="00282C4E">
        <w:rPr>
          <w:rFonts w:ascii="Arial" w:hAnsi="Arial" w:cs="Arial"/>
        </w:rPr>
        <w:t xml:space="preserve"> DNI informacj</w:t>
      </w:r>
      <w:r w:rsidRPr="00282C4E">
        <w:rPr>
          <w:rFonts w:ascii="Arial" w:hAnsi="Arial" w:cs="Arial"/>
          <w:lang w:val="pl-PL"/>
        </w:rPr>
        <w:t>i</w:t>
      </w:r>
      <w:r w:rsidRPr="00282C4E">
        <w:rPr>
          <w:rFonts w:ascii="Arial" w:hAnsi="Arial" w:cs="Arial"/>
        </w:rPr>
        <w:t xml:space="preserve"> dotycząc</w:t>
      </w:r>
      <w:r w:rsidRPr="00282C4E">
        <w:rPr>
          <w:rFonts w:ascii="Arial" w:hAnsi="Arial" w:cs="Arial"/>
          <w:lang w:val="pl-PL"/>
        </w:rPr>
        <w:t>ych</w:t>
      </w:r>
      <w:r w:rsidRPr="00282C4E">
        <w:rPr>
          <w:rFonts w:ascii="Arial" w:hAnsi="Arial" w:cs="Arial"/>
        </w:rPr>
        <w:t xml:space="preserve"> każdej</w:t>
      </w:r>
      <w:r w:rsidR="009B065E" w:rsidRPr="00282C4E">
        <w:rPr>
          <w:rFonts w:ascii="Arial" w:hAnsi="Arial" w:cs="Arial"/>
        </w:rPr>
        <w:t xml:space="preserve"> z </w:t>
      </w:r>
      <w:r w:rsidRPr="00282C4E">
        <w:rPr>
          <w:rFonts w:ascii="Arial" w:hAnsi="Arial" w:cs="Arial"/>
        </w:rPr>
        <w:t xml:space="preserve">realizowanych przez siebie inwestycji. </w:t>
      </w:r>
    </w:p>
    <w:p w14:paraId="5F6B0274" w14:textId="77777777" w:rsidR="00BE33C1" w:rsidRPr="00282C4E" w:rsidRDefault="00BE33C1" w:rsidP="00AC6B7F">
      <w:pPr>
        <w:pStyle w:val="Bezodstpw"/>
        <w:spacing w:after="0"/>
        <w:jc w:val="left"/>
        <w:rPr>
          <w:rFonts w:ascii="Arial" w:hAnsi="Arial" w:cs="Arial"/>
        </w:rPr>
      </w:pPr>
      <w:r w:rsidRPr="00282C4E">
        <w:rPr>
          <w:rFonts w:ascii="Arial" w:hAnsi="Arial" w:cs="Arial"/>
        </w:rPr>
        <w:t>Przekazywane informacje obejmować będą</w:t>
      </w:r>
      <w:r w:rsidRPr="00282C4E">
        <w:rPr>
          <w:rFonts w:ascii="Arial" w:hAnsi="Arial" w:cs="Arial"/>
          <w:lang w:val="pl-PL"/>
        </w:rPr>
        <w:t xml:space="preserve"> m.in.</w:t>
      </w:r>
      <w:r w:rsidRPr="00282C4E">
        <w:rPr>
          <w:rFonts w:ascii="Arial" w:hAnsi="Arial" w:cs="Arial"/>
        </w:rPr>
        <w:t>:</w:t>
      </w:r>
    </w:p>
    <w:p w14:paraId="2749FC33" w14:textId="7A01EAC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ocenę stopnia realizacji celów określonych</w:t>
      </w:r>
      <w:r w:rsidR="009B065E" w:rsidRPr="00282C4E">
        <w:rPr>
          <w:rFonts w:ascii="Arial" w:hAnsi="Arial" w:cs="Arial"/>
        </w:rPr>
        <w:t xml:space="preserve"> w </w:t>
      </w:r>
      <w:r w:rsidRPr="00282C4E">
        <w:rPr>
          <w:rFonts w:ascii="Arial" w:hAnsi="Arial" w:cs="Arial"/>
        </w:rPr>
        <w:t>Planie,</w:t>
      </w:r>
    </w:p>
    <w:p w14:paraId="5C5D051F" w14:textId="0372482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ocenę stopnia realizacji inwestycji wskazanych</w:t>
      </w:r>
      <w:r w:rsidR="009B065E" w:rsidRPr="00282C4E">
        <w:rPr>
          <w:rFonts w:ascii="Arial" w:hAnsi="Arial" w:cs="Arial"/>
        </w:rPr>
        <w:t xml:space="preserve"> w </w:t>
      </w:r>
      <w:r w:rsidRPr="00282C4E">
        <w:rPr>
          <w:rFonts w:ascii="Arial" w:hAnsi="Arial" w:cs="Arial"/>
        </w:rPr>
        <w:t xml:space="preserve">Planie, </w:t>
      </w:r>
    </w:p>
    <w:p w14:paraId="779A52DF"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ocenę stopnia realizacji założonych/osiągniętych wskaźników,</w:t>
      </w:r>
    </w:p>
    <w:p w14:paraId="766A2254" w14:textId="65821505"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ocenę stopnia postępu rzeczowego</w:t>
      </w:r>
      <w:r w:rsidR="009B065E" w:rsidRPr="00282C4E">
        <w:rPr>
          <w:rFonts w:ascii="Arial" w:hAnsi="Arial" w:cs="Arial"/>
        </w:rPr>
        <w:t xml:space="preserve"> i </w:t>
      </w:r>
      <w:r w:rsidRPr="00282C4E">
        <w:rPr>
          <w:rFonts w:ascii="Arial" w:hAnsi="Arial" w:cs="Arial"/>
        </w:rPr>
        <w:t>postępu finansowego inwestycji,</w:t>
      </w:r>
    </w:p>
    <w:p w14:paraId="60B3F151" w14:textId="0845BAC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identyfikację problemów związanych</w:t>
      </w:r>
      <w:r w:rsidR="009B065E" w:rsidRPr="00282C4E">
        <w:rPr>
          <w:rFonts w:ascii="Arial" w:hAnsi="Arial" w:cs="Arial"/>
        </w:rPr>
        <w:t xml:space="preserve"> z </w:t>
      </w:r>
      <w:r w:rsidRPr="00282C4E">
        <w:rPr>
          <w:rFonts w:ascii="Arial" w:hAnsi="Arial" w:cs="Arial"/>
        </w:rPr>
        <w:t>realizacją inwestycji.</w:t>
      </w:r>
    </w:p>
    <w:p w14:paraId="723D938E" w14:textId="153B7EAE" w:rsidR="00BE33C1" w:rsidRPr="00282C4E" w:rsidRDefault="00BE33C1" w:rsidP="00AC6B7F">
      <w:pPr>
        <w:pStyle w:val="Bezodstpw"/>
        <w:jc w:val="left"/>
        <w:rPr>
          <w:rFonts w:ascii="Arial" w:hAnsi="Arial" w:cs="Arial"/>
        </w:rPr>
      </w:pPr>
      <w:r w:rsidRPr="00282C4E">
        <w:rPr>
          <w:rFonts w:ascii="Arial" w:hAnsi="Arial" w:cs="Arial"/>
        </w:rPr>
        <w:t>Raporty</w:t>
      </w:r>
      <w:r w:rsidR="009B065E" w:rsidRPr="00282C4E">
        <w:rPr>
          <w:rFonts w:ascii="Arial" w:hAnsi="Arial" w:cs="Arial"/>
        </w:rPr>
        <w:t xml:space="preserve"> z </w:t>
      </w:r>
      <w:r w:rsidRPr="00282C4E">
        <w:rPr>
          <w:rFonts w:ascii="Arial" w:hAnsi="Arial" w:cs="Arial"/>
        </w:rPr>
        <w:t xml:space="preserve">monitoringu poddawane </w:t>
      </w:r>
      <w:r w:rsidRPr="00282C4E">
        <w:rPr>
          <w:rFonts w:ascii="Arial" w:hAnsi="Arial" w:cs="Arial"/>
          <w:lang w:val="pl-PL"/>
        </w:rPr>
        <w:t>będą</w:t>
      </w:r>
      <w:r w:rsidRPr="00282C4E">
        <w:rPr>
          <w:rFonts w:ascii="Arial" w:hAnsi="Arial" w:cs="Arial"/>
        </w:rPr>
        <w:t xml:space="preserve"> pod dyskusję Zarządu Województwa Mazowieckiego.</w:t>
      </w:r>
    </w:p>
    <w:p w14:paraId="3F529457" w14:textId="77777777" w:rsidR="00BE33C1" w:rsidRPr="00282C4E" w:rsidRDefault="00BE33C1" w:rsidP="00AC6B7F">
      <w:pPr>
        <w:ind w:firstLine="708"/>
        <w:jc w:val="left"/>
        <w:rPr>
          <w:rFonts w:ascii="Arial" w:hAnsi="Arial" w:cs="Arial"/>
          <w:szCs w:val="22"/>
        </w:rPr>
      </w:pPr>
      <w:r w:rsidRPr="00282C4E">
        <w:rPr>
          <w:rFonts w:ascii="Arial" w:hAnsi="Arial" w:cs="Arial"/>
          <w:szCs w:val="22"/>
        </w:rPr>
        <w:t>Aktualizacja</w:t>
      </w:r>
    </w:p>
    <w:p w14:paraId="5E119ADB" w14:textId="10805F11" w:rsidR="00BE33C1" w:rsidRPr="00282C4E" w:rsidRDefault="00BE33C1" w:rsidP="00AC6B7F">
      <w:pPr>
        <w:pStyle w:val="Bezodstpw"/>
        <w:jc w:val="left"/>
        <w:rPr>
          <w:rFonts w:ascii="Arial" w:hAnsi="Arial" w:cs="Arial"/>
        </w:rPr>
      </w:pPr>
      <w:r w:rsidRPr="00282C4E">
        <w:rPr>
          <w:rFonts w:ascii="Arial" w:hAnsi="Arial" w:cs="Arial"/>
        </w:rPr>
        <w:t>Mając na uwadze, iż Plan ma charakter długookresowy, wyznacza działania</w:t>
      </w:r>
      <w:r w:rsidR="009B065E" w:rsidRPr="00282C4E">
        <w:rPr>
          <w:rFonts w:ascii="Arial" w:hAnsi="Arial" w:cs="Arial"/>
        </w:rPr>
        <w:t xml:space="preserve"> w </w:t>
      </w:r>
      <w:r w:rsidRPr="00282C4E">
        <w:rPr>
          <w:rFonts w:ascii="Arial" w:hAnsi="Arial" w:cs="Arial"/>
        </w:rPr>
        <w:t>perspektywie roku 2030, przewiduje się możliwość wprowadzania modyfikacji</w:t>
      </w:r>
      <w:r w:rsidR="009B065E" w:rsidRPr="00282C4E">
        <w:rPr>
          <w:rFonts w:ascii="Arial" w:hAnsi="Arial" w:cs="Arial"/>
        </w:rPr>
        <w:t xml:space="preserve"> w </w:t>
      </w:r>
      <w:r w:rsidRPr="00282C4E">
        <w:rPr>
          <w:rFonts w:ascii="Arial" w:hAnsi="Arial" w:cs="Arial"/>
        </w:rPr>
        <w:t xml:space="preserve">tym: modelowaniu ruchu, przyjętych założeń oraz Listy projektów inwestycyjnych. </w:t>
      </w:r>
    </w:p>
    <w:p w14:paraId="646EA7D0" w14:textId="725E208F" w:rsidR="00BE33C1" w:rsidRPr="00282C4E" w:rsidRDefault="00BE33C1" w:rsidP="00AC6B7F">
      <w:pPr>
        <w:pStyle w:val="Bezodstpw"/>
        <w:jc w:val="left"/>
        <w:rPr>
          <w:rFonts w:ascii="Arial" w:hAnsi="Arial" w:cs="Arial"/>
        </w:rPr>
      </w:pPr>
      <w:r w:rsidRPr="00282C4E">
        <w:rPr>
          <w:rFonts w:ascii="Arial" w:hAnsi="Arial" w:cs="Arial"/>
        </w:rPr>
        <w:t>Plan</w:t>
      </w:r>
      <w:r w:rsidR="009B065E" w:rsidRPr="00282C4E">
        <w:rPr>
          <w:rFonts w:ascii="Arial" w:hAnsi="Arial" w:cs="Arial"/>
        </w:rPr>
        <w:t xml:space="preserve"> w </w:t>
      </w:r>
      <w:r w:rsidRPr="00282C4E">
        <w:rPr>
          <w:rFonts w:ascii="Arial" w:hAnsi="Arial" w:cs="Arial"/>
        </w:rPr>
        <w:t>zależności od uzasadnionych potrzeb poddawany będzie aktualizacji. Decyzję</w:t>
      </w:r>
      <w:r w:rsidR="009B065E" w:rsidRPr="00282C4E">
        <w:rPr>
          <w:rFonts w:ascii="Arial" w:hAnsi="Arial" w:cs="Arial"/>
        </w:rPr>
        <w:t xml:space="preserve"> w </w:t>
      </w:r>
      <w:r w:rsidRPr="00282C4E">
        <w:rPr>
          <w:rFonts w:ascii="Arial" w:hAnsi="Arial" w:cs="Arial"/>
        </w:rPr>
        <w:t xml:space="preserve">tej sprawie podejmował będzie Zarząd Województwa Mazowieckiego. </w:t>
      </w:r>
    </w:p>
    <w:p w14:paraId="0428B1C1" w14:textId="739F1FBD" w:rsidR="00BE33C1" w:rsidRPr="00282C4E" w:rsidRDefault="00BE33C1" w:rsidP="00AC6B7F">
      <w:pPr>
        <w:pStyle w:val="Bezodstpw"/>
        <w:spacing w:after="0"/>
        <w:jc w:val="left"/>
        <w:rPr>
          <w:rFonts w:ascii="Arial" w:hAnsi="Arial" w:cs="Arial"/>
        </w:rPr>
      </w:pPr>
      <w:r w:rsidRPr="00282C4E">
        <w:rPr>
          <w:rFonts w:ascii="Arial" w:hAnsi="Arial" w:cs="Arial"/>
        </w:rPr>
        <w:t>Przesłanką do podjęcia decyzji</w:t>
      </w:r>
      <w:r w:rsidR="009B065E" w:rsidRPr="00282C4E">
        <w:rPr>
          <w:rFonts w:ascii="Arial" w:hAnsi="Arial" w:cs="Arial"/>
        </w:rPr>
        <w:t xml:space="preserve"> o </w:t>
      </w:r>
      <w:r w:rsidRPr="00282C4E">
        <w:rPr>
          <w:rFonts w:ascii="Arial" w:hAnsi="Arial" w:cs="Arial"/>
        </w:rPr>
        <w:t xml:space="preserve">aktualizacji Planu </w:t>
      </w:r>
      <w:r w:rsidRPr="00282C4E">
        <w:rPr>
          <w:rFonts w:ascii="Arial" w:hAnsi="Arial" w:cs="Arial"/>
          <w:lang w:val="pl-PL"/>
        </w:rPr>
        <w:t>będą</w:t>
      </w:r>
      <w:r w:rsidRPr="00282C4E">
        <w:rPr>
          <w:rFonts w:ascii="Arial" w:hAnsi="Arial" w:cs="Arial"/>
        </w:rPr>
        <w:t xml:space="preserve"> przede wszystkim:</w:t>
      </w:r>
    </w:p>
    <w:p w14:paraId="2837EEC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zmiany potrzeb transportowych,</w:t>
      </w:r>
    </w:p>
    <w:p w14:paraId="04CF8AC8" w14:textId="5F1C066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istotne zmiany mające wpływ na realizację inwestycji objętych Planem,</w:t>
      </w:r>
      <w:r w:rsidR="009B065E" w:rsidRPr="00282C4E">
        <w:rPr>
          <w:rFonts w:ascii="Arial" w:hAnsi="Arial" w:cs="Arial"/>
        </w:rPr>
        <w:t xml:space="preserve"> w </w:t>
      </w:r>
      <w:r w:rsidRPr="00282C4E">
        <w:rPr>
          <w:rFonts w:ascii="Arial" w:hAnsi="Arial" w:cs="Arial"/>
        </w:rPr>
        <w:t>odniesieniu</w:t>
      </w:r>
      <w:r w:rsidRPr="00282C4E">
        <w:rPr>
          <w:rFonts w:ascii="Arial" w:hAnsi="Arial" w:cs="Arial"/>
        </w:rPr>
        <w:br/>
        <w:t>do dokumentów strategicznych znaczenia europejskiego, krajowego</w:t>
      </w:r>
      <w:r w:rsidR="009B065E" w:rsidRPr="00282C4E">
        <w:rPr>
          <w:rFonts w:ascii="Arial" w:hAnsi="Arial" w:cs="Arial"/>
        </w:rPr>
        <w:t xml:space="preserve"> i </w:t>
      </w:r>
      <w:r w:rsidRPr="00282C4E">
        <w:rPr>
          <w:rFonts w:ascii="Arial" w:hAnsi="Arial" w:cs="Arial"/>
        </w:rPr>
        <w:t xml:space="preserve">regionalnego, </w:t>
      </w:r>
    </w:p>
    <w:p w14:paraId="290BC943"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informacje nt. realizacji inwestycji przekazywane przez instytucje odpowiedzialne</w:t>
      </w:r>
      <w:r w:rsidRPr="00282C4E">
        <w:rPr>
          <w:rFonts w:ascii="Arial" w:hAnsi="Arial" w:cs="Arial"/>
        </w:rPr>
        <w:br/>
        <w:t>za realizację inwestycji,</w:t>
      </w:r>
    </w:p>
    <w:p w14:paraId="4434E86E" w14:textId="35FA02BC"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opóźnienia</w:t>
      </w:r>
      <w:r w:rsidR="009B065E" w:rsidRPr="00282C4E">
        <w:rPr>
          <w:rFonts w:ascii="Arial" w:hAnsi="Arial" w:cs="Arial"/>
        </w:rPr>
        <w:t xml:space="preserve"> w </w:t>
      </w:r>
      <w:r w:rsidRPr="00282C4E">
        <w:rPr>
          <w:rFonts w:ascii="Arial" w:hAnsi="Arial" w:cs="Arial"/>
        </w:rPr>
        <w:t>realizacji inwestycji,</w:t>
      </w:r>
    </w:p>
    <w:p w14:paraId="3CC59CA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inne przesłanki mające wpływ na program inwestycyjny województwa.</w:t>
      </w:r>
    </w:p>
    <w:p w14:paraId="04187517" w14:textId="77777777" w:rsidR="00BE33C1" w:rsidRPr="00282C4E" w:rsidRDefault="00BE33C1" w:rsidP="00AC6B7F">
      <w:pPr>
        <w:pStyle w:val="Bezodstpw"/>
        <w:spacing w:after="0"/>
        <w:jc w:val="left"/>
        <w:rPr>
          <w:rFonts w:ascii="Arial" w:hAnsi="Arial" w:cs="Arial"/>
        </w:rPr>
      </w:pPr>
      <w:r w:rsidRPr="00282C4E">
        <w:rPr>
          <w:rFonts w:ascii="Arial" w:hAnsi="Arial" w:cs="Arial"/>
        </w:rPr>
        <w:t>Aktualizacja może dotyczyć m.in. następujących kwestii:</w:t>
      </w:r>
    </w:p>
    <w:p w14:paraId="3950977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aktualizacji modelu ruchu,</w:t>
      </w:r>
    </w:p>
    <w:p w14:paraId="63CFC590" w14:textId="0F15133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aktualizacji celów</w:t>
      </w:r>
      <w:r w:rsidR="009B065E" w:rsidRPr="00282C4E">
        <w:rPr>
          <w:rFonts w:ascii="Arial" w:hAnsi="Arial" w:cs="Arial"/>
        </w:rPr>
        <w:t xml:space="preserve"> i </w:t>
      </w:r>
      <w:r w:rsidRPr="00282C4E">
        <w:rPr>
          <w:rFonts w:ascii="Arial" w:hAnsi="Arial" w:cs="Arial"/>
        </w:rPr>
        <w:t>założeń,</w:t>
      </w:r>
    </w:p>
    <w:p w14:paraId="34DAFF87"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 xml:space="preserve">aktualizacji listy projektów inwestycyjnych, </w:t>
      </w:r>
    </w:p>
    <w:p w14:paraId="5089AC3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aktualizacji opisu projektów inwestycyjnych,</w:t>
      </w:r>
    </w:p>
    <w:p w14:paraId="4C9FBEF3" w14:textId="000DAE23"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korekty wskaźników monitorowania realizacji projektów inwestycyjnych określonych</w:t>
      </w:r>
      <w:r w:rsidR="009B065E" w:rsidRPr="00282C4E">
        <w:rPr>
          <w:rFonts w:ascii="Arial" w:hAnsi="Arial" w:cs="Arial"/>
        </w:rPr>
        <w:t xml:space="preserve"> w </w:t>
      </w:r>
      <w:r w:rsidRPr="00282C4E">
        <w:rPr>
          <w:rFonts w:ascii="Arial" w:hAnsi="Arial" w:cs="Arial"/>
        </w:rPr>
        <w:t>Planie,</w:t>
      </w:r>
    </w:p>
    <w:p w14:paraId="276D4061" w14:textId="7C5E18F0"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dostosowania opisu do ewentualnych zmian organizacyjnych</w:t>
      </w:r>
      <w:r w:rsidR="009B065E" w:rsidRPr="00282C4E">
        <w:rPr>
          <w:rFonts w:ascii="Arial" w:hAnsi="Arial" w:cs="Arial"/>
        </w:rPr>
        <w:t xml:space="preserve"> w </w:t>
      </w:r>
      <w:r w:rsidRPr="00282C4E">
        <w:rPr>
          <w:rFonts w:ascii="Arial" w:hAnsi="Arial" w:cs="Arial"/>
        </w:rPr>
        <w:t>jednostkach odpowiedzialnych za realizację Planu</w:t>
      </w:r>
      <w:r w:rsidR="009B065E" w:rsidRPr="00282C4E">
        <w:rPr>
          <w:rFonts w:ascii="Arial" w:hAnsi="Arial" w:cs="Arial"/>
        </w:rPr>
        <w:t xml:space="preserve"> i </w:t>
      </w:r>
      <w:r w:rsidRPr="00282C4E">
        <w:rPr>
          <w:rFonts w:ascii="Arial" w:hAnsi="Arial" w:cs="Arial"/>
        </w:rPr>
        <w:t>inwestycji,</w:t>
      </w:r>
    </w:p>
    <w:p w14:paraId="254B8362"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aktualizacji danych.</w:t>
      </w:r>
    </w:p>
    <w:p w14:paraId="5CFC1EA4" w14:textId="77777777" w:rsidR="00BE33C1" w:rsidRPr="00282C4E" w:rsidRDefault="00BE33C1" w:rsidP="00AC6B7F">
      <w:pPr>
        <w:pStyle w:val="Bezodstpw"/>
        <w:spacing w:after="0"/>
        <w:jc w:val="left"/>
        <w:rPr>
          <w:rFonts w:ascii="Arial" w:hAnsi="Arial" w:cs="Arial"/>
        </w:rPr>
      </w:pPr>
      <w:r w:rsidRPr="00282C4E">
        <w:rPr>
          <w:rFonts w:ascii="Arial" w:hAnsi="Arial" w:cs="Arial"/>
        </w:rPr>
        <w:t>Weryfikację inwestycji objętych Planem przeprowadza</w:t>
      </w:r>
      <w:r w:rsidRPr="00282C4E">
        <w:rPr>
          <w:rFonts w:ascii="Arial" w:hAnsi="Arial" w:cs="Arial"/>
          <w:lang w:val="pl-PL"/>
        </w:rPr>
        <w:t xml:space="preserve"> odpowiednio</w:t>
      </w:r>
      <w:r w:rsidRPr="00282C4E">
        <w:rPr>
          <w:rFonts w:ascii="Arial" w:hAnsi="Arial" w:cs="Arial"/>
        </w:rPr>
        <w:t>:</w:t>
      </w:r>
    </w:p>
    <w:p w14:paraId="4F3063D3" w14:textId="55C9F1AD"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dla poziomu krajowego – minister właściwy ds. rozwoju regionalnego</w:t>
      </w:r>
      <w:r w:rsidR="009B065E" w:rsidRPr="00282C4E">
        <w:rPr>
          <w:rFonts w:ascii="Arial" w:hAnsi="Arial" w:cs="Arial"/>
        </w:rPr>
        <w:t xml:space="preserve"> w </w:t>
      </w:r>
      <w:r w:rsidRPr="00282C4E">
        <w:rPr>
          <w:rFonts w:ascii="Arial" w:hAnsi="Arial" w:cs="Arial"/>
        </w:rPr>
        <w:t>uzgodnieniu</w:t>
      </w:r>
      <w:r w:rsidR="009B065E" w:rsidRPr="00282C4E">
        <w:rPr>
          <w:rFonts w:ascii="Arial" w:hAnsi="Arial" w:cs="Arial"/>
        </w:rPr>
        <w:t xml:space="preserve"> z </w:t>
      </w:r>
      <w:r w:rsidRPr="00282C4E">
        <w:rPr>
          <w:rFonts w:ascii="Arial" w:hAnsi="Arial" w:cs="Arial"/>
        </w:rPr>
        <w:t>ministrem właściwym ds. transportu,</w:t>
      </w:r>
    </w:p>
    <w:p w14:paraId="0E728539"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dla poziomu regionalnego – Zarząd Województwa Mazowieckiego,</w:t>
      </w:r>
    </w:p>
    <w:p w14:paraId="5A6DA0F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dla poziomu lokalnego – jednostki na poziomie lokalnym.</w:t>
      </w:r>
    </w:p>
    <w:p w14:paraId="3AC41119" w14:textId="77777777" w:rsidR="00BE33C1" w:rsidRPr="00282C4E" w:rsidRDefault="00BE33C1" w:rsidP="00AC6B7F">
      <w:pPr>
        <w:ind w:firstLine="708"/>
        <w:jc w:val="left"/>
        <w:rPr>
          <w:rFonts w:ascii="Arial" w:hAnsi="Arial" w:cs="Arial"/>
          <w:szCs w:val="22"/>
        </w:rPr>
      </w:pPr>
      <w:r w:rsidRPr="00282C4E">
        <w:rPr>
          <w:rFonts w:ascii="Arial" w:hAnsi="Arial" w:cs="Arial"/>
          <w:szCs w:val="22"/>
        </w:rPr>
        <w:t>Ewaluacja</w:t>
      </w:r>
    </w:p>
    <w:p w14:paraId="0ED0B3DE" w14:textId="2B42E7CF" w:rsidR="00BE33C1" w:rsidRPr="00282C4E" w:rsidRDefault="00BE33C1" w:rsidP="00AC6B7F">
      <w:pPr>
        <w:pStyle w:val="Bezodstpw"/>
        <w:jc w:val="left"/>
        <w:rPr>
          <w:rFonts w:ascii="Arial" w:hAnsi="Arial" w:cs="Arial"/>
          <w:lang w:val="pl-PL"/>
        </w:rPr>
      </w:pPr>
      <w:r w:rsidRPr="00282C4E">
        <w:rPr>
          <w:rFonts w:ascii="Arial" w:hAnsi="Arial" w:cs="Arial"/>
          <w:lang w:val="pl-PL"/>
        </w:rPr>
        <w:lastRenderedPageBreak/>
        <w:t>Zgodnie</w:t>
      </w:r>
      <w:r w:rsidR="009B065E" w:rsidRPr="00282C4E">
        <w:rPr>
          <w:rFonts w:ascii="Arial" w:hAnsi="Arial" w:cs="Arial"/>
          <w:lang w:val="pl-PL"/>
        </w:rPr>
        <w:t xml:space="preserve"> z </w:t>
      </w:r>
      <w:r w:rsidRPr="00282C4E">
        <w:rPr>
          <w:rFonts w:ascii="Arial" w:hAnsi="Arial" w:cs="Arial"/>
          <w:lang w:val="pl-PL"/>
        </w:rPr>
        <w:t>ustawą</w:t>
      </w:r>
      <w:r w:rsidR="009B065E" w:rsidRPr="00282C4E">
        <w:rPr>
          <w:rFonts w:ascii="Arial" w:hAnsi="Arial" w:cs="Arial"/>
          <w:lang w:val="pl-PL"/>
        </w:rPr>
        <w:t xml:space="preserve"> z </w:t>
      </w:r>
      <w:r w:rsidRPr="00282C4E">
        <w:rPr>
          <w:rFonts w:ascii="Arial" w:hAnsi="Arial" w:cs="Arial"/>
          <w:lang w:val="pl-PL"/>
        </w:rPr>
        <w:t>dnia 6 grudnia 2006 r.</w:t>
      </w:r>
      <w:r w:rsidR="009B065E" w:rsidRPr="00282C4E">
        <w:rPr>
          <w:rFonts w:ascii="Arial" w:hAnsi="Arial" w:cs="Arial"/>
          <w:lang w:val="pl-PL"/>
        </w:rPr>
        <w:t xml:space="preserve"> o </w:t>
      </w:r>
      <w:r w:rsidRPr="00282C4E">
        <w:rPr>
          <w:rFonts w:ascii="Arial" w:hAnsi="Arial" w:cs="Arial"/>
          <w:lang w:val="pl-PL"/>
        </w:rPr>
        <w:t>zasadach prowadzenia polityki rozwoju Plan wymaga opracowania raportu ewaluacyjnego podsumowującego efekty realizacji programu.</w:t>
      </w:r>
    </w:p>
    <w:p w14:paraId="7790FF92" w14:textId="31A95920" w:rsidR="00BE33C1" w:rsidRPr="00282C4E" w:rsidRDefault="00BE33C1" w:rsidP="00AC6B7F">
      <w:pPr>
        <w:pStyle w:val="Bezodstpw"/>
        <w:jc w:val="left"/>
        <w:rPr>
          <w:rFonts w:ascii="Arial" w:hAnsi="Arial" w:cs="Arial"/>
        </w:rPr>
      </w:pPr>
      <w:r w:rsidRPr="00282C4E">
        <w:rPr>
          <w:rFonts w:ascii="Arial" w:hAnsi="Arial" w:cs="Arial"/>
        </w:rPr>
        <w:t>Przedmiotem ewaluacji strategicznych jest analiza</w:t>
      </w:r>
      <w:r w:rsidR="009B065E" w:rsidRPr="00282C4E">
        <w:rPr>
          <w:rFonts w:ascii="Arial" w:hAnsi="Arial" w:cs="Arial"/>
        </w:rPr>
        <w:t xml:space="preserve"> i </w:t>
      </w:r>
      <w:r w:rsidRPr="00282C4E">
        <w:rPr>
          <w:rFonts w:ascii="Arial" w:hAnsi="Arial" w:cs="Arial"/>
        </w:rPr>
        <w:t>ocena trafności ogólnych kierunków interwencji wyznaczonych na etapie programowania. Jednym</w:t>
      </w:r>
      <w:r w:rsidR="009B065E" w:rsidRPr="00282C4E">
        <w:rPr>
          <w:rFonts w:ascii="Arial" w:hAnsi="Arial" w:cs="Arial"/>
        </w:rPr>
        <w:t xml:space="preserve"> z </w:t>
      </w:r>
      <w:r w:rsidRPr="00282C4E">
        <w:rPr>
          <w:rFonts w:ascii="Arial" w:hAnsi="Arial" w:cs="Arial"/>
        </w:rPr>
        <w:t>istotnych aspektów ewaluacji strategicznej jest weryfikacja przyjętej strategii</w:t>
      </w:r>
      <w:r w:rsidR="009B065E" w:rsidRPr="00282C4E">
        <w:rPr>
          <w:rFonts w:ascii="Arial" w:hAnsi="Arial" w:cs="Arial"/>
        </w:rPr>
        <w:t xml:space="preserve"> w </w:t>
      </w:r>
      <w:r w:rsidRPr="00282C4E">
        <w:rPr>
          <w:rFonts w:ascii="Arial" w:hAnsi="Arial" w:cs="Arial"/>
        </w:rPr>
        <w:t>odniesieniu do aktualnej</w:t>
      </w:r>
      <w:r w:rsidR="009B065E" w:rsidRPr="00282C4E">
        <w:rPr>
          <w:rFonts w:ascii="Arial" w:hAnsi="Arial" w:cs="Arial"/>
        </w:rPr>
        <w:t xml:space="preserve"> i </w:t>
      </w:r>
      <w:r w:rsidRPr="00282C4E">
        <w:rPr>
          <w:rFonts w:ascii="Arial" w:hAnsi="Arial" w:cs="Arial"/>
        </w:rPr>
        <w:t xml:space="preserve">przewidywanej sytuacji </w:t>
      </w:r>
      <w:proofErr w:type="spellStart"/>
      <w:r w:rsidRPr="00282C4E">
        <w:rPr>
          <w:rFonts w:ascii="Arial" w:hAnsi="Arial" w:cs="Arial"/>
        </w:rPr>
        <w:t>społeczno</w:t>
      </w:r>
      <w:proofErr w:type="spellEnd"/>
      <w:r w:rsidRPr="00282C4E">
        <w:rPr>
          <w:rFonts w:ascii="Arial" w:hAnsi="Arial" w:cs="Arial"/>
        </w:rPr>
        <w:t xml:space="preserve"> – ekonomicznej.</w:t>
      </w:r>
    </w:p>
    <w:p w14:paraId="10A97F86" w14:textId="42E4DE75" w:rsidR="00BE33C1" w:rsidRPr="00282C4E" w:rsidRDefault="00BE33C1" w:rsidP="00AC6B7F">
      <w:pPr>
        <w:pStyle w:val="Bezodstpw"/>
        <w:jc w:val="left"/>
        <w:rPr>
          <w:rFonts w:ascii="Arial" w:hAnsi="Arial" w:cs="Arial"/>
        </w:rPr>
      </w:pPr>
      <w:r w:rsidRPr="00282C4E">
        <w:rPr>
          <w:rFonts w:ascii="Arial" w:hAnsi="Arial" w:cs="Arial"/>
        </w:rPr>
        <w:t xml:space="preserve">Badanie ewaluacyjne realizowane </w:t>
      </w:r>
      <w:r w:rsidRPr="00282C4E">
        <w:rPr>
          <w:rFonts w:ascii="Arial" w:hAnsi="Arial" w:cs="Arial"/>
          <w:lang w:val="pl-PL"/>
        </w:rPr>
        <w:t>będzie</w:t>
      </w:r>
      <w:r w:rsidRPr="00282C4E">
        <w:rPr>
          <w:rFonts w:ascii="Arial" w:hAnsi="Arial" w:cs="Arial"/>
        </w:rPr>
        <w:t xml:space="preserve"> m.in.</w:t>
      </w:r>
      <w:r w:rsidR="009B065E" w:rsidRPr="00282C4E">
        <w:rPr>
          <w:rFonts w:ascii="Arial" w:hAnsi="Arial" w:cs="Arial"/>
        </w:rPr>
        <w:t xml:space="preserve"> w </w:t>
      </w:r>
      <w:r w:rsidRPr="00282C4E">
        <w:rPr>
          <w:rFonts w:ascii="Arial" w:hAnsi="Arial" w:cs="Arial"/>
        </w:rPr>
        <w:t>oparciu</w:t>
      </w:r>
      <w:r w:rsidR="009B065E" w:rsidRPr="00282C4E">
        <w:rPr>
          <w:rFonts w:ascii="Arial" w:hAnsi="Arial" w:cs="Arial"/>
        </w:rPr>
        <w:t xml:space="preserve"> o </w:t>
      </w:r>
      <w:r w:rsidRPr="00282C4E">
        <w:rPr>
          <w:rFonts w:ascii="Arial" w:hAnsi="Arial" w:cs="Arial"/>
        </w:rPr>
        <w:t>poniższe kryteria ewaluacyjne:</w:t>
      </w:r>
    </w:p>
    <w:p w14:paraId="518DF858" w14:textId="58846271"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skuteczność stopnia realizacji zakładanych celów interwencji</w:t>
      </w:r>
      <w:r w:rsidR="009B065E" w:rsidRPr="00282C4E">
        <w:rPr>
          <w:rFonts w:ascii="Arial" w:hAnsi="Arial" w:cs="Arial"/>
        </w:rPr>
        <w:t xml:space="preserve"> w </w:t>
      </w:r>
      <w:r w:rsidRPr="00282C4E">
        <w:rPr>
          <w:rFonts w:ascii="Arial" w:hAnsi="Arial" w:cs="Arial"/>
        </w:rPr>
        <w:t>odniesieniu do rzeczywistych efektów ich realizacji,</w:t>
      </w:r>
    </w:p>
    <w:p w14:paraId="4E7D187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trafność planowanych celów,</w:t>
      </w:r>
    </w:p>
    <w:p w14:paraId="301F840A" w14:textId="3C601D7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użyteczność inwestycji</w:t>
      </w:r>
      <w:r w:rsidR="009B065E" w:rsidRPr="00282C4E">
        <w:rPr>
          <w:rFonts w:ascii="Arial" w:hAnsi="Arial" w:cs="Arial"/>
        </w:rPr>
        <w:t xml:space="preserve"> w </w:t>
      </w:r>
      <w:r w:rsidRPr="00282C4E">
        <w:rPr>
          <w:rFonts w:ascii="Arial" w:hAnsi="Arial" w:cs="Arial"/>
        </w:rPr>
        <w:t>kontekście rozwiązania zdiagnozowanych problemów oraz zaspokajania potrzeb grup docelowych,</w:t>
      </w:r>
    </w:p>
    <w:p w14:paraId="44193711" w14:textId="058A1FA2"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trwałość wspartych inwestycji</w:t>
      </w:r>
      <w:r w:rsidR="009B065E" w:rsidRPr="00282C4E">
        <w:rPr>
          <w:rFonts w:ascii="Arial" w:hAnsi="Arial" w:cs="Arial"/>
        </w:rPr>
        <w:t xml:space="preserve"> w </w:t>
      </w:r>
      <w:r w:rsidRPr="00282C4E">
        <w:rPr>
          <w:rFonts w:ascii="Arial" w:hAnsi="Arial" w:cs="Arial"/>
        </w:rPr>
        <w:t>perspektywie długookresowej.</w:t>
      </w:r>
      <w:r w:rsidRPr="00282C4E">
        <w:rPr>
          <w:rFonts w:ascii="Arial" w:hAnsi="Arial" w:cs="Arial"/>
        </w:rPr>
        <w:tab/>
      </w:r>
    </w:p>
    <w:p w14:paraId="1662734D" w14:textId="6E706FAF" w:rsidR="00BE33C1" w:rsidRPr="00282C4E" w:rsidRDefault="00BE33C1" w:rsidP="00AC6B7F">
      <w:pPr>
        <w:pStyle w:val="Bezodstpw"/>
        <w:jc w:val="left"/>
        <w:rPr>
          <w:rFonts w:ascii="Arial" w:hAnsi="Arial" w:cs="Arial"/>
        </w:rPr>
      </w:pPr>
      <w:r w:rsidRPr="00282C4E">
        <w:rPr>
          <w:rFonts w:ascii="Arial" w:hAnsi="Arial" w:cs="Arial"/>
        </w:rPr>
        <w:t>Przygotowanie Regionalnego Planu Transportowego stanowi warunek podstawowy finansowania inwestycji</w:t>
      </w:r>
      <w:r w:rsidR="009B065E" w:rsidRPr="00282C4E">
        <w:rPr>
          <w:rFonts w:ascii="Arial" w:hAnsi="Arial" w:cs="Arial"/>
        </w:rPr>
        <w:t xml:space="preserve"> w </w:t>
      </w:r>
      <w:r w:rsidRPr="00282C4E">
        <w:rPr>
          <w:rFonts w:ascii="Arial" w:hAnsi="Arial" w:cs="Arial"/>
        </w:rPr>
        <w:t>ramach trzeciego celu tematycznego ze środków Unii Europejskiej. Zakłada się, że inwestycje wskazane</w:t>
      </w:r>
      <w:r w:rsidR="009B065E" w:rsidRPr="00282C4E">
        <w:rPr>
          <w:rFonts w:ascii="Arial" w:hAnsi="Arial" w:cs="Arial"/>
        </w:rPr>
        <w:t xml:space="preserve"> w </w:t>
      </w:r>
      <w:r w:rsidRPr="00282C4E">
        <w:rPr>
          <w:rFonts w:ascii="Arial" w:hAnsi="Arial" w:cs="Arial"/>
        </w:rPr>
        <w:t>Planie realizowane będą m.in.</w:t>
      </w:r>
      <w:r w:rsidR="009B065E" w:rsidRPr="00282C4E">
        <w:rPr>
          <w:rFonts w:ascii="Arial" w:hAnsi="Arial" w:cs="Arial"/>
        </w:rPr>
        <w:t xml:space="preserve"> w </w:t>
      </w:r>
      <w:r w:rsidRPr="00282C4E">
        <w:rPr>
          <w:rFonts w:ascii="Arial" w:hAnsi="Arial" w:cs="Arial"/>
        </w:rPr>
        <w:t>ramach Programu Regionalnego: Fundusze Europejskie dla Mazowsza 2021-2027, Fundusze Europejskie Na Infrastrukturę, Klimat</w:t>
      </w:r>
      <w:r w:rsidR="009B065E" w:rsidRPr="00282C4E">
        <w:rPr>
          <w:rFonts w:ascii="Arial" w:hAnsi="Arial" w:cs="Arial"/>
        </w:rPr>
        <w:t xml:space="preserve"> i </w:t>
      </w:r>
      <w:r w:rsidRPr="00282C4E">
        <w:rPr>
          <w:rFonts w:ascii="Arial" w:hAnsi="Arial" w:cs="Arial"/>
        </w:rPr>
        <w:t>Środowisko, Programu Polska Wschodnia oraz Krajowego Planu Odbudowy</w:t>
      </w:r>
      <w:r w:rsidR="009B065E" w:rsidRPr="00282C4E">
        <w:rPr>
          <w:rFonts w:ascii="Arial" w:hAnsi="Arial" w:cs="Arial"/>
        </w:rPr>
        <w:t xml:space="preserve"> i </w:t>
      </w:r>
      <w:r w:rsidRPr="00282C4E">
        <w:rPr>
          <w:rFonts w:ascii="Arial" w:hAnsi="Arial" w:cs="Arial"/>
        </w:rPr>
        <w:t xml:space="preserve">Zwiększania Odporności. Wszystkie te programy podlegały będą ewaluacji. </w:t>
      </w:r>
    </w:p>
    <w:p w14:paraId="59EE0891" w14:textId="6D73FE48" w:rsidR="00BE33C1" w:rsidRPr="00282C4E" w:rsidRDefault="00BE33C1" w:rsidP="00466FFD">
      <w:pPr>
        <w:pStyle w:val="Nagwek1"/>
        <w:rPr>
          <w:b/>
        </w:rPr>
      </w:pPr>
      <w:bookmarkStart w:id="354" w:name="_Toc90452626"/>
      <w:r w:rsidRPr="00282C4E">
        <w:t>Konsultacje społeczne</w:t>
      </w:r>
      <w:bookmarkEnd w:id="354"/>
    </w:p>
    <w:p w14:paraId="1BCB9A57" w14:textId="27CBCD25" w:rsidR="00BE33C1" w:rsidRPr="00282C4E" w:rsidRDefault="00BE33C1" w:rsidP="00AC6B7F">
      <w:pPr>
        <w:pStyle w:val="Bezodstpw"/>
        <w:jc w:val="left"/>
        <w:rPr>
          <w:rFonts w:ascii="Arial" w:hAnsi="Arial" w:cs="Arial"/>
        </w:rPr>
      </w:pPr>
      <w:r w:rsidRPr="00282C4E">
        <w:rPr>
          <w:rFonts w:ascii="Arial" w:hAnsi="Arial" w:cs="Arial"/>
        </w:rPr>
        <w:t>Konsultacje społeczne to proces,</w:t>
      </w:r>
      <w:r w:rsidR="009B065E" w:rsidRPr="00282C4E">
        <w:rPr>
          <w:rFonts w:ascii="Arial" w:hAnsi="Arial" w:cs="Arial"/>
        </w:rPr>
        <w:t xml:space="preserve"> w </w:t>
      </w:r>
      <w:r w:rsidRPr="00282C4E">
        <w:rPr>
          <w:rFonts w:ascii="Arial" w:hAnsi="Arial" w:cs="Arial"/>
        </w:rPr>
        <w:t xml:space="preserve">którym przedstawiciele władz przedstawiają mieszkańcom </w:t>
      </w:r>
      <w:r w:rsidRPr="00282C4E">
        <w:rPr>
          <w:rFonts w:ascii="Arial" w:hAnsi="Arial" w:cs="Arial"/>
          <w:lang w:val="pl-PL"/>
        </w:rPr>
        <w:t xml:space="preserve">istotne </w:t>
      </w:r>
      <w:r w:rsidRPr="00282C4E">
        <w:rPr>
          <w:rFonts w:ascii="Arial" w:hAnsi="Arial" w:cs="Arial"/>
        </w:rPr>
        <w:t>zamierzenia</w:t>
      </w:r>
      <w:r w:rsidRPr="00282C4E">
        <w:rPr>
          <w:rFonts w:ascii="Arial" w:hAnsi="Arial" w:cs="Arial"/>
          <w:lang w:val="pl-PL"/>
        </w:rPr>
        <w:t xml:space="preserve">, które ich </w:t>
      </w:r>
      <w:r w:rsidRPr="00282C4E">
        <w:rPr>
          <w:rFonts w:ascii="Arial" w:hAnsi="Arial" w:cs="Arial"/>
        </w:rPr>
        <w:t>dotyczą</w:t>
      </w:r>
      <w:r w:rsidRPr="00282C4E">
        <w:rPr>
          <w:rFonts w:ascii="Arial" w:hAnsi="Arial" w:cs="Arial"/>
          <w:lang w:val="pl-PL"/>
        </w:rPr>
        <w:t xml:space="preserve"> m.in. zamierzenia inwestycyjne</w:t>
      </w:r>
      <w:r w:rsidRPr="00282C4E">
        <w:rPr>
          <w:rFonts w:ascii="Arial" w:hAnsi="Arial" w:cs="Arial"/>
        </w:rPr>
        <w:t>. Konsultacje społeczne pozwalają nawiązać dialog</w:t>
      </w:r>
      <w:r w:rsidR="009B065E" w:rsidRPr="00282C4E">
        <w:rPr>
          <w:rFonts w:ascii="Arial" w:hAnsi="Arial" w:cs="Arial"/>
        </w:rPr>
        <w:t xml:space="preserve"> z </w:t>
      </w:r>
      <w:r w:rsidRPr="00282C4E">
        <w:rPr>
          <w:rFonts w:ascii="Arial" w:hAnsi="Arial" w:cs="Arial"/>
        </w:rPr>
        <w:t>mieszkańcami. Tym samym pozwalają</w:t>
      </w:r>
      <w:r w:rsidRPr="00282C4E">
        <w:rPr>
          <w:rFonts w:ascii="Arial" w:hAnsi="Arial" w:cs="Arial"/>
          <w:lang w:val="pl-PL"/>
        </w:rPr>
        <w:t xml:space="preserve"> na dostosowanie celów oraz planów inwestycyjnych do oczekiwań mieszkańców oraz</w:t>
      </w:r>
      <w:r w:rsidR="009B065E" w:rsidRPr="00282C4E">
        <w:rPr>
          <w:rFonts w:ascii="Arial" w:hAnsi="Arial" w:cs="Arial"/>
        </w:rPr>
        <w:t xml:space="preserve"> w </w:t>
      </w:r>
      <w:r w:rsidRPr="00282C4E">
        <w:rPr>
          <w:rFonts w:ascii="Arial" w:hAnsi="Arial" w:cs="Arial"/>
        </w:rPr>
        <w:t>wielu przypadkach</w:t>
      </w:r>
      <w:r w:rsidRPr="00282C4E">
        <w:rPr>
          <w:rFonts w:ascii="Arial" w:hAnsi="Arial" w:cs="Arial"/>
          <w:lang w:val="pl-PL"/>
        </w:rPr>
        <w:t xml:space="preserve"> pozwalają</w:t>
      </w:r>
      <w:r w:rsidRPr="00282C4E">
        <w:rPr>
          <w:rFonts w:ascii="Arial" w:hAnsi="Arial" w:cs="Arial"/>
        </w:rPr>
        <w:t xml:space="preserve"> uniknąć problemów</w:t>
      </w:r>
      <w:r w:rsidR="009B065E" w:rsidRPr="00282C4E">
        <w:rPr>
          <w:rFonts w:ascii="Arial" w:hAnsi="Arial" w:cs="Arial"/>
        </w:rPr>
        <w:t xml:space="preserve"> i </w:t>
      </w:r>
      <w:r w:rsidRPr="00282C4E">
        <w:rPr>
          <w:rFonts w:ascii="Arial" w:hAnsi="Arial" w:cs="Arial"/>
        </w:rPr>
        <w:t>konfliktów społecznych</w:t>
      </w:r>
      <w:r w:rsidRPr="00282C4E">
        <w:rPr>
          <w:rFonts w:ascii="Arial" w:hAnsi="Arial" w:cs="Arial"/>
          <w:lang w:val="pl-PL"/>
        </w:rPr>
        <w:t>,</w:t>
      </w:r>
      <w:r w:rsidRPr="00282C4E">
        <w:rPr>
          <w:rFonts w:ascii="Arial" w:hAnsi="Arial" w:cs="Arial"/>
        </w:rPr>
        <w:t>.</w:t>
      </w:r>
    </w:p>
    <w:p w14:paraId="6CECB227" w14:textId="17398A4A" w:rsidR="00BE33C1" w:rsidRPr="00282C4E" w:rsidRDefault="00BE33C1" w:rsidP="00AC6B7F">
      <w:pPr>
        <w:pStyle w:val="Bezodstpw"/>
        <w:jc w:val="left"/>
        <w:rPr>
          <w:rFonts w:ascii="Arial" w:hAnsi="Arial" w:cs="Arial"/>
        </w:rPr>
      </w:pPr>
      <w:r w:rsidRPr="00282C4E">
        <w:rPr>
          <w:rFonts w:ascii="Arial" w:eastAsiaTheme="minorHAnsi" w:hAnsi="Arial" w:cs="Arial"/>
        </w:rPr>
        <w:t>Na podstawie ustawy</w:t>
      </w:r>
      <w:r w:rsidR="009B065E" w:rsidRPr="00282C4E">
        <w:rPr>
          <w:rFonts w:ascii="Arial" w:eastAsiaTheme="minorHAnsi" w:hAnsi="Arial" w:cs="Arial"/>
        </w:rPr>
        <w:t xml:space="preserve"> o </w:t>
      </w:r>
      <w:r w:rsidRPr="00282C4E">
        <w:rPr>
          <w:rFonts w:ascii="Arial" w:eastAsiaTheme="minorHAnsi" w:hAnsi="Arial" w:cs="Arial"/>
        </w:rPr>
        <w:t>udostępnianiu informacji</w:t>
      </w:r>
      <w:r w:rsidRPr="00282C4E">
        <w:rPr>
          <w:rFonts w:ascii="Arial" w:eastAsiaTheme="minorHAnsi" w:hAnsi="Arial" w:cs="Arial"/>
          <w:lang w:val="pl-PL"/>
        </w:rPr>
        <w:t>,</w:t>
      </w:r>
      <w:r w:rsidRPr="00282C4E">
        <w:rPr>
          <w:rFonts w:ascii="Arial" w:eastAsiaTheme="minorHAnsi" w:hAnsi="Arial" w:cs="Arial"/>
        </w:rPr>
        <w:t xml:space="preserve"> </w:t>
      </w:r>
      <w:r w:rsidRPr="00282C4E">
        <w:rPr>
          <w:rFonts w:ascii="Arial" w:hAnsi="Arial" w:cs="Arial"/>
        </w:rPr>
        <w:t xml:space="preserve">organ opracowujący projekt dokumentu wymagającego udziału społeczeństwa zobowiązany jest do </w:t>
      </w:r>
      <w:r w:rsidRPr="00282C4E">
        <w:rPr>
          <w:rFonts w:ascii="Arial" w:hAnsi="Arial" w:cs="Arial"/>
          <w:lang w:val="pl-PL"/>
        </w:rPr>
        <w:t>przeprowadzenia konsultacji społecznych</w:t>
      </w:r>
      <w:r w:rsidRPr="00282C4E">
        <w:rPr>
          <w:rFonts w:ascii="Arial" w:hAnsi="Arial" w:cs="Arial"/>
        </w:rPr>
        <w:t>.</w:t>
      </w:r>
      <w:r w:rsidRPr="00282C4E">
        <w:rPr>
          <w:rFonts w:ascii="Arial" w:hAnsi="Arial" w:cs="Arial"/>
          <w:lang w:val="pl-PL"/>
        </w:rPr>
        <w:t xml:space="preserve"> </w:t>
      </w:r>
      <w:r w:rsidRPr="00282C4E">
        <w:rPr>
          <w:rFonts w:ascii="Arial" w:hAnsi="Arial" w:cs="Arial"/>
        </w:rPr>
        <w:t xml:space="preserve">Organ, </w:t>
      </w:r>
      <w:r w:rsidRPr="00282C4E">
        <w:rPr>
          <w:rFonts w:ascii="Arial" w:hAnsi="Arial" w:cs="Arial"/>
          <w:lang w:val="pl-PL"/>
        </w:rPr>
        <w:t>zobowiązany jest do podania</w:t>
      </w:r>
      <w:r w:rsidRPr="00282C4E">
        <w:rPr>
          <w:rFonts w:ascii="Arial" w:hAnsi="Arial" w:cs="Arial"/>
        </w:rPr>
        <w:t xml:space="preserve"> do publicznej wiadomości </w:t>
      </w:r>
      <w:r w:rsidRPr="00282C4E">
        <w:rPr>
          <w:rFonts w:ascii="Arial" w:hAnsi="Arial" w:cs="Arial"/>
          <w:lang w:val="pl-PL"/>
        </w:rPr>
        <w:t xml:space="preserve">m.in. </w:t>
      </w:r>
      <w:r w:rsidRPr="00282C4E">
        <w:rPr>
          <w:rFonts w:ascii="Arial" w:hAnsi="Arial" w:cs="Arial"/>
        </w:rPr>
        <w:t>informacj</w:t>
      </w:r>
      <w:r w:rsidRPr="00282C4E">
        <w:rPr>
          <w:rFonts w:ascii="Arial" w:hAnsi="Arial" w:cs="Arial"/>
          <w:lang w:val="pl-PL"/>
        </w:rPr>
        <w:t>i</w:t>
      </w:r>
      <w:r w:rsidRPr="00282C4E">
        <w:rPr>
          <w:rFonts w:ascii="Arial" w:hAnsi="Arial" w:cs="Arial"/>
        </w:rPr>
        <w:t xml:space="preserve"> o:</w:t>
      </w:r>
    </w:p>
    <w:p w14:paraId="4F7B64FF" w14:textId="6B5A0E3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przystąpieniu do opracowywania projektu dokumentu</w:t>
      </w:r>
      <w:r w:rsidR="009B065E" w:rsidRPr="00282C4E">
        <w:rPr>
          <w:rFonts w:ascii="Arial" w:hAnsi="Arial" w:cs="Arial"/>
        </w:rPr>
        <w:t xml:space="preserve"> i o </w:t>
      </w:r>
      <w:r w:rsidRPr="00282C4E">
        <w:rPr>
          <w:rFonts w:ascii="Arial" w:hAnsi="Arial" w:cs="Arial"/>
        </w:rPr>
        <w:t>jego przedmiocie;</w:t>
      </w:r>
    </w:p>
    <w:p w14:paraId="4BDE7AF4" w14:textId="3DCF959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możliwościach zapoznania się</w:t>
      </w:r>
      <w:r w:rsidR="009B065E" w:rsidRPr="00282C4E">
        <w:rPr>
          <w:rFonts w:ascii="Arial" w:hAnsi="Arial" w:cs="Arial"/>
        </w:rPr>
        <w:t xml:space="preserve"> z </w:t>
      </w:r>
      <w:r w:rsidRPr="00282C4E">
        <w:rPr>
          <w:rFonts w:ascii="Arial" w:hAnsi="Arial" w:cs="Arial"/>
        </w:rPr>
        <w:t>niezbędną dokumentacją sprawy oraz</w:t>
      </w:r>
      <w:r w:rsidR="009B065E" w:rsidRPr="00282C4E">
        <w:rPr>
          <w:rFonts w:ascii="Arial" w:hAnsi="Arial" w:cs="Arial"/>
        </w:rPr>
        <w:t xml:space="preserve"> o </w:t>
      </w:r>
      <w:r w:rsidRPr="00282C4E">
        <w:rPr>
          <w:rFonts w:ascii="Arial" w:hAnsi="Arial" w:cs="Arial"/>
        </w:rPr>
        <w:t>miejscu,</w:t>
      </w:r>
      <w:r w:rsidR="009B065E" w:rsidRPr="00282C4E">
        <w:rPr>
          <w:rFonts w:ascii="Arial" w:hAnsi="Arial" w:cs="Arial"/>
        </w:rPr>
        <w:t xml:space="preserve"> w </w:t>
      </w:r>
      <w:r w:rsidRPr="00282C4E">
        <w:rPr>
          <w:rFonts w:ascii="Arial" w:hAnsi="Arial" w:cs="Arial"/>
        </w:rPr>
        <w:t>którym jest ona wyłożona do wglądu;</w:t>
      </w:r>
    </w:p>
    <w:p w14:paraId="311FC732" w14:textId="66B62738"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możliwości składania uwag</w:t>
      </w:r>
      <w:r w:rsidR="009B065E" w:rsidRPr="00282C4E">
        <w:rPr>
          <w:rFonts w:ascii="Arial" w:hAnsi="Arial" w:cs="Arial"/>
        </w:rPr>
        <w:t xml:space="preserve"> i </w:t>
      </w:r>
      <w:r w:rsidRPr="00282C4E">
        <w:rPr>
          <w:rFonts w:ascii="Arial" w:hAnsi="Arial" w:cs="Arial"/>
        </w:rPr>
        <w:t>wniosków;</w:t>
      </w:r>
    </w:p>
    <w:p w14:paraId="2B2999DD" w14:textId="06AFF986"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sposobie</w:t>
      </w:r>
      <w:r w:rsidR="009B065E" w:rsidRPr="00282C4E">
        <w:rPr>
          <w:rFonts w:ascii="Arial" w:hAnsi="Arial" w:cs="Arial"/>
        </w:rPr>
        <w:t xml:space="preserve"> i </w:t>
      </w:r>
      <w:r w:rsidRPr="00282C4E">
        <w:rPr>
          <w:rFonts w:ascii="Arial" w:hAnsi="Arial" w:cs="Arial"/>
        </w:rPr>
        <w:t>miejscu składania uwag</w:t>
      </w:r>
      <w:r w:rsidR="009B065E" w:rsidRPr="00282C4E">
        <w:rPr>
          <w:rFonts w:ascii="Arial" w:hAnsi="Arial" w:cs="Arial"/>
        </w:rPr>
        <w:t xml:space="preserve"> i </w:t>
      </w:r>
      <w:r w:rsidRPr="00282C4E">
        <w:rPr>
          <w:rFonts w:ascii="Arial" w:hAnsi="Arial" w:cs="Arial"/>
        </w:rPr>
        <w:t>wniosków, wskazując jednocześnie co najmniej 21-dniowy termin ich składania;</w:t>
      </w:r>
    </w:p>
    <w:p w14:paraId="76007ECF" w14:textId="447A526A"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organie właściwym do rozpatrzenia uwag</w:t>
      </w:r>
      <w:r w:rsidR="009B065E" w:rsidRPr="00282C4E">
        <w:rPr>
          <w:rFonts w:ascii="Arial" w:hAnsi="Arial" w:cs="Arial"/>
        </w:rPr>
        <w:t xml:space="preserve"> i </w:t>
      </w:r>
      <w:r w:rsidRPr="00282C4E">
        <w:rPr>
          <w:rFonts w:ascii="Arial" w:hAnsi="Arial" w:cs="Arial"/>
        </w:rPr>
        <w:t>wniosków.</w:t>
      </w:r>
    </w:p>
    <w:p w14:paraId="0C0DCF00" w14:textId="77777777" w:rsidR="00BE33C1" w:rsidRPr="00282C4E" w:rsidRDefault="00BE33C1" w:rsidP="00AC6B7F">
      <w:pPr>
        <w:pStyle w:val="Bezodstpw"/>
        <w:jc w:val="left"/>
        <w:rPr>
          <w:rFonts w:ascii="Arial" w:hAnsi="Arial" w:cs="Arial"/>
          <w:lang w:val="pl-PL"/>
        </w:rPr>
      </w:pPr>
      <w:r w:rsidRPr="00282C4E">
        <w:rPr>
          <w:rFonts w:ascii="Arial" w:hAnsi="Arial" w:cs="Arial"/>
          <w:lang w:val="pl-PL"/>
        </w:rPr>
        <w:t>W ramach tworzenia Planu prowadzone były konsultacje społeczne na wszystkich etapach opracowywania dokumentu:</w:t>
      </w:r>
    </w:p>
    <w:p w14:paraId="08CAF9F6" w14:textId="415019D4"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Etap</w:t>
      </w:r>
      <w:r w:rsidR="009B065E" w:rsidRPr="00282C4E">
        <w:rPr>
          <w:rFonts w:ascii="Arial" w:hAnsi="Arial" w:cs="Arial"/>
        </w:rPr>
        <w:t xml:space="preserve"> i </w:t>
      </w:r>
      <w:r w:rsidRPr="00282C4E">
        <w:rPr>
          <w:rFonts w:ascii="Arial" w:hAnsi="Arial" w:cs="Arial"/>
        </w:rPr>
        <w:t>– konsultacje zamierzeń do opracowania projektu Planu, które uwzględniały konsultacje</w:t>
      </w:r>
      <w:r w:rsidR="009B065E" w:rsidRPr="00282C4E">
        <w:rPr>
          <w:rFonts w:ascii="Arial" w:hAnsi="Arial" w:cs="Arial"/>
        </w:rPr>
        <w:t xml:space="preserve"> z </w:t>
      </w:r>
      <w:r w:rsidRPr="00282C4E">
        <w:rPr>
          <w:rFonts w:ascii="Arial" w:hAnsi="Arial" w:cs="Arial"/>
        </w:rPr>
        <w:t>samorządami na szczeblu lokalnym, konsultacje</w:t>
      </w:r>
      <w:r w:rsidR="009B065E" w:rsidRPr="00282C4E">
        <w:rPr>
          <w:rFonts w:ascii="Arial" w:hAnsi="Arial" w:cs="Arial"/>
        </w:rPr>
        <w:t xml:space="preserve"> z </w:t>
      </w:r>
      <w:r w:rsidRPr="00282C4E">
        <w:rPr>
          <w:rFonts w:ascii="Arial" w:hAnsi="Arial" w:cs="Arial"/>
        </w:rPr>
        <w:t>województwami ościennymi, konsultacje</w:t>
      </w:r>
      <w:r w:rsidR="009B065E" w:rsidRPr="00282C4E">
        <w:rPr>
          <w:rFonts w:ascii="Arial" w:hAnsi="Arial" w:cs="Arial"/>
        </w:rPr>
        <w:t xml:space="preserve"> z </w:t>
      </w:r>
      <w:r w:rsidRPr="00282C4E">
        <w:rPr>
          <w:rFonts w:ascii="Arial" w:hAnsi="Arial" w:cs="Arial"/>
        </w:rPr>
        <w:t>interesariuszami Planu,</w:t>
      </w:r>
    </w:p>
    <w:p w14:paraId="6DE4065D" w14:textId="2ABF8F4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Etap II – konsultacje wstępne prowadzone poprzez podanie do publicznej wiadomości projektów poszczególnych elementów Planu oraz bieżącą współpracę</w:t>
      </w:r>
      <w:r w:rsidR="009B065E" w:rsidRPr="00282C4E">
        <w:rPr>
          <w:rFonts w:ascii="Arial" w:hAnsi="Arial" w:cs="Arial"/>
        </w:rPr>
        <w:t xml:space="preserve"> i </w:t>
      </w:r>
      <w:r w:rsidRPr="00282C4E">
        <w:rPr>
          <w:rFonts w:ascii="Arial" w:hAnsi="Arial" w:cs="Arial"/>
        </w:rPr>
        <w:t>konsultacje</w:t>
      </w:r>
      <w:r w:rsidR="009B065E" w:rsidRPr="00282C4E">
        <w:rPr>
          <w:rFonts w:ascii="Arial" w:hAnsi="Arial" w:cs="Arial"/>
        </w:rPr>
        <w:t xml:space="preserve"> z </w:t>
      </w:r>
      <w:r w:rsidRPr="00282C4E">
        <w:rPr>
          <w:rFonts w:ascii="Arial" w:hAnsi="Arial" w:cs="Arial"/>
        </w:rPr>
        <w:t xml:space="preserve">interesariuszami Planu oraz samorządami lokalnymi, </w:t>
      </w:r>
    </w:p>
    <w:p w14:paraId="5FD5203C" w14:textId="187B9EF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Etap III – konsultacje projektu Planu wraz ze strategiczną oceną oddziaływania na środowisko, prowadzone poprzez podanie do publicznej wiadomości projektu dokumentu, spotkania konsultacyjne, konsultacje</w:t>
      </w:r>
      <w:r w:rsidR="009B065E" w:rsidRPr="00282C4E">
        <w:rPr>
          <w:rFonts w:ascii="Arial" w:hAnsi="Arial" w:cs="Arial"/>
        </w:rPr>
        <w:t xml:space="preserve"> z </w:t>
      </w:r>
      <w:r w:rsidRPr="00282C4E">
        <w:rPr>
          <w:rFonts w:ascii="Arial" w:hAnsi="Arial" w:cs="Arial"/>
        </w:rPr>
        <w:t xml:space="preserve">interesariuszami Planu, </w:t>
      </w:r>
      <w:r w:rsidRPr="00282C4E">
        <w:rPr>
          <w:rFonts w:ascii="Arial" w:hAnsi="Arial" w:cs="Arial"/>
          <w:lang w:eastAsia="x-none"/>
        </w:rPr>
        <w:t>województwami ościennymi, samorządami lokalnymi</w:t>
      </w:r>
      <w:r w:rsidRPr="00282C4E">
        <w:rPr>
          <w:rFonts w:ascii="Arial" w:hAnsi="Arial" w:cs="Arial"/>
        </w:rPr>
        <w:t>.</w:t>
      </w:r>
    </w:p>
    <w:p w14:paraId="4C2BCC17" w14:textId="1735DD12" w:rsidR="000A6B86" w:rsidRPr="00282C4E" w:rsidRDefault="00BE33C1" w:rsidP="00AC6B7F">
      <w:pPr>
        <w:pStyle w:val="Bezodstpw"/>
        <w:jc w:val="left"/>
        <w:rPr>
          <w:rFonts w:ascii="Arial" w:hAnsi="Arial" w:cs="Arial"/>
        </w:rPr>
      </w:pPr>
      <w:r w:rsidRPr="00282C4E">
        <w:rPr>
          <w:rFonts w:ascii="Arial" w:hAnsi="Arial" w:cs="Arial"/>
        </w:rPr>
        <w:lastRenderedPageBreak/>
        <w:t>Wszystkie uwagi zgł</w:t>
      </w:r>
      <w:r w:rsidRPr="00282C4E">
        <w:rPr>
          <w:rFonts w:ascii="Arial" w:hAnsi="Arial" w:cs="Arial"/>
          <w:lang w:val="pl-PL"/>
        </w:rPr>
        <w:t>oszone</w:t>
      </w:r>
      <w:r w:rsidR="009B065E" w:rsidRPr="00282C4E">
        <w:rPr>
          <w:rFonts w:ascii="Arial" w:hAnsi="Arial" w:cs="Arial"/>
        </w:rPr>
        <w:t xml:space="preserve"> w </w:t>
      </w:r>
      <w:r w:rsidRPr="00282C4E">
        <w:rPr>
          <w:rFonts w:ascii="Arial" w:hAnsi="Arial" w:cs="Arial"/>
        </w:rPr>
        <w:t xml:space="preserve">ramach konsultacji poddane </w:t>
      </w:r>
      <w:r w:rsidRPr="00282C4E">
        <w:rPr>
          <w:rFonts w:ascii="Arial" w:hAnsi="Arial" w:cs="Arial"/>
          <w:lang w:val="pl-PL"/>
        </w:rPr>
        <w:t>zostały</w:t>
      </w:r>
      <w:r w:rsidRPr="00282C4E">
        <w:rPr>
          <w:rFonts w:ascii="Arial" w:hAnsi="Arial" w:cs="Arial"/>
        </w:rPr>
        <w:t xml:space="preserve"> analizie</w:t>
      </w:r>
      <w:r w:rsidR="009B065E" w:rsidRPr="00282C4E">
        <w:rPr>
          <w:rFonts w:ascii="Arial" w:hAnsi="Arial" w:cs="Arial"/>
        </w:rPr>
        <w:t xml:space="preserve"> i w </w:t>
      </w:r>
      <w:r w:rsidRPr="00282C4E">
        <w:rPr>
          <w:rFonts w:ascii="Arial" w:hAnsi="Arial" w:cs="Arial"/>
        </w:rPr>
        <w:t>uzasadnionych przypadkach uwzględniane</w:t>
      </w:r>
      <w:r w:rsidR="009B065E" w:rsidRPr="00282C4E">
        <w:rPr>
          <w:rFonts w:ascii="Arial" w:hAnsi="Arial" w:cs="Arial"/>
        </w:rPr>
        <w:t xml:space="preserve"> w </w:t>
      </w:r>
      <w:r w:rsidRPr="00282C4E">
        <w:rPr>
          <w:rFonts w:ascii="Arial" w:hAnsi="Arial" w:cs="Arial"/>
        </w:rPr>
        <w:t>Planie.</w:t>
      </w:r>
      <w:r w:rsidRPr="00282C4E">
        <w:rPr>
          <w:rFonts w:ascii="Arial" w:hAnsi="Arial" w:cs="Arial"/>
          <w:lang w:val="pl-PL"/>
        </w:rPr>
        <w:t xml:space="preserve"> Każdorazowo</w:t>
      </w:r>
      <w:r w:rsidRPr="00282C4E">
        <w:rPr>
          <w:rFonts w:ascii="Arial" w:hAnsi="Arial" w:cs="Arial"/>
        </w:rPr>
        <w:t xml:space="preserve"> </w:t>
      </w:r>
      <w:r w:rsidR="000A6B86" w:rsidRPr="00282C4E">
        <w:rPr>
          <w:rFonts w:ascii="Arial" w:hAnsi="Arial" w:cs="Arial"/>
          <w:lang w:val="pl-PL"/>
        </w:rPr>
        <w:t>informacja</w:t>
      </w:r>
      <w:r w:rsidR="009B065E" w:rsidRPr="00282C4E">
        <w:rPr>
          <w:rFonts w:ascii="Arial" w:hAnsi="Arial" w:cs="Arial"/>
        </w:rPr>
        <w:t xml:space="preserve"> o </w:t>
      </w:r>
      <w:r w:rsidRPr="00282C4E">
        <w:rPr>
          <w:rFonts w:ascii="Arial" w:hAnsi="Arial" w:cs="Arial"/>
        </w:rPr>
        <w:t>wynik</w:t>
      </w:r>
      <w:r w:rsidRPr="00282C4E">
        <w:rPr>
          <w:rFonts w:ascii="Arial" w:hAnsi="Arial" w:cs="Arial"/>
          <w:lang w:val="pl-PL"/>
        </w:rPr>
        <w:t>ach przeprowadzonych</w:t>
      </w:r>
      <w:r w:rsidRPr="00282C4E">
        <w:rPr>
          <w:rFonts w:ascii="Arial" w:hAnsi="Arial" w:cs="Arial"/>
        </w:rPr>
        <w:t xml:space="preserve"> konsultacji podawana była do publicznej wiadomości.</w:t>
      </w:r>
    </w:p>
    <w:p w14:paraId="28532A1C" w14:textId="20A922AC" w:rsidR="00BE33C1" w:rsidRPr="00282C4E" w:rsidRDefault="00BE33C1" w:rsidP="00AC6B7F">
      <w:pPr>
        <w:pStyle w:val="Nagwek2"/>
        <w:numPr>
          <w:ilvl w:val="0"/>
          <w:numId w:val="0"/>
        </w:numPr>
        <w:jc w:val="left"/>
        <w:rPr>
          <w:rFonts w:ascii="Arial" w:hAnsi="Arial" w:cs="Arial"/>
          <w:b w:val="0"/>
          <w:color w:val="auto"/>
          <w:szCs w:val="22"/>
          <w:lang w:val="pl-PL"/>
        </w:rPr>
      </w:pPr>
      <w:bookmarkStart w:id="355" w:name="_Toc90452627"/>
      <w:r w:rsidRPr="00282C4E">
        <w:rPr>
          <w:rFonts w:ascii="Arial" w:hAnsi="Arial" w:cs="Arial"/>
          <w:b w:val="0"/>
          <w:color w:val="auto"/>
          <w:szCs w:val="22"/>
          <w:lang w:val="pl-PL"/>
        </w:rPr>
        <w:t xml:space="preserve">Konsultacje założeń </w:t>
      </w:r>
      <w:r w:rsidRPr="00282C4E">
        <w:rPr>
          <w:rFonts w:ascii="Arial" w:hAnsi="Arial" w:cs="Arial"/>
          <w:b w:val="0"/>
          <w:color w:val="auto"/>
          <w:szCs w:val="22"/>
        </w:rPr>
        <w:t>do projektu Planu</w:t>
      </w:r>
      <w:bookmarkEnd w:id="355"/>
    </w:p>
    <w:p w14:paraId="19834985" w14:textId="1BA70253" w:rsidR="00BE33C1" w:rsidRPr="00282C4E" w:rsidRDefault="00BE33C1" w:rsidP="00AC6B7F">
      <w:pPr>
        <w:pStyle w:val="Bezodstpw"/>
        <w:jc w:val="left"/>
        <w:rPr>
          <w:rFonts w:ascii="Arial" w:hAnsi="Arial" w:cs="Arial"/>
        </w:rPr>
      </w:pPr>
      <w:r w:rsidRPr="00282C4E">
        <w:rPr>
          <w:rFonts w:ascii="Arial" w:eastAsiaTheme="minorHAnsi" w:hAnsi="Arial" w:cs="Arial"/>
        </w:rPr>
        <w:t>Na podstawie ustawy</w:t>
      </w:r>
      <w:r w:rsidR="009B065E" w:rsidRPr="00282C4E">
        <w:rPr>
          <w:rFonts w:ascii="Arial" w:eastAsiaTheme="minorHAnsi" w:hAnsi="Arial" w:cs="Arial"/>
        </w:rPr>
        <w:t xml:space="preserve"> o </w:t>
      </w:r>
      <w:r w:rsidRPr="00282C4E">
        <w:rPr>
          <w:rFonts w:ascii="Arial" w:eastAsiaTheme="minorHAnsi" w:hAnsi="Arial" w:cs="Arial"/>
        </w:rPr>
        <w:t>udostępnianiu informacji</w:t>
      </w:r>
      <w:r w:rsidRPr="00282C4E">
        <w:rPr>
          <w:rFonts w:ascii="Arial" w:hAnsi="Arial" w:cs="Arial"/>
        </w:rPr>
        <w:t>, organ opracowujący projekt dokumentu wymagającego udziału społeczeństwa zobowiązany jest do podania do publicznej wiadomości informacji</w:t>
      </w:r>
      <w:r w:rsidR="009B065E" w:rsidRPr="00282C4E">
        <w:rPr>
          <w:rFonts w:ascii="Arial" w:hAnsi="Arial" w:cs="Arial"/>
        </w:rPr>
        <w:t xml:space="preserve"> o </w:t>
      </w:r>
      <w:r w:rsidRPr="00282C4E">
        <w:rPr>
          <w:rFonts w:ascii="Arial" w:hAnsi="Arial" w:cs="Arial"/>
        </w:rPr>
        <w:t>przystąpieniu do opracowywania projektu dokumentu</w:t>
      </w:r>
      <w:r w:rsidR="009B065E" w:rsidRPr="00282C4E">
        <w:rPr>
          <w:rFonts w:ascii="Arial" w:hAnsi="Arial" w:cs="Arial"/>
        </w:rPr>
        <w:t xml:space="preserve"> i o </w:t>
      </w:r>
      <w:r w:rsidRPr="00282C4E">
        <w:rPr>
          <w:rFonts w:ascii="Arial" w:hAnsi="Arial" w:cs="Arial"/>
        </w:rPr>
        <w:t>jego przedmiocie.</w:t>
      </w:r>
    </w:p>
    <w:p w14:paraId="5CA82285" w14:textId="48BC1966" w:rsidR="00BE33C1" w:rsidRPr="00282C4E" w:rsidRDefault="00BE33C1" w:rsidP="00AC6B7F">
      <w:pPr>
        <w:pStyle w:val="Bezodstpw"/>
        <w:jc w:val="left"/>
        <w:rPr>
          <w:rFonts w:ascii="Arial" w:hAnsi="Arial" w:cs="Arial"/>
        </w:rPr>
      </w:pPr>
      <w:r w:rsidRPr="00282C4E">
        <w:rPr>
          <w:rFonts w:ascii="Arial" w:hAnsi="Arial" w:cs="Arial"/>
        </w:rPr>
        <w:t>Przebieg procesu konsultacji społecznych założeń do projektu Planu określony został</w:t>
      </w:r>
      <w:r w:rsidRPr="00282C4E">
        <w:rPr>
          <w:rFonts w:ascii="Arial" w:hAnsi="Arial" w:cs="Arial"/>
        </w:rPr>
        <w:br/>
        <w:t>w uchwale nr 1607/176/20 Zarządu Województwa Mazowieckiego</w:t>
      </w:r>
      <w:r w:rsidR="009B065E" w:rsidRPr="00282C4E">
        <w:rPr>
          <w:rFonts w:ascii="Arial" w:hAnsi="Arial" w:cs="Arial"/>
        </w:rPr>
        <w:t xml:space="preserve"> z </w:t>
      </w:r>
      <w:r w:rsidRPr="00282C4E">
        <w:rPr>
          <w:rFonts w:ascii="Arial" w:hAnsi="Arial" w:cs="Arial"/>
        </w:rPr>
        <w:t>dnia 20 października 2020 r.</w:t>
      </w:r>
      <w:r w:rsidR="009B065E" w:rsidRPr="00282C4E">
        <w:rPr>
          <w:rFonts w:ascii="Arial" w:hAnsi="Arial" w:cs="Arial"/>
        </w:rPr>
        <w:t xml:space="preserve"> w </w:t>
      </w:r>
      <w:r w:rsidRPr="00282C4E">
        <w:rPr>
          <w:rFonts w:ascii="Arial" w:hAnsi="Arial" w:cs="Arial"/>
        </w:rPr>
        <w:t>sprawie podania do publicznej wiadomości informacji</w:t>
      </w:r>
      <w:r w:rsidR="009B065E" w:rsidRPr="00282C4E">
        <w:rPr>
          <w:rFonts w:ascii="Arial" w:hAnsi="Arial" w:cs="Arial"/>
        </w:rPr>
        <w:t xml:space="preserve"> o </w:t>
      </w:r>
      <w:r w:rsidRPr="00282C4E">
        <w:rPr>
          <w:rFonts w:ascii="Arial" w:hAnsi="Arial" w:cs="Arial"/>
        </w:rPr>
        <w:t>przystąpieniu do opracowania projektu Regionalnego Planu Transportowego Województwa Mazowieckiego.</w:t>
      </w:r>
    </w:p>
    <w:p w14:paraId="394132CA" w14:textId="27D1EB1A" w:rsidR="00BE33C1" w:rsidRPr="00282C4E" w:rsidRDefault="00BE33C1" w:rsidP="00AC6B7F">
      <w:pPr>
        <w:pStyle w:val="Bezodstpw"/>
        <w:jc w:val="left"/>
        <w:rPr>
          <w:rFonts w:ascii="Arial" w:hAnsi="Arial" w:cs="Arial"/>
        </w:rPr>
      </w:pPr>
      <w:r w:rsidRPr="00282C4E">
        <w:rPr>
          <w:rFonts w:ascii="Arial" w:hAnsi="Arial" w:cs="Arial"/>
        </w:rPr>
        <w:t>Do konsultacji społecznych zostały skierowane Założenia do Regionalnego Planu Transportowego Województwa Mazowieckiego dla realizacji warunku podstawowego Celu Polityki 3</w:t>
      </w:r>
      <w:r w:rsidR="009B065E" w:rsidRPr="00282C4E">
        <w:rPr>
          <w:rFonts w:ascii="Arial" w:hAnsi="Arial" w:cs="Arial"/>
        </w:rPr>
        <w:t xml:space="preserve"> (w </w:t>
      </w:r>
      <w:r w:rsidRPr="00282C4E">
        <w:rPr>
          <w:rFonts w:ascii="Arial" w:hAnsi="Arial" w:cs="Arial"/>
        </w:rPr>
        <w:t>zakresie transportu)</w:t>
      </w:r>
      <w:r w:rsidR="009B065E" w:rsidRPr="00282C4E">
        <w:rPr>
          <w:rFonts w:ascii="Arial" w:hAnsi="Arial" w:cs="Arial"/>
        </w:rPr>
        <w:t xml:space="preserve"> w </w:t>
      </w:r>
      <w:r w:rsidRPr="00282C4E">
        <w:rPr>
          <w:rFonts w:ascii="Arial" w:hAnsi="Arial" w:cs="Arial"/>
        </w:rPr>
        <w:t>perspektywie finansowej 2021-2027</w:t>
      </w:r>
      <w:r w:rsidRPr="00282C4E">
        <w:rPr>
          <w:rFonts w:ascii="Arial" w:hAnsi="Arial" w:cs="Arial"/>
          <w:lang w:val="pl-PL"/>
        </w:rPr>
        <w:t xml:space="preserve"> (2030)</w:t>
      </w:r>
      <w:r w:rsidRPr="00282C4E">
        <w:rPr>
          <w:rFonts w:ascii="Arial" w:hAnsi="Arial" w:cs="Arial"/>
        </w:rPr>
        <w:t>.</w:t>
      </w:r>
    </w:p>
    <w:p w14:paraId="15464D7F" w14:textId="7358B426" w:rsidR="00BE33C1" w:rsidRPr="00282C4E" w:rsidRDefault="00BE33C1" w:rsidP="00AC6B7F">
      <w:pPr>
        <w:pStyle w:val="Bezodstpw"/>
        <w:jc w:val="left"/>
        <w:rPr>
          <w:rStyle w:val="Hipercze"/>
          <w:rFonts w:ascii="Arial" w:hAnsi="Arial" w:cs="Arial"/>
          <w:color w:val="auto"/>
          <w:u w:val="none"/>
        </w:rPr>
      </w:pPr>
      <w:r w:rsidRPr="00282C4E">
        <w:rPr>
          <w:rFonts w:ascii="Arial" w:hAnsi="Arial" w:cs="Arial"/>
        </w:rPr>
        <w:t>Konsultacje społeczne założeń do projektu RPTWM trwały 21 dni, prowadzone były od 3 listopada 2020 r. do 24 listopada 2020 r.</w:t>
      </w:r>
      <w:r w:rsidR="003801AA">
        <w:rPr>
          <w:rFonts w:ascii="Arial" w:hAnsi="Arial" w:cs="Arial"/>
          <w:lang w:val="pl-PL"/>
        </w:rPr>
        <w:t xml:space="preserve"> </w:t>
      </w:r>
      <w:r w:rsidRPr="00282C4E">
        <w:rPr>
          <w:rFonts w:ascii="Arial" w:hAnsi="Arial" w:cs="Arial"/>
        </w:rPr>
        <w:t xml:space="preserve">Założenia do Planu oraz Formularz zgłaszania uwag dostępny był na stronach internetowych tj.: </w:t>
      </w:r>
      <w:hyperlink r:id="rId127" w:history="1">
        <w:r w:rsidRPr="00282C4E">
          <w:rPr>
            <w:rStyle w:val="Hipercze"/>
            <w:rFonts w:ascii="Arial" w:eastAsiaTheme="minorHAnsi" w:hAnsi="Arial" w:cs="Arial"/>
            <w:color w:val="auto"/>
            <w:lang w:eastAsia="en-US"/>
          </w:rPr>
          <w:t>www.mazovia.pl</w:t>
        </w:r>
      </w:hyperlink>
      <w:r w:rsidRPr="00282C4E">
        <w:rPr>
          <w:rFonts w:ascii="Arial" w:eastAsiaTheme="minorHAnsi" w:hAnsi="Arial" w:cs="Arial"/>
          <w:lang w:eastAsia="en-US"/>
        </w:rPr>
        <w:t xml:space="preserve">, </w:t>
      </w:r>
      <w:hyperlink r:id="rId128" w:history="1">
        <w:r w:rsidRPr="00282C4E">
          <w:rPr>
            <w:rStyle w:val="Hipercze"/>
            <w:rFonts w:ascii="Arial" w:eastAsiaTheme="minorHAnsi" w:hAnsi="Arial" w:cs="Arial"/>
            <w:color w:val="auto"/>
            <w:lang w:eastAsia="en-US"/>
          </w:rPr>
          <w:t>www.bip.mazovia.pl</w:t>
        </w:r>
      </w:hyperlink>
      <w:r w:rsidRPr="00282C4E">
        <w:rPr>
          <w:rFonts w:ascii="Arial" w:eastAsiaTheme="minorHAnsi" w:hAnsi="Arial" w:cs="Arial"/>
          <w:lang w:eastAsia="en-US"/>
        </w:rPr>
        <w:t xml:space="preserve">, </w:t>
      </w:r>
      <w:hyperlink r:id="rId129" w:history="1">
        <w:r w:rsidRPr="00282C4E">
          <w:rPr>
            <w:rStyle w:val="Hipercze"/>
            <w:rFonts w:ascii="Arial" w:eastAsiaTheme="minorHAnsi" w:hAnsi="Arial" w:cs="Arial"/>
            <w:color w:val="auto"/>
            <w:lang w:eastAsia="en-US"/>
          </w:rPr>
          <w:t>www.funduszedlamazowsza.eu</w:t>
        </w:r>
      </w:hyperlink>
      <w:r w:rsidRPr="00282C4E">
        <w:rPr>
          <w:rFonts w:ascii="Arial" w:eastAsiaTheme="minorHAnsi" w:hAnsi="Arial" w:cs="Arial"/>
          <w:lang w:eastAsia="en-US"/>
        </w:rPr>
        <w:t xml:space="preserve">, </w:t>
      </w:r>
      <w:hyperlink r:id="rId130" w:history="1">
        <w:r w:rsidRPr="00282C4E">
          <w:rPr>
            <w:rStyle w:val="Hipercze"/>
            <w:rFonts w:ascii="Arial" w:eastAsiaTheme="minorHAnsi" w:hAnsi="Arial" w:cs="Arial"/>
            <w:color w:val="auto"/>
            <w:lang w:eastAsia="en-US"/>
          </w:rPr>
          <w:t>www.dialog.mazovia.pl</w:t>
        </w:r>
      </w:hyperlink>
      <w:r w:rsidRPr="00282C4E">
        <w:rPr>
          <w:rFonts w:ascii="Arial" w:eastAsiaTheme="minorHAnsi" w:hAnsi="Arial" w:cs="Arial"/>
          <w:lang w:eastAsia="en-US"/>
        </w:rPr>
        <w:t xml:space="preserve">, </w:t>
      </w:r>
      <w:hyperlink r:id="rId131" w:history="1">
        <w:r w:rsidRPr="00282C4E">
          <w:rPr>
            <w:rStyle w:val="Hipercze"/>
            <w:rFonts w:ascii="Arial" w:eastAsiaTheme="minorHAnsi" w:hAnsi="Arial" w:cs="Arial"/>
            <w:color w:val="auto"/>
            <w:lang w:eastAsia="en-US"/>
          </w:rPr>
          <w:t>www.ngo.pl</w:t>
        </w:r>
      </w:hyperlink>
      <w:r w:rsidRPr="00282C4E">
        <w:rPr>
          <w:rFonts w:ascii="Arial" w:eastAsiaTheme="minorHAnsi" w:hAnsi="Arial" w:cs="Arial"/>
          <w:lang w:eastAsia="en-US"/>
        </w:rPr>
        <w:t xml:space="preserve">, </w:t>
      </w:r>
      <w:hyperlink r:id="rId132" w:history="1">
        <w:r w:rsidRPr="00282C4E">
          <w:rPr>
            <w:rStyle w:val="Hipercze"/>
            <w:rFonts w:ascii="Arial" w:eastAsiaTheme="minorHAnsi" w:hAnsi="Arial" w:cs="Arial"/>
            <w:color w:val="auto"/>
            <w:lang w:eastAsia="en-US"/>
          </w:rPr>
          <w:t>www.mbpr.pl</w:t>
        </w:r>
      </w:hyperlink>
      <w:r w:rsidRPr="00282C4E">
        <w:rPr>
          <w:rStyle w:val="Hipercze"/>
          <w:rFonts w:ascii="Arial" w:eastAsiaTheme="minorHAnsi" w:hAnsi="Arial" w:cs="Arial"/>
          <w:color w:val="auto"/>
          <w:u w:val="none"/>
          <w:lang w:eastAsia="en-US"/>
        </w:rPr>
        <w:t xml:space="preserve">. </w:t>
      </w:r>
      <w:r w:rsidRPr="00282C4E">
        <w:rPr>
          <w:rFonts w:ascii="Arial" w:hAnsi="Arial" w:cs="Arial"/>
        </w:rPr>
        <w:t xml:space="preserve">Uwagi oraz wnioski do założeń RPTWM wnoszone były poprzez </w:t>
      </w:r>
      <w:r w:rsidRPr="00282C4E">
        <w:rPr>
          <w:rFonts w:ascii="Arial" w:hAnsi="Arial" w:cs="Arial"/>
          <w:lang w:val="pl-PL"/>
        </w:rPr>
        <w:t xml:space="preserve">wypełnienie </w:t>
      </w:r>
      <w:r w:rsidRPr="00282C4E">
        <w:rPr>
          <w:rFonts w:ascii="Arial" w:hAnsi="Arial" w:cs="Arial"/>
        </w:rPr>
        <w:t>Formularz</w:t>
      </w:r>
      <w:r w:rsidRPr="00282C4E">
        <w:rPr>
          <w:rFonts w:ascii="Arial" w:hAnsi="Arial" w:cs="Arial"/>
          <w:lang w:val="pl-PL"/>
        </w:rPr>
        <w:t>a</w:t>
      </w:r>
      <w:r w:rsidRPr="00282C4E">
        <w:rPr>
          <w:rFonts w:ascii="Arial" w:hAnsi="Arial" w:cs="Arial"/>
        </w:rPr>
        <w:t xml:space="preserve"> zgłaszania uwag</w:t>
      </w:r>
      <w:r w:rsidR="009B065E" w:rsidRPr="00282C4E">
        <w:rPr>
          <w:rFonts w:ascii="Arial" w:hAnsi="Arial" w:cs="Arial"/>
          <w:lang w:val="pl-PL"/>
        </w:rPr>
        <w:t xml:space="preserve"> i </w:t>
      </w:r>
      <w:r w:rsidRPr="00282C4E">
        <w:rPr>
          <w:rFonts w:ascii="Arial" w:hAnsi="Arial" w:cs="Arial"/>
          <w:lang w:val="pl-PL"/>
        </w:rPr>
        <w:t>złożenie</w:t>
      </w:r>
      <w:r w:rsidR="009B065E" w:rsidRPr="00282C4E">
        <w:rPr>
          <w:rFonts w:ascii="Arial" w:hAnsi="Arial" w:cs="Arial"/>
          <w:lang w:val="pl-PL"/>
        </w:rPr>
        <w:t xml:space="preserve"> w </w:t>
      </w:r>
      <w:r w:rsidRPr="00282C4E">
        <w:rPr>
          <w:rFonts w:ascii="Arial" w:hAnsi="Arial" w:cs="Arial"/>
        </w:rPr>
        <w:t>formie pisemnej lub za pomocą komunikacji elektronicznej. Organem właściwym do rozpatrywania uwag</w:t>
      </w:r>
      <w:r w:rsidR="009B065E" w:rsidRPr="00282C4E">
        <w:rPr>
          <w:rFonts w:ascii="Arial" w:hAnsi="Arial" w:cs="Arial"/>
        </w:rPr>
        <w:t xml:space="preserve"> i </w:t>
      </w:r>
      <w:r w:rsidRPr="00282C4E">
        <w:rPr>
          <w:rFonts w:ascii="Arial" w:hAnsi="Arial" w:cs="Arial"/>
        </w:rPr>
        <w:t>wniosków był Zarząd Województwa Mazowieckiego. Informacja</w:t>
      </w:r>
      <w:r w:rsidR="009B065E" w:rsidRPr="00282C4E">
        <w:rPr>
          <w:rFonts w:ascii="Arial" w:hAnsi="Arial" w:cs="Arial"/>
        </w:rPr>
        <w:t xml:space="preserve"> o </w:t>
      </w:r>
      <w:r w:rsidRPr="00282C4E">
        <w:rPr>
          <w:rFonts w:ascii="Arial" w:hAnsi="Arial" w:cs="Arial"/>
        </w:rPr>
        <w:t>zakresie uwzględniania uwag</w:t>
      </w:r>
      <w:r w:rsidR="009B065E" w:rsidRPr="00282C4E">
        <w:rPr>
          <w:rFonts w:ascii="Arial" w:hAnsi="Arial" w:cs="Arial"/>
        </w:rPr>
        <w:t xml:space="preserve"> i </w:t>
      </w:r>
      <w:r w:rsidRPr="00282C4E">
        <w:rPr>
          <w:rFonts w:ascii="Arial" w:hAnsi="Arial" w:cs="Arial"/>
        </w:rPr>
        <w:t xml:space="preserve">wniosków została podana do publicznej wiadomości. </w:t>
      </w:r>
    </w:p>
    <w:p w14:paraId="4517BA02" w14:textId="163F26C0" w:rsidR="00BE33C1" w:rsidRPr="00282C4E" w:rsidRDefault="00BE33C1" w:rsidP="00AC6B7F">
      <w:pPr>
        <w:pStyle w:val="Bezodstpw"/>
        <w:jc w:val="left"/>
        <w:rPr>
          <w:rStyle w:val="Hipercze"/>
          <w:rFonts w:ascii="Arial" w:eastAsiaTheme="minorHAnsi" w:hAnsi="Arial" w:cs="Arial"/>
          <w:color w:val="auto"/>
          <w:u w:val="none"/>
          <w:lang w:eastAsia="en-US"/>
        </w:rPr>
      </w:pPr>
      <w:r w:rsidRPr="00282C4E">
        <w:rPr>
          <w:rStyle w:val="Hipercze"/>
          <w:rFonts w:ascii="Arial" w:eastAsiaTheme="minorHAnsi" w:hAnsi="Arial" w:cs="Arial"/>
          <w:color w:val="auto"/>
          <w:u w:val="none"/>
          <w:lang w:eastAsia="en-US"/>
        </w:rPr>
        <w:t>W trakcie konsultacji założeń do Planu do Urzędu Marszałkowskiego Województwa Mazowieckiego</w:t>
      </w:r>
      <w:r w:rsidR="009B065E" w:rsidRPr="00282C4E">
        <w:rPr>
          <w:rStyle w:val="Hipercze"/>
          <w:rFonts w:ascii="Arial" w:eastAsiaTheme="minorHAnsi" w:hAnsi="Arial" w:cs="Arial"/>
          <w:color w:val="auto"/>
          <w:u w:val="none"/>
          <w:lang w:eastAsia="en-US"/>
        </w:rPr>
        <w:t xml:space="preserve"> w </w:t>
      </w:r>
      <w:r w:rsidRPr="00282C4E">
        <w:rPr>
          <w:rStyle w:val="Hipercze"/>
          <w:rFonts w:ascii="Arial" w:eastAsiaTheme="minorHAnsi" w:hAnsi="Arial" w:cs="Arial"/>
          <w:color w:val="auto"/>
          <w:u w:val="none"/>
          <w:lang w:eastAsia="en-US"/>
        </w:rPr>
        <w:t>Warszawie wpłynęło łącznie 38 uwag, zgłoszonych przez 9 podmiotów</w:t>
      </w:r>
      <w:r w:rsidR="009B065E" w:rsidRPr="00282C4E">
        <w:rPr>
          <w:rStyle w:val="Hipercze"/>
          <w:rFonts w:ascii="Arial" w:eastAsiaTheme="minorHAnsi" w:hAnsi="Arial" w:cs="Arial"/>
          <w:color w:val="auto"/>
          <w:u w:val="none"/>
          <w:lang w:eastAsia="en-US"/>
        </w:rPr>
        <w:t xml:space="preserve"> w </w:t>
      </w:r>
      <w:r w:rsidRPr="00282C4E">
        <w:rPr>
          <w:rStyle w:val="Hipercze"/>
          <w:rFonts w:ascii="Arial" w:eastAsiaTheme="minorHAnsi" w:hAnsi="Arial" w:cs="Arial"/>
          <w:color w:val="auto"/>
          <w:u w:val="none"/>
          <w:lang w:eastAsia="en-US"/>
        </w:rPr>
        <w:t>tym 3 od Urzędów Marszałkowskich Województw Podlaskiego, Łódzkiego</w:t>
      </w:r>
      <w:r w:rsidR="009B065E" w:rsidRPr="00282C4E">
        <w:rPr>
          <w:rStyle w:val="Hipercze"/>
          <w:rFonts w:ascii="Arial" w:eastAsiaTheme="minorHAnsi" w:hAnsi="Arial" w:cs="Arial"/>
          <w:color w:val="auto"/>
          <w:u w:val="none"/>
          <w:lang w:eastAsia="en-US"/>
        </w:rPr>
        <w:t xml:space="preserve"> i </w:t>
      </w:r>
      <w:r w:rsidRPr="00282C4E">
        <w:rPr>
          <w:rStyle w:val="Hipercze"/>
          <w:rFonts w:ascii="Arial" w:eastAsiaTheme="minorHAnsi" w:hAnsi="Arial" w:cs="Arial"/>
          <w:color w:val="auto"/>
          <w:u w:val="none"/>
          <w:lang w:eastAsia="en-US"/>
        </w:rPr>
        <w:t xml:space="preserve">Świętokrzyskiego. </w:t>
      </w:r>
    </w:p>
    <w:p w14:paraId="3A47B365" w14:textId="44332B5F" w:rsidR="00BE33C1" w:rsidRPr="00282C4E" w:rsidRDefault="00BE33C1" w:rsidP="00AC6B7F">
      <w:pPr>
        <w:pStyle w:val="Bezodstpw"/>
        <w:jc w:val="left"/>
        <w:rPr>
          <w:rFonts w:ascii="Arial" w:hAnsi="Arial" w:cs="Arial"/>
        </w:rPr>
      </w:pPr>
      <w:r w:rsidRPr="00282C4E">
        <w:rPr>
          <w:rStyle w:val="Hipercze"/>
          <w:rFonts w:ascii="Arial" w:eastAsiaTheme="minorHAnsi" w:hAnsi="Arial" w:cs="Arial"/>
          <w:color w:val="auto"/>
          <w:u w:val="none"/>
          <w:lang w:eastAsia="en-US"/>
        </w:rPr>
        <w:t>Wszystkie zgłoszone uwagi zostały rozpatrzone</w:t>
      </w:r>
      <w:r w:rsidR="009B065E" w:rsidRPr="00282C4E">
        <w:rPr>
          <w:rStyle w:val="Hipercze"/>
          <w:rFonts w:ascii="Arial" w:eastAsiaTheme="minorHAnsi" w:hAnsi="Arial" w:cs="Arial"/>
          <w:color w:val="auto"/>
          <w:u w:val="none"/>
          <w:lang w:eastAsia="en-US"/>
        </w:rPr>
        <w:t xml:space="preserve"> i </w:t>
      </w:r>
      <w:r w:rsidRPr="00282C4E">
        <w:rPr>
          <w:rStyle w:val="Hipercze"/>
          <w:rFonts w:ascii="Arial" w:eastAsiaTheme="minorHAnsi" w:hAnsi="Arial" w:cs="Arial"/>
          <w:color w:val="auto"/>
          <w:u w:val="none"/>
          <w:lang w:eastAsia="en-US"/>
        </w:rPr>
        <w:t>zakwalifikowane do jednej</w:t>
      </w:r>
      <w:r w:rsidR="009B065E" w:rsidRPr="00282C4E">
        <w:rPr>
          <w:rStyle w:val="Hipercze"/>
          <w:rFonts w:ascii="Arial" w:eastAsiaTheme="minorHAnsi" w:hAnsi="Arial" w:cs="Arial"/>
          <w:color w:val="auto"/>
          <w:u w:val="none"/>
          <w:lang w:eastAsia="en-US"/>
        </w:rPr>
        <w:t xml:space="preserve"> z </w:t>
      </w:r>
      <w:r w:rsidRPr="00282C4E">
        <w:rPr>
          <w:rStyle w:val="Hipercze"/>
          <w:rFonts w:ascii="Arial" w:eastAsiaTheme="minorHAnsi" w:hAnsi="Arial" w:cs="Arial"/>
          <w:color w:val="auto"/>
          <w:u w:val="none"/>
          <w:lang w:val="pl-PL" w:eastAsia="en-US"/>
        </w:rPr>
        <w:t xml:space="preserve">trzech </w:t>
      </w:r>
      <w:r w:rsidRPr="00282C4E">
        <w:rPr>
          <w:rStyle w:val="Hipercze"/>
          <w:rFonts w:ascii="Arial" w:eastAsiaTheme="minorHAnsi" w:hAnsi="Arial" w:cs="Arial"/>
          <w:color w:val="auto"/>
          <w:u w:val="none"/>
          <w:lang w:eastAsia="en-US"/>
        </w:rPr>
        <w:t xml:space="preserve">kategorii: </w:t>
      </w:r>
      <w:r w:rsidRPr="00282C4E">
        <w:rPr>
          <w:rFonts w:ascii="Arial" w:hAnsi="Arial" w:cs="Arial"/>
        </w:rPr>
        <w:t>uwzględniono</w:t>
      </w:r>
      <w:r w:rsidRPr="00282C4E">
        <w:rPr>
          <w:rFonts w:ascii="Arial" w:hAnsi="Arial" w:cs="Arial"/>
          <w:lang w:val="pl-PL"/>
        </w:rPr>
        <w:t xml:space="preserve">, </w:t>
      </w:r>
      <w:r w:rsidRPr="00282C4E">
        <w:rPr>
          <w:rFonts w:ascii="Arial" w:hAnsi="Arial" w:cs="Arial"/>
        </w:rPr>
        <w:t>częściowo uwzględniono</w:t>
      </w:r>
      <w:r w:rsidRPr="00282C4E">
        <w:rPr>
          <w:rFonts w:ascii="Arial" w:hAnsi="Arial" w:cs="Arial"/>
          <w:lang w:val="pl-PL"/>
        </w:rPr>
        <w:t xml:space="preserve"> oraz </w:t>
      </w:r>
      <w:r w:rsidRPr="00282C4E">
        <w:rPr>
          <w:rFonts w:ascii="Arial" w:hAnsi="Arial" w:cs="Arial"/>
        </w:rPr>
        <w:t>nie uwzględniono</w:t>
      </w:r>
      <w:r w:rsidRPr="00282C4E">
        <w:rPr>
          <w:rFonts w:ascii="Arial" w:hAnsi="Arial" w:cs="Arial"/>
          <w:lang w:val="pl-PL"/>
        </w:rPr>
        <w:t xml:space="preserve">. </w:t>
      </w:r>
      <w:r w:rsidRPr="00282C4E">
        <w:rPr>
          <w:rFonts w:ascii="Arial" w:hAnsi="Arial" w:cs="Arial"/>
        </w:rPr>
        <w:t>Sposób rozpatrzenia uwag wniesionych</w:t>
      </w:r>
      <w:r w:rsidR="009B065E" w:rsidRPr="00282C4E">
        <w:rPr>
          <w:rFonts w:ascii="Arial" w:hAnsi="Arial" w:cs="Arial"/>
        </w:rPr>
        <w:t xml:space="preserve"> w </w:t>
      </w:r>
      <w:r w:rsidRPr="00282C4E">
        <w:rPr>
          <w:rFonts w:ascii="Arial" w:hAnsi="Arial" w:cs="Arial"/>
        </w:rPr>
        <w:t>ramach konsultacji społecznych założeń do Planu przedstawia się następująco: 23 uwzględniono</w:t>
      </w:r>
      <w:r w:rsidRPr="00282C4E">
        <w:rPr>
          <w:rFonts w:ascii="Arial" w:hAnsi="Arial" w:cs="Arial"/>
          <w:lang w:val="pl-PL"/>
        </w:rPr>
        <w:t xml:space="preserve">, </w:t>
      </w:r>
      <w:r w:rsidRPr="00282C4E">
        <w:rPr>
          <w:rFonts w:ascii="Arial" w:hAnsi="Arial" w:cs="Arial"/>
        </w:rPr>
        <w:t>12</w:t>
      </w:r>
      <w:r w:rsidRPr="00282C4E">
        <w:rPr>
          <w:rFonts w:ascii="Arial" w:hAnsi="Arial" w:cs="Arial"/>
          <w:lang w:val="pl-PL"/>
        </w:rPr>
        <w:t> </w:t>
      </w:r>
      <w:r w:rsidRPr="00282C4E">
        <w:rPr>
          <w:rFonts w:ascii="Arial" w:hAnsi="Arial" w:cs="Arial"/>
        </w:rPr>
        <w:t>częściowo uwzględniono</w:t>
      </w:r>
      <w:r w:rsidRPr="00282C4E">
        <w:rPr>
          <w:rFonts w:ascii="Arial" w:hAnsi="Arial" w:cs="Arial"/>
          <w:lang w:val="pl-PL"/>
        </w:rPr>
        <w:t xml:space="preserve"> oraz </w:t>
      </w:r>
      <w:r w:rsidRPr="00282C4E">
        <w:rPr>
          <w:rFonts w:ascii="Arial" w:hAnsi="Arial" w:cs="Arial"/>
        </w:rPr>
        <w:t>3 nie uwzględniono.</w:t>
      </w:r>
    </w:p>
    <w:p w14:paraId="6BBA0D45" w14:textId="5EFEE7F0" w:rsidR="00BE33C1" w:rsidRPr="00282C4E" w:rsidRDefault="00BE33C1" w:rsidP="00AC6B7F">
      <w:pPr>
        <w:pStyle w:val="Bezodstpw"/>
        <w:jc w:val="left"/>
        <w:rPr>
          <w:rFonts w:ascii="Arial" w:hAnsi="Arial" w:cs="Arial"/>
        </w:rPr>
      </w:pPr>
      <w:r w:rsidRPr="00282C4E">
        <w:rPr>
          <w:rFonts w:ascii="Arial" w:hAnsi="Arial" w:cs="Arial"/>
        </w:rPr>
        <w:t>Konsultacje</w:t>
      </w:r>
      <w:r w:rsidR="009B065E" w:rsidRPr="00282C4E">
        <w:rPr>
          <w:rFonts w:ascii="Arial" w:hAnsi="Arial" w:cs="Arial"/>
        </w:rPr>
        <w:t xml:space="preserve"> z </w:t>
      </w:r>
      <w:r w:rsidRPr="00282C4E">
        <w:rPr>
          <w:rFonts w:ascii="Arial" w:hAnsi="Arial" w:cs="Arial"/>
        </w:rPr>
        <w:t>interesariuszami</w:t>
      </w:r>
    </w:p>
    <w:p w14:paraId="5B9BF944" w14:textId="0CED692B" w:rsidR="00BE33C1" w:rsidRPr="00282C4E" w:rsidRDefault="00BE33C1" w:rsidP="00AC6B7F">
      <w:pPr>
        <w:pStyle w:val="Bezodstpw"/>
        <w:jc w:val="left"/>
        <w:rPr>
          <w:rFonts w:ascii="Arial" w:hAnsi="Arial" w:cs="Arial"/>
        </w:rPr>
      </w:pPr>
      <w:r w:rsidRPr="00282C4E">
        <w:rPr>
          <w:rFonts w:ascii="Arial" w:hAnsi="Arial" w:cs="Arial"/>
        </w:rPr>
        <w:t xml:space="preserve">Przed przystąpieniem do opracowania Regionalnego Planu Transportowego prowadzone były </w:t>
      </w:r>
      <w:r w:rsidRPr="00282C4E">
        <w:rPr>
          <w:rFonts w:ascii="Arial" w:hAnsi="Arial" w:cs="Arial"/>
          <w:lang w:val="pl-PL"/>
        </w:rPr>
        <w:t xml:space="preserve">również </w:t>
      </w:r>
      <w:r w:rsidRPr="00282C4E">
        <w:rPr>
          <w:rFonts w:ascii="Arial" w:hAnsi="Arial" w:cs="Arial"/>
        </w:rPr>
        <w:t>szerokie konsultacje</w:t>
      </w:r>
      <w:r w:rsidR="009B065E" w:rsidRPr="00282C4E">
        <w:rPr>
          <w:rFonts w:ascii="Arial" w:hAnsi="Arial" w:cs="Arial"/>
        </w:rPr>
        <w:t xml:space="preserve"> z </w:t>
      </w:r>
      <w:r w:rsidRPr="00282C4E">
        <w:rPr>
          <w:rFonts w:ascii="Arial" w:hAnsi="Arial" w:cs="Arial"/>
          <w:lang w:val="pl-PL"/>
        </w:rPr>
        <w:t>najważniejszymi interesariuszami, którzy mają</w:t>
      </w:r>
      <w:r w:rsidR="003801AA">
        <w:rPr>
          <w:rFonts w:ascii="Arial" w:hAnsi="Arial" w:cs="Arial"/>
          <w:lang w:val="pl-PL"/>
        </w:rPr>
        <w:t xml:space="preserve"> </w:t>
      </w:r>
      <w:r w:rsidRPr="00282C4E">
        <w:rPr>
          <w:rFonts w:ascii="Arial" w:hAnsi="Arial" w:cs="Arial"/>
          <w:lang w:val="pl-PL"/>
        </w:rPr>
        <w:t xml:space="preserve">największy wpływ na kreowanie polityki transportowej na Mazowszu. </w:t>
      </w:r>
      <w:r w:rsidRPr="00282C4E">
        <w:rPr>
          <w:rFonts w:ascii="Arial" w:hAnsi="Arial" w:cs="Arial"/>
        </w:rPr>
        <w:t>Konsultacje prowadzone były</w:t>
      </w:r>
      <w:r w:rsidR="009B065E" w:rsidRPr="00282C4E">
        <w:rPr>
          <w:rFonts w:ascii="Arial" w:hAnsi="Arial" w:cs="Arial"/>
        </w:rPr>
        <w:t xml:space="preserve"> w </w:t>
      </w:r>
      <w:r w:rsidRPr="00282C4E">
        <w:rPr>
          <w:rFonts w:ascii="Arial" w:hAnsi="Arial" w:cs="Arial"/>
        </w:rPr>
        <w:t xml:space="preserve">zakresie </w:t>
      </w:r>
      <w:r w:rsidRPr="00282C4E">
        <w:rPr>
          <w:rFonts w:ascii="Arial" w:hAnsi="Arial" w:cs="Arial"/>
          <w:lang w:val="pl-PL"/>
        </w:rPr>
        <w:t xml:space="preserve">określonych </w:t>
      </w:r>
      <w:r w:rsidRPr="00282C4E">
        <w:rPr>
          <w:rFonts w:ascii="Arial" w:hAnsi="Arial" w:cs="Arial"/>
        </w:rPr>
        <w:t>celów oraz wizji rozwoju transportu</w:t>
      </w:r>
      <w:r w:rsidR="009B065E" w:rsidRPr="00282C4E">
        <w:rPr>
          <w:rFonts w:ascii="Arial" w:hAnsi="Arial" w:cs="Arial"/>
        </w:rPr>
        <w:t xml:space="preserve"> w </w:t>
      </w:r>
      <w:r w:rsidRPr="00282C4E">
        <w:rPr>
          <w:rFonts w:ascii="Arial" w:hAnsi="Arial" w:cs="Arial"/>
        </w:rPr>
        <w:t>perspektywie 2021-2027</w:t>
      </w:r>
      <w:r w:rsidRPr="00282C4E">
        <w:rPr>
          <w:rFonts w:ascii="Arial" w:hAnsi="Arial" w:cs="Arial"/>
          <w:lang w:val="pl-PL"/>
        </w:rPr>
        <w:t xml:space="preserve"> (2030).</w:t>
      </w:r>
    </w:p>
    <w:p w14:paraId="09B68072" w14:textId="3C1508D8" w:rsidR="00BE33C1" w:rsidRPr="00282C4E" w:rsidRDefault="00BE33C1" w:rsidP="00AC6B7F">
      <w:pPr>
        <w:jc w:val="left"/>
        <w:rPr>
          <w:rFonts w:ascii="Arial" w:hAnsi="Arial" w:cs="Arial"/>
          <w:szCs w:val="22"/>
          <w:lang w:eastAsia="x-none"/>
        </w:rPr>
      </w:pPr>
      <w:r w:rsidRPr="00282C4E">
        <w:rPr>
          <w:rFonts w:ascii="Arial" w:hAnsi="Arial" w:cs="Arial"/>
          <w:szCs w:val="22"/>
          <w:lang w:eastAsia="x-none"/>
        </w:rPr>
        <w:tab/>
        <w:t>W tym celu przeprowadzono konsultacje</w:t>
      </w:r>
      <w:r w:rsidR="009B065E" w:rsidRPr="00282C4E">
        <w:rPr>
          <w:rFonts w:ascii="Arial" w:hAnsi="Arial" w:cs="Arial"/>
          <w:szCs w:val="22"/>
          <w:lang w:eastAsia="x-none"/>
        </w:rPr>
        <w:t xml:space="preserve"> z </w:t>
      </w:r>
      <w:r w:rsidRPr="00282C4E">
        <w:rPr>
          <w:rFonts w:ascii="Arial" w:hAnsi="Arial" w:cs="Arial"/>
          <w:szCs w:val="22"/>
          <w:lang w:eastAsia="x-none"/>
        </w:rPr>
        <w:t>następującymi interesariuszami:</w:t>
      </w:r>
    </w:p>
    <w:p w14:paraId="396A479E"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Spółką PKP Polskie Linie Kolejowe S.A.;</w:t>
      </w:r>
    </w:p>
    <w:p w14:paraId="3D4A46B3" w14:textId="5A7B1CC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Spółką Centralny Port Komunikacyjny Sp.</w:t>
      </w:r>
      <w:r w:rsidR="009B065E" w:rsidRPr="00282C4E">
        <w:rPr>
          <w:rFonts w:ascii="Arial" w:hAnsi="Arial" w:cs="Arial"/>
        </w:rPr>
        <w:t xml:space="preserve"> z </w:t>
      </w:r>
      <w:r w:rsidRPr="00282C4E">
        <w:rPr>
          <w:rFonts w:ascii="Arial" w:hAnsi="Arial" w:cs="Arial"/>
        </w:rPr>
        <w:t>o.o.;</w:t>
      </w:r>
    </w:p>
    <w:p w14:paraId="658713BF" w14:textId="004FF30E"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Generalną Dyrekcja Dróg Krajowych</w:t>
      </w:r>
      <w:r w:rsidR="009B065E" w:rsidRPr="00282C4E">
        <w:rPr>
          <w:rFonts w:ascii="Arial" w:hAnsi="Arial" w:cs="Arial"/>
        </w:rPr>
        <w:t xml:space="preserve"> i </w:t>
      </w:r>
      <w:r w:rsidRPr="00282C4E">
        <w:rPr>
          <w:rFonts w:ascii="Arial" w:hAnsi="Arial" w:cs="Arial"/>
        </w:rPr>
        <w:t>Autostrad;</w:t>
      </w:r>
    </w:p>
    <w:p w14:paraId="0A0D749C" w14:textId="4974151B"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Spółką „Koleje Mazowieckie – KM” sp.</w:t>
      </w:r>
      <w:r w:rsidR="009B065E" w:rsidRPr="00282C4E">
        <w:rPr>
          <w:rFonts w:ascii="Arial" w:hAnsi="Arial" w:cs="Arial"/>
        </w:rPr>
        <w:t xml:space="preserve"> z </w:t>
      </w:r>
      <w:r w:rsidRPr="00282C4E">
        <w:rPr>
          <w:rFonts w:ascii="Arial" w:hAnsi="Arial" w:cs="Arial"/>
        </w:rPr>
        <w:t>o.o.;</w:t>
      </w:r>
    </w:p>
    <w:p w14:paraId="413F3F9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Spółką Warszawska Kolej Dojazdowa sp. z.o.o.;</w:t>
      </w:r>
    </w:p>
    <w:p w14:paraId="32766EA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Mazowieckim Zarząd Dróg Wojewódzkich;</w:t>
      </w:r>
    </w:p>
    <w:p w14:paraId="0480A3E4"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Miastem Stołecznym Warszawa;</w:t>
      </w:r>
    </w:p>
    <w:p w14:paraId="561C086A"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Samorządami miast Płock, Ciechanów, Ostrołęka, Siedlce, Żyrardów, Radom;</w:t>
      </w:r>
    </w:p>
    <w:p w14:paraId="0C7BB941"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Samorządami województw ościennych;</w:t>
      </w:r>
    </w:p>
    <w:p w14:paraId="017EB7ED" w14:textId="77777777"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Samorządami wszystkich powiatów oraz gmin na terenie województwa mazowieckiego.</w:t>
      </w:r>
    </w:p>
    <w:p w14:paraId="668361E9" w14:textId="7DB596EC" w:rsidR="00BE33C1" w:rsidRPr="00282C4E" w:rsidRDefault="00BE33C1" w:rsidP="00AC6B7F">
      <w:pPr>
        <w:pStyle w:val="Bezodstpw"/>
        <w:jc w:val="left"/>
        <w:rPr>
          <w:rFonts w:ascii="Arial" w:hAnsi="Arial" w:cs="Arial"/>
        </w:rPr>
      </w:pPr>
      <w:r w:rsidRPr="00282C4E">
        <w:rPr>
          <w:rFonts w:ascii="Arial" w:hAnsi="Arial" w:cs="Arial"/>
        </w:rPr>
        <w:t>Konsultacje</w:t>
      </w:r>
      <w:r w:rsidR="009B065E" w:rsidRPr="00282C4E">
        <w:rPr>
          <w:rFonts w:ascii="Arial" w:hAnsi="Arial" w:cs="Arial"/>
        </w:rPr>
        <w:t xml:space="preserve"> z </w:t>
      </w:r>
      <w:r w:rsidRPr="00282C4E">
        <w:rPr>
          <w:rFonts w:ascii="Arial" w:hAnsi="Arial" w:cs="Arial"/>
        </w:rPr>
        <w:t xml:space="preserve">województwami ościennymi </w:t>
      </w:r>
    </w:p>
    <w:p w14:paraId="59500DEC" w14:textId="53D37B1C" w:rsidR="00BE33C1" w:rsidRPr="00282C4E" w:rsidRDefault="00BE33C1" w:rsidP="00AC6B7F">
      <w:pPr>
        <w:pStyle w:val="Bezodstpw"/>
        <w:jc w:val="left"/>
        <w:rPr>
          <w:rFonts w:ascii="Arial" w:hAnsi="Arial" w:cs="Arial"/>
          <w:lang w:val="pl-PL"/>
        </w:rPr>
      </w:pPr>
      <w:r w:rsidRPr="00282C4E">
        <w:rPr>
          <w:rFonts w:ascii="Arial" w:hAnsi="Arial" w:cs="Arial"/>
        </w:rPr>
        <w:t>Ważnym aspektem mając</w:t>
      </w:r>
      <w:r w:rsidRPr="00282C4E">
        <w:rPr>
          <w:rFonts w:ascii="Arial" w:hAnsi="Arial" w:cs="Arial"/>
          <w:lang w:val="pl-PL"/>
        </w:rPr>
        <w:t xml:space="preserve">ym </w:t>
      </w:r>
      <w:r w:rsidRPr="00282C4E">
        <w:rPr>
          <w:rFonts w:ascii="Arial" w:hAnsi="Arial" w:cs="Arial"/>
        </w:rPr>
        <w:t>na celu stworzenie spójnego</w:t>
      </w:r>
      <w:r w:rsidR="009B065E" w:rsidRPr="00282C4E">
        <w:rPr>
          <w:rFonts w:ascii="Arial" w:hAnsi="Arial" w:cs="Arial"/>
        </w:rPr>
        <w:t xml:space="preserve"> i </w:t>
      </w:r>
      <w:r w:rsidRPr="00282C4E">
        <w:rPr>
          <w:rFonts w:ascii="Arial" w:hAnsi="Arial" w:cs="Arial"/>
        </w:rPr>
        <w:t>zintegrowanego systemu transport</w:t>
      </w:r>
      <w:r w:rsidRPr="00282C4E">
        <w:rPr>
          <w:rFonts w:ascii="Arial" w:hAnsi="Arial" w:cs="Arial"/>
          <w:lang w:val="pl-PL"/>
        </w:rPr>
        <w:t>owego</w:t>
      </w:r>
      <w:r w:rsidRPr="00282C4E">
        <w:rPr>
          <w:rFonts w:ascii="Arial" w:hAnsi="Arial" w:cs="Arial"/>
        </w:rPr>
        <w:t>, który będzie</w:t>
      </w:r>
      <w:r w:rsidR="009B065E" w:rsidRPr="00282C4E">
        <w:rPr>
          <w:rFonts w:ascii="Arial" w:hAnsi="Arial" w:cs="Arial"/>
        </w:rPr>
        <w:t xml:space="preserve"> w </w:t>
      </w:r>
      <w:r w:rsidRPr="00282C4E">
        <w:rPr>
          <w:rFonts w:ascii="Arial" w:hAnsi="Arial" w:cs="Arial"/>
        </w:rPr>
        <w:t>stanie zaspokoić potrzeby przewozowe mieszkańców</w:t>
      </w:r>
      <w:r w:rsidRPr="00282C4E">
        <w:rPr>
          <w:rFonts w:ascii="Arial" w:hAnsi="Arial" w:cs="Arial"/>
          <w:lang w:val="pl-PL"/>
        </w:rPr>
        <w:t xml:space="preserve"> jest </w:t>
      </w:r>
      <w:r w:rsidRPr="00282C4E">
        <w:rPr>
          <w:rFonts w:ascii="Arial" w:eastAsiaTheme="minorHAnsi" w:hAnsi="Arial" w:cs="Arial"/>
        </w:rPr>
        <w:lastRenderedPageBreak/>
        <w:t>integracj</w:t>
      </w:r>
      <w:r w:rsidRPr="00282C4E">
        <w:rPr>
          <w:rFonts w:ascii="Arial" w:eastAsiaTheme="minorHAnsi" w:hAnsi="Arial" w:cs="Arial"/>
          <w:lang w:val="pl-PL"/>
        </w:rPr>
        <w:t>a</w:t>
      </w:r>
      <w:r w:rsidR="009B065E" w:rsidRPr="00282C4E">
        <w:rPr>
          <w:rFonts w:ascii="Arial" w:eastAsiaTheme="minorHAnsi" w:hAnsi="Arial" w:cs="Arial"/>
        </w:rPr>
        <w:t xml:space="preserve"> i </w:t>
      </w:r>
      <w:r w:rsidRPr="00282C4E">
        <w:rPr>
          <w:rFonts w:ascii="Arial" w:eastAsiaTheme="minorHAnsi" w:hAnsi="Arial" w:cs="Arial"/>
        </w:rPr>
        <w:t>komplementarności</w:t>
      </w:r>
      <w:r w:rsidRPr="00282C4E">
        <w:rPr>
          <w:rFonts w:ascii="Arial" w:eastAsiaTheme="minorHAnsi" w:hAnsi="Arial" w:cs="Arial"/>
          <w:lang w:val="pl-PL"/>
        </w:rPr>
        <w:t xml:space="preserve"> inwestycji</w:t>
      </w:r>
      <w:r w:rsidRPr="00282C4E">
        <w:rPr>
          <w:rFonts w:ascii="Arial" w:eastAsiaTheme="minorHAnsi" w:hAnsi="Arial" w:cs="Arial"/>
        </w:rPr>
        <w:t xml:space="preserve"> </w:t>
      </w:r>
      <w:r w:rsidRPr="00282C4E">
        <w:rPr>
          <w:rFonts w:ascii="Arial" w:eastAsiaTheme="minorHAnsi" w:hAnsi="Arial" w:cs="Arial"/>
          <w:lang w:val="pl-PL"/>
        </w:rPr>
        <w:t>transportowych. Spójne działania istotne są na wszystkich poziomach zarzadzania, jak również</w:t>
      </w:r>
      <w:r w:rsidR="009B065E" w:rsidRPr="00282C4E">
        <w:rPr>
          <w:rFonts w:ascii="Arial" w:eastAsiaTheme="minorHAnsi" w:hAnsi="Arial" w:cs="Arial"/>
          <w:lang w:val="pl-PL"/>
        </w:rPr>
        <w:t xml:space="preserve"> w </w:t>
      </w:r>
      <w:r w:rsidRPr="00282C4E">
        <w:rPr>
          <w:rFonts w:ascii="Arial" w:eastAsiaTheme="minorHAnsi" w:hAnsi="Arial" w:cs="Arial"/>
          <w:lang w:val="pl-PL"/>
        </w:rPr>
        <w:t>zakresie współpracy</w:t>
      </w:r>
      <w:r w:rsidR="009B065E" w:rsidRPr="00282C4E">
        <w:rPr>
          <w:rFonts w:ascii="Arial" w:eastAsiaTheme="minorHAnsi" w:hAnsi="Arial" w:cs="Arial"/>
          <w:lang w:val="pl-PL"/>
        </w:rPr>
        <w:t xml:space="preserve"> z </w:t>
      </w:r>
      <w:r w:rsidRPr="00282C4E">
        <w:rPr>
          <w:rFonts w:ascii="Arial" w:eastAsiaTheme="minorHAnsi" w:hAnsi="Arial" w:cs="Arial"/>
          <w:lang w:val="pl-PL"/>
        </w:rPr>
        <w:t xml:space="preserve">województwami ościennymi. </w:t>
      </w:r>
    </w:p>
    <w:p w14:paraId="6F32EE40" w14:textId="321D3A07" w:rsidR="00BE33C1" w:rsidRPr="00282C4E" w:rsidRDefault="00BE33C1" w:rsidP="00AC6B7F">
      <w:pPr>
        <w:pStyle w:val="Bezodstpw"/>
        <w:jc w:val="left"/>
        <w:rPr>
          <w:rFonts w:ascii="Arial" w:hAnsi="Arial" w:cs="Arial"/>
        </w:rPr>
      </w:pPr>
      <w:r w:rsidRPr="00282C4E">
        <w:rPr>
          <w:rFonts w:ascii="Arial" w:hAnsi="Arial" w:cs="Arial"/>
        </w:rPr>
        <w:t>W tym celu, na etapie tworzenia Planu prowadzane były konsultacje</w:t>
      </w:r>
      <w:r w:rsidR="009B065E" w:rsidRPr="00282C4E">
        <w:rPr>
          <w:rFonts w:ascii="Arial" w:hAnsi="Arial" w:cs="Arial"/>
        </w:rPr>
        <w:t xml:space="preserve"> z </w:t>
      </w:r>
      <w:r w:rsidRPr="00282C4E">
        <w:rPr>
          <w:rFonts w:ascii="Arial" w:hAnsi="Arial" w:cs="Arial"/>
        </w:rPr>
        <w:t>województwami ościennymi tj. łódzki</w:t>
      </w:r>
      <w:r w:rsidRPr="00282C4E">
        <w:rPr>
          <w:rFonts w:ascii="Arial" w:hAnsi="Arial" w:cs="Arial"/>
          <w:lang w:val="pl-PL"/>
        </w:rPr>
        <w:t>m</w:t>
      </w:r>
      <w:r w:rsidRPr="00282C4E">
        <w:rPr>
          <w:rFonts w:ascii="Arial" w:hAnsi="Arial" w:cs="Arial"/>
        </w:rPr>
        <w:t>, podlaski</w:t>
      </w:r>
      <w:r w:rsidRPr="00282C4E">
        <w:rPr>
          <w:rFonts w:ascii="Arial" w:hAnsi="Arial" w:cs="Arial"/>
          <w:lang w:val="pl-PL"/>
        </w:rPr>
        <w:t>m</w:t>
      </w:r>
      <w:r w:rsidRPr="00282C4E">
        <w:rPr>
          <w:rFonts w:ascii="Arial" w:hAnsi="Arial" w:cs="Arial"/>
        </w:rPr>
        <w:t>, świętokrzyski</w:t>
      </w:r>
      <w:r w:rsidRPr="00282C4E">
        <w:rPr>
          <w:rFonts w:ascii="Arial" w:hAnsi="Arial" w:cs="Arial"/>
          <w:lang w:val="pl-PL"/>
        </w:rPr>
        <w:t>m, kujawsko-pomorskim</w:t>
      </w:r>
      <w:r w:rsidR="009B065E" w:rsidRPr="00282C4E">
        <w:rPr>
          <w:rFonts w:ascii="Arial" w:hAnsi="Arial" w:cs="Arial"/>
        </w:rPr>
        <w:t xml:space="preserve"> i </w:t>
      </w:r>
      <w:r w:rsidRPr="00282C4E">
        <w:rPr>
          <w:rFonts w:ascii="Arial" w:hAnsi="Arial" w:cs="Arial"/>
        </w:rPr>
        <w:t>warmińsko-mazurski</w:t>
      </w:r>
      <w:r w:rsidRPr="00282C4E">
        <w:rPr>
          <w:rFonts w:ascii="Arial" w:hAnsi="Arial" w:cs="Arial"/>
          <w:lang w:val="pl-PL"/>
        </w:rPr>
        <w:t>m, których uwagi</w:t>
      </w:r>
      <w:r w:rsidR="009B065E" w:rsidRPr="00282C4E">
        <w:rPr>
          <w:rFonts w:ascii="Arial" w:hAnsi="Arial" w:cs="Arial"/>
          <w:lang w:val="pl-PL"/>
        </w:rPr>
        <w:t xml:space="preserve"> w </w:t>
      </w:r>
      <w:r w:rsidRPr="00282C4E">
        <w:rPr>
          <w:rFonts w:ascii="Arial" w:hAnsi="Arial" w:cs="Arial"/>
        </w:rPr>
        <w:t>większości zostały uwzględnione</w:t>
      </w:r>
      <w:r w:rsidR="009B065E" w:rsidRPr="00282C4E">
        <w:rPr>
          <w:rFonts w:ascii="Arial" w:hAnsi="Arial" w:cs="Arial"/>
        </w:rPr>
        <w:t xml:space="preserve"> w </w:t>
      </w:r>
      <w:r w:rsidRPr="00282C4E">
        <w:rPr>
          <w:rFonts w:ascii="Arial" w:hAnsi="Arial" w:cs="Arial"/>
        </w:rPr>
        <w:t>projekcie Planu.</w:t>
      </w:r>
    </w:p>
    <w:p w14:paraId="0FEAED16" w14:textId="77777777" w:rsidR="00BE33C1" w:rsidRPr="00282C4E" w:rsidRDefault="00BE33C1" w:rsidP="00AC6B7F">
      <w:pPr>
        <w:pStyle w:val="Bezodstpw"/>
        <w:jc w:val="left"/>
        <w:rPr>
          <w:rFonts w:ascii="Arial" w:hAnsi="Arial" w:cs="Arial"/>
        </w:rPr>
      </w:pPr>
      <w:r w:rsidRPr="00282C4E">
        <w:rPr>
          <w:rFonts w:ascii="Arial" w:hAnsi="Arial" w:cs="Arial"/>
        </w:rPr>
        <w:t>Konsultacje na poziomie lokalnym</w:t>
      </w:r>
    </w:p>
    <w:p w14:paraId="429624C2" w14:textId="5DEEDFFF" w:rsidR="00BE33C1" w:rsidRPr="00282C4E" w:rsidRDefault="00BE33C1" w:rsidP="00AC6B7F">
      <w:pPr>
        <w:pStyle w:val="Bezodstpw"/>
        <w:jc w:val="left"/>
        <w:rPr>
          <w:rFonts w:ascii="Arial" w:hAnsi="Arial" w:cs="Arial"/>
        </w:rPr>
      </w:pPr>
      <w:r w:rsidRPr="00282C4E">
        <w:rPr>
          <w:rFonts w:ascii="Arial" w:hAnsi="Arial" w:cs="Arial"/>
        </w:rPr>
        <w:t>Województwo Mazowieckie</w:t>
      </w:r>
      <w:r w:rsidR="009B065E" w:rsidRPr="00282C4E">
        <w:rPr>
          <w:rFonts w:ascii="Arial" w:hAnsi="Arial" w:cs="Arial"/>
        </w:rPr>
        <w:t xml:space="preserve"> w </w:t>
      </w:r>
      <w:r w:rsidRPr="00282C4E">
        <w:rPr>
          <w:rFonts w:ascii="Arial" w:hAnsi="Arial" w:cs="Arial"/>
        </w:rPr>
        <w:t>trakcie opracowania Regionalnego Planu Transportowego przeprowadziło szerokie konsultacje na poziomie lokalnym. Konsultacje prowadzone były</w:t>
      </w:r>
      <w:r w:rsidR="009B065E" w:rsidRPr="00282C4E">
        <w:rPr>
          <w:rFonts w:ascii="Arial" w:hAnsi="Arial" w:cs="Arial"/>
        </w:rPr>
        <w:t xml:space="preserve"> z </w:t>
      </w:r>
      <w:r w:rsidRPr="00282C4E">
        <w:rPr>
          <w:rFonts w:ascii="Arial" w:hAnsi="Arial" w:cs="Arial"/>
        </w:rPr>
        <w:t>wszystkimi powiatami województwa mazowieckiego</w:t>
      </w:r>
      <w:r w:rsidR="009B065E" w:rsidRPr="00282C4E">
        <w:rPr>
          <w:rFonts w:ascii="Arial" w:hAnsi="Arial" w:cs="Arial"/>
        </w:rPr>
        <w:t xml:space="preserve"> z </w:t>
      </w:r>
      <w:r w:rsidRPr="00282C4E">
        <w:rPr>
          <w:rFonts w:ascii="Arial" w:hAnsi="Arial" w:cs="Arial"/>
        </w:rPr>
        <w:t>miastami:</w:t>
      </w:r>
      <w:r w:rsidR="001174CC" w:rsidRPr="00282C4E">
        <w:rPr>
          <w:rFonts w:ascii="Arial" w:hAnsi="Arial" w:cs="Arial"/>
          <w:lang w:val="pl-PL"/>
        </w:rPr>
        <w:t xml:space="preserve"> </w:t>
      </w:r>
      <w:r w:rsidRPr="00282C4E">
        <w:rPr>
          <w:rFonts w:ascii="Arial" w:hAnsi="Arial" w:cs="Arial"/>
        </w:rPr>
        <w:t>Ostrołęką, Płockiem, Radomiem, Siedlcami, Ciechanowem, Żyrardowem oraz Miastem Stołecznym Warszawa.</w:t>
      </w:r>
      <w:r w:rsidR="009B065E" w:rsidRPr="00282C4E">
        <w:rPr>
          <w:rFonts w:ascii="Arial" w:hAnsi="Arial" w:cs="Arial"/>
        </w:rPr>
        <w:t xml:space="preserve"> z </w:t>
      </w:r>
      <w:r w:rsidRPr="00282C4E">
        <w:rPr>
          <w:rFonts w:ascii="Arial" w:hAnsi="Arial" w:cs="Arial"/>
        </w:rPr>
        <w:t>interesariuszami omówione zostały najważniejsze aspekty dotyczące planowanych działań</w:t>
      </w:r>
      <w:r w:rsidR="009B065E" w:rsidRPr="00282C4E">
        <w:rPr>
          <w:rFonts w:ascii="Arial" w:hAnsi="Arial" w:cs="Arial"/>
        </w:rPr>
        <w:t xml:space="preserve"> w </w:t>
      </w:r>
      <w:r w:rsidRPr="00282C4E">
        <w:rPr>
          <w:rFonts w:ascii="Arial" w:hAnsi="Arial" w:cs="Arial"/>
        </w:rPr>
        <w:t xml:space="preserve">zakresie transportu oraz planowanych do realizacji inwestycji do 2030 r. </w:t>
      </w:r>
    </w:p>
    <w:p w14:paraId="150CF00F" w14:textId="373F2C36" w:rsidR="00BE33C1" w:rsidRPr="00282C4E" w:rsidRDefault="00BE33C1" w:rsidP="00AC6B7F">
      <w:pPr>
        <w:pStyle w:val="Bezodstpw"/>
        <w:jc w:val="left"/>
        <w:rPr>
          <w:rFonts w:ascii="Arial" w:hAnsi="Arial" w:cs="Arial"/>
        </w:rPr>
      </w:pPr>
      <w:r w:rsidRPr="00282C4E">
        <w:rPr>
          <w:rFonts w:ascii="Arial" w:hAnsi="Arial" w:cs="Arial"/>
        </w:rPr>
        <w:t>Ponadto Departament NI do 37 powiatów</w:t>
      </w:r>
      <w:r w:rsidR="009B065E" w:rsidRPr="00282C4E">
        <w:rPr>
          <w:rFonts w:ascii="Arial" w:hAnsi="Arial" w:cs="Arial"/>
        </w:rPr>
        <w:t xml:space="preserve"> i </w:t>
      </w:r>
      <w:r w:rsidRPr="00282C4E">
        <w:rPr>
          <w:rFonts w:ascii="Arial" w:hAnsi="Arial" w:cs="Arial"/>
        </w:rPr>
        <w:t>7 ww. miast</w:t>
      </w:r>
      <w:r w:rsidR="009B065E" w:rsidRPr="00282C4E">
        <w:rPr>
          <w:rFonts w:ascii="Arial" w:hAnsi="Arial" w:cs="Arial"/>
        </w:rPr>
        <w:t xml:space="preserve"> w </w:t>
      </w:r>
      <w:r w:rsidRPr="00282C4E">
        <w:rPr>
          <w:rFonts w:ascii="Arial" w:hAnsi="Arial" w:cs="Arial"/>
        </w:rPr>
        <w:t>województwie mazowieckim wysłał pisma</w:t>
      </w:r>
      <w:r w:rsidR="009B065E" w:rsidRPr="00282C4E">
        <w:rPr>
          <w:rFonts w:ascii="Arial" w:hAnsi="Arial" w:cs="Arial"/>
        </w:rPr>
        <w:t xml:space="preserve"> z </w:t>
      </w:r>
      <w:r w:rsidRPr="00282C4E">
        <w:rPr>
          <w:rFonts w:ascii="Arial" w:hAnsi="Arial" w:cs="Arial"/>
        </w:rPr>
        <w:t>prośbą</w:t>
      </w:r>
      <w:r w:rsidR="009B065E" w:rsidRPr="00282C4E">
        <w:rPr>
          <w:rFonts w:ascii="Arial" w:hAnsi="Arial" w:cs="Arial"/>
        </w:rPr>
        <w:t xml:space="preserve"> o </w:t>
      </w:r>
      <w:r w:rsidRPr="00282C4E">
        <w:rPr>
          <w:rFonts w:ascii="Arial" w:hAnsi="Arial" w:cs="Arial"/>
        </w:rPr>
        <w:t>wskazanie</w:t>
      </w:r>
      <w:r w:rsidR="009B065E" w:rsidRPr="00282C4E">
        <w:rPr>
          <w:rFonts w:ascii="Arial" w:hAnsi="Arial" w:cs="Arial"/>
        </w:rPr>
        <w:t xml:space="preserve"> w </w:t>
      </w:r>
      <w:r w:rsidRPr="00282C4E">
        <w:rPr>
          <w:rFonts w:ascii="Arial" w:hAnsi="Arial" w:cs="Arial"/>
        </w:rPr>
        <w:t>uzgodnieniu</w:t>
      </w:r>
      <w:r w:rsidR="009B065E" w:rsidRPr="00282C4E">
        <w:rPr>
          <w:rFonts w:ascii="Arial" w:hAnsi="Arial" w:cs="Arial"/>
        </w:rPr>
        <w:t xml:space="preserve"> z </w:t>
      </w:r>
      <w:r w:rsidRPr="00282C4E">
        <w:rPr>
          <w:rFonts w:ascii="Arial" w:hAnsi="Arial" w:cs="Arial"/>
        </w:rPr>
        <w:t>gminami priorytetowych działań transportowych</w:t>
      </w:r>
      <w:r w:rsidR="009B065E" w:rsidRPr="00282C4E">
        <w:rPr>
          <w:rFonts w:ascii="Arial" w:hAnsi="Arial" w:cs="Arial"/>
        </w:rPr>
        <w:t xml:space="preserve"> w </w:t>
      </w:r>
      <w:r w:rsidRPr="00282C4E">
        <w:rPr>
          <w:rFonts w:ascii="Arial" w:hAnsi="Arial" w:cs="Arial"/>
        </w:rPr>
        <w:t>perspektywie do 2030 r.</w:t>
      </w:r>
      <w:r w:rsidR="009B065E" w:rsidRPr="00282C4E">
        <w:rPr>
          <w:rFonts w:ascii="Arial" w:hAnsi="Arial" w:cs="Arial"/>
        </w:rPr>
        <w:t xml:space="preserve"> w </w:t>
      </w:r>
      <w:r w:rsidRPr="00282C4E">
        <w:rPr>
          <w:rFonts w:ascii="Arial" w:hAnsi="Arial" w:cs="Arial"/>
        </w:rPr>
        <w:t xml:space="preserve">odpowiedzi 22 powiaty oraz ww. miasta wskazały najważniejsze działania transportowe. </w:t>
      </w:r>
    </w:p>
    <w:p w14:paraId="2C62312A" w14:textId="62AFD48A" w:rsidR="00BE33C1" w:rsidRPr="00282C4E" w:rsidRDefault="00BE33C1" w:rsidP="00AC6B7F">
      <w:pPr>
        <w:pStyle w:val="Bezodstpw"/>
        <w:jc w:val="left"/>
        <w:rPr>
          <w:rFonts w:ascii="Arial" w:hAnsi="Arial" w:cs="Arial"/>
        </w:rPr>
      </w:pPr>
      <w:r w:rsidRPr="00282C4E">
        <w:rPr>
          <w:rFonts w:ascii="Arial" w:hAnsi="Arial" w:cs="Arial"/>
        </w:rPr>
        <w:t xml:space="preserve"> Po przeprowadzeniu konsultacji</w:t>
      </w:r>
      <w:r w:rsidR="009B065E" w:rsidRPr="00282C4E">
        <w:rPr>
          <w:rFonts w:ascii="Arial" w:hAnsi="Arial" w:cs="Arial"/>
        </w:rPr>
        <w:t xml:space="preserve"> z </w:t>
      </w:r>
      <w:r w:rsidRPr="00282C4E">
        <w:rPr>
          <w:rFonts w:ascii="Arial" w:hAnsi="Arial" w:cs="Arial"/>
        </w:rPr>
        <w:t>samorządami lokalnymi poddano analizie zgodność celów określonych</w:t>
      </w:r>
      <w:r w:rsidR="009B065E" w:rsidRPr="00282C4E">
        <w:rPr>
          <w:rFonts w:ascii="Arial" w:hAnsi="Arial" w:cs="Arial"/>
        </w:rPr>
        <w:t xml:space="preserve"> w </w:t>
      </w:r>
      <w:r w:rsidRPr="00282C4E">
        <w:rPr>
          <w:rFonts w:ascii="Arial" w:hAnsi="Arial" w:cs="Arial"/>
        </w:rPr>
        <w:t>Planie</w:t>
      </w:r>
      <w:r w:rsidR="009B065E" w:rsidRPr="00282C4E">
        <w:rPr>
          <w:rFonts w:ascii="Arial" w:hAnsi="Arial" w:cs="Arial"/>
        </w:rPr>
        <w:t xml:space="preserve"> w </w:t>
      </w:r>
      <w:r w:rsidRPr="00282C4E">
        <w:rPr>
          <w:rFonts w:ascii="Arial" w:hAnsi="Arial" w:cs="Arial"/>
        </w:rPr>
        <w:t>działaniami na poziomie gmin</w:t>
      </w:r>
      <w:r w:rsidR="009B065E" w:rsidRPr="00282C4E">
        <w:rPr>
          <w:rFonts w:ascii="Arial" w:hAnsi="Arial" w:cs="Arial"/>
        </w:rPr>
        <w:t xml:space="preserve"> i </w:t>
      </w:r>
      <w:r w:rsidRPr="00282C4E">
        <w:rPr>
          <w:rFonts w:ascii="Arial" w:hAnsi="Arial" w:cs="Arial"/>
        </w:rPr>
        <w:t>powiatów. Wyniki analiz uwzględniono</w:t>
      </w:r>
      <w:r w:rsidR="009B065E" w:rsidRPr="00282C4E">
        <w:rPr>
          <w:rFonts w:ascii="Arial" w:hAnsi="Arial" w:cs="Arial"/>
        </w:rPr>
        <w:t xml:space="preserve"> w </w:t>
      </w:r>
      <w:r w:rsidRPr="00282C4E">
        <w:rPr>
          <w:rFonts w:ascii="Arial" w:hAnsi="Arial" w:cs="Arial"/>
        </w:rPr>
        <w:t>projekcie Planu.</w:t>
      </w:r>
    </w:p>
    <w:p w14:paraId="4E04D732" w14:textId="161B6E97" w:rsidR="00BE33C1" w:rsidRPr="00282C4E" w:rsidRDefault="00BE33C1" w:rsidP="00AC6B7F">
      <w:pPr>
        <w:pStyle w:val="Nagwek2"/>
        <w:numPr>
          <w:ilvl w:val="0"/>
          <w:numId w:val="0"/>
        </w:numPr>
        <w:jc w:val="left"/>
        <w:rPr>
          <w:rFonts w:ascii="Arial" w:hAnsi="Arial" w:cs="Arial"/>
          <w:b w:val="0"/>
          <w:color w:val="auto"/>
          <w:szCs w:val="22"/>
          <w:lang w:val="pl-PL"/>
        </w:rPr>
      </w:pPr>
      <w:bookmarkStart w:id="356" w:name="_Toc90452628"/>
      <w:r w:rsidRPr="00282C4E">
        <w:rPr>
          <w:rFonts w:ascii="Arial" w:hAnsi="Arial" w:cs="Arial"/>
          <w:b w:val="0"/>
          <w:color w:val="auto"/>
          <w:szCs w:val="22"/>
          <w:lang w:val="pl-PL"/>
        </w:rPr>
        <w:t>Konsultacje wstępne projektu Planu</w:t>
      </w:r>
      <w:bookmarkEnd w:id="356"/>
    </w:p>
    <w:p w14:paraId="2AC0892F" w14:textId="68F7DE1B" w:rsidR="00BE33C1" w:rsidRPr="00282C4E" w:rsidRDefault="00BE33C1" w:rsidP="00AC6B7F">
      <w:pPr>
        <w:pStyle w:val="Bezodstpw"/>
        <w:jc w:val="left"/>
        <w:rPr>
          <w:rFonts w:ascii="Arial" w:hAnsi="Arial" w:cs="Arial"/>
          <w:lang w:val="pl-PL"/>
        </w:rPr>
      </w:pPr>
      <w:r w:rsidRPr="00282C4E">
        <w:rPr>
          <w:rFonts w:ascii="Arial" w:hAnsi="Arial" w:cs="Arial"/>
        </w:rPr>
        <w:t>W celu umożliwieni</w:t>
      </w:r>
      <w:r w:rsidRPr="00282C4E">
        <w:rPr>
          <w:rFonts w:ascii="Arial" w:hAnsi="Arial" w:cs="Arial"/>
          <w:lang w:val="pl-PL"/>
        </w:rPr>
        <w:t>a</w:t>
      </w:r>
      <w:r w:rsidRPr="00282C4E">
        <w:rPr>
          <w:rFonts w:ascii="Arial" w:hAnsi="Arial" w:cs="Arial"/>
        </w:rPr>
        <w:t xml:space="preserve"> społeczeństwu, interesariuszom oraz podmiotom zainteresowanym</w:t>
      </w:r>
      <w:r w:rsidRPr="00282C4E">
        <w:rPr>
          <w:rFonts w:ascii="Arial" w:hAnsi="Arial" w:cs="Arial"/>
          <w:lang w:val="pl-PL"/>
        </w:rPr>
        <w:t xml:space="preserve"> udziału</w:t>
      </w:r>
      <w:r w:rsidR="009B065E" w:rsidRPr="00282C4E">
        <w:rPr>
          <w:rFonts w:ascii="Arial" w:hAnsi="Arial" w:cs="Arial"/>
          <w:lang w:val="pl-PL"/>
        </w:rPr>
        <w:t xml:space="preserve"> w </w:t>
      </w:r>
      <w:r w:rsidRPr="00282C4E">
        <w:rPr>
          <w:rFonts w:ascii="Arial" w:hAnsi="Arial" w:cs="Arial"/>
          <w:lang w:val="pl-PL"/>
        </w:rPr>
        <w:t>opracowaniu niniejszego dokumentu,</w:t>
      </w:r>
      <w:r w:rsidRPr="00282C4E">
        <w:rPr>
          <w:rFonts w:ascii="Arial" w:hAnsi="Arial" w:cs="Arial"/>
        </w:rPr>
        <w:t xml:space="preserve"> Plan poddawany był </w:t>
      </w:r>
      <w:r w:rsidRPr="00282C4E">
        <w:rPr>
          <w:rFonts w:ascii="Arial" w:hAnsi="Arial" w:cs="Arial"/>
          <w:lang w:val="pl-PL"/>
        </w:rPr>
        <w:t xml:space="preserve">bieżącym konsultacjom. Na stronie internetowej </w:t>
      </w:r>
      <w:hyperlink r:id="rId133" w:history="1">
        <w:r w:rsidRPr="00282C4E">
          <w:rPr>
            <w:rStyle w:val="Hipercze"/>
            <w:rFonts w:ascii="Arial" w:hAnsi="Arial" w:cs="Arial"/>
            <w:color w:val="auto"/>
          </w:rPr>
          <w:t>https://mazovia.pl/</w:t>
        </w:r>
      </w:hyperlink>
      <w:r w:rsidRPr="00282C4E">
        <w:rPr>
          <w:rFonts w:ascii="Arial" w:hAnsi="Arial" w:cs="Arial"/>
          <w:lang w:val="pl-PL"/>
        </w:rPr>
        <w:t xml:space="preserve"> udostępniono społeczeństwu następujące elementy Planu:</w:t>
      </w:r>
    </w:p>
    <w:p w14:paraId="375B98C1" w14:textId="796E4219"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Sytuacja przestrzenna</w:t>
      </w:r>
      <w:r w:rsidR="009B065E" w:rsidRPr="00282C4E">
        <w:rPr>
          <w:rFonts w:ascii="Arial" w:hAnsi="Arial" w:cs="Arial"/>
        </w:rPr>
        <w:t xml:space="preserve"> i </w:t>
      </w:r>
      <w:r w:rsidRPr="00282C4E">
        <w:rPr>
          <w:rFonts w:ascii="Arial" w:hAnsi="Arial" w:cs="Arial"/>
        </w:rPr>
        <w:t>demograficzna na Mazowszu – konsultacje zostały przeprowadzone</w:t>
      </w:r>
      <w:r w:rsidR="009B065E" w:rsidRPr="00282C4E">
        <w:rPr>
          <w:rFonts w:ascii="Arial" w:hAnsi="Arial" w:cs="Arial"/>
        </w:rPr>
        <w:t xml:space="preserve"> w </w:t>
      </w:r>
      <w:r w:rsidRPr="00282C4E">
        <w:rPr>
          <w:rFonts w:ascii="Arial" w:hAnsi="Arial" w:cs="Arial"/>
        </w:rPr>
        <w:t xml:space="preserve">dniach od 6 października 2021 r. do 16 października 2021 r. </w:t>
      </w:r>
    </w:p>
    <w:p w14:paraId="5000054B" w14:textId="644D89EF" w:rsidR="00BE33C1" w:rsidRPr="00282C4E" w:rsidRDefault="00BE33C1" w:rsidP="00AC6B7F">
      <w:pPr>
        <w:pStyle w:val="Punktowanie"/>
        <w:numPr>
          <w:ilvl w:val="0"/>
          <w:numId w:val="4"/>
        </w:numPr>
        <w:jc w:val="left"/>
        <w:rPr>
          <w:rFonts w:ascii="Arial" w:hAnsi="Arial" w:cs="Arial"/>
        </w:rPr>
      </w:pPr>
      <w:r w:rsidRPr="00282C4E">
        <w:rPr>
          <w:rFonts w:ascii="Arial" w:hAnsi="Arial" w:cs="Arial"/>
        </w:rPr>
        <w:t>Diagnoza systemu transportowego – konsultacje zostały przeprowadzone</w:t>
      </w:r>
      <w:r w:rsidR="009B065E" w:rsidRPr="00282C4E">
        <w:rPr>
          <w:rFonts w:ascii="Arial" w:hAnsi="Arial" w:cs="Arial"/>
        </w:rPr>
        <w:t xml:space="preserve"> w </w:t>
      </w:r>
      <w:r w:rsidRPr="00282C4E">
        <w:rPr>
          <w:rFonts w:ascii="Arial" w:hAnsi="Arial" w:cs="Arial"/>
        </w:rPr>
        <w:t xml:space="preserve">dniach od 15 października do 25 października 2021 r. </w:t>
      </w:r>
    </w:p>
    <w:p w14:paraId="3F661A8A" w14:textId="6DA22112" w:rsidR="00D15541" w:rsidRPr="00282C4E" w:rsidRDefault="00D15541" w:rsidP="00AC6B7F">
      <w:pPr>
        <w:pStyle w:val="Punktowanie"/>
        <w:numPr>
          <w:ilvl w:val="0"/>
          <w:numId w:val="4"/>
        </w:numPr>
        <w:jc w:val="left"/>
        <w:rPr>
          <w:rFonts w:ascii="Arial" w:hAnsi="Arial" w:cs="Arial"/>
        </w:rPr>
      </w:pPr>
      <w:r w:rsidRPr="00282C4E">
        <w:rPr>
          <w:rFonts w:ascii="Arial" w:hAnsi="Arial" w:cs="Arial"/>
        </w:rPr>
        <w:t>Charakterystyka publicznego transportu zbiorowego – konsultacje zostały przeprowadzone</w:t>
      </w:r>
      <w:r w:rsidR="009B065E" w:rsidRPr="00282C4E">
        <w:rPr>
          <w:rFonts w:ascii="Arial" w:hAnsi="Arial" w:cs="Arial"/>
        </w:rPr>
        <w:t xml:space="preserve"> w </w:t>
      </w:r>
      <w:r w:rsidRPr="00282C4E">
        <w:rPr>
          <w:rFonts w:ascii="Arial" w:hAnsi="Arial" w:cs="Arial"/>
        </w:rPr>
        <w:t>dniach od 17 listopada do 27 listopada 2021 r.</w:t>
      </w:r>
    </w:p>
    <w:p w14:paraId="18509EBD" w14:textId="6F01B351" w:rsidR="00BE33C1" w:rsidRPr="00282C4E" w:rsidRDefault="00BE33C1" w:rsidP="00AC6B7F">
      <w:pPr>
        <w:pStyle w:val="Bezodstpw"/>
        <w:jc w:val="left"/>
        <w:rPr>
          <w:rFonts w:ascii="Arial" w:hAnsi="Arial" w:cs="Arial"/>
        </w:rPr>
      </w:pPr>
      <w:r w:rsidRPr="00282C4E">
        <w:rPr>
          <w:rFonts w:ascii="Arial" w:hAnsi="Arial" w:cs="Arial"/>
        </w:rPr>
        <w:t>Uwagi</w:t>
      </w:r>
      <w:r w:rsidR="009B065E" w:rsidRPr="00282C4E">
        <w:rPr>
          <w:rFonts w:ascii="Arial" w:hAnsi="Arial" w:cs="Arial"/>
        </w:rPr>
        <w:t xml:space="preserve"> i </w:t>
      </w:r>
      <w:r w:rsidRPr="00282C4E">
        <w:rPr>
          <w:rFonts w:ascii="Arial" w:hAnsi="Arial" w:cs="Arial"/>
        </w:rPr>
        <w:t xml:space="preserve">wnioski do ww. dokumentów można było składać na opracowanym Formularzu uwag, za pomocą poczty elektronicznej na adres e-mail: </w:t>
      </w:r>
      <w:hyperlink r:id="rId134" w:history="1">
        <w:r w:rsidRPr="00282C4E">
          <w:rPr>
            <w:rStyle w:val="Hipercze"/>
            <w:rFonts w:ascii="Arial" w:hAnsi="Arial" w:cs="Arial"/>
            <w:color w:val="auto"/>
          </w:rPr>
          <w:t>nieruchomosci@mazovia.pl</w:t>
        </w:r>
      </w:hyperlink>
      <w:r w:rsidRPr="00282C4E">
        <w:rPr>
          <w:rStyle w:val="Hipercze"/>
          <w:rFonts w:ascii="Arial" w:hAnsi="Arial" w:cs="Arial"/>
          <w:color w:val="auto"/>
        </w:rPr>
        <w:t xml:space="preserve">. </w:t>
      </w:r>
      <w:r w:rsidRPr="00282C4E">
        <w:rPr>
          <w:rStyle w:val="BezodstpwZnak"/>
          <w:rFonts w:ascii="Arial" w:hAnsi="Arial" w:cs="Arial"/>
        </w:rPr>
        <w:t xml:space="preserve">Jako </w:t>
      </w:r>
      <w:r w:rsidRPr="00282C4E">
        <w:rPr>
          <w:rFonts w:ascii="Arial" w:hAnsi="Arial" w:cs="Arial"/>
        </w:rPr>
        <w:t>właściwy do rozpatrzenia uwag</w:t>
      </w:r>
      <w:r w:rsidR="009B065E" w:rsidRPr="00282C4E">
        <w:rPr>
          <w:rFonts w:ascii="Arial" w:hAnsi="Arial" w:cs="Arial"/>
        </w:rPr>
        <w:t xml:space="preserve"> i </w:t>
      </w:r>
      <w:r w:rsidRPr="00282C4E">
        <w:rPr>
          <w:rFonts w:ascii="Arial" w:hAnsi="Arial" w:cs="Arial"/>
        </w:rPr>
        <w:t xml:space="preserve">wniosków wskazany został Zarząd Województwa Mazowieckiego. </w:t>
      </w:r>
    </w:p>
    <w:p w14:paraId="67E6853C" w14:textId="27AA57F3" w:rsidR="00BE33C1" w:rsidRPr="00282C4E" w:rsidRDefault="00BE33C1" w:rsidP="00AC6B7F">
      <w:pPr>
        <w:pStyle w:val="Bezodstpw"/>
        <w:jc w:val="left"/>
        <w:rPr>
          <w:rFonts w:ascii="Arial" w:hAnsi="Arial" w:cs="Arial"/>
        </w:rPr>
      </w:pPr>
      <w:r w:rsidRPr="00282C4E">
        <w:rPr>
          <w:rFonts w:ascii="Arial" w:hAnsi="Arial" w:cs="Arial"/>
        </w:rPr>
        <w:t>Konsultacje poszczególnych części Planu dały możliwość stworzenia kompleksowego dokumentu</w:t>
      </w:r>
      <w:r w:rsidR="000A6B86" w:rsidRPr="00282C4E">
        <w:rPr>
          <w:rFonts w:ascii="Arial" w:hAnsi="Arial" w:cs="Arial"/>
        </w:rPr>
        <w:t>.</w:t>
      </w:r>
      <w:r w:rsidRPr="00282C4E">
        <w:rPr>
          <w:rFonts w:ascii="Arial" w:hAnsi="Arial" w:cs="Arial"/>
        </w:rPr>
        <w:t xml:space="preserve"> Komentarze do projektu dokumentu oraz aktywny udział kluczowych interesariuszy transportowych pozwolił na stwierdzenie, że planowane działania inwestycyjne</w:t>
      </w:r>
      <w:r w:rsidR="009B065E" w:rsidRPr="00282C4E">
        <w:rPr>
          <w:rFonts w:ascii="Arial" w:hAnsi="Arial" w:cs="Arial"/>
        </w:rPr>
        <w:t xml:space="preserve"> w </w:t>
      </w:r>
      <w:r w:rsidRPr="00282C4E">
        <w:rPr>
          <w:rFonts w:ascii="Arial" w:hAnsi="Arial" w:cs="Arial"/>
        </w:rPr>
        <w:t>obszarze infrastruktury transportowej, poprawa bezpieczeństwa oraz wpływ na środowisko są zagadnieniami ważnymi dla wielu podmiotów województwa mazowieckiego.</w:t>
      </w:r>
    </w:p>
    <w:p w14:paraId="11924111" w14:textId="274A5173" w:rsidR="00BE33C1" w:rsidRPr="00282C4E" w:rsidRDefault="00BE33C1" w:rsidP="00AC6B7F">
      <w:pPr>
        <w:pStyle w:val="Nagwek2"/>
        <w:numPr>
          <w:ilvl w:val="0"/>
          <w:numId w:val="0"/>
        </w:numPr>
        <w:jc w:val="left"/>
        <w:rPr>
          <w:rFonts w:ascii="Arial" w:hAnsi="Arial" w:cs="Arial"/>
          <w:b w:val="0"/>
          <w:color w:val="auto"/>
          <w:szCs w:val="22"/>
          <w:lang w:val="pl-PL"/>
        </w:rPr>
      </w:pPr>
      <w:bookmarkStart w:id="357" w:name="_Toc90452629"/>
      <w:r w:rsidRPr="00282C4E">
        <w:rPr>
          <w:rFonts w:ascii="Arial" w:hAnsi="Arial" w:cs="Arial"/>
          <w:b w:val="0"/>
          <w:color w:val="auto"/>
          <w:szCs w:val="22"/>
          <w:lang w:val="pl-PL"/>
        </w:rPr>
        <w:t>Konsultacje projektu Regionalnego Planu Transportowego</w:t>
      </w:r>
      <w:bookmarkEnd w:id="357"/>
    </w:p>
    <w:p w14:paraId="32D6DCBA" w14:textId="452B075E" w:rsidR="00BE33C1" w:rsidRPr="00282C4E" w:rsidRDefault="00BE33C1" w:rsidP="00AC6B7F">
      <w:pPr>
        <w:pStyle w:val="Bezodstpw"/>
        <w:spacing w:line="276" w:lineRule="auto"/>
        <w:jc w:val="left"/>
        <w:rPr>
          <w:rFonts w:ascii="Arial" w:hAnsi="Arial" w:cs="Arial"/>
          <w:lang w:val="pl-PL"/>
        </w:rPr>
      </w:pPr>
      <w:r w:rsidRPr="00282C4E">
        <w:rPr>
          <w:rFonts w:ascii="Arial" w:eastAsiaTheme="minorHAnsi" w:hAnsi="Arial" w:cs="Arial"/>
        </w:rPr>
        <w:t>Na podstawie ustawy</w:t>
      </w:r>
      <w:r w:rsidR="009B065E" w:rsidRPr="00282C4E">
        <w:rPr>
          <w:rFonts w:ascii="Arial" w:eastAsiaTheme="minorHAnsi" w:hAnsi="Arial" w:cs="Arial"/>
        </w:rPr>
        <w:t xml:space="preserve"> o </w:t>
      </w:r>
      <w:r w:rsidRPr="00282C4E">
        <w:rPr>
          <w:rFonts w:ascii="Arial" w:eastAsiaTheme="minorHAnsi" w:hAnsi="Arial" w:cs="Arial"/>
        </w:rPr>
        <w:t>udostępnianiu informacji</w:t>
      </w:r>
      <w:r w:rsidRPr="00282C4E">
        <w:rPr>
          <w:rFonts w:ascii="Arial" w:hAnsi="Arial" w:cs="Arial"/>
        </w:rPr>
        <w:t xml:space="preserve">, organ opracowujący projekt dokumentu wymagającego udziału społeczeństwa zobowiązany jest do podania do publicznej wiadomości </w:t>
      </w:r>
      <w:r w:rsidRPr="00282C4E">
        <w:rPr>
          <w:rFonts w:ascii="Arial" w:hAnsi="Arial" w:cs="Arial"/>
          <w:lang w:val="pl-PL"/>
        </w:rPr>
        <w:t xml:space="preserve">projektu tego dokumentu. </w:t>
      </w:r>
    </w:p>
    <w:p w14:paraId="4F9FF06B" w14:textId="74319D8E" w:rsidR="00D15541" w:rsidRPr="00282C4E" w:rsidRDefault="00BE33C1" w:rsidP="00AC6B7F">
      <w:pPr>
        <w:jc w:val="left"/>
        <w:rPr>
          <w:rFonts w:ascii="Arial" w:hAnsi="Arial" w:cs="Arial"/>
          <w:szCs w:val="22"/>
        </w:rPr>
      </w:pPr>
      <w:r w:rsidRPr="00282C4E">
        <w:rPr>
          <w:rFonts w:ascii="Arial" w:hAnsi="Arial" w:cs="Arial"/>
          <w:szCs w:val="22"/>
          <w:lang w:eastAsia="x-none"/>
        </w:rPr>
        <w:tab/>
        <w:t>W tym celu prowadzone są konsultacje projektu Planu wraz ze Strategiczną oceną oddziaływania na środowisko. Wyniki konsultacji przedstawione zostaną po zakończeniu konsultacji.</w:t>
      </w:r>
    </w:p>
    <w:p w14:paraId="2E7655A9" w14:textId="77777777" w:rsidR="001174CC" w:rsidRPr="00282C4E" w:rsidRDefault="001174CC" w:rsidP="00AC6B7F">
      <w:pPr>
        <w:jc w:val="left"/>
        <w:rPr>
          <w:rFonts w:ascii="Arial" w:hAnsi="Arial" w:cs="Arial"/>
          <w:szCs w:val="22"/>
        </w:rPr>
      </w:pPr>
    </w:p>
    <w:p w14:paraId="334E80E3" w14:textId="4CDEFC64" w:rsidR="00BE33C1" w:rsidRPr="00282C4E" w:rsidRDefault="00BE33C1" w:rsidP="00466FFD">
      <w:pPr>
        <w:pStyle w:val="Nagwek1"/>
        <w:rPr>
          <w:b/>
        </w:rPr>
      </w:pPr>
      <w:bookmarkStart w:id="358" w:name="_Toc90452630"/>
      <w:r w:rsidRPr="00282C4E">
        <w:lastRenderedPageBreak/>
        <w:t>Spis tabel</w:t>
      </w:r>
      <w:bookmarkEnd w:id="358"/>
    </w:p>
    <w:p w14:paraId="15CC0006" w14:textId="40E77725" w:rsidR="004E6A2D" w:rsidRDefault="00BE33C1" w:rsidP="004E6A2D">
      <w:pPr>
        <w:pStyle w:val="Spisilustracji"/>
        <w:tabs>
          <w:tab w:val="right" w:leader="dot" w:pos="9344"/>
        </w:tabs>
        <w:jc w:val="left"/>
        <w:rPr>
          <w:rFonts w:asciiTheme="minorHAnsi" w:eastAsiaTheme="minorEastAsia" w:hAnsiTheme="minorHAnsi" w:cstheme="minorBidi"/>
          <w:noProof/>
          <w:szCs w:val="22"/>
        </w:rPr>
      </w:pPr>
      <w:r w:rsidRPr="00282C4E">
        <w:rPr>
          <w:rFonts w:ascii="Arial" w:hAnsi="Arial" w:cs="Arial"/>
          <w:szCs w:val="22"/>
        </w:rPr>
        <w:fldChar w:fldCharType="begin"/>
      </w:r>
      <w:r w:rsidRPr="00282C4E">
        <w:rPr>
          <w:rFonts w:ascii="Arial" w:hAnsi="Arial" w:cs="Arial"/>
          <w:szCs w:val="22"/>
        </w:rPr>
        <w:instrText xml:space="preserve"> TOC \h \z \c "Tabela" </w:instrText>
      </w:r>
      <w:r w:rsidRPr="00282C4E">
        <w:rPr>
          <w:rFonts w:ascii="Arial" w:hAnsi="Arial" w:cs="Arial"/>
          <w:szCs w:val="22"/>
        </w:rPr>
        <w:fldChar w:fldCharType="separate"/>
      </w:r>
      <w:hyperlink w:anchor="_Toc90895146" w:history="1">
        <w:r w:rsidR="004E6A2D" w:rsidRPr="00BC6DF3">
          <w:rPr>
            <w:rStyle w:val="Hipercze"/>
            <w:rFonts w:ascii="Arial" w:hAnsi="Arial" w:cs="Arial"/>
            <w:noProof/>
          </w:rPr>
          <w:t>Tabela 1. Kryteria spełnienia warunku podstawowego wynikającego z Rozporządzenia ogólnego</w:t>
        </w:r>
        <w:r w:rsidR="004E6A2D">
          <w:rPr>
            <w:noProof/>
            <w:webHidden/>
          </w:rPr>
          <w:tab/>
        </w:r>
        <w:r w:rsidR="004E6A2D">
          <w:rPr>
            <w:noProof/>
            <w:webHidden/>
          </w:rPr>
          <w:fldChar w:fldCharType="begin"/>
        </w:r>
        <w:r w:rsidR="004E6A2D">
          <w:rPr>
            <w:noProof/>
            <w:webHidden/>
          </w:rPr>
          <w:instrText xml:space="preserve"> PAGEREF _Toc90895146 \h </w:instrText>
        </w:r>
        <w:r w:rsidR="004E6A2D">
          <w:rPr>
            <w:noProof/>
            <w:webHidden/>
          </w:rPr>
        </w:r>
        <w:r w:rsidR="004E6A2D">
          <w:rPr>
            <w:noProof/>
            <w:webHidden/>
          </w:rPr>
          <w:fldChar w:fldCharType="separate"/>
        </w:r>
        <w:r w:rsidR="004E6A2D">
          <w:rPr>
            <w:noProof/>
            <w:webHidden/>
          </w:rPr>
          <w:t>18</w:t>
        </w:r>
        <w:r w:rsidR="004E6A2D">
          <w:rPr>
            <w:noProof/>
            <w:webHidden/>
          </w:rPr>
          <w:fldChar w:fldCharType="end"/>
        </w:r>
      </w:hyperlink>
    </w:p>
    <w:p w14:paraId="4E29A7D1" w14:textId="59BE773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47" w:history="1">
        <w:r w:rsidR="004E6A2D" w:rsidRPr="00BC6DF3">
          <w:rPr>
            <w:rStyle w:val="Hipercze"/>
            <w:rFonts w:ascii="Arial" w:hAnsi="Arial" w:cs="Arial"/>
            <w:noProof/>
          </w:rPr>
          <w:t>Tabela 2. Wstępny szacunkowy produkt brutto w cenach bieżących dla województwa mazowieckiego w 2019 r.</w:t>
        </w:r>
        <w:r w:rsidR="004E6A2D">
          <w:rPr>
            <w:noProof/>
            <w:webHidden/>
          </w:rPr>
          <w:tab/>
        </w:r>
        <w:r w:rsidR="004E6A2D">
          <w:rPr>
            <w:noProof/>
            <w:webHidden/>
          </w:rPr>
          <w:fldChar w:fldCharType="begin"/>
        </w:r>
        <w:r w:rsidR="004E6A2D">
          <w:rPr>
            <w:noProof/>
            <w:webHidden/>
          </w:rPr>
          <w:instrText xml:space="preserve"> PAGEREF _Toc90895147 \h </w:instrText>
        </w:r>
        <w:r w:rsidR="004E6A2D">
          <w:rPr>
            <w:noProof/>
            <w:webHidden/>
          </w:rPr>
        </w:r>
        <w:r w:rsidR="004E6A2D">
          <w:rPr>
            <w:noProof/>
            <w:webHidden/>
          </w:rPr>
          <w:fldChar w:fldCharType="separate"/>
        </w:r>
        <w:r w:rsidR="004E6A2D">
          <w:rPr>
            <w:noProof/>
            <w:webHidden/>
          </w:rPr>
          <w:t>29</w:t>
        </w:r>
        <w:r w:rsidR="004E6A2D">
          <w:rPr>
            <w:noProof/>
            <w:webHidden/>
          </w:rPr>
          <w:fldChar w:fldCharType="end"/>
        </w:r>
      </w:hyperlink>
    </w:p>
    <w:p w14:paraId="2F17DB43" w14:textId="38EFE96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48" w:history="1">
        <w:r w:rsidR="004E6A2D" w:rsidRPr="00BC6DF3">
          <w:rPr>
            <w:rStyle w:val="Hipercze"/>
            <w:rFonts w:ascii="Arial" w:hAnsi="Arial" w:cs="Arial"/>
            <w:noProof/>
          </w:rPr>
          <w:t>Tabela 3. Podstawowe parametry eksploatacyjne najważniejszych linii kolejowych przebiegających przez teren województwa mazowieckiego</w:t>
        </w:r>
        <w:r w:rsidR="004E6A2D">
          <w:rPr>
            <w:noProof/>
            <w:webHidden/>
          </w:rPr>
          <w:tab/>
        </w:r>
        <w:r w:rsidR="004E6A2D">
          <w:rPr>
            <w:noProof/>
            <w:webHidden/>
          </w:rPr>
          <w:fldChar w:fldCharType="begin"/>
        </w:r>
        <w:r w:rsidR="004E6A2D">
          <w:rPr>
            <w:noProof/>
            <w:webHidden/>
          </w:rPr>
          <w:instrText xml:space="preserve"> PAGEREF _Toc90895148 \h </w:instrText>
        </w:r>
        <w:r w:rsidR="004E6A2D">
          <w:rPr>
            <w:noProof/>
            <w:webHidden/>
          </w:rPr>
        </w:r>
        <w:r w:rsidR="004E6A2D">
          <w:rPr>
            <w:noProof/>
            <w:webHidden/>
          </w:rPr>
          <w:fldChar w:fldCharType="separate"/>
        </w:r>
        <w:r w:rsidR="004E6A2D">
          <w:rPr>
            <w:noProof/>
            <w:webHidden/>
          </w:rPr>
          <w:t>39</w:t>
        </w:r>
        <w:r w:rsidR="004E6A2D">
          <w:rPr>
            <w:noProof/>
            <w:webHidden/>
          </w:rPr>
          <w:fldChar w:fldCharType="end"/>
        </w:r>
      </w:hyperlink>
    </w:p>
    <w:p w14:paraId="4143671E" w14:textId="340680F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49" w:history="1">
        <w:r w:rsidR="004E6A2D" w:rsidRPr="00BC6DF3">
          <w:rPr>
            <w:rStyle w:val="Hipercze"/>
            <w:rFonts w:ascii="Arial" w:hAnsi="Arial" w:cs="Arial"/>
            <w:noProof/>
          </w:rPr>
          <w:t xml:space="preserve">Tabela 4. Przewozy ładunków według </w:t>
        </w:r>
        <w:r w:rsidR="004E6A2D" w:rsidRPr="00BC6DF3">
          <w:rPr>
            <w:rStyle w:val="Hipercze"/>
            <w:rFonts w:ascii="Arial" w:eastAsiaTheme="minorHAnsi" w:hAnsi="Arial" w:cs="Arial"/>
            <w:noProof/>
          </w:rPr>
          <w:t>rodzajów</w:t>
        </w:r>
        <w:r w:rsidR="004E6A2D" w:rsidRPr="00BC6DF3">
          <w:rPr>
            <w:rStyle w:val="Hipercze"/>
            <w:rFonts w:ascii="Arial" w:hAnsi="Arial" w:cs="Arial"/>
            <w:noProof/>
          </w:rPr>
          <w:t xml:space="preserve"> transportu w 2019 r.</w:t>
        </w:r>
        <w:r w:rsidR="004E6A2D">
          <w:rPr>
            <w:noProof/>
            <w:webHidden/>
          </w:rPr>
          <w:tab/>
        </w:r>
        <w:r w:rsidR="004E6A2D">
          <w:rPr>
            <w:noProof/>
            <w:webHidden/>
          </w:rPr>
          <w:fldChar w:fldCharType="begin"/>
        </w:r>
        <w:r w:rsidR="004E6A2D">
          <w:rPr>
            <w:noProof/>
            <w:webHidden/>
          </w:rPr>
          <w:instrText xml:space="preserve"> PAGEREF _Toc90895149 \h </w:instrText>
        </w:r>
        <w:r w:rsidR="004E6A2D">
          <w:rPr>
            <w:noProof/>
            <w:webHidden/>
          </w:rPr>
        </w:r>
        <w:r w:rsidR="004E6A2D">
          <w:rPr>
            <w:noProof/>
            <w:webHidden/>
          </w:rPr>
          <w:fldChar w:fldCharType="separate"/>
        </w:r>
        <w:r w:rsidR="004E6A2D">
          <w:rPr>
            <w:noProof/>
            <w:webHidden/>
          </w:rPr>
          <w:t>54</w:t>
        </w:r>
        <w:r w:rsidR="004E6A2D">
          <w:rPr>
            <w:noProof/>
            <w:webHidden/>
          </w:rPr>
          <w:fldChar w:fldCharType="end"/>
        </w:r>
      </w:hyperlink>
    </w:p>
    <w:p w14:paraId="51D7B234" w14:textId="3648806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0" w:history="1">
        <w:r w:rsidR="004E6A2D" w:rsidRPr="00BC6DF3">
          <w:rPr>
            <w:rStyle w:val="Hipercze"/>
            <w:rFonts w:ascii="Arial" w:hAnsi="Arial" w:cs="Arial"/>
            <w:noProof/>
          </w:rPr>
          <w:t>Tabela 5. Wojewódzki bilans przewozów ładunków transportem samochodowym w 2019 r.</w:t>
        </w:r>
        <w:r w:rsidR="004E6A2D">
          <w:rPr>
            <w:noProof/>
            <w:webHidden/>
          </w:rPr>
          <w:tab/>
        </w:r>
        <w:r w:rsidR="004E6A2D">
          <w:rPr>
            <w:noProof/>
            <w:webHidden/>
          </w:rPr>
          <w:fldChar w:fldCharType="begin"/>
        </w:r>
        <w:r w:rsidR="004E6A2D">
          <w:rPr>
            <w:noProof/>
            <w:webHidden/>
          </w:rPr>
          <w:instrText xml:space="preserve"> PAGEREF _Toc90895150 \h </w:instrText>
        </w:r>
        <w:r w:rsidR="004E6A2D">
          <w:rPr>
            <w:noProof/>
            <w:webHidden/>
          </w:rPr>
        </w:r>
        <w:r w:rsidR="004E6A2D">
          <w:rPr>
            <w:noProof/>
            <w:webHidden/>
          </w:rPr>
          <w:fldChar w:fldCharType="separate"/>
        </w:r>
        <w:r w:rsidR="004E6A2D">
          <w:rPr>
            <w:noProof/>
            <w:webHidden/>
          </w:rPr>
          <w:t>55</w:t>
        </w:r>
        <w:r w:rsidR="004E6A2D">
          <w:rPr>
            <w:noProof/>
            <w:webHidden/>
          </w:rPr>
          <w:fldChar w:fldCharType="end"/>
        </w:r>
      </w:hyperlink>
    </w:p>
    <w:p w14:paraId="5ADC5998" w14:textId="7156B19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1" w:history="1">
        <w:r w:rsidR="004E6A2D" w:rsidRPr="00BC6DF3">
          <w:rPr>
            <w:rStyle w:val="Hipercze"/>
            <w:rFonts w:ascii="Arial" w:hAnsi="Arial" w:cs="Arial"/>
            <w:noProof/>
          </w:rPr>
          <w:t xml:space="preserve">Tabela 6. Wojewódzki bilans </w:t>
        </w:r>
        <w:r w:rsidR="004E6A2D" w:rsidRPr="00BC6DF3">
          <w:rPr>
            <w:rStyle w:val="Hipercze"/>
            <w:rFonts w:ascii="Arial" w:eastAsiaTheme="minorHAnsi" w:hAnsi="Arial" w:cs="Arial"/>
            <w:noProof/>
          </w:rPr>
          <w:t>przewozów</w:t>
        </w:r>
        <w:r w:rsidR="004E6A2D" w:rsidRPr="00BC6DF3">
          <w:rPr>
            <w:rStyle w:val="Hipercze"/>
            <w:rFonts w:ascii="Arial" w:hAnsi="Arial" w:cs="Arial"/>
            <w:noProof/>
          </w:rPr>
          <w:t xml:space="preserve"> ładunków transportem samochodowym w latach 2017 - 2019 r.</w:t>
        </w:r>
        <w:r w:rsidR="004E6A2D">
          <w:rPr>
            <w:noProof/>
            <w:webHidden/>
          </w:rPr>
          <w:tab/>
        </w:r>
        <w:r w:rsidR="004E6A2D">
          <w:rPr>
            <w:noProof/>
            <w:webHidden/>
          </w:rPr>
          <w:fldChar w:fldCharType="begin"/>
        </w:r>
        <w:r w:rsidR="004E6A2D">
          <w:rPr>
            <w:noProof/>
            <w:webHidden/>
          </w:rPr>
          <w:instrText xml:space="preserve"> PAGEREF _Toc90895151 \h </w:instrText>
        </w:r>
        <w:r w:rsidR="004E6A2D">
          <w:rPr>
            <w:noProof/>
            <w:webHidden/>
          </w:rPr>
        </w:r>
        <w:r w:rsidR="004E6A2D">
          <w:rPr>
            <w:noProof/>
            <w:webHidden/>
          </w:rPr>
          <w:fldChar w:fldCharType="separate"/>
        </w:r>
        <w:r w:rsidR="004E6A2D">
          <w:rPr>
            <w:noProof/>
            <w:webHidden/>
          </w:rPr>
          <w:t>55</w:t>
        </w:r>
        <w:r w:rsidR="004E6A2D">
          <w:rPr>
            <w:noProof/>
            <w:webHidden/>
          </w:rPr>
          <w:fldChar w:fldCharType="end"/>
        </w:r>
      </w:hyperlink>
    </w:p>
    <w:p w14:paraId="5265FADA" w14:textId="764A043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2" w:history="1">
        <w:r w:rsidR="004E6A2D" w:rsidRPr="00BC6DF3">
          <w:rPr>
            <w:rStyle w:val="Hipercze"/>
            <w:rFonts w:ascii="Arial" w:hAnsi="Arial" w:cs="Arial"/>
            <w:noProof/>
          </w:rPr>
          <w:t>Tabela 7. Przeładunek kontenerów w terminalach intermodalnych według rodzaju transportu w 2019 r.</w:t>
        </w:r>
        <w:r w:rsidR="004E6A2D">
          <w:rPr>
            <w:noProof/>
            <w:webHidden/>
          </w:rPr>
          <w:tab/>
        </w:r>
        <w:r w:rsidR="004E6A2D">
          <w:rPr>
            <w:noProof/>
            <w:webHidden/>
          </w:rPr>
          <w:fldChar w:fldCharType="begin"/>
        </w:r>
        <w:r w:rsidR="004E6A2D">
          <w:rPr>
            <w:noProof/>
            <w:webHidden/>
          </w:rPr>
          <w:instrText xml:space="preserve"> PAGEREF _Toc90895152 \h </w:instrText>
        </w:r>
        <w:r w:rsidR="004E6A2D">
          <w:rPr>
            <w:noProof/>
            <w:webHidden/>
          </w:rPr>
        </w:r>
        <w:r w:rsidR="004E6A2D">
          <w:rPr>
            <w:noProof/>
            <w:webHidden/>
          </w:rPr>
          <w:fldChar w:fldCharType="separate"/>
        </w:r>
        <w:r w:rsidR="004E6A2D">
          <w:rPr>
            <w:noProof/>
            <w:webHidden/>
          </w:rPr>
          <w:t>56</w:t>
        </w:r>
        <w:r w:rsidR="004E6A2D">
          <w:rPr>
            <w:noProof/>
            <w:webHidden/>
          </w:rPr>
          <w:fldChar w:fldCharType="end"/>
        </w:r>
      </w:hyperlink>
    </w:p>
    <w:p w14:paraId="2D5566D8" w14:textId="0174A73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3" w:history="1">
        <w:r w:rsidR="004E6A2D" w:rsidRPr="00BC6DF3">
          <w:rPr>
            <w:rStyle w:val="Hipercze"/>
            <w:rFonts w:ascii="Arial" w:hAnsi="Arial" w:cs="Arial"/>
            <w:noProof/>
          </w:rPr>
          <w:t>Tabela 8. Charakterystyka terminali lądowych na terenie województwa mazowieckiego</w:t>
        </w:r>
        <w:r w:rsidR="004E6A2D">
          <w:rPr>
            <w:noProof/>
            <w:webHidden/>
          </w:rPr>
          <w:tab/>
        </w:r>
        <w:r w:rsidR="004E6A2D">
          <w:rPr>
            <w:noProof/>
            <w:webHidden/>
          </w:rPr>
          <w:fldChar w:fldCharType="begin"/>
        </w:r>
        <w:r w:rsidR="004E6A2D">
          <w:rPr>
            <w:noProof/>
            <w:webHidden/>
          </w:rPr>
          <w:instrText xml:space="preserve"> PAGEREF _Toc90895153 \h </w:instrText>
        </w:r>
        <w:r w:rsidR="004E6A2D">
          <w:rPr>
            <w:noProof/>
            <w:webHidden/>
          </w:rPr>
        </w:r>
        <w:r w:rsidR="004E6A2D">
          <w:rPr>
            <w:noProof/>
            <w:webHidden/>
          </w:rPr>
          <w:fldChar w:fldCharType="separate"/>
        </w:r>
        <w:r w:rsidR="004E6A2D">
          <w:rPr>
            <w:noProof/>
            <w:webHidden/>
          </w:rPr>
          <w:t>57</w:t>
        </w:r>
        <w:r w:rsidR="004E6A2D">
          <w:rPr>
            <w:noProof/>
            <w:webHidden/>
          </w:rPr>
          <w:fldChar w:fldCharType="end"/>
        </w:r>
      </w:hyperlink>
    </w:p>
    <w:p w14:paraId="40574AA7" w14:textId="7B08DE0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4" w:history="1">
        <w:r w:rsidR="004E6A2D" w:rsidRPr="00BC6DF3">
          <w:rPr>
            <w:rStyle w:val="Hipercze"/>
            <w:rFonts w:ascii="Arial" w:hAnsi="Arial" w:cs="Arial"/>
            <w:noProof/>
          </w:rPr>
          <w:t>Tabela 9. Klasyfikacja węzłów przesiadkowych</w:t>
        </w:r>
        <w:r w:rsidR="004E6A2D">
          <w:rPr>
            <w:noProof/>
            <w:webHidden/>
          </w:rPr>
          <w:tab/>
        </w:r>
        <w:r w:rsidR="004E6A2D">
          <w:rPr>
            <w:noProof/>
            <w:webHidden/>
          </w:rPr>
          <w:fldChar w:fldCharType="begin"/>
        </w:r>
        <w:r w:rsidR="004E6A2D">
          <w:rPr>
            <w:noProof/>
            <w:webHidden/>
          </w:rPr>
          <w:instrText xml:space="preserve"> PAGEREF _Toc90895154 \h </w:instrText>
        </w:r>
        <w:r w:rsidR="004E6A2D">
          <w:rPr>
            <w:noProof/>
            <w:webHidden/>
          </w:rPr>
        </w:r>
        <w:r w:rsidR="004E6A2D">
          <w:rPr>
            <w:noProof/>
            <w:webHidden/>
          </w:rPr>
          <w:fldChar w:fldCharType="separate"/>
        </w:r>
        <w:r w:rsidR="004E6A2D">
          <w:rPr>
            <w:noProof/>
            <w:webHidden/>
          </w:rPr>
          <w:t>65</w:t>
        </w:r>
        <w:r w:rsidR="004E6A2D">
          <w:rPr>
            <w:noProof/>
            <w:webHidden/>
          </w:rPr>
          <w:fldChar w:fldCharType="end"/>
        </w:r>
      </w:hyperlink>
    </w:p>
    <w:p w14:paraId="6FD7CEDE" w14:textId="0D60FC0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5" w:history="1">
        <w:r w:rsidR="004E6A2D" w:rsidRPr="00BC6DF3">
          <w:rPr>
            <w:rStyle w:val="Hipercze"/>
            <w:rFonts w:ascii="Arial" w:hAnsi="Arial" w:cs="Arial"/>
            <w:noProof/>
          </w:rPr>
          <w:t>Tabela 10. Węzły przesiadkowe na terenie województwa mazowieckiego</w:t>
        </w:r>
        <w:r w:rsidR="004E6A2D">
          <w:rPr>
            <w:noProof/>
            <w:webHidden/>
          </w:rPr>
          <w:tab/>
        </w:r>
        <w:r w:rsidR="004E6A2D">
          <w:rPr>
            <w:noProof/>
            <w:webHidden/>
          </w:rPr>
          <w:fldChar w:fldCharType="begin"/>
        </w:r>
        <w:r w:rsidR="004E6A2D">
          <w:rPr>
            <w:noProof/>
            <w:webHidden/>
          </w:rPr>
          <w:instrText xml:space="preserve"> PAGEREF _Toc90895155 \h </w:instrText>
        </w:r>
        <w:r w:rsidR="004E6A2D">
          <w:rPr>
            <w:noProof/>
            <w:webHidden/>
          </w:rPr>
        </w:r>
        <w:r w:rsidR="004E6A2D">
          <w:rPr>
            <w:noProof/>
            <w:webHidden/>
          </w:rPr>
          <w:fldChar w:fldCharType="separate"/>
        </w:r>
        <w:r w:rsidR="004E6A2D">
          <w:rPr>
            <w:noProof/>
            <w:webHidden/>
          </w:rPr>
          <w:t>66</w:t>
        </w:r>
        <w:r w:rsidR="004E6A2D">
          <w:rPr>
            <w:noProof/>
            <w:webHidden/>
          </w:rPr>
          <w:fldChar w:fldCharType="end"/>
        </w:r>
      </w:hyperlink>
    </w:p>
    <w:p w14:paraId="4528118F" w14:textId="127DA63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6" w:history="1">
        <w:r w:rsidR="004E6A2D" w:rsidRPr="00BC6DF3">
          <w:rPr>
            <w:rStyle w:val="Hipercze"/>
            <w:rFonts w:ascii="Arial" w:hAnsi="Arial" w:cs="Arial"/>
            <w:noProof/>
          </w:rPr>
          <w:t>Tabela 11. Wykaz linii posiadających system ETCS</w:t>
        </w:r>
        <w:r w:rsidR="004E6A2D">
          <w:rPr>
            <w:noProof/>
            <w:webHidden/>
          </w:rPr>
          <w:tab/>
        </w:r>
        <w:r w:rsidR="004E6A2D">
          <w:rPr>
            <w:noProof/>
            <w:webHidden/>
          </w:rPr>
          <w:fldChar w:fldCharType="begin"/>
        </w:r>
        <w:r w:rsidR="004E6A2D">
          <w:rPr>
            <w:noProof/>
            <w:webHidden/>
          </w:rPr>
          <w:instrText xml:space="preserve"> PAGEREF _Toc90895156 \h </w:instrText>
        </w:r>
        <w:r w:rsidR="004E6A2D">
          <w:rPr>
            <w:noProof/>
            <w:webHidden/>
          </w:rPr>
        </w:r>
        <w:r w:rsidR="004E6A2D">
          <w:rPr>
            <w:noProof/>
            <w:webHidden/>
          </w:rPr>
          <w:fldChar w:fldCharType="separate"/>
        </w:r>
        <w:r w:rsidR="004E6A2D">
          <w:rPr>
            <w:noProof/>
            <w:webHidden/>
          </w:rPr>
          <w:t>69</w:t>
        </w:r>
        <w:r w:rsidR="004E6A2D">
          <w:rPr>
            <w:noProof/>
            <w:webHidden/>
          </w:rPr>
          <w:fldChar w:fldCharType="end"/>
        </w:r>
      </w:hyperlink>
    </w:p>
    <w:p w14:paraId="2D367EFB" w14:textId="4586BB4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7" w:history="1">
        <w:r w:rsidR="004E6A2D" w:rsidRPr="00BC6DF3">
          <w:rPr>
            <w:rStyle w:val="Hipercze"/>
            <w:rFonts w:ascii="Arial" w:hAnsi="Arial" w:cs="Arial"/>
            <w:noProof/>
          </w:rPr>
          <w:t xml:space="preserve">Tabela 12. Pojazdy </w:t>
        </w:r>
        <w:r w:rsidR="004E6A2D" w:rsidRPr="00BC6DF3">
          <w:rPr>
            <w:rStyle w:val="Hipercze"/>
            <w:rFonts w:ascii="Arial" w:eastAsiaTheme="minorHAnsi" w:hAnsi="Arial" w:cs="Arial"/>
            <w:noProof/>
          </w:rPr>
          <w:t>wyposażone</w:t>
        </w:r>
        <w:r w:rsidR="004E6A2D" w:rsidRPr="00BC6DF3">
          <w:rPr>
            <w:rStyle w:val="Hipercze"/>
            <w:rFonts w:ascii="Arial" w:hAnsi="Arial" w:cs="Arial"/>
            <w:noProof/>
          </w:rPr>
          <w:t xml:space="preserve"> w ETCS wg stanu na 31 grudnia 2019 r.</w:t>
        </w:r>
        <w:r w:rsidR="004E6A2D">
          <w:rPr>
            <w:noProof/>
            <w:webHidden/>
          </w:rPr>
          <w:tab/>
        </w:r>
        <w:r w:rsidR="004E6A2D">
          <w:rPr>
            <w:noProof/>
            <w:webHidden/>
          </w:rPr>
          <w:fldChar w:fldCharType="begin"/>
        </w:r>
        <w:r w:rsidR="004E6A2D">
          <w:rPr>
            <w:noProof/>
            <w:webHidden/>
          </w:rPr>
          <w:instrText xml:space="preserve"> PAGEREF _Toc90895157 \h </w:instrText>
        </w:r>
        <w:r w:rsidR="004E6A2D">
          <w:rPr>
            <w:noProof/>
            <w:webHidden/>
          </w:rPr>
        </w:r>
        <w:r w:rsidR="004E6A2D">
          <w:rPr>
            <w:noProof/>
            <w:webHidden/>
          </w:rPr>
          <w:fldChar w:fldCharType="separate"/>
        </w:r>
        <w:r w:rsidR="004E6A2D">
          <w:rPr>
            <w:noProof/>
            <w:webHidden/>
          </w:rPr>
          <w:t>70</w:t>
        </w:r>
        <w:r w:rsidR="004E6A2D">
          <w:rPr>
            <w:noProof/>
            <w:webHidden/>
          </w:rPr>
          <w:fldChar w:fldCharType="end"/>
        </w:r>
      </w:hyperlink>
    </w:p>
    <w:p w14:paraId="1EB22978" w14:textId="41726CF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8" w:history="1">
        <w:r w:rsidR="004E6A2D" w:rsidRPr="00BC6DF3">
          <w:rPr>
            <w:rStyle w:val="Hipercze"/>
            <w:rFonts w:ascii="Arial" w:hAnsi="Arial" w:cs="Arial"/>
            <w:noProof/>
          </w:rPr>
          <w:t>Tabela 13. Wykaz odcinków planowanych do wdrożenia ERTMS/ETCS na Mazowszu</w:t>
        </w:r>
        <w:r w:rsidR="004E6A2D">
          <w:rPr>
            <w:noProof/>
            <w:webHidden/>
          </w:rPr>
          <w:tab/>
        </w:r>
        <w:r w:rsidR="004E6A2D">
          <w:rPr>
            <w:noProof/>
            <w:webHidden/>
          </w:rPr>
          <w:fldChar w:fldCharType="begin"/>
        </w:r>
        <w:r w:rsidR="004E6A2D">
          <w:rPr>
            <w:noProof/>
            <w:webHidden/>
          </w:rPr>
          <w:instrText xml:space="preserve"> PAGEREF _Toc90895158 \h </w:instrText>
        </w:r>
        <w:r w:rsidR="004E6A2D">
          <w:rPr>
            <w:noProof/>
            <w:webHidden/>
          </w:rPr>
        </w:r>
        <w:r w:rsidR="004E6A2D">
          <w:rPr>
            <w:noProof/>
            <w:webHidden/>
          </w:rPr>
          <w:fldChar w:fldCharType="separate"/>
        </w:r>
        <w:r w:rsidR="004E6A2D">
          <w:rPr>
            <w:noProof/>
            <w:webHidden/>
          </w:rPr>
          <w:t>71</w:t>
        </w:r>
        <w:r w:rsidR="004E6A2D">
          <w:rPr>
            <w:noProof/>
            <w:webHidden/>
          </w:rPr>
          <w:fldChar w:fldCharType="end"/>
        </w:r>
      </w:hyperlink>
    </w:p>
    <w:p w14:paraId="33EDA29B" w14:textId="7007A9B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59" w:history="1">
        <w:r w:rsidR="004E6A2D" w:rsidRPr="00BC6DF3">
          <w:rPr>
            <w:rStyle w:val="Hipercze"/>
            <w:rFonts w:ascii="Arial" w:hAnsi="Arial" w:cs="Arial"/>
            <w:noProof/>
          </w:rPr>
          <w:t>Tabela 14. Pojazdy napędzane gazem ziemnym (CNG) w Polsce i województwie mazowieckim w 2019 r.</w:t>
        </w:r>
        <w:r w:rsidR="004E6A2D">
          <w:rPr>
            <w:noProof/>
            <w:webHidden/>
          </w:rPr>
          <w:tab/>
        </w:r>
        <w:r w:rsidR="004E6A2D">
          <w:rPr>
            <w:noProof/>
            <w:webHidden/>
          </w:rPr>
          <w:fldChar w:fldCharType="begin"/>
        </w:r>
        <w:r w:rsidR="004E6A2D">
          <w:rPr>
            <w:noProof/>
            <w:webHidden/>
          </w:rPr>
          <w:instrText xml:space="preserve"> PAGEREF _Toc90895159 \h </w:instrText>
        </w:r>
        <w:r w:rsidR="004E6A2D">
          <w:rPr>
            <w:noProof/>
            <w:webHidden/>
          </w:rPr>
        </w:r>
        <w:r w:rsidR="004E6A2D">
          <w:rPr>
            <w:noProof/>
            <w:webHidden/>
          </w:rPr>
          <w:fldChar w:fldCharType="separate"/>
        </w:r>
        <w:r w:rsidR="004E6A2D">
          <w:rPr>
            <w:noProof/>
            <w:webHidden/>
          </w:rPr>
          <w:t>73</w:t>
        </w:r>
        <w:r w:rsidR="004E6A2D">
          <w:rPr>
            <w:noProof/>
            <w:webHidden/>
          </w:rPr>
          <w:fldChar w:fldCharType="end"/>
        </w:r>
      </w:hyperlink>
    </w:p>
    <w:p w14:paraId="3E83EF1F" w14:textId="234F47F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0" w:history="1">
        <w:r w:rsidR="004E6A2D" w:rsidRPr="00BC6DF3">
          <w:rPr>
            <w:rStyle w:val="Hipercze"/>
            <w:rFonts w:ascii="Arial" w:hAnsi="Arial" w:cs="Arial"/>
            <w:noProof/>
          </w:rPr>
          <w:t>Tabela 15. Pojazdy elektryczne i hybrydowe w Polsce i województwie mazowieckim w 2019 r.</w:t>
        </w:r>
        <w:r w:rsidR="004E6A2D">
          <w:rPr>
            <w:noProof/>
            <w:webHidden/>
          </w:rPr>
          <w:tab/>
        </w:r>
        <w:r w:rsidR="004E6A2D">
          <w:rPr>
            <w:noProof/>
            <w:webHidden/>
          </w:rPr>
          <w:fldChar w:fldCharType="begin"/>
        </w:r>
        <w:r w:rsidR="004E6A2D">
          <w:rPr>
            <w:noProof/>
            <w:webHidden/>
          </w:rPr>
          <w:instrText xml:space="preserve"> PAGEREF _Toc90895160 \h </w:instrText>
        </w:r>
        <w:r w:rsidR="004E6A2D">
          <w:rPr>
            <w:noProof/>
            <w:webHidden/>
          </w:rPr>
        </w:r>
        <w:r w:rsidR="004E6A2D">
          <w:rPr>
            <w:noProof/>
            <w:webHidden/>
          </w:rPr>
          <w:fldChar w:fldCharType="separate"/>
        </w:r>
        <w:r w:rsidR="004E6A2D">
          <w:rPr>
            <w:noProof/>
            <w:webHidden/>
          </w:rPr>
          <w:t>74</w:t>
        </w:r>
        <w:r w:rsidR="004E6A2D">
          <w:rPr>
            <w:noProof/>
            <w:webHidden/>
          </w:rPr>
          <w:fldChar w:fldCharType="end"/>
        </w:r>
      </w:hyperlink>
    </w:p>
    <w:p w14:paraId="667957CB" w14:textId="1B6F62C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1" w:history="1">
        <w:r w:rsidR="004E6A2D" w:rsidRPr="00BC6DF3">
          <w:rPr>
            <w:rStyle w:val="Hipercze"/>
            <w:rFonts w:ascii="Arial" w:hAnsi="Arial" w:cs="Arial"/>
            <w:noProof/>
          </w:rPr>
          <w:t>Tabela 16. Liczba znaczących wypadków w latach 2015-2019</w:t>
        </w:r>
        <w:r w:rsidR="004E6A2D">
          <w:rPr>
            <w:noProof/>
            <w:webHidden/>
          </w:rPr>
          <w:tab/>
        </w:r>
        <w:r w:rsidR="004E6A2D">
          <w:rPr>
            <w:noProof/>
            <w:webHidden/>
          </w:rPr>
          <w:fldChar w:fldCharType="begin"/>
        </w:r>
        <w:r w:rsidR="004E6A2D">
          <w:rPr>
            <w:noProof/>
            <w:webHidden/>
          </w:rPr>
          <w:instrText xml:space="preserve"> PAGEREF _Toc90895161 \h </w:instrText>
        </w:r>
        <w:r w:rsidR="004E6A2D">
          <w:rPr>
            <w:noProof/>
            <w:webHidden/>
          </w:rPr>
        </w:r>
        <w:r w:rsidR="004E6A2D">
          <w:rPr>
            <w:noProof/>
            <w:webHidden/>
          </w:rPr>
          <w:fldChar w:fldCharType="separate"/>
        </w:r>
        <w:r w:rsidR="004E6A2D">
          <w:rPr>
            <w:noProof/>
            <w:webHidden/>
          </w:rPr>
          <w:t>84</w:t>
        </w:r>
        <w:r w:rsidR="004E6A2D">
          <w:rPr>
            <w:noProof/>
            <w:webHidden/>
          </w:rPr>
          <w:fldChar w:fldCharType="end"/>
        </w:r>
      </w:hyperlink>
    </w:p>
    <w:p w14:paraId="5829F74A" w14:textId="276E7D4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2" w:history="1">
        <w:r w:rsidR="004E6A2D" w:rsidRPr="00BC6DF3">
          <w:rPr>
            <w:rStyle w:val="Hipercze"/>
            <w:rFonts w:ascii="Arial" w:hAnsi="Arial" w:cs="Arial"/>
            <w:noProof/>
          </w:rPr>
          <w:t>Tabela 17. Bezpieczeństwo na drogach województwa mazowieckiego w odniesieniu do obszaru Polski</w:t>
        </w:r>
        <w:r w:rsidR="004E6A2D">
          <w:rPr>
            <w:noProof/>
            <w:webHidden/>
          </w:rPr>
          <w:tab/>
        </w:r>
        <w:r w:rsidR="004E6A2D">
          <w:rPr>
            <w:noProof/>
            <w:webHidden/>
          </w:rPr>
          <w:fldChar w:fldCharType="begin"/>
        </w:r>
        <w:r w:rsidR="004E6A2D">
          <w:rPr>
            <w:noProof/>
            <w:webHidden/>
          </w:rPr>
          <w:instrText xml:space="preserve"> PAGEREF _Toc90895162 \h </w:instrText>
        </w:r>
        <w:r w:rsidR="004E6A2D">
          <w:rPr>
            <w:noProof/>
            <w:webHidden/>
          </w:rPr>
        </w:r>
        <w:r w:rsidR="004E6A2D">
          <w:rPr>
            <w:noProof/>
            <w:webHidden/>
          </w:rPr>
          <w:fldChar w:fldCharType="separate"/>
        </w:r>
        <w:r w:rsidR="004E6A2D">
          <w:rPr>
            <w:noProof/>
            <w:webHidden/>
          </w:rPr>
          <w:t>89</w:t>
        </w:r>
        <w:r w:rsidR="004E6A2D">
          <w:rPr>
            <w:noProof/>
            <w:webHidden/>
          </w:rPr>
          <w:fldChar w:fldCharType="end"/>
        </w:r>
      </w:hyperlink>
    </w:p>
    <w:p w14:paraId="5D00A4FA" w14:textId="2914825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3" w:history="1">
        <w:r w:rsidR="004E6A2D" w:rsidRPr="00BC6DF3">
          <w:rPr>
            <w:rStyle w:val="Hipercze"/>
            <w:rFonts w:ascii="Arial" w:hAnsi="Arial" w:cs="Arial"/>
            <w:noProof/>
          </w:rPr>
          <w:t>Tabela 18. Liczba przewiezionych pasażerów / Praca eksploatacyjna w latach 2015-2019 - KM</w:t>
        </w:r>
        <w:r w:rsidR="004E6A2D">
          <w:rPr>
            <w:noProof/>
            <w:webHidden/>
          </w:rPr>
          <w:tab/>
        </w:r>
        <w:r w:rsidR="004E6A2D">
          <w:rPr>
            <w:noProof/>
            <w:webHidden/>
          </w:rPr>
          <w:fldChar w:fldCharType="begin"/>
        </w:r>
        <w:r w:rsidR="004E6A2D">
          <w:rPr>
            <w:noProof/>
            <w:webHidden/>
          </w:rPr>
          <w:instrText xml:space="preserve"> PAGEREF _Toc90895163 \h </w:instrText>
        </w:r>
        <w:r w:rsidR="004E6A2D">
          <w:rPr>
            <w:noProof/>
            <w:webHidden/>
          </w:rPr>
        </w:r>
        <w:r w:rsidR="004E6A2D">
          <w:rPr>
            <w:noProof/>
            <w:webHidden/>
          </w:rPr>
          <w:fldChar w:fldCharType="separate"/>
        </w:r>
        <w:r w:rsidR="004E6A2D">
          <w:rPr>
            <w:noProof/>
            <w:webHidden/>
          </w:rPr>
          <w:t>98</w:t>
        </w:r>
        <w:r w:rsidR="004E6A2D">
          <w:rPr>
            <w:noProof/>
            <w:webHidden/>
          </w:rPr>
          <w:fldChar w:fldCharType="end"/>
        </w:r>
      </w:hyperlink>
    </w:p>
    <w:p w14:paraId="7CC5F584" w14:textId="4C34C1F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4" w:history="1">
        <w:r w:rsidR="004E6A2D" w:rsidRPr="00BC6DF3">
          <w:rPr>
            <w:rStyle w:val="Hipercze"/>
            <w:rFonts w:ascii="Arial" w:hAnsi="Arial" w:cs="Arial"/>
            <w:noProof/>
          </w:rPr>
          <w:t>Tabela 19. Liczba przewiezionych pasażerów / Praca eksploatacyjna w latach 2015-2019 – WKD</w:t>
        </w:r>
        <w:r w:rsidR="004E6A2D">
          <w:rPr>
            <w:noProof/>
            <w:webHidden/>
          </w:rPr>
          <w:tab/>
        </w:r>
        <w:r w:rsidR="004E6A2D">
          <w:rPr>
            <w:noProof/>
            <w:webHidden/>
          </w:rPr>
          <w:fldChar w:fldCharType="begin"/>
        </w:r>
        <w:r w:rsidR="004E6A2D">
          <w:rPr>
            <w:noProof/>
            <w:webHidden/>
          </w:rPr>
          <w:instrText xml:space="preserve"> PAGEREF _Toc90895164 \h </w:instrText>
        </w:r>
        <w:r w:rsidR="004E6A2D">
          <w:rPr>
            <w:noProof/>
            <w:webHidden/>
          </w:rPr>
        </w:r>
        <w:r w:rsidR="004E6A2D">
          <w:rPr>
            <w:noProof/>
            <w:webHidden/>
          </w:rPr>
          <w:fldChar w:fldCharType="separate"/>
        </w:r>
        <w:r w:rsidR="004E6A2D">
          <w:rPr>
            <w:noProof/>
            <w:webHidden/>
          </w:rPr>
          <w:t>99</w:t>
        </w:r>
        <w:r w:rsidR="004E6A2D">
          <w:rPr>
            <w:noProof/>
            <w:webHidden/>
          </w:rPr>
          <w:fldChar w:fldCharType="end"/>
        </w:r>
      </w:hyperlink>
    </w:p>
    <w:p w14:paraId="5168BBF8" w14:textId="055400C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5" w:history="1">
        <w:r w:rsidR="004E6A2D" w:rsidRPr="00BC6DF3">
          <w:rPr>
            <w:rStyle w:val="Hipercze"/>
            <w:rFonts w:ascii="Arial" w:hAnsi="Arial" w:cs="Arial"/>
            <w:noProof/>
          </w:rPr>
          <w:t>Tabela 20. Liczba pasażerów przewoźnika SKM Warszawa w latach 2015-2019</w:t>
        </w:r>
        <w:r w:rsidR="004E6A2D">
          <w:rPr>
            <w:noProof/>
            <w:webHidden/>
          </w:rPr>
          <w:tab/>
        </w:r>
        <w:r w:rsidR="004E6A2D">
          <w:rPr>
            <w:noProof/>
            <w:webHidden/>
          </w:rPr>
          <w:fldChar w:fldCharType="begin"/>
        </w:r>
        <w:r w:rsidR="004E6A2D">
          <w:rPr>
            <w:noProof/>
            <w:webHidden/>
          </w:rPr>
          <w:instrText xml:space="preserve"> PAGEREF _Toc90895165 \h </w:instrText>
        </w:r>
        <w:r w:rsidR="004E6A2D">
          <w:rPr>
            <w:noProof/>
            <w:webHidden/>
          </w:rPr>
        </w:r>
        <w:r w:rsidR="004E6A2D">
          <w:rPr>
            <w:noProof/>
            <w:webHidden/>
          </w:rPr>
          <w:fldChar w:fldCharType="separate"/>
        </w:r>
        <w:r w:rsidR="004E6A2D">
          <w:rPr>
            <w:noProof/>
            <w:webHidden/>
          </w:rPr>
          <w:t>100</w:t>
        </w:r>
        <w:r w:rsidR="004E6A2D">
          <w:rPr>
            <w:noProof/>
            <w:webHidden/>
          </w:rPr>
          <w:fldChar w:fldCharType="end"/>
        </w:r>
      </w:hyperlink>
    </w:p>
    <w:p w14:paraId="39FFEC0A" w14:textId="6985131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6" w:history="1">
        <w:r w:rsidR="004E6A2D" w:rsidRPr="00BC6DF3">
          <w:rPr>
            <w:rStyle w:val="Hipercze"/>
            <w:rFonts w:ascii="Arial" w:hAnsi="Arial" w:cs="Arial"/>
            <w:noProof/>
          </w:rPr>
          <w:t>Tabela 21. Liczba przewiezionych pasażerów przez Arriva RP w latach 2015-2019</w:t>
        </w:r>
        <w:r w:rsidR="004E6A2D">
          <w:rPr>
            <w:noProof/>
            <w:webHidden/>
          </w:rPr>
          <w:tab/>
        </w:r>
        <w:r w:rsidR="004E6A2D">
          <w:rPr>
            <w:noProof/>
            <w:webHidden/>
          </w:rPr>
          <w:fldChar w:fldCharType="begin"/>
        </w:r>
        <w:r w:rsidR="004E6A2D">
          <w:rPr>
            <w:noProof/>
            <w:webHidden/>
          </w:rPr>
          <w:instrText xml:space="preserve"> PAGEREF _Toc90895166 \h </w:instrText>
        </w:r>
        <w:r w:rsidR="004E6A2D">
          <w:rPr>
            <w:noProof/>
            <w:webHidden/>
          </w:rPr>
        </w:r>
        <w:r w:rsidR="004E6A2D">
          <w:rPr>
            <w:noProof/>
            <w:webHidden/>
          </w:rPr>
          <w:fldChar w:fldCharType="separate"/>
        </w:r>
        <w:r w:rsidR="004E6A2D">
          <w:rPr>
            <w:noProof/>
            <w:webHidden/>
          </w:rPr>
          <w:t>100</w:t>
        </w:r>
        <w:r w:rsidR="004E6A2D">
          <w:rPr>
            <w:noProof/>
            <w:webHidden/>
          </w:rPr>
          <w:fldChar w:fldCharType="end"/>
        </w:r>
      </w:hyperlink>
    </w:p>
    <w:p w14:paraId="2A0F1865" w14:textId="0457EB8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7" w:history="1">
        <w:r w:rsidR="004E6A2D" w:rsidRPr="00BC6DF3">
          <w:rPr>
            <w:rStyle w:val="Hipercze"/>
            <w:rFonts w:ascii="Arial" w:hAnsi="Arial" w:cs="Arial"/>
            <w:noProof/>
          </w:rPr>
          <w:t>Tabela 22. Liczba przewiezionych pasażerów przez PKP Intercity w latach 2015-2019</w:t>
        </w:r>
        <w:r w:rsidR="004E6A2D">
          <w:rPr>
            <w:noProof/>
            <w:webHidden/>
          </w:rPr>
          <w:tab/>
        </w:r>
        <w:r w:rsidR="004E6A2D">
          <w:rPr>
            <w:noProof/>
            <w:webHidden/>
          </w:rPr>
          <w:fldChar w:fldCharType="begin"/>
        </w:r>
        <w:r w:rsidR="004E6A2D">
          <w:rPr>
            <w:noProof/>
            <w:webHidden/>
          </w:rPr>
          <w:instrText xml:space="preserve"> PAGEREF _Toc90895167 \h </w:instrText>
        </w:r>
        <w:r w:rsidR="004E6A2D">
          <w:rPr>
            <w:noProof/>
            <w:webHidden/>
          </w:rPr>
        </w:r>
        <w:r w:rsidR="004E6A2D">
          <w:rPr>
            <w:noProof/>
            <w:webHidden/>
          </w:rPr>
          <w:fldChar w:fldCharType="separate"/>
        </w:r>
        <w:r w:rsidR="004E6A2D">
          <w:rPr>
            <w:noProof/>
            <w:webHidden/>
          </w:rPr>
          <w:t>101</w:t>
        </w:r>
        <w:r w:rsidR="004E6A2D">
          <w:rPr>
            <w:noProof/>
            <w:webHidden/>
          </w:rPr>
          <w:fldChar w:fldCharType="end"/>
        </w:r>
      </w:hyperlink>
    </w:p>
    <w:p w14:paraId="2027AF96" w14:textId="174E75B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8" w:history="1">
        <w:r w:rsidR="004E6A2D" w:rsidRPr="00BC6DF3">
          <w:rPr>
            <w:rStyle w:val="Hipercze"/>
            <w:rFonts w:ascii="Arial" w:hAnsi="Arial" w:cs="Arial"/>
            <w:noProof/>
          </w:rPr>
          <w:t>Tabela 23. Liczba przewiezionych pasażerów przez Przewozy Regionalne w latach 2015-2019</w:t>
        </w:r>
        <w:r w:rsidR="004E6A2D">
          <w:rPr>
            <w:noProof/>
            <w:webHidden/>
          </w:rPr>
          <w:tab/>
        </w:r>
        <w:r w:rsidR="004E6A2D">
          <w:rPr>
            <w:noProof/>
            <w:webHidden/>
          </w:rPr>
          <w:fldChar w:fldCharType="begin"/>
        </w:r>
        <w:r w:rsidR="004E6A2D">
          <w:rPr>
            <w:noProof/>
            <w:webHidden/>
          </w:rPr>
          <w:instrText xml:space="preserve"> PAGEREF _Toc90895168 \h </w:instrText>
        </w:r>
        <w:r w:rsidR="004E6A2D">
          <w:rPr>
            <w:noProof/>
            <w:webHidden/>
          </w:rPr>
        </w:r>
        <w:r w:rsidR="004E6A2D">
          <w:rPr>
            <w:noProof/>
            <w:webHidden/>
          </w:rPr>
          <w:fldChar w:fldCharType="separate"/>
        </w:r>
        <w:r w:rsidR="004E6A2D">
          <w:rPr>
            <w:noProof/>
            <w:webHidden/>
          </w:rPr>
          <w:t>101</w:t>
        </w:r>
        <w:r w:rsidR="004E6A2D">
          <w:rPr>
            <w:noProof/>
            <w:webHidden/>
          </w:rPr>
          <w:fldChar w:fldCharType="end"/>
        </w:r>
      </w:hyperlink>
    </w:p>
    <w:p w14:paraId="2D87DF9D" w14:textId="65EED0D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69" w:history="1">
        <w:r w:rsidR="004E6A2D" w:rsidRPr="00BC6DF3">
          <w:rPr>
            <w:rStyle w:val="Hipercze"/>
            <w:rFonts w:ascii="Arial" w:hAnsi="Arial" w:cs="Arial"/>
            <w:noProof/>
          </w:rPr>
          <w:t>Tabela 24. Linie krajowej komunikacji autobusowej na terenie województwa mazowieckiego</w:t>
        </w:r>
        <w:r w:rsidR="004E6A2D">
          <w:rPr>
            <w:noProof/>
            <w:webHidden/>
          </w:rPr>
          <w:tab/>
        </w:r>
        <w:r w:rsidR="004E6A2D">
          <w:rPr>
            <w:noProof/>
            <w:webHidden/>
          </w:rPr>
          <w:fldChar w:fldCharType="begin"/>
        </w:r>
        <w:r w:rsidR="004E6A2D">
          <w:rPr>
            <w:noProof/>
            <w:webHidden/>
          </w:rPr>
          <w:instrText xml:space="preserve"> PAGEREF _Toc90895169 \h </w:instrText>
        </w:r>
        <w:r w:rsidR="004E6A2D">
          <w:rPr>
            <w:noProof/>
            <w:webHidden/>
          </w:rPr>
        </w:r>
        <w:r w:rsidR="004E6A2D">
          <w:rPr>
            <w:noProof/>
            <w:webHidden/>
          </w:rPr>
          <w:fldChar w:fldCharType="separate"/>
        </w:r>
        <w:r w:rsidR="004E6A2D">
          <w:rPr>
            <w:noProof/>
            <w:webHidden/>
          </w:rPr>
          <w:t>102</w:t>
        </w:r>
        <w:r w:rsidR="004E6A2D">
          <w:rPr>
            <w:noProof/>
            <w:webHidden/>
          </w:rPr>
          <w:fldChar w:fldCharType="end"/>
        </w:r>
      </w:hyperlink>
    </w:p>
    <w:p w14:paraId="509A66DF" w14:textId="63CEBB6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0" w:history="1">
        <w:r w:rsidR="004E6A2D" w:rsidRPr="00BC6DF3">
          <w:rPr>
            <w:rStyle w:val="Hipercze"/>
            <w:rFonts w:ascii="Arial" w:hAnsi="Arial" w:cs="Arial"/>
            <w:noProof/>
          </w:rPr>
          <w:t>Tabela 25. Charakterystyka oferty przewozowej przewoźników na Mazowszu*</w:t>
        </w:r>
        <w:r w:rsidR="004E6A2D">
          <w:rPr>
            <w:noProof/>
            <w:webHidden/>
          </w:rPr>
          <w:tab/>
        </w:r>
        <w:r w:rsidR="004E6A2D">
          <w:rPr>
            <w:noProof/>
            <w:webHidden/>
          </w:rPr>
          <w:fldChar w:fldCharType="begin"/>
        </w:r>
        <w:r w:rsidR="004E6A2D">
          <w:rPr>
            <w:noProof/>
            <w:webHidden/>
          </w:rPr>
          <w:instrText xml:space="preserve"> PAGEREF _Toc90895170 \h </w:instrText>
        </w:r>
        <w:r w:rsidR="004E6A2D">
          <w:rPr>
            <w:noProof/>
            <w:webHidden/>
          </w:rPr>
        </w:r>
        <w:r w:rsidR="004E6A2D">
          <w:rPr>
            <w:noProof/>
            <w:webHidden/>
          </w:rPr>
          <w:fldChar w:fldCharType="separate"/>
        </w:r>
        <w:r w:rsidR="004E6A2D">
          <w:rPr>
            <w:noProof/>
            <w:webHidden/>
          </w:rPr>
          <w:t>103</w:t>
        </w:r>
        <w:r w:rsidR="004E6A2D">
          <w:rPr>
            <w:noProof/>
            <w:webHidden/>
          </w:rPr>
          <w:fldChar w:fldCharType="end"/>
        </w:r>
      </w:hyperlink>
    </w:p>
    <w:p w14:paraId="4E6954E0" w14:textId="74D3B18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1" w:history="1">
        <w:r w:rsidR="004E6A2D" w:rsidRPr="00BC6DF3">
          <w:rPr>
            <w:rStyle w:val="Hipercze"/>
            <w:rFonts w:ascii="Arial" w:hAnsi="Arial" w:cs="Arial"/>
            <w:noProof/>
          </w:rPr>
          <w:t>Tabela 26. Wysokość dotacji/rekompensaty wydatkowana przez Województwo Mazowieckie</w:t>
        </w:r>
        <w:r w:rsidR="004E6A2D">
          <w:rPr>
            <w:noProof/>
            <w:webHidden/>
          </w:rPr>
          <w:tab/>
        </w:r>
        <w:r w:rsidR="004E6A2D">
          <w:rPr>
            <w:noProof/>
            <w:webHidden/>
          </w:rPr>
          <w:fldChar w:fldCharType="begin"/>
        </w:r>
        <w:r w:rsidR="004E6A2D">
          <w:rPr>
            <w:noProof/>
            <w:webHidden/>
          </w:rPr>
          <w:instrText xml:space="preserve"> PAGEREF _Toc90895171 \h </w:instrText>
        </w:r>
        <w:r w:rsidR="004E6A2D">
          <w:rPr>
            <w:noProof/>
            <w:webHidden/>
          </w:rPr>
        </w:r>
        <w:r w:rsidR="004E6A2D">
          <w:rPr>
            <w:noProof/>
            <w:webHidden/>
          </w:rPr>
          <w:fldChar w:fldCharType="separate"/>
        </w:r>
        <w:r w:rsidR="004E6A2D">
          <w:rPr>
            <w:noProof/>
            <w:webHidden/>
          </w:rPr>
          <w:t>109</w:t>
        </w:r>
        <w:r w:rsidR="004E6A2D">
          <w:rPr>
            <w:noProof/>
            <w:webHidden/>
          </w:rPr>
          <w:fldChar w:fldCharType="end"/>
        </w:r>
      </w:hyperlink>
    </w:p>
    <w:p w14:paraId="39E9E360" w14:textId="6972042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2" w:history="1">
        <w:r w:rsidR="004E6A2D" w:rsidRPr="00BC6DF3">
          <w:rPr>
            <w:rStyle w:val="Hipercze"/>
            <w:rFonts w:ascii="Arial" w:hAnsi="Arial" w:cs="Arial"/>
            <w:noProof/>
          </w:rPr>
          <w:t>Tabela 27. Dni przekroczeń dopuszczalnych stężeń PM10 w 2019 r.</w:t>
        </w:r>
        <w:r w:rsidR="004E6A2D">
          <w:rPr>
            <w:noProof/>
            <w:webHidden/>
          </w:rPr>
          <w:tab/>
        </w:r>
        <w:r w:rsidR="004E6A2D">
          <w:rPr>
            <w:noProof/>
            <w:webHidden/>
          </w:rPr>
          <w:fldChar w:fldCharType="begin"/>
        </w:r>
        <w:r w:rsidR="004E6A2D">
          <w:rPr>
            <w:noProof/>
            <w:webHidden/>
          </w:rPr>
          <w:instrText xml:space="preserve"> PAGEREF _Toc90895172 \h </w:instrText>
        </w:r>
        <w:r w:rsidR="004E6A2D">
          <w:rPr>
            <w:noProof/>
            <w:webHidden/>
          </w:rPr>
        </w:r>
        <w:r w:rsidR="004E6A2D">
          <w:rPr>
            <w:noProof/>
            <w:webHidden/>
          </w:rPr>
          <w:fldChar w:fldCharType="separate"/>
        </w:r>
        <w:r w:rsidR="004E6A2D">
          <w:rPr>
            <w:noProof/>
            <w:webHidden/>
          </w:rPr>
          <w:t>121</w:t>
        </w:r>
        <w:r w:rsidR="004E6A2D">
          <w:rPr>
            <w:noProof/>
            <w:webHidden/>
          </w:rPr>
          <w:fldChar w:fldCharType="end"/>
        </w:r>
      </w:hyperlink>
    </w:p>
    <w:p w14:paraId="5CC4B716" w14:textId="0E6CF9D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3" w:history="1">
        <w:r w:rsidR="004E6A2D" w:rsidRPr="00BC6DF3">
          <w:rPr>
            <w:rStyle w:val="Hipercze"/>
            <w:rFonts w:ascii="Arial" w:hAnsi="Arial" w:cs="Arial"/>
            <w:noProof/>
          </w:rPr>
          <w:t>Tabela 28. Normy hałasu komunikacyjnego</w:t>
        </w:r>
        <w:r w:rsidR="004E6A2D">
          <w:rPr>
            <w:noProof/>
            <w:webHidden/>
          </w:rPr>
          <w:tab/>
        </w:r>
        <w:r w:rsidR="004E6A2D">
          <w:rPr>
            <w:noProof/>
            <w:webHidden/>
          </w:rPr>
          <w:fldChar w:fldCharType="begin"/>
        </w:r>
        <w:r w:rsidR="004E6A2D">
          <w:rPr>
            <w:noProof/>
            <w:webHidden/>
          </w:rPr>
          <w:instrText xml:space="preserve"> PAGEREF _Toc90895173 \h </w:instrText>
        </w:r>
        <w:r w:rsidR="004E6A2D">
          <w:rPr>
            <w:noProof/>
            <w:webHidden/>
          </w:rPr>
        </w:r>
        <w:r w:rsidR="004E6A2D">
          <w:rPr>
            <w:noProof/>
            <w:webHidden/>
          </w:rPr>
          <w:fldChar w:fldCharType="separate"/>
        </w:r>
        <w:r w:rsidR="004E6A2D">
          <w:rPr>
            <w:noProof/>
            <w:webHidden/>
          </w:rPr>
          <w:t>123</w:t>
        </w:r>
        <w:r w:rsidR="004E6A2D">
          <w:rPr>
            <w:noProof/>
            <w:webHidden/>
          </w:rPr>
          <w:fldChar w:fldCharType="end"/>
        </w:r>
      </w:hyperlink>
    </w:p>
    <w:p w14:paraId="01B09F56" w14:textId="48ACB80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4" w:history="1">
        <w:r w:rsidR="004E6A2D" w:rsidRPr="00BC6DF3">
          <w:rPr>
            <w:rStyle w:val="Hipercze"/>
            <w:rFonts w:ascii="Arial" w:hAnsi="Arial" w:cs="Arial"/>
            <w:noProof/>
          </w:rPr>
          <w:t>Tabela 29. Wyniki pomiarów hałasu drogowego w województwie mazowieckim – 2019 r.</w:t>
        </w:r>
        <w:r w:rsidR="004E6A2D">
          <w:rPr>
            <w:noProof/>
            <w:webHidden/>
          </w:rPr>
          <w:tab/>
        </w:r>
        <w:r w:rsidR="004E6A2D">
          <w:rPr>
            <w:noProof/>
            <w:webHidden/>
          </w:rPr>
          <w:fldChar w:fldCharType="begin"/>
        </w:r>
        <w:r w:rsidR="004E6A2D">
          <w:rPr>
            <w:noProof/>
            <w:webHidden/>
          </w:rPr>
          <w:instrText xml:space="preserve"> PAGEREF _Toc90895174 \h </w:instrText>
        </w:r>
        <w:r w:rsidR="004E6A2D">
          <w:rPr>
            <w:noProof/>
            <w:webHidden/>
          </w:rPr>
        </w:r>
        <w:r w:rsidR="004E6A2D">
          <w:rPr>
            <w:noProof/>
            <w:webHidden/>
          </w:rPr>
          <w:fldChar w:fldCharType="separate"/>
        </w:r>
        <w:r w:rsidR="004E6A2D">
          <w:rPr>
            <w:noProof/>
            <w:webHidden/>
          </w:rPr>
          <w:t>123</w:t>
        </w:r>
        <w:r w:rsidR="004E6A2D">
          <w:rPr>
            <w:noProof/>
            <w:webHidden/>
          </w:rPr>
          <w:fldChar w:fldCharType="end"/>
        </w:r>
      </w:hyperlink>
    </w:p>
    <w:p w14:paraId="6FDD5FA2" w14:textId="3EF87C4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5" w:history="1">
        <w:r w:rsidR="004E6A2D" w:rsidRPr="00BC6DF3">
          <w:rPr>
            <w:rStyle w:val="Hipercze"/>
            <w:rFonts w:ascii="Arial" w:hAnsi="Arial" w:cs="Arial"/>
            <w:noProof/>
          </w:rPr>
          <w:t>Tabela 30. Wyniki pomiarów hałasu lotniczego w województwie mazowieckim – 2019 r.</w:t>
        </w:r>
        <w:r w:rsidR="004E6A2D">
          <w:rPr>
            <w:noProof/>
            <w:webHidden/>
          </w:rPr>
          <w:tab/>
        </w:r>
        <w:r w:rsidR="004E6A2D">
          <w:rPr>
            <w:noProof/>
            <w:webHidden/>
          </w:rPr>
          <w:fldChar w:fldCharType="begin"/>
        </w:r>
        <w:r w:rsidR="004E6A2D">
          <w:rPr>
            <w:noProof/>
            <w:webHidden/>
          </w:rPr>
          <w:instrText xml:space="preserve"> PAGEREF _Toc90895175 \h </w:instrText>
        </w:r>
        <w:r w:rsidR="004E6A2D">
          <w:rPr>
            <w:noProof/>
            <w:webHidden/>
          </w:rPr>
        </w:r>
        <w:r w:rsidR="004E6A2D">
          <w:rPr>
            <w:noProof/>
            <w:webHidden/>
          </w:rPr>
          <w:fldChar w:fldCharType="separate"/>
        </w:r>
        <w:r w:rsidR="004E6A2D">
          <w:rPr>
            <w:noProof/>
            <w:webHidden/>
          </w:rPr>
          <w:t>125</w:t>
        </w:r>
        <w:r w:rsidR="004E6A2D">
          <w:rPr>
            <w:noProof/>
            <w:webHidden/>
          </w:rPr>
          <w:fldChar w:fldCharType="end"/>
        </w:r>
      </w:hyperlink>
    </w:p>
    <w:p w14:paraId="1AAACF4E" w14:textId="7BAD766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6" w:history="1">
        <w:r w:rsidR="004E6A2D" w:rsidRPr="00BC6DF3">
          <w:rPr>
            <w:rStyle w:val="Hipercze"/>
            <w:rFonts w:ascii="Arial" w:hAnsi="Arial" w:cs="Arial"/>
            <w:noProof/>
          </w:rPr>
          <w:t>Tabela 31. Rekomendowane kierunki interwencji</w:t>
        </w:r>
        <w:r w:rsidR="004E6A2D">
          <w:rPr>
            <w:noProof/>
            <w:webHidden/>
          </w:rPr>
          <w:tab/>
        </w:r>
        <w:r w:rsidR="004E6A2D">
          <w:rPr>
            <w:noProof/>
            <w:webHidden/>
          </w:rPr>
          <w:fldChar w:fldCharType="begin"/>
        </w:r>
        <w:r w:rsidR="004E6A2D">
          <w:rPr>
            <w:noProof/>
            <w:webHidden/>
          </w:rPr>
          <w:instrText xml:space="preserve"> PAGEREF _Toc90895176 \h </w:instrText>
        </w:r>
        <w:r w:rsidR="004E6A2D">
          <w:rPr>
            <w:noProof/>
            <w:webHidden/>
          </w:rPr>
        </w:r>
        <w:r w:rsidR="004E6A2D">
          <w:rPr>
            <w:noProof/>
            <w:webHidden/>
          </w:rPr>
          <w:fldChar w:fldCharType="separate"/>
        </w:r>
        <w:r w:rsidR="004E6A2D">
          <w:rPr>
            <w:noProof/>
            <w:webHidden/>
          </w:rPr>
          <w:t>128</w:t>
        </w:r>
        <w:r w:rsidR="004E6A2D">
          <w:rPr>
            <w:noProof/>
            <w:webHidden/>
          </w:rPr>
          <w:fldChar w:fldCharType="end"/>
        </w:r>
      </w:hyperlink>
    </w:p>
    <w:p w14:paraId="25DF9AB6" w14:textId="18410D0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7" w:history="1">
        <w:r w:rsidR="004E6A2D" w:rsidRPr="00BC6DF3">
          <w:rPr>
            <w:rStyle w:val="Hipercze"/>
            <w:rFonts w:ascii="Arial" w:hAnsi="Arial" w:cs="Arial"/>
            <w:noProof/>
          </w:rPr>
          <w:t>Tabela 32. Parametry zbiorcze systemu transportu indywidualnego dla modelu stanu istniejącego Mazowsza</w:t>
        </w:r>
        <w:r w:rsidR="004E6A2D">
          <w:rPr>
            <w:noProof/>
            <w:webHidden/>
          </w:rPr>
          <w:tab/>
        </w:r>
        <w:r w:rsidR="004E6A2D">
          <w:rPr>
            <w:noProof/>
            <w:webHidden/>
          </w:rPr>
          <w:fldChar w:fldCharType="begin"/>
        </w:r>
        <w:r w:rsidR="004E6A2D">
          <w:rPr>
            <w:noProof/>
            <w:webHidden/>
          </w:rPr>
          <w:instrText xml:space="preserve"> PAGEREF _Toc90895177 \h </w:instrText>
        </w:r>
        <w:r w:rsidR="004E6A2D">
          <w:rPr>
            <w:noProof/>
            <w:webHidden/>
          </w:rPr>
        </w:r>
        <w:r w:rsidR="004E6A2D">
          <w:rPr>
            <w:noProof/>
            <w:webHidden/>
          </w:rPr>
          <w:fldChar w:fldCharType="separate"/>
        </w:r>
        <w:r w:rsidR="004E6A2D">
          <w:rPr>
            <w:noProof/>
            <w:webHidden/>
          </w:rPr>
          <w:t>138</w:t>
        </w:r>
        <w:r w:rsidR="004E6A2D">
          <w:rPr>
            <w:noProof/>
            <w:webHidden/>
          </w:rPr>
          <w:fldChar w:fldCharType="end"/>
        </w:r>
      </w:hyperlink>
    </w:p>
    <w:p w14:paraId="0E3EF483" w14:textId="4188C03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8" w:history="1">
        <w:r w:rsidR="004E6A2D" w:rsidRPr="00BC6DF3">
          <w:rPr>
            <w:rStyle w:val="Hipercze"/>
            <w:rFonts w:ascii="Arial" w:hAnsi="Arial" w:cs="Arial"/>
            <w:noProof/>
          </w:rPr>
          <w:t>Tabela 33. Parametry zbiorcze systemu transportu zbiorowego dla modelu stanu istniejącego Mazowsza</w:t>
        </w:r>
        <w:r w:rsidR="004E6A2D">
          <w:rPr>
            <w:noProof/>
            <w:webHidden/>
          </w:rPr>
          <w:tab/>
        </w:r>
        <w:r w:rsidR="004E6A2D">
          <w:rPr>
            <w:noProof/>
            <w:webHidden/>
          </w:rPr>
          <w:fldChar w:fldCharType="begin"/>
        </w:r>
        <w:r w:rsidR="004E6A2D">
          <w:rPr>
            <w:noProof/>
            <w:webHidden/>
          </w:rPr>
          <w:instrText xml:space="preserve"> PAGEREF _Toc90895178 \h </w:instrText>
        </w:r>
        <w:r w:rsidR="004E6A2D">
          <w:rPr>
            <w:noProof/>
            <w:webHidden/>
          </w:rPr>
        </w:r>
        <w:r w:rsidR="004E6A2D">
          <w:rPr>
            <w:noProof/>
            <w:webHidden/>
          </w:rPr>
          <w:fldChar w:fldCharType="separate"/>
        </w:r>
        <w:r w:rsidR="004E6A2D">
          <w:rPr>
            <w:noProof/>
            <w:webHidden/>
          </w:rPr>
          <w:t>138</w:t>
        </w:r>
        <w:r w:rsidR="004E6A2D">
          <w:rPr>
            <w:noProof/>
            <w:webHidden/>
          </w:rPr>
          <w:fldChar w:fldCharType="end"/>
        </w:r>
      </w:hyperlink>
    </w:p>
    <w:p w14:paraId="20370881" w14:textId="0C82FA0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79" w:history="1">
        <w:r w:rsidR="004E6A2D" w:rsidRPr="00BC6DF3">
          <w:rPr>
            <w:rStyle w:val="Hipercze"/>
            <w:rFonts w:ascii="Arial" w:hAnsi="Arial" w:cs="Arial"/>
            <w:noProof/>
          </w:rPr>
          <w:t>Tabela 34. Wyniki – podział zadań przewozowych w województwie mazowieckim 2019</w:t>
        </w:r>
        <w:r w:rsidR="004E6A2D">
          <w:rPr>
            <w:noProof/>
            <w:webHidden/>
          </w:rPr>
          <w:tab/>
        </w:r>
        <w:r w:rsidR="004E6A2D">
          <w:rPr>
            <w:noProof/>
            <w:webHidden/>
          </w:rPr>
          <w:fldChar w:fldCharType="begin"/>
        </w:r>
        <w:r w:rsidR="004E6A2D">
          <w:rPr>
            <w:noProof/>
            <w:webHidden/>
          </w:rPr>
          <w:instrText xml:space="preserve"> PAGEREF _Toc90895179 \h </w:instrText>
        </w:r>
        <w:r w:rsidR="004E6A2D">
          <w:rPr>
            <w:noProof/>
            <w:webHidden/>
          </w:rPr>
        </w:r>
        <w:r w:rsidR="004E6A2D">
          <w:rPr>
            <w:noProof/>
            <w:webHidden/>
          </w:rPr>
          <w:fldChar w:fldCharType="separate"/>
        </w:r>
        <w:r w:rsidR="004E6A2D">
          <w:rPr>
            <w:noProof/>
            <w:webHidden/>
          </w:rPr>
          <w:t>138</w:t>
        </w:r>
        <w:r w:rsidR="004E6A2D">
          <w:rPr>
            <w:noProof/>
            <w:webHidden/>
          </w:rPr>
          <w:fldChar w:fldCharType="end"/>
        </w:r>
      </w:hyperlink>
    </w:p>
    <w:p w14:paraId="7A4DF834" w14:textId="16BD611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0" w:history="1">
        <w:r w:rsidR="004E6A2D" w:rsidRPr="00BC6DF3">
          <w:rPr>
            <w:rStyle w:val="Hipercze"/>
            <w:rFonts w:ascii="Arial" w:hAnsi="Arial" w:cs="Arial"/>
            <w:noProof/>
          </w:rPr>
          <w:t>Tabela 35. Analiza SWOT</w:t>
        </w:r>
        <w:r w:rsidR="004E6A2D">
          <w:rPr>
            <w:noProof/>
            <w:webHidden/>
          </w:rPr>
          <w:tab/>
        </w:r>
        <w:r w:rsidR="004E6A2D">
          <w:rPr>
            <w:noProof/>
            <w:webHidden/>
          </w:rPr>
          <w:fldChar w:fldCharType="begin"/>
        </w:r>
        <w:r w:rsidR="004E6A2D">
          <w:rPr>
            <w:noProof/>
            <w:webHidden/>
          </w:rPr>
          <w:instrText xml:space="preserve"> PAGEREF _Toc90895180 \h </w:instrText>
        </w:r>
        <w:r w:rsidR="004E6A2D">
          <w:rPr>
            <w:noProof/>
            <w:webHidden/>
          </w:rPr>
        </w:r>
        <w:r w:rsidR="004E6A2D">
          <w:rPr>
            <w:noProof/>
            <w:webHidden/>
          </w:rPr>
          <w:fldChar w:fldCharType="separate"/>
        </w:r>
        <w:r w:rsidR="004E6A2D">
          <w:rPr>
            <w:noProof/>
            <w:webHidden/>
          </w:rPr>
          <w:t>158</w:t>
        </w:r>
        <w:r w:rsidR="004E6A2D">
          <w:rPr>
            <w:noProof/>
            <w:webHidden/>
          </w:rPr>
          <w:fldChar w:fldCharType="end"/>
        </w:r>
      </w:hyperlink>
    </w:p>
    <w:p w14:paraId="1C37DDB3" w14:textId="63B16B4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1" w:history="1">
        <w:r w:rsidR="004E6A2D" w:rsidRPr="00BC6DF3">
          <w:rPr>
            <w:rStyle w:val="Hipercze"/>
            <w:rFonts w:ascii="Arial" w:hAnsi="Arial" w:cs="Arial"/>
            <w:noProof/>
          </w:rPr>
          <w:t>Tabela 36. Główne cele działań określone w unijnych dokumentach strategicznych</w:t>
        </w:r>
        <w:r w:rsidR="004E6A2D">
          <w:rPr>
            <w:noProof/>
            <w:webHidden/>
          </w:rPr>
          <w:tab/>
        </w:r>
        <w:r w:rsidR="004E6A2D">
          <w:rPr>
            <w:noProof/>
            <w:webHidden/>
          </w:rPr>
          <w:fldChar w:fldCharType="begin"/>
        </w:r>
        <w:r w:rsidR="004E6A2D">
          <w:rPr>
            <w:noProof/>
            <w:webHidden/>
          </w:rPr>
          <w:instrText xml:space="preserve"> PAGEREF _Toc90895181 \h </w:instrText>
        </w:r>
        <w:r w:rsidR="004E6A2D">
          <w:rPr>
            <w:noProof/>
            <w:webHidden/>
          </w:rPr>
        </w:r>
        <w:r w:rsidR="004E6A2D">
          <w:rPr>
            <w:noProof/>
            <w:webHidden/>
          </w:rPr>
          <w:fldChar w:fldCharType="separate"/>
        </w:r>
        <w:r w:rsidR="004E6A2D">
          <w:rPr>
            <w:noProof/>
            <w:webHidden/>
          </w:rPr>
          <w:t>168</w:t>
        </w:r>
        <w:r w:rsidR="004E6A2D">
          <w:rPr>
            <w:noProof/>
            <w:webHidden/>
          </w:rPr>
          <w:fldChar w:fldCharType="end"/>
        </w:r>
      </w:hyperlink>
    </w:p>
    <w:p w14:paraId="2640EAC7" w14:textId="4D24EAB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2" w:history="1">
        <w:r w:rsidR="004E6A2D" w:rsidRPr="00BC6DF3">
          <w:rPr>
            <w:rStyle w:val="Hipercze"/>
            <w:rFonts w:ascii="Arial" w:hAnsi="Arial" w:cs="Arial"/>
            <w:noProof/>
          </w:rPr>
          <w:t>Tabela 37. Cele działań określone w krajowych dokumentach strategicznych</w:t>
        </w:r>
        <w:r w:rsidR="004E6A2D">
          <w:rPr>
            <w:noProof/>
            <w:webHidden/>
          </w:rPr>
          <w:tab/>
        </w:r>
        <w:r w:rsidR="004E6A2D">
          <w:rPr>
            <w:noProof/>
            <w:webHidden/>
          </w:rPr>
          <w:fldChar w:fldCharType="begin"/>
        </w:r>
        <w:r w:rsidR="004E6A2D">
          <w:rPr>
            <w:noProof/>
            <w:webHidden/>
          </w:rPr>
          <w:instrText xml:space="preserve"> PAGEREF _Toc90895182 \h </w:instrText>
        </w:r>
        <w:r w:rsidR="004E6A2D">
          <w:rPr>
            <w:noProof/>
            <w:webHidden/>
          </w:rPr>
        </w:r>
        <w:r w:rsidR="004E6A2D">
          <w:rPr>
            <w:noProof/>
            <w:webHidden/>
          </w:rPr>
          <w:fldChar w:fldCharType="separate"/>
        </w:r>
        <w:r w:rsidR="004E6A2D">
          <w:rPr>
            <w:noProof/>
            <w:webHidden/>
          </w:rPr>
          <w:t>170</w:t>
        </w:r>
        <w:r w:rsidR="004E6A2D">
          <w:rPr>
            <w:noProof/>
            <w:webHidden/>
          </w:rPr>
          <w:fldChar w:fldCharType="end"/>
        </w:r>
      </w:hyperlink>
    </w:p>
    <w:p w14:paraId="237BAA76" w14:textId="50002B9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3" w:history="1">
        <w:r w:rsidR="004E6A2D" w:rsidRPr="00BC6DF3">
          <w:rPr>
            <w:rStyle w:val="Hipercze"/>
            <w:rFonts w:ascii="Arial" w:hAnsi="Arial" w:cs="Arial"/>
            <w:noProof/>
          </w:rPr>
          <w:t>Tabela 38. Kierunki działań i działania w obszarze Dostępność określone w SRWM</w:t>
        </w:r>
        <w:r w:rsidR="004E6A2D">
          <w:rPr>
            <w:noProof/>
            <w:webHidden/>
          </w:rPr>
          <w:tab/>
        </w:r>
        <w:r w:rsidR="004E6A2D">
          <w:rPr>
            <w:noProof/>
            <w:webHidden/>
          </w:rPr>
          <w:fldChar w:fldCharType="begin"/>
        </w:r>
        <w:r w:rsidR="004E6A2D">
          <w:rPr>
            <w:noProof/>
            <w:webHidden/>
          </w:rPr>
          <w:instrText xml:space="preserve"> PAGEREF _Toc90895183 \h </w:instrText>
        </w:r>
        <w:r w:rsidR="004E6A2D">
          <w:rPr>
            <w:noProof/>
            <w:webHidden/>
          </w:rPr>
        </w:r>
        <w:r w:rsidR="004E6A2D">
          <w:rPr>
            <w:noProof/>
            <w:webHidden/>
          </w:rPr>
          <w:fldChar w:fldCharType="separate"/>
        </w:r>
        <w:r w:rsidR="004E6A2D">
          <w:rPr>
            <w:noProof/>
            <w:webHidden/>
          </w:rPr>
          <w:t>179</w:t>
        </w:r>
        <w:r w:rsidR="004E6A2D">
          <w:rPr>
            <w:noProof/>
            <w:webHidden/>
          </w:rPr>
          <w:fldChar w:fldCharType="end"/>
        </w:r>
      </w:hyperlink>
    </w:p>
    <w:p w14:paraId="5A47465C" w14:textId="3BA159A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4" w:history="1">
        <w:r w:rsidR="004E6A2D" w:rsidRPr="00BC6DF3">
          <w:rPr>
            <w:rStyle w:val="Hipercze"/>
            <w:rFonts w:ascii="Arial" w:hAnsi="Arial" w:cs="Arial"/>
            <w:noProof/>
          </w:rPr>
          <w:t>Tabela 39. Cele działań określone w regionalnych dokumentach strategicznych</w:t>
        </w:r>
        <w:r w:rsidR="004E6A2D">
          <w:rPr>
            <w:noProof/>
            <w:webHidden/>
          </w:rPr>
          <w:tab/>
        </w:r>
        <w:r w:rsidR="004E6A2D">
          <w:rPr>
            <w:noProof/>
            <w:webHidden/>
          </w:rPr>
          <w:fldChar w:fldCharType="begin"/>
        </w:r>
        <w:r w:rsidR="004E6A2D">
          <w:rPr>
            <w:noProof/>
            <w:webHidden/>
          </w:rPr>
          <w:instrText xml:space="preserve"> PAGEREF _Toc90895184 \h </w:instrText>
        </w:r>
        <w:r w:rsidR="004E6A2D">
          <w:rPr>
            <w:noProof/>
            <w:webHidden/>
          </w:rPr>
        </w:r>
        <w:r w:rsidR="004E6A2D">
          <w:rPr>
            <w:noProof/>
            <w:webHidden/>
          </w:rPr>
          <w:fldChar w:fldCharType="separate"/>
        </w:r>
        <w:r w:rsidR="004E6A2D">
          <w:rPr>
            <w:noProof/>
            <w:webHidden/>
          </w:rPr>
          <w:t>182</w:t>
        </w:r>
        <w:r w:rsidR="004E6A2D">
          <w:rPr>
            <w:noProof/>
            <w:webHidden/>
          </w:rPr>
          <w:fldChar w:fldCharType="end"/>
        </w:r>
      </w:hyperlink>
    </w:p>
    <w:p w14:paraId="7B631AEC" w14:textId="35AD761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5" w:history="1">
        <w:r w:rsidR="004E6A2D" w:rsidRPr="00BC6DF3">
          <w:rPr>
            <w:rStyle w:val="Hipercze"/>
            <w:rFonts w:ascii="Arial" w:hAnsi="Arial" w:cs="Arial"/>
            <w:noProof/>
          </w:rPr>
          <w:t>Tabela 40. Cele rozwoju systemu transportowego na Mazowszu</w:t>
        </w:r>
        <w:r w:rsidR="004E6A2D">
          <w:rPr>
            <w:noProof/>
            <w:webHidden/>
          </w:rPr>
          <w:tab/>
        </w:r>
        <w:r w:rsidR="004E6A2D">
          <w:rPr>
            <w:noProof/>
            <w:webHidden/>
          </w:rPr>
          <w:fldChar w:fldCharType="begin"/>
        </w:r>
        <w:r w:rsidR="004E6A2D">
          <w:rPr>
            <w:noProof/>
            <w:webHidden/>
          </w:rPr>
          <w:instrText xml:space="preserve"> PAGEREF _Toc90895185 \h </w:instrText>
        </w:r>
        <w:r w:rsidR="004E6A2D">
          <w:rPr>
            <w:noProof/>
            <w:webHidden/>
          </w:rPr>
        </w:r>
        <w:r w:rsidR="004E6A2D">
          <w:rPr>
            <w:noProof/>
            <w:webHidden/>
          </w:rPr>
          <w:fldChar w:fldCharType="separate"/>
        </w:r>
        <w:r w:rsidR="004E6A2D">
          <w:rPr>
            <w:noProof/>
            <w:webHidden/>
          </w:rPr>
          <w:t>187</w:t>
        </w:r>
        <w:r w:rsidR="004E6A2D">
          <w:rPr>
            <w:noProof/>
            <w:webHidden/>
          </w:rPr>
          <w:fldChar w:fldCharType="end"/>
        </w:r>
      </w:hyperlink>
    </w:p>
    <w:p w14:paraId="240CD855" w14:textId="1FAC96E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6" w:history="1">
        <w:r w:rsidR="004E6A2D" w:rsidRPr="00BC6DF3">
          <w:rPr>
            <w:rStyle w:val="Hipercze"/>
            <w:rFonts w:ascii="Arial" w:hAnsi="Arial" w:cs="Arial"/>
            <w:noProof/>
          </w:rPr>
          <w:t>Tabela 41. Inwestycje na poziomie krajowym</w:t>
        </w:r>
        <w:r w:rsidR="004E6A2D">
          <w:rPr>
            <w:noProof/>
            <w:webHidden/>
          </w:rPr>
          <w:tab/>
        </w:r>
        <w:r w:rsidR="004E6A2D">
          <w:rPr>
            <w:noProof/>
            <w:webHidden/>
          </w:rPr>
          <w:fldChar w:fldCharType="begin"/>
        </w:r>
        <w:r w:rsidR="004E6A2D">
          <w:rPr>
            <w:noProof/>
            <w:webHidden/>
          </w:rPr>
          <w:instrText xml:space="preserve"> PAGEREF _Toc90895186 \h </w:instrText>
        </w:r>
        <w:r w:rsidR="004E6A2D">
          <w:rPr>
            <w:noProof/>
            <w:webHidden/>
          </w:rPr>
        </w:r>
        <w:r w:rsidR="004E6A2D">
          <w:rPr>
            <w:noProof/>
            <w:webHidden/>
          </w:rPr>
          <w:fldChar w:fldCharType="separate"/>
        </w:r>
        <w:r w:rsidR="004E6A2D">
          <w:rPr>
            <w:noProof/>
            <w:webHidden/>
          </w:rPr>
          <w:t>193</w:t>
        </w:r>
        <w:r w:rsidR="004E6A2D">
          <w:rPr>
            <w:noProof/>
            <w:webHidden/>
          </w:rPr>
          <w:fldChar w:fldCharType="end"/>
        </w:r>
      </w:hyperlink>
    </w:p>
    <w:p w14:paraId="1BD3ED74" w14:textId="69BF46F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7" w:history="1">
        <w:r w:rsidR="004E6A2D" w:rsidRPr="00BC6DF3">
          <w:rPr>
            <w:rStyle w:val="Hipercze"/>
            <w:rFonts w:ascii="Arial" w:hAnsi="Arial" w:cs="Arial"/>
            <w:noProof/>
          </w:rPr>
          <w:t>Tabela 42. Inwestycje na poziomie regionalnym</w:t>
        </w:r>
        <w:r w:rsidR="004E6A2D">
          <w:rPr>
            <w:noProof/>
            <w:webHidden/>
          </w:rPr>
          <w:tab/>
        </w:r>
        <w:r w:rsidR="004E6A2D">
          <w:rPr>
            <w:noProof/>
            <w:webHidden/>
          </w:rPr>
          <w:fldChar w:fldCharType="begin"/>
        </w:r>
        <w:r w:rsidR="004E6A2D">
          <w:rPr>
            <w:noProof/>
            <w:webHidden/>
          </w:rPr>
          <w:instrText xml:space="preserve"> PAGEREF _Toc90895187 \h </w:instrText>
        </w:r>
        <w:r w:rsidR="004E6A2D">
          <w:rPr>
            <w:noProof/>
            <w:webHidden/>
          </w:rPr>
        </w:r>
        <w:r w:rsidR="004E6A2D">
          <w:rPr>
            <w:noProof/>
            <w:webHidden/>
          </w:rPr>
          <w:fldChar w:fldCharType="separate"/>
        </w:r>
        <w:r w:rsidR="004E6A2D">
          <w:rPr>
            <w:noProof/>
            <w:webHidden/>
          </w:rPr>
          <w:t>194</w:t>
        </w:r>
        <w:r w:rsidR="004E6A2D">
          <w:rPr>
            <w:noProof/>
            <w:webHidden/>
          </w:rPr>
          <w:fldChar w:fldCharType="end"/>
        </w:r>
      </w:hyperlink>
    </w:p>
    <w:p w14:paraId="2C4933F0" w14:textId="42DD799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8" w:history="1">
        <w:r w:rsidR="004E6A2D" w:rsidRPr="00BC6DF3">
          <w:rPr>
            <w:rStyle w:val="Hipercze"/>
            <w:rFonts w:ascii="Arial" w:hAnsi="Arial" w:cs="Arial"/>
            <w:noProof/>
          </w:rPr>
          <w:t>Tabela 43. Podział i typy inwestycji realizowanych na poziomie lokalnym</w:t>
        </w:r>
        <w:r w:rsidR="004E6A2D">
          <w:rPr>
            <w:noProof/>
            <w:webHidden/>
          </w:rPr>
          <w:tab/>
        </w:r>
        <w:r w:rsidR="004E6A2D">
          <w:rPr>
            <w:noProof/>
            <w:webHidden/>
          </w:rPr>
          <w:fldChar w:fldCharType="begin"/>
        </w:r>
        <w:r w:rsidR="004E6A2D">
          <w:rPr>
            <w:noProof/>
            <w:webHidden/>
          </w:rPr>
          <w:instrText xml:space="preserve"> PAGEREF _Toc90895188 \h </w:instrText>
        </w:r>
        <w:r w:rsidR="004E6A2D">
          <w:rPr>
            <w:noProof/>
            <w:webHidden/>
          </w:rPr>
        </w:r>
        <w:r w:rsidR="004E6A2D">
          <w:rPr>
            <w:noProof/>
            <w:webHidden/>
          </w:rPr>
          <w:fldChar w:fldCharType="separate"/>
        </w:r>
        <w:r w:rsidR="004E6A2D">
          <w:rPr>
            <w:noProof/>
            <w:webHidden/>
          </w:rPr>
          <w:t>208</w:t>
        </w:r>
        <w:r w:rsidR="004E6A2D">
          <w:rPr>
            <w:noProof/>
            <w:webHidden/>
          </w:rPr>
          <w:fldChar w:fldCharType="end"/>
        </w:r>
      </w:hyperlink>
    </w:p>
    <w:p w14:paraId="0F5A4BE4" w14:textId="0E69D83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89" w:history="1">
        <w:r w:rsidR="004E6A2D" w:rsidRPr="00BC6DF3">
          <w:rPr>
            <w:rStyle w:val="Hipercze"/>
            <w:rFonts w:ascii="Arial" w:hAnsi="Arial" w:cs="Arial"/>
            <w:noProof/>
          </w:rPr>
          <w:t>Tabela 44. Strategiczne rezultaty wdrażania inwestycji na poziomie regionalnym</w:t>
        </w:r>
        <w:r w:rsidR="004E6A2D">
          <w:rPr>
            <w:noProof/>
            <w:webHidden/>
          </w:rPr>
          <w:tab/>
        </w:r>
        <w:r w:rsidR="004E6A2D">
          <w:rPr>
            <w:noProof/>
            <w:webHidden/>
          </w:rPr>
          <w:fldChar w:fldCharType="begin"/>
        </w:r>
        <w:r w:rsidR="004E6A2D">
          <w:rPr>
            <w:noProof/>
            <w:webHidden/>
          </w:rPr>
          <w:instrText xml:space="preserve"> PAGEREF _Toc90895189 \h </w:instrText>
        </w:r>
        <w:r w:rsidR="004E6A2D">
          <w:rPr>
            <w:noProof/>
            <w:webHidden/>
          </w:rPr>
        </w:r>
        <w:r w:rsidR="004E6A2D">
          <w:rPr>
            <w:noProof/>
            <w:webHidden/>
          </w:rPr>
          <w:fldChar w:fldCharType="separate"/>
        </w:r>
        <w:r w:rsidR="004E6A2D">
          <w:rPr>
            <w:noProof/>
            <w:webHidden/>
          </w:rPr>
          <w:t>210</w:t>
        </w:r>
        <w:r w:rsidR="004E6A2D">
          <w:rPr>
            <w:noProof/>
            <w:webHidden/>
          </w:rPr>
          <w:fldChar w:fldCharType="end"/>
        </w:r>
      </w:hyperlink>
    </w:p>
    <w:p w14:paraId="161E2B2B" w14:textId="5338FBC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0" w:history="1">
        <w:r w:rsidR="004E6A2D" w:rsidRPr="00BC6DF3">
          <w:rPr>
            <w:rStyle w:val="Hipercze"/>
            <w:rFonts w:ascii="Arial" w:hAnsi="Arial" w:cs="Arial"/>
            <w:noProof/>
          </w:rPr>
          <w:t>Tabela 45. Wskaźniki monitorowania celów określonych w Planie</w:t>
        </w:r>
        <w:r w:rsidR="004E6A2D">
          <w:rPr>
            <w:noProof/>
            <w:webHidden/>
          </w:rPr>
          <w:tab/>
        </w:r>
        <w:r w:rsidR="004E6A2D">
          <w:rPr>
            <w:noProof/>
            <w:webHidden/>
          </w:rPr>
          <w:fldChar w:fldCharType="begin"/>
        </w:r>
        <w:r w:rsidR="004E6A2D">
          <w:rPr>
            <w:noProof/>
            <w:webHidden/>
          </w:rPr>
          <w:instrText xml:space="preserve"> PAGEREF _Toc90895190 \h </w:instrText>
        </w:r>
        <w:r w:rsidR="004E6A2D">
          <w:rPr>
            <w:noProof/>
            <w:webHidden/>
          </w:rPr>
        </w:r>
        <w:r w:rsidR="004E6A2D">
          <w:rPr>
            <w:noProof/>
            <w:webHidden/>
          </w:rPr>
          <w:fldChar w:fldCharType="separate"/>
        </w:r>
        <w:r w:rsidR="004E6A2D">
          <w:rPr>
            <w:noProof/>
            <w:webHidden/>
          </w:rPr>
          <w:t>211</w:t>
        </w:r>
        <w:r w:rsidR="004E6A2D">
          <w:rPr>
            <w:noProof/>
            <w:webHidden/>
          </w:rPr>
          <w:fldChar w:fldCharType="end"/>
        </w:r>
      </w:hyperlink>
    </w:p>
    <w:p w14:paraId="1E6AD316" w14:textId="53AA345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1" w:history="1">
        <w:r w:rsidR="004E6A2D" w:rsidRPr="00BC6DF3">
          <w:rPr>
            <w:rStyle w:val="Hipercze"/>
            <w:rFonts w:ascii="Arial" w:hAnsi="Arial" w:cs="Arial"/>
            <w:noProof/>
          </w:rPr>
          <w:t>Tabela 46. Kryteria wyboru projektów inwestycyjnych</w:t>
        </w:r>
        <w:r w:rsidR="004E6A2D">
          <w:rPr>
            <w:noProof/>
            <w:webHidden/>
          </w:rPr>
          <w:tab/>
        </w:r>
        <w:r w:rsidR="004E6A2D">
          <w:rPr>
            <w:noProof/>
            <w:webHidden/>
          </w:rPr>
          <w:fldChar w:fldCharType="begin"/>
        </w:r>
        <w:r w:rsidR="004E6A2D">
          <w:rPr>
            <w:noProof/>
            <w:webHidden/>
          </w:rPr>
          <w:instrText xml:space="preserve"> PAGEREF _Toc90895191 \h </w:instrText>
        </w:r>
        <w:r w:rsidR="004E6A2D">
          <w:rPr>
            <w:noProof/>
            <w:webHidden/>
          </w:rPr>
        </w:r>
        <w:r w:rsidR="004E6A2D">
          <w:rPr>
            <w:noProof/>
            <w:webHidden/>
          </w:rPr>
          <w:fldChar w:fldCharType="separate"/>
        </w:r>
        <w:r w:rsidR="004E6A2D">
          <w:rPr>
            <w:noProof/>
            <w:webHidden/>
          </w:rPr>
          <w:t>213</w:t>
        </w:r>
        <w:r w:rsidR="004E6A2D">
          <w:rPr>
            <w:noProof/>
            <w:webHidden/>
          </w:rPr>
          <w:fldChar w:fldCharType="end"/>
        </w:r>
      </w:hyperlink>
    </w:p>
    <w:p w14:paraId="0330AAE5" w14:textId="0F3F7E1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2" w:history="1">
        <w:r w:rsidR="004E6A2D" w:rsidRPr="00BC6DF3">
          <w:rPr>
            <w:rStyle w:val="Hipercze"/>
            <w:rFonts w:ascii="Arial" w:hAnsi="Arial" w:cs="Arial"/>
            <w:noProof/>
          </w:rPr>
          <w:t>Tabela 47. Podsumowanie założeń kierunkowych do opracowania scenariuszy prognostycznych na rok 2030</w:t>
        </w:r>
        <w:r w:rsidR="004E6A2D">
          <w:rPr>
            <w:noProof/>
            <w:webHidden/>
          </w:rPr>
          <w:tab/>
        </w:r>
        <w:r w:rsidR="004E6A2D">
          <w:rPr>
            <w:noProof/>
            <w:webHidden/>
          </w:rPr>
          <w:fldChar w:fldCharType="begin"/>
        </w:r>
        <w:r w:rsidR="004E6A2D">
          <w:rPr>
            <w:noProof/>
            <w:webHidden/>
          </w:rPr>
          <w:instrText xml:space="preserve"> PAGEREF _Toc90895192 \h </w:instrText>
        </w:r>
        <w:r w:rsidR="004E6A2D">
          <w:rPr>
            <w:noProof/>
            <w:webHidden/>
          </w:rPr>
        </w:r>
        <w:r w:rsidR="004E6A2D">
          <w:rPr>
            <w:noProof/>
            <w:webHidden/>
          </w:rPr>
          <w:fldChar w:fldCharType="separate"/>
        </w:r>
        <w:r w:rsidR="004E6A2D">
          <w:rPr>
            <w:noProof/>
            <w:webHidden/>
          </w:rPr>
          <w:t>219</w:t>
        </w:r>
        <w:r w:rsidR="004E6A2D">
          <w:rPr>
            <w:noProof/>
            <w:webHidden/>
          </w:rPr>
          <w:fldChar w:fldCharType="end"/>
        </w:r>
      </w:hyperlink>
    </w:p>
    <w:p w14:paraId="7D18B3A2" w14:textId="5A96AB7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3" w:history="1">
        <w:r w:rsidR="004E6A2D" w:rsidRPr="00BC6DF3">
          <w:rPr>
            <w:rStyle w:val="Hipercze"/>
            <w:rFonts w:ascii="Arial" w:hAnsi="Arial" w:cs="Arial"/>
            <w:noProof/>
          </w:rPr>
          <w:t>Tabela 48. Szczegółowe charakterystyki dla poszczególnych wariantów</w:t>
        </w:r>
        <w:r w:rsidR="004E6A2D">
          <w:rPr>
            <w:noProof/>
            <w:webHidden/>
          </w:rPr>
          <w:tab/>
        </w:r>
        <w:r w:rsidR="004E6A2D">
          <w:rPr>
            <w:noProof/>
            <w:webHidden/>
          </w:rPr>
          <w:fldChar w:fldCharType="begin"/>
        </w:r>
        <w:r w:rsidR="004E6A2D">
          <w:rPr>
            <w:noProof/>
            <w:webHidden/>
          </w:rPr>
          <w:instrText xml:space="preserve"> PAGEREF _Toc90895193 \h </w:instrText>
        </w:r>
        <w:r w:rsidR="004E6A2D">
          <w:rPr>
            <w:noProof/>
            <w:webHidden/>
          </w:rPr>
        </w:r>
        <w:r w:rsidR="004E6A2D">
          <w:rPr>
            <w:noProof/>
            <w:webHidden/>
          </w:rPr>
          <w:fldChar w:fldCharType="separate"/>
        </w:r>
        <w:r w:rsidR="004E6A2D">
          <w:rPr>
            <w:noProof/>
            <w:webHidden/>
          </w:rPr>
          <w:t>220</w:t>
        </w:r>
        <w:r w:rsidR="004E6A2D">
          <w:rPr>
            <w:noProof/>
            <w:webHidden/>
          </w:rPr>
          <w:fldChar w:fldCharType="end"/>
        </w:r>
      </w:hyperlink>
    </w:p>
    <w:p w14:paraId="37B040A5" w14:textId="3CFBA5F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4" w:history="1">
        <w:r w:rsidR="004E6A2D" w:rsidRPr="00BC6DF3">
          <w:rPr>
            <w:rStyle w:val="Hipercze"/>
            <w:rFonts w:ascii="Arial" w:hAnsi="Arial" w:cs="Arial"/>
            <w:noProof/>
          </w:rPr>
          <w:t>Tabela 49. Szacunkowe koszty realizacji dla inwestycji na poziomie regionalnym objętych Planem</w:t>
        </w:r>
        <w:r w:rsidR="004E6A2D">
          <w:rPr>
            <w:noProof/>
            <w:webHidden/>
          </w:rPr>
          <w:tab/>
        </w:r>
        <w:r w:rsidR="004E6A2D">
          <w:rPr>
            <w:noProof/>
            <w:webHidden/>
          </w:rPr>
          <w:fldChar w:fldCharType="begin"/>
        </w:r>
        <w:r w:rsidR="004E6A2D">
          <w:rPr>
            <w:noProof/>
            <w:webHidden/>
          </w:rPr>
          <w:instrText xml:space="preserve"> PAGEREF _Toc90895194 \h </w:instrText>
        </w:r>
        <w:r w:rsidR="004E6A2D">
          <w:rPr>
            <w:noProof/>
            <w:webHidden/>
          </w:rPr>
        </w:r>
        <w:r w:rsidR="004E6A2D">
          <w:rPr>
            <w:noProof/>
            <w:webHidden/>
          </w:rPr>
          <w:fldChar w:fldCharType="separate"/>
        </w:r>
        <w:r w:rsidR="004E6A2D">
          <w:rPr>
            <w:noProof/>
            <w:webHidden/>
          </w:rPr>
          <w:t>222</w:t>
        </w:r>
        <w:r w:rsidR="004E6A2D">
          <w:rPr>
            <w:noProof/>
            <w:webHidden/>
          </w:rPr>
          <w:fldChar w:fldCharType="end"/>
        </w:r>
      </w:hyperlink>
    </w:p>
    <w:p w14:paraId="7FACCEFB" w14:textId="2177872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5" w:history="1">
        <w:r w:rsidR="004E6A2D" w:rsidRPr="00BC6DF3">
          <w:rPr>
            <w:rStyle w:val="Hipercze"/>
            <w:rFonts w:ascii="Arial" w:hAnsi="Arial" w:cs="Arial"/>
            <w:noProof/>
          </w:rPr>
          <w:t>Tabela 50. Szacunkowe średnioroczne koszty eksploatacyjne dla poszczególnych inwestycji regionalnych objętych Planem</w:t>
        </w:r>
        <w:r w:rsidR="004E6A2D">
          <w:rPr>
            <w:noProof/>
            <w:webHidden/>
          </w:rPr>
          <w:tab/>
        </w:r>
        <w:r w:rsidR="004E6A2D">
          <w:rPr>
            <w:noProof/>
            <w:webHidden/>
          </w:rPr>
          <w:fldChar w:fldCharType="begin"/>
        </w:r>
        <w:r w:rsidR="004E6A2D">
          <w:rPr>
            <w:noProof/>
            <w:webHidden/>
          </w:rPr>
          <w:instrText xml:space="preserve"> PAGEREF _Toc90895195 \h </w:instrText>
        </w:r>
        <w:r w:rsidR="004E6A2D">
          <w:rPr>
            <w:noProof/>
            <w:webHidden/>
          </w:rPr>
        </w:r>
        <w:r w:rsidR="004E6A2D">
          <w:rPr>
            <w:noProof/>
            <w:webHidden/>
          </w:rPr>
          <w:fldChar w:fldCharType="separate"/>
        </w:r>
        <w:r w:rsidR="004E6A2D">
          <w:rPr>
            <w:noProof/>
            <w:webHidden/>
          </w:rPr>
          <w:t>239</w:t>
        </w:r>
        <w:r w:rsidR="004E6A2D">
          <w:rPr>
            <w:noProof/>
            <w:webHidden/>
          </w:rPr>
          <w:fldChar w:fldCharType="end"/>
        </w:r>
      </w:hyperlink>
    </w:p>
    <w:p w14:paraId="238D799B" w14:textId="22D9009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6" w:history="1">
        <w:r w:rsidR="004E6A2D" w:rsidRPr="00BC6DF3">
          <w:rPr>
            <w:rStyle w:val="Hipercze"/>
            <w:rFonts w:ascii="Arial" w:hAnsi="Arial" w:cs="Arial"/>
            <w:noProof/>
          </w:rPr>
          <w:t>Tabela 51. Podział zadań przewozowych na Mazowszu</w:t>
        </w:r>
        <w:r w:rsidR="004E6A2D">
          <w:rPr>
            <w:noProof/>
            <w:webHidden/>
          </w:rPr>
          <w:tab/>
        </w:r>
        <w:r w:rsidR="004E6A2D">
          <w:rPr>
            <w:noProof/>
            <w:webHidden/>
          </w:rPr>
          <w:fldChar w:fldCharType="begin"/>
        </w:r>
        <w:r w:rsidR="004E6A2D">
          <w:rPr>
            <w:noProof/>
            <w:webHidden/>
          </w:rPr>
          <w:instrText xml:space="preserve"> PAGEREF _Toc90895196 \h </w:instrText>
        </w:r>
        <w:r w:rsidR="004E6A2D">
          <w:rPr>
            <w:noProof/>
            <w:webHidden/>
          </w:rPr>
        </w:r>
        <w:r w:rsidR="004E6A2D">
          <w:rPr>
            <w:noProof/>
            <w:webHidden/>
          </w:rPr>
          <w:fldChar w:fldCharType="separate"/>
        </w:r>
        <w:r w:rsidR="004E6A2D">
          <w:rPr>
            <w:noProof/>
            <w:webHidden/>
          </w:rPr>
          <w:t>257</w:t>
        </w:r>
        <w:r w:rsidR="004E6A2D">
          <w:rPr>
            <w:noProof/>
            <w:webHidden/>
          </w:rPr>
          <w:fldChar w:fldCharType="end"/>
        </w:r>
      </w:hyperlink>
    </w:p>
    <w:p w14:paraId="057F040E" w14:textId="45300FD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7" w:history="1">
        <w:r w:rsidR="004E6A2D" w:rsidRPr="00BC6DF3">
          <w:rPr>
            <w:rStyle w:val="Hipercze"/>
            <w:rFonts w:ascii="Arial" w:hAnsi="Arial" w:cs="Arial"/>
            <w:noProof/>
          </w:rPr>
          <w:t>Tabela 52. Porównanie emisyjności wariantów prognostycznych</w:t>
        </w:r>
        <w:r w:rsidR="004E6A2D">
          <w:rPr>
            <w:noProof/>
            <w:webHidden/>
          </w:rPr>
          <w:tab/>
        </w:r>
        <w:r w:rsidR="004E6A2D">
          <w:rPr>
            <w:noProof/>
            <w:webHidden/>
          </w:rPr>
          <w:fldChar w:fldCharType="begin"/>
        </w:r>
        <w:r w:rsidR="004E6A2D">
          <w:rPr>
            <w:noProof/>
            <w:webHidden/>
          </w:rPr>
          <w:instrText xml:space="preserve"> PAGEREF _Toc90895197 \h </w:instrText>
        </w:r>
        <w:r w:rsidR="004E6A2D">
          <w:rPr>
            <w:noProof/>
            <w:webHidden/>
          </w:rPr>
        </w:r>
        <w:r w:rsidR="004E6A2D">
          <w:rPr>
            <w:noProof/>
            <w:webHidden/>
          </w:rPr>
          <w:fldChar w:fldCharType="separate"/>
        </w:r>
        <w:r w:rsidR="004E6A2D">
          <w:rPr>
            <w:noProof/>
            <w:webHidden/>
          </w:rPr>
          <w:t>258</w:t>
        </w:r>
        <w:r w:rsidR="004E6A2D">
          <w:rPr>
            <w:noProof/>
            <w:webHidden/>
          </w:rPr>
          <w:fldChar w:fldCharType="end"/>
        </w:r>
      </w:hyperlink>
    </w:p>
    <w:p w14:paraId="74CB5145" w14:textId="798D300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8" w:history="1">
        <w:r w:rsidR="004E6A2D" w:rsidRPr="00BC6DF3">
          <w:rPr>
            <w:rStyle w:val="Hipercze"/>
            <w:rFonts w:ascii="Arial" w:hAnsi="Arial" w:cs="Arial"/>
            <w:noProof/>
          </w:rPr>
          <w:t>Tabela 53. Porównanie emisji szkodliwych składników spalin dla wariantów prognostycznych</w:t>
        </w:r>
        <w:r w:rsidR="004E6A2D">
          <w:rPr>
            <w:noProof/>
            <w:webHidden/>
          </w:rPr>
          <w:tab/>
        </w:r>
        <w:r w:rsidR="004E6A2D">
          <w:rPr>
            <w:noProof/>
            <w:webHidden/>
          </w:rPr>
          <w:fldChar w:fldCharType="begin"/>
        </w:r>
        <w:r w:rsidR="004E6A2D">
          <w:rPr>
            <w:noProof/>
            <w:webHidden/>
          </w:rPr>
          <w:instrText xml:space="preserve"> PAGEREF _Toc90895198 \h </w:instrText>
        </w:r>
        <w:r w:rsidR="004E6A2D">
          <w:rPr>
            <w:noProof/>
            <w:webHidden/>
          </w:rPr>
        </w:r>
        <w:r w:rsidR="004E6A2D">
          <w:rPr>
            <w:noProof/>
            <w:webHidden/>
          </w:rPr>
          <w:fldChar w:fldCharType="separate"/>
        </w:r>
        <w:r w:rsidR="004E6A2D">
          <w:rPr>
            <w:noProof/>
            <w:webHidden/>
          </w:rPr>
          <w:t>260</w:t>
        </w:r>
        <w:r w:rsidR="004E6A2D">
          <w:rPr>
            <w:noProof/>
            <w:webHidden/>
          </w:rPr>
          <w:fldChar w:fldCharType="end"/>
        </w:r>
      </w:hyperlink>
    </w:p>
    <w:p w14:paraId="36F9A925" w14:textId="4FD561F6" w:rsidR="004E6A2D" w:rsidRDefault="00BF2983">
      <w:pPr>
        <w:pStyle w:val="Spisilustracji"/>
        <w:tabs>
          <w:tab w:val="right" w:leader="dot" w:pos="9344"/>
        </w:tabs>
        <w:rPr>
          <w:rFonts w:asciiTheme="minorHAnsi" w:eastAsiaTheme="minorEastAsia" w:hAnsiTheme="minorHAnsi" w:cstheme="minorBidi"/>
          <w:noProof/>
          <w:szCs w:val="22"/>
        </w:rPr>
      </w:pPr>
      <w:hyperlink w:anchor="_Toc90895199" w:history="1">
        <w:r w:rsidR="004E6A2D" w:rsidRPr="00BC6DF3">
          <w:rPr>
            <w:rStyle w:val="Hipercze"/>
            <w:rFonts w:ascii="Arial" w:hAnsi="Arial" w:cs="Arial"/>
            <w:noProof/>
          </w:rPr>
          <w:t>Tabela 54. Wartości wskaźnika RAI dla poszczególnych wariantów</w:t>
        </w:r>
        <w:r w:rsidR="004E6A2D">
          <w:rPr>
            <w:noProof/>
            <w:webHidden/>
          </w:rPr>
          <w:tab/>
        </w:r>
        <w:r w:rsidR="004E6A2D">
          <w:rPr>
            <w:noProof/>
            <w:webHidden/>
          </w:rPr>
          <w:fldChar w:fldCharType="begin"/>
        </w:r>
        <w:r w:rsidR="004E6A2D">
          <w:rPr>
            <w:noProof/>
            <w:webHidden/>
          </w:rPr>
          <w:instrText xml:space="preserve"> PAGEREF _Toc90895199 \h </w:instrText>
        </w:r>
        <w:r w:rsidR="004E6A2D">
          <w:rPr>
            <w:noProof/>
            <w:webHidden/>
          </w:rPr>
        </w:r>
        <w:r w:rsidR="004E6A2D">
          <w:rPr>
            <w:noProof/>
            <w:webHidden/>
          </w:rPr>
          <w:fldChar w:fldCharType="separate"/>
        </w:r>
        <w:r w:rsidR="004E6A2D">
          <w:rPr>
            <w:noProof/>
            <w:webHidden/>
          </w:rPr>
          <w:t>261</w:t>
        </w:r>
        <w:r w:rsidR="004E6A2D">
          <w:rPr>
            <w:noProof/>
            <w:webHidden/>
          </w:rPr>
          <w:fldChar w:fldCharType="end"/>
        </w:r>
      </w:hyperlink>
    </w:p>
    <w:p w14:paraId="22DACBA2" w14:textId="0C919BC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0" w:history="1">
        <w:r w:rsidR="004E6A2D" w:rsidRPr="00BC6DF3">
          <w:rPr>
            <w:rStyle w:val="Hipercze"/>
            <w:rFonts w:ascii="Arial" w:hAnsi="Arial" w:cs="Arial"/>
            <w:noProof/>
          </w:rPr>
          <w:t>Tabela 55. Analiza jakościowa ryzyka – skala prawdopodobieństwa</w:t>
        </w:r>
        <w:r w:rsidR="004E6A2D">
          <w:rPr>
            <w:noProof/>
            <w:webHidden/>
          </w:rPr>
          <w:tab/>
        </w:r>
        <w:r w:rsidR="004E6A2D">
          <w:rPr>
            <w:noProof/>
            <w:webHidden/>
          </w:rPr>
          <w:fldChar w:fldCharType="begin"/>
        </w:r>
        <w:r w:rsidR="004E6A2D">
          <w:rPr>
            <w:noProof/>
            <w:webHidden/>
          </w:rPr>
          <w:instrText xml:space="preserve"> PAGEREF _Toc90895200 \h </w:instrText>
        </w:r>
        <w:r w:rsidR="004E6A2D">
          <w:rPr>
            <w:noProof/>
            <w:webHidden/>
          </w:rPr>
        </w:r>
        <w:r w:rsidR="004E6A2D">
          <w:rPr>
            <w:noProof/>
            <w:webHidden/>
          </w:rPr>
          <w:fldChar w:fldCharType="separate"/>
        </w:r>
        <w:r w:rsidR="004E6A2D">
          <w:rPr>
            <w:noProof/>
            <w:webHidden/>
          </w:rPr>
          <w:t>262</w:t>
        </w:r>
        <w:r w:rsidR="004E6A2D">
          <w:rPr>
            <w:noProof/>
            <w:webHidden/>
          </w:rPr>
          <w:fldChar w:fldCharType="end"/>
        </w:r>
      </w:hyperlink>
    </w:p>
    <w:p w14:paraId="3EC2BB80" w14:textId="09BE2E8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1" w:history="1">
        <w:r w:rsidR="004E6A2D" w:rsidRPr="00BC6DF3">
          <w:rPr>
            <w:rStyle w:val="Hipercze"/>
            <w:rFonts w:ascii="Arial" w:hAnsi="Arial" w:cs="Arial"/>
            <w:noProof/>
          </w:rPr>
          <w:t>Tabela 56. Analiza jakościowa ryzyka – skala siły oddziaływania na projekt</w:t>
        </w:r>
        <w:r w:rsidR="004E6A2D">
          <w:rPr>
            <w:noProof/>
            <w:webHidden/>
          </w:rPr>
          <w:tab/>
        </w:r>
        <w:r w:rsidR="004E6A2D">
          <w:rPr>
            <w:noProof/>
            <w:webHidden/>
          </w:rPr>
          <w:fldChar w:fldCharType="begin"/>
        </w:r>
        <w:r w:rsidR="004E6A2D">
          <w:rPr>
            <w:noProof/>
            <w:webHidden/>
          </w:rPr>
          <w:instrText xml:space="preserve"> PAGEREF _Toc90895201 \h </w:instrText>
        </w:r>
        <w:r w:rsidR="004E6A2D">
          <w:rPr>
            <w:noProof/>
            <w:webHidden/>
          </w:rPr>
        </w:r>
        <w:r w:rsidR="004E6A2D">
          <w:rPr>
            <w:noProof/>
            <w:webHidden/>
          </w:rPr>
          <w:fldChar w:fldCharType="separate"/>
        </w:r>
        <w:r w:rsidR="004E6A2D">
          <w:rPr>
            <w:noProof/>
            <w:webHidden/>
          </w:rPr>
          <w:t>262</w:t>
        </w:r>
        <w:r w:rsidR="004E6A2D">
          <w:rPr>
            <w:noProof/>
            <w:webHidden/>
          </w:rPr>
          <w:fldChar w:fldCharType="end"/>
        </w:r>
      </w:hyperlink>
    </w:p>
    <w:p w14:paraId="4F9FF970" w14:textId="34CAD7A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2" w:history="1">
        <w:r w:rsidR="004E6A2D" w:rsidRPr="00BC6DF3">
          <w:rPr>
            <w:rStyle w:val="Hipercze"/>
            <w:rFonts w:ascii="Arial" w:hAnsi="Arial" w:cs="Arial"/>
            <w:noProof/>
          </w:rPr>
          <w:t>Tabela 57. Matryca poziomu ryzyka</w:t>
        </w:r>
        <w:r w:rsidR="004E6A2D">
          <w:rPr>
            <w:noProof/>
            <w:webHidden/>
          </w:rPr>
          <w:tab/>
        </w:r>
        <w:r w:rsidR="004E6A2D">
          <w:rPr>
            <w:noProof/>
            <w:webHidden/>
          </w:rPr>
          <w:fldChar w:fldCharType="begin"/>
        </w:r>
        <w:r w:rsidR="004E6A2D">
          <w:rPr>
            <w:noProof/>
            <w:webHidden/>
          </w:rPr>
          <w:instrText xml:space="preserve"> PAGEREF _Toc90895202 \h </w:instrText>
        </w:r>
        <w:r w:rsidR="004E6A2D">
          <w:rPr>
            <w:noProof/>
            <w:webHidden/>
          </w:rPr>
        </w:r>
        <w:r w:rsidR="004E6A2D">
          <w:rPr>
            <w:noProof/>
            <w:webHidden/>
          </w:rPr>
          <w:fldChar w:fldCharType="separate"/>
        </w:r>
        <w:r w:rsidR="004E6A2D">
          <w:rPr>
            <w:noProof/>
            <w:webHidden/>
          </w:rPr>
          <w:t>262</w:t>
        </w:r>
        <w:r w:rsidR="004E6A2D">
          <w:rPr>
            <w:noProof/>
            <w:webHidden/>
          </w:rPr>
          <w:fldChar w:fldCharType="end"/>
        </w:r>
      </w:hyperlink>
    </w:p>
    <w:p w14:paraId="473112A8" w14:textId="001FEB76"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3" w:history="1">
        <w:r w:rsidR="004E6A2D" w:rsidRPr="00BC6DF3">
          <w:rPr>
            <w:rStyle w:val="Hipercze"/>
            <w:rFonts w:ascii="Arial" w:hAnsi="Arial" w:cs="Arial"/>
            <w:noProof/>
          </w:rPr>
          <w:t>Tabela 58. Strategie „Zapobiegania” i „Ograniczania” powiązane z matryca poziomu ryzyka</w:t>
        </w:r>
        <w:r w:rsidR="004E6A2D">
          <w:rPr>
            <w:noProof/>
            <w:webHidden/>
          </w:rPr>
          <w:tab/>
        </w:r>
        <w:r w:rsidR="004E6A2D">
          <w:rPr>
            <w:noProof/>
            <w:webHidden/>
          </w:rPr>
          <w:fldChar w:fldCharType="begin"/>
        </w:r>
        <w:r w:rsidR="004E6A2D">
          <w:rPr>
            <w:noProof/>
            <w:webHidden/>
          </w:rPr>
          <w:instrText xml:space="preserve"> PAGEREF _Toc90895203 \h </w:instrText>
        </w:r>
        <w:r w:rsidR="004E6A2D">
          <w:rPr>
            <w:noProof/>
            <w:webHidden/>
          </w:rPr>
        </w:r>
        <w:r w:rsidR="004E6A2D">
          <w:rPr>
            <w:noProof/>
            <w:webHidden/>
          </w:rPr>
          <w:fldChar w:fldCharType="separate"/>
        </w:r>
        <w:r w:rsidR="004E6A2D">
          <w:rPr>
            <w:noProof/>
            <w:webHidden/>
          </w:rPr>
          <w:t>263</w:t>
        </w:r>
        <w:r w:rsidR="004E6A2D">
          <w:rPr>
            <w:noProof/>
            <w:webHidden/>
          </w:rPr>
          <w:fldChar w:fldCharType="end"/>
        </w:r>
      </w:hyperlink>
    </w:p>
    <w:p w14:paraId="40A5901F" w14:textId="28F5FF1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4" w:history="1">
        <w:r w:rsidR="004E6A2D" w:rsidRPr="00BC6DF3">
          <w:rPr>
            <w:rStyle w:val="Hipercze"/>
            <w:rFonts w:ascii="Arial" w:hAnsi="Arial" w:cs="Arial"/>
            <w:noProof/>
          </w:rPr>
          <w:t>Tabela 59. Analiza ryzyka</w:t>
        </w:r>
        <w:r w:rsidR="004E6A2D">
          <w:rPr>
            <w:noProof/>
            <w:webHidden/>
          </w:rPr>
          <w:tab/>
        </w:r>
        <w:r w:rsidR="004E6A2D">
          <w:rPr>
            <w:noProof/>
            <w:webHidden/>
          </w:rPr>
          <w:fldChar w:fldCharType="begin"/>
        </w:r>
        <w:r w:rsidR="004E6A2D">
          <w:rPr>
            <w:noProof/>
            <w:webHidden/>
          </w:rPr>
          <w:instrText xml:space="preserve"> PAGEREF _Toc90895204 \h </w:instrText>
        </w:r>
        <w:r w:rsidR="004E6A2D">
          <w:rPr>
            <w:noProof/>
            <w:webHidden/>
          </w:rPr>
        </w:r>
        <w:r w:rsidR="004E6A2D">
          <w:rPr>
            <w:noProof/>
            <w:webHidden/>
          </w:rPr>
          <w:fldChar w:fldCharType="separate"/>
        </w:r>
        <w:r w:rsidR="004E6A2D">
          <w:rPr>
            <w:noProof/>
            <w:webHidden/>
          </w:rPr>
          <w:t>264</w:t>
        </w:r>
        <w:r w:rsidR="004E6A2D">
          <w:rPr>
            <w:noProof/>
            <w:webHidden/>
          </w:rPr>
          <w:fldChar w:fldCharType="end"/>
        </w:r>
      </w:hyperlink>
    </w:p>
    <w:p w14:paraId="2A96CDFA" w14:textId="39BBB5C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5" w:history="1">
        <w:r w:rsidR="004E6A2D" w:rsidRPr="00BC6DF3">
          <w:rPr>
            <w:rStyle w:val="Hipercze"/>
            <w:rFonts w:ascii="Arial" w:hAnsi="Arial" w:cs="Arial"/>
            <w:noProof/>
          </w:rPr>
          <w:t>Tabela 60. Ocena poszczególnych wariantów</w:t>
        </w:r>
        <w:r w:rsidR="004E6A2D">
          <w:rPr>
            <w:noProof/>
            <w:webHidden/>
          </w:rPr>
          <w:tab/>
        </w:r>
        <w:r w:rsidR="004E6A2D">
          <w:rPr>
            <w:noProof/>
            <w:webHidden/>
          </w:rPr>
          <w:fldChar w:fldCharType="begin"/>
        </w:r>
        <w:r w:rsidR="004E6A2D">
          <w:rPr>
            <w:noProof/>
            <w:webHidden/>
          </w:rPr>
          <w:instrText xml:space="preserve"> PAGEREF _Toc90895205 \h </w:instrText>
        </w:r>
        <w:r w:rsidR="004E6A2D">
          <w:rPr>
            <w:noProof/>
            <w:webHidden/>
          </w:rPr>
        </w:r>
        <w:r w:rsidR="004E6A2D">
          <w:rPr>
            <w:noProof/>
            <w:webHidden/>
          </w:rPr>
          <w:fldChar w:fldCharType="separate"/>
        </w:r>
        <w:r w:rsidR="004E6A2D">
          <w:rPr>
            <w:noProof/>
            <w:webHidden/>
          </w:rPr>
          <w:t>269</w:t>
        </w:r>
        <w:r w:rsidR="004E6A2D">
          <w:rPr>
            <w:noProof/>
            <w:webHidden/>
          </w:rPr>
          <w:fldChar w:fldCharType="end"/>
        </w:r>
      </w:hyperlink>
    </w:p>
    <w:p w14:paraId="7668CC0E" w14:textId="4984A81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6" w:history="1">
        <w:r w:rsidR="004E6A2D" w:rsidRPr="00BC6DF3">
          <w:rPr>
            <w:rStyle w:val="Hipercze"/>
            <w:rFonts w:ascii="Arial" w:hAnsi="Arial" w:cs="Arial"/>
            <w:noProof/>
          </w:rPr>
          <w:t>Tabela 61. Alokacja środków na poszczególne programy</w:t>
        </w:r>
        <w:r w:rsidR="004E6A2D">
          <w:rPr>
            <w:noProof/>
            <w:webHidden/>
          </w:rPr>
          <w:tab/>
        </w:r>
        <w:r w:rsidR="004E6A2D">
          <w:rPr>
            <w:noProof/>
            <w:webHidden/>
          </w:rPr>
          <w:fldChar w:fldCharType="begin"/>
        </w:r>
        <w:r w:rsidR="004E6A2D">
          <w:rPr>
            <w:noProof/>
            <w:webHidden/>
          </w:rPr>
          <w:instrText xml:space="preserve"> PAGEREF _Toc90895206 \h </w:instrText>
        </w:r>
        <w:r w:rsidR="004E6A2D">
          <w:rPr>
            <w:noProof/>
            <w:webHidden/>
          </w:rPr>
        </w:r>
        <w:r w:rsidR="004E6A2D">
          <w:rPr>
            <w:noProof/>
            <w:webHidden/>
          </w:rPr>
          <w:fldChar w:fldCharType="separate"/>
        </w:r>
        <w:r w:rsidR="004E6A2D">
          <w:rPr>
            <w:noProof/>
            <w:webHidden/>
          </w:rPr>
          <w:t>272</w:t>
        </w:r>
        <w:r w:rsidR="004E6A2D">
          <w:rPr>
            <w:noProof/>
            <w:webHidden/>
          </w:rPr>
          <w:fldChar w:fldCharType="end"/>
        </w:r>
      </w:hyperlink>
    </w:p>
    <w:p w14:paraId="2D6925EE" w14:textId="22AFB88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7" w:history="1">
        <w:r w:rsidR="004E6A2D" w:rsidRPr="00BC6DF3">
          <w:rPr>
            <w:rStyle w:val="Hipercze"/>
            <w:rFonts w:ascii="Arial" w:hAnsi="Arial" w:cs="Arial"/>
            <w:noProof/>
          </w:rPr>
          <w:t>Tabela 62. System instytucji zaangażowanych w realizację Umowy Partnerstwa</w:t>
        </w:r>
        <w:r w:rsidR="004E6A2D">
          <w:rPr>
            <w:noProof/>
            <w:webHidden/>
          </w:rPr>
          <w:tab/>
        </w:r>
        <w:r w:rsidR="004E6A2D">
          <w:rPr>
            <w:noProof/>
            <w:webHidden/>
          </w:rPr>
          <w:fldChar w:fldCharType="begin"/>
        </w:r>
        <w:r w:rsidR="004E6A2D">
          <w:rPr>
            <w:noProof/>
            <w:webHidden/>
          </w:rPr>
          <w:instrText xml:space="preserve"> PAGEREF _Toc90895207 \h </w:instrText>
        </w:r>
        <w:r w:rsidR="004E6A2D">
          <w:rPr>
            <w:noProof/>
            <w:webHidden/>
          </w:rPr>
        </w:r>
        <w:r w:rsidR="004E6A2D">
          <w:rPr>
            <w:noProof/>
            <w:webHidden/>
          </w:rPr>
          <w:fldChar w:fldCharType="separate"/>
        </w:r>
        <w:r w:rsidR="004E6A2D">
          <w:rPr>
            <w:noProof/>
            <w:webHidden/>
          </w:rPr>
          <w:t>275</w:t>
        </w:r>
        <w:r w:rsidR="004E6A2D">
          <w:rPr>
            <w:noProof/>
            <w:webHidden/>
          </w:rPr>
          <w:fldChar w:fldCharType="end"/>
        </w:r>
      </w:hyperlink>
    </w:p>
    <w:p w14:paraId="35E0E438" w14:textId="5B55591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8" w:history="1">
        <w:r w:rsidR="004E6A2D" w:rsidRPr="00BC6DF3">
          <w:rPr>
            <w:rStyle w:val="Hipercze"/>
            <w:rFonts w:ascii="Arial" w:hAnsi="Arial" w:cs="Arial"/>
            <w:noProof/>
          </w:rPr>
          <w:t>Tabela 63. Instytucje odpowiedzialne za zarządzanie, kontrolę i audyt FEM 2021-2027 WM</w:t>
        </w:r>
        <w:r w:rsidR="004E6A2D">
          <w:rPr>
            <w:noProof/>
            <w:webHidden/>
          </w:rPr>
          <w:tab/>
        </w:r>
        <w:r w:rsidR="004E6A2D">
          <w:rPr>
            <w:noProof/>
            <w:webHidden/>
          </w:rPr>
          <w:fldChar w:fldCharType="begin"/>
        </w:r>
        <w:r w:rsidR="004E6A2D">
          <w:rPr>
            <w:noProof/>
            <w:webHidden/>
          </w:rPr>
          <w:instrText xml:space="preserve"> PAGEREF _Toc90895208 \h </w:instrText>
        </w:r>
        <w:r w:rsidR="004E6A2D">
          <w:rPr>
            <w:noProof/>
            <w:webHidden/>
          </w:rPr>
        </w:r>
        <w:r w:rsidR="004E6A2D">
          <w:rPr>
            <w:noProof/>
            <w:webHidden/>
          </w:rPr>
          <w:fldChar w:fldCharType="separate"/>
        </w:r>
        <w:r w:rsidR="004E6A2D">
          <w:rPr>
            <w:noProof/>
            <w:webHidden/>
          </w:rPr>
          <w:t>276</w:t>
        </w:r>
        <w:r w:rsidR="004E6A2D">
          <w:rPr>
            <w:noProof/>
            <w:webHidden/>
          </w:rPr>
          <w:fldChar w:fldCharType="end"/>
        </w:r>
      </w:hyperlink>
    </w:p>
    <w:p w14:paraId="0F9FFA22" w14:textId="1633BDC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209" w:history="1">
        <w:r w:rsidR="004E6A2D" w:rsidRPr="00BC6DF3">
          <w:rPr>
            <w:rStyle w:val="Hipercze"/>
            <w:rFonts w:ascii="Arial" w:hAnsi="Arial" w:cs="Arial"/>
            <w:noProof/>
          </w:rPr>
          <w:t>Tabela 64. Instytucje odpowiedzialne za realizację i utrzymanie inwestycji na poziomie regionalnym</w:t>
        </w:r>
        <w:r w:rsidR="004E6A2D">
          <w:rPr>
            <w:noProof/>
            <w:webHidden/>
          </w:rPr>
          <w:tab/>
        </w:r>
        <w:r w:rsidR="004E6A2D">
          <w:rPr>
            <w:noProof/>
            <w:webHidden/>
          </w:rPr>
          <w:fldChar w:fldCharType="begin"/>
        </w:r>
        <w:r w:rsidR="004E6A2D">
          <w:rPr>
            <w:noProof/>
            <w:webHidden/>
          </w:rPr>
          <w:instrText xml:space="preserve"> PAGEREF _Toc90895209 \h </w:instrText>
        </w:r>
        <w:r w:rsidR="004E6A2D">
          <w:rPr>
            <w:noProof/>
            <w:webHidden/>
          </w:rPr>
        </w:r>
        <w:r w:rsidR="004E6A2D">
          <w:rPr>
            <w:noProof/>
            <w:webHidden/>
          </w:rPr>
          <w:fldChar w:fldCharType="separate"/>
        </w:r>
        <w:r w:rsidR="004E6A2D">
          <w:rPr>
            <w:noProof/>
            <w:webHidden/>
          </w:rPr>
          <w:t>278</w:t>
        </w:r>
        <w:r w:rsidR="004E6A2D">
          <w:rPr>
            <w:noProof/>
            <w:webHidden/>
          </w:rPr>
          <w:fldChar w:fldCharType="end"/>
        </w:r>
      </w:hyperlink>
    </w:p>
    <w:p w14:paraId="2EAB6EFC" w14:textId="074BB043" w:rsidR="00BE33C1" w:rsidRPr="00282C4E" w:rsidRDefault="00BE33C1" w:rsidP="002D381A">
      <w:pPr>
        <w:jc w:val="left"/>
        <w:rPr>
          <w:rFonts w:ascii="Arial" w:hAnsi="Arial" w:cs="Arial"/>
          <w:szCs w:val="22"/>
        </w:rPr>
      </w:pPr>
      <w:r w:rsidRPr="00282C4E">
        <w:rPr>
          <w:rFonts w:ascii="Arial" w:hAnsi="Arial" w:cs="Arial"/>
          <w:szCs w:val="22"/>
        </w:rPr>
        <w:fldChar w:fldCharType="end"/>
      </w:r>
    </w:p>
    <w:p w14:paraId="01CD745F" w14:textId="6FABDB8F" w:rsidR="00BE33C1" w:rsidRPr="00282C4E" w:rsidRDefault="00BE33C1" w:rsidP="00466FFD">
      <w:pPr>
        <w:pStyle w:val="Nagwek1"/>
        <w:rPr>
          <w:b/>
        </w:rPr>
      </w:pPr>
      <w:bookmarkStart w:id="359" w:name="_Toc90452631"/>
      <w:r w:rsidRPr="00282C4E">
        <w:t>Spis schematów</w:t>
      </w:r>
      <w:bookmarkEnd w:id="359"/>
    </w:p>
    <w:p w14:paraId="01652F53" w14:textId="7C900871" w:rsidR="004E6A2D" w:rsidRDefault="00BE33C1">
      <w:pPr>
        <w:pStyle w:val="Spisilustracji"/>
        <w:tabs>
          <w:tab w:val="right" w:leader="dot" w:pos="9344"/>
        </w:tabs>
        <w:rPr>
          <w:rFonts w:asciiTheme="minorHAnsi" w:eastAsiaTheme="minorEastAsia" w:hAnsiTheme="minorHAnsi" w:cstheme="minorBidi"/>
          <w:noProof/>
          <w:szCs w:val="22"/>
        </w:rPr>
      </w:pPr>
      <w:r w:rsidRPr="00282C4E">
        <w:rPr>
          <w:rFonts w:ascii="Arial" w:hAnsi="Arial" w:cs="Arial"/>
          <w:szCs w:val="22"/>
          <w:lang w:eastAsia="x-none"/>
        </w:rPr>
        <w:fldChar w:fldCharType="begin"/>
      </w:r>
      <w:r w:rsidRPr="00282C4E">
        <w:rPr>
          <w:rFonts w:ascii="Arial" w:hAnsi="Arial" w:cs="Arial"/>
          <w:szCs w:val="22"/>
          <w:lang w:eastAsia="x-none"/>
        </w:rPr>
        <w:instrText xml:space="preserve"> TOC \h \z \c "Schemat" </w:instrText>
      </w:r>
      <w:r w:rsidRPr="00282C4E">
        <w:rPr>
          <w:rFonts w:ascii="Arial" w:hAnsi="Arial" w:cs="Arial"/>
          <w:szCs w:val="22"/>
          <w:lang w:eastAsia="x-none"/>
        </w:rPr>
        <w:fldChar w:fldCharType="separate"/>
      </w:r>
      <w:hyperlink w:anchor="_Toc90895515" w:history="1">
        <w:r w:rsidR="004E6A2D" w:rsidRPr="00486459">
          <w:rPr>
            <w:rStyle w:val="Hipercze"/>
            <w:rFonts w:ascii="Arial" w:hAnsi="Arial" w:cs="Arial"/>
            <w:noProof/>
          </w:rPr>
          <w:t>Schemat 1. Podział województwa mazowieckiego na jednostki NUTS, obowiązujący od 2018 r.</w:t>
        </w:r>
        <w:r w:rsidR="004E6A2D">
          <w:rPr>
            <w:noProof/>
            <w:webHidden/>
          </w:rPr>
          <w:tab/>
        </w:r>
        <w:r w:rsidR="004E6A2D">
          <w:rPr>
            <w:noProof/>
            <w:webHidden/>
          </w:rPr>
          <w:fldChar w:fldCharType="begin"/>
        </w:r>
        <w:r w:rsidR="004E6A2D">
          <w:rPr>
            <w:noProof/>
            <w:webHidden/>
          </w:rPr>
          <w:instrText xml:space="preserve"> PAGEREF _Toc90895515 \h </w:instrText>
        </w:r>
        <w:r w:rsidR="004E6A2D">
          <w:rPr>
            <w:noProof/>
            <w:webHidden/>
          </w:rPr>
        </w:r>
        <w:r w:rsidR="004E6A2D">
          <w:rPr>
            <w:noProof/>
            <w:webHidden/>
          </w:rPr>
          <w:fldChar w:fldCharType="separate"/>
        </w:r>
        <w:r w:rsidR="004E6A2D">
          <w:rPr>
            <w:noProof/>
            <w:webHidden/>
          </w:rPr>
          <w:t>21</w:t>
        </w:r>
        <w:r w:rsidR="004E6A2D">
          <w:rPr>
            <w:noProof/>
            <w:webHidden/>
          </w:rPr>
          <w:fldChar w:fldCharType="end"/>
        </w:r>
      </w:hyperlink>
    </w:p>
    <w:p w14:paraId="21D522C6" w14:textId="6EF1B7E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16" w:history="1">
        <w:r w:rsidR="004E6A2D" w:rsidRPr="00486459">
          <w:rPr>
            <w:rStyle w:val="Hipercze"/>
            <w:rFonts w:ascii="Arial" w:hAnsi="Arial" w:cs="Arial"/>
            <w:noProof/>
          </w:rPr>
          <w:t xml:space="preserve">Schemat 2. </w:t>
        </w:r>
        <w:r w:rsidR="004E6A2D" w:rsidRPr="00486459">
          <w:rPr>
            <w:rStyle w:val="Hipercze"/>
            <w:rFonts w:ascii="Arial" w:eastAsiaTheme="minorHAnsi" w:hAnsi="Arial" w:cs="Arial"/>
            <w:noProof/>
          </w:rPr>
          <w:t>Ludność</w:t>
        </w:r>
        <w:r w:rsidR="004E6A2D" w:rsidRPr="00486459">
          <w:rPr>
            <w:rStyle w:val="Hipercze"/>
            <w:rFonts w:ascii="Arial" w:hAnsi="Arial" w:cs="Arial"/>
            <w:noProof/>
          </w:rPr>
          <w:t xml:space="preserve"> według miejsca zamieszkania 2019 r. stan 31.12.2019 r.</w:t>
        </w:r>
        <w:r w:rsidR="004E6A2D">
          <w:rPr>
            <w:noProof/>
            <w:webHidden/>
          </w:rPr>
          <w:tab/>
        </w:r>
        <w:r w:rsidR="004E6A2D">
          <w:rPr>
            <w:noProof/>
            <w:webHidden/>
          </w:rPr>
          <w:fldChar w:fldCharType="begin"/>
        </w:r>
        <w:r w:rsidR="004E6A2D">
          <w:rPr>
            <w:noProof/>
            <w:webHidden/>
          </w:rPr>
          <w:instrText xml:space="preserve"> PAGEREF _Toc90895516 \h </w:instrText>
        </w:r>
        <w:r w:rsidR="004E6A2D">
          <w:rPr>
            <w:noProof/>
            <w:webHidden/>
          </w:rPr>
        </w:r>
        <w:r w:rsidR="004E6A2D">
          <w:rPr>
            <w:noProof/>
            <w:webHidden/>
          </w:rPr>
          <w:fldChar w:fldCharType="separate"/>
        </w:r>
        <w:r w:rsidR="004E6A2D">
          <w:rPr>
            <w:noProof/>
            <w:webHidden/>
          </w:rPr>
          <w:t>23</w:t>
        </w:r>
        <w:r w:rsidR="004E6A2D">
          <w:rPr>
            <w:noProof/>
            <w:webHidden/>
          </w:rPr>
          <w:fldChar w:fldCharType="end"/>
        </w:r>
      </w:hyperlink>
    </w:p>
    <w:p w14:paraId="08A3D270" w14:textId="683610B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17" w:history="1">
        <w:r w:rsidR="004E6A2D" w:rsidRPr="00486459">
          <w:rPr>
            <w:rStyle w:val="Hipercze"/>
            <w:rFonts w:ascii="Arial" w:hAnsi="Arial" w:cs="Arial"/>
            <w:noProof/>
          </w:rPr>
          <w:t>Schemat 3. Ludności według ekonomicznych grup wieku, stan 31.12.2019 r.</w:t>
        </w:r>
        <w:r w:rsidR="004E6A2D">
          <w:rPr>
            <w:noProof/>
            <w:webHidden/>
          </w:rPr>
          <w:tab/>
        </w:r>
        <w:r w:rsidR="004E6A2D">
          <w:rPr>
            <w:noProof/>
            <w:webHidden/>
          </w:rPr>
          <w:fldChar w:fldCharType="begin"/>
        </w:r>
        <w:r w:rsidR="004E6A2D">
          <w:rPr>
            <w:noProof/>
            <w:webHidden/>
          </w:rPr>
          <w:instrText xml:space="preserve"> PAGEREF _Toc90895517 \h </w:instrText>
        </w:r>
        <w:r w:rsidR="004E6A2D">
          <w:rPr>
            <w:noProof/>
            <w:webHidden/>
          </w:rPr>
        </w:r>
        <w:r w:rsidR="004E6A2D">
          <w:rPr>
            <w:noProof/>
            <w:webHidden/>
          </w:rPr>
          <w:fldChar w:fldCharType="separate"/>
        </w:r>
        <w:r w:rsidR="004E6A2D">
          <w:rPr>
            <w:noProof/>
            <w:webHidden/>
          </w:rPr>
          <w:t>24</w:t>
        </w:r>
        <w:r w:rsidR="004E6A2D">
          <w:rPr>
            <w:noProof/>
            <w:webHidden/>
          </w:rPr>
          <w:fldChar w:fldCharType="end"/>
        </w:r>
      </w:hyperlink>
    </w:p>
    <w:p w14:paraId="0FCCBCC3" w14:textId="7D5E88C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18" w:history="1">
        <w:r w:rsidR="004E6A2D" w:rsidRPr="00486459">
          <w:rPr>
            <w:rStyle w:val="Hipercze"/>
            <w:rFonts w:ascii="Arial" w:hAnsi="Arial" w:cs="Arial"/>
            <w:noProof/>
          </w:rPr>
          <w:t>Schemat 4. Mapa - zmiana liczby ludności w latach 2019–2040, stan 31.12.2019 r.</w:t>
        </w:r>
        <w:r w:rsidR="004E6A2D">
          <w:rPr>
            <w:noProof/>
            <w:webHidden/>
          </w:rPr>
          <w:tab/>
        </w:r>
        <w:r w:rsidR="004E6A2D">
          <w:rPr>
            <w:noProof/>
            <w:webHidden/>
          </w:rPr>
          <w:fldChar w:fldCharType="begin"/>
        </w:r>
        <w:r w:rsidR="004E6A2D">
          <w:rPr>
            <w:noProof/>
            <w:webHidden/>
          </w:rPr>
          <w:instrText xml:space="preserve"> PAGEREF _Toc90895518 \h </w:instrText>
        </w:r>
        <w:r w:rsidR="004E6A2D">
          <w:rPr>
            <w:noProof/>
            <w:webHidden/>
          </w:rPr>
        </w:r>
        <w:r w:rsidR="004E6A2D">
          <w:rPr>
            <w:noProof/>
            <w:webHidden/>
          </w:rPr>
          <w:fldChar w:fldCharType="separate"/>
        </w:r>
        <w:r w:rsidR="004E6A2D">
          <w:rPr>
            <w:noProof/>
            <w:webHidden/>
          </w:rPr>
          <w:t>25</w:t>
        </w:r>
        <w:r w:rsidR="004E6A2D">
          <w:rPr>
            <w:noProof/>
            <w:webHidden/>
          </w:rPr>
          <w:fldChar w:fldCharType="end"/>
        </w:r>
      </w:hyperlink>
    </w:p>
    <w:p w14:paraId="3C724B29" w14:textId="01E0605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19" w:history="1">
        <w:r w:rsidR="004E6A2D" w:rsidRPr="00486459">
          <w:rPr>
            <w:rStyle w:val="Hipercze"/>
            <w:rFonts w:ascii="Arial" w:hAnsi="Arial" w:cs="Arial"/>
            <w:noProof/>
          </w:rPr>
          <w:t>Schemat 5. Sieć osadnicza województwa mazowieckiego</w:t>
        </w:r>
        <w:r w:rsidR="004E6A2D">
          <w:rPr>
            <w:noProof/>
            <w:webHidden/>
          </w:rPr>
          <w:tab/>
        </w:r>
        <w:r w:rsidR="004E6A2D">
          <w:rPr>
            <w:noProof/>
            <w:webHidden/>
          </w:rPr>
          <w:fldChar w:fldCharType="begin"/>
        </w:r>
        <w:r w:rsidR="004E6A2D">
          <w:rPr>
            <w:noProof/>
            <w:webHidden/>
          </w:rPr>
          <w:instrText xml:space="preserve"> PAGEREF _Toc90895519 \h </w:instrText>
        </w:r>
        <w:r w:rsidR="004E6A2D">
          <w:rPr>
            <w:noProof/>
            <w:webHidden/>
          </w:rPr>
        </w:r>
        <w:r w:rsidR="004E6A2D">
          <w:rPr>
            <w:noProof/>
            <w:webHidden/>
          </w:rPr>
          <w:fldChar w:fldCharType="separate"/>
        </w:r>
        <w:r w:rsidR="004E6A2D">
          <w:rPr>
            <w:noProof/>
            <w:webHidden/>
          </w:rPr>
          <w:t>28</w:t>
        </w:r>
        <w:r w:rsidR="004E6A2D">
          <w:rPr>
            <w:noProof/>
            <w:webHidden/>
          </w:rPr>
          <w:fldChar w:fldCharType="end"/>
        </w:r>
      </w:hyperlink>
    </w:p>
    <w:p w14:paraId="07BA3C93" w14:textId="65730DC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0" w:history="1">
        <w:r w:rsidR="004E6A2D" w:rsidRPr="00486459">
          <w:rPr>
            <w:rStyle w:val="Hipercze"/>
            <w:rFonts w:ascii="Arial" w:hAnsi="Arial" w:cs="Arial"/>
            <w:noProof/>
          </w:rPr>
          <w:t>Schemat 6. Podmioty gospodarki narodowej na 1 km</w:t>
        </w:r>
        <w:r w:rsidR="004E6A2D" w:rsidRPr="00486459">
          <w:rPr>
            <w:rStyle w:val="Hipercze"/>
            <w:rFonts w:ascii="Arial" w:hAnsi="Arial" w:cs="Arial"/>
            <w:noProof/>
            <w:vertAlign w:val="superscript"/>
          </w:rPr>
          <w:t>2</w:t>
        </w:r>
        <w:r w:rsidR="004E6A2D" w:rsidRPr="00486459">
          <w:rPr>
            <w:rStyle w:val="Hipercze"/>
            <w:rFonts w:ascii="Arial" w:hAnsi="Arial" w:cs="Arial"/>
            <w:noProof/>
          </w:rPr>
          <w:t xml:space="preserve"> według powiatów w województwie mazowieckim</w:t>
        </w:r>
        <w:r w:rsidR="004E6A2D">
          <w:rPr>
            <w:noProof/>
            <w:webHidden/>
          </w:rPr>
          <w:tab/>
        </w:r>
        <w:r w:rsidR="004E6A2D">
          <w:rPr>
            <w:noProof/>
            <w:webHidden/>
          </w:rPr>
          <w:fldChar w:fldCharType="begin"/>
        </w:r>
        <w:r w:rsidR="004E6A2D">
          <w:rPr>
            <w:noProof/>
            <w:webHidden/>
          </w:rPr>
          <w:instrText xml:space="preserve"> PAGEREF _Toc90895520 \h </w:instrText>
        </w:r>
        <w:r w:rsidR="004E6A2D">
          <w:rPr>
            <w:noProof/>
            <w:webHidden/>
          </w:rPr>
        </w:r>
        <w:r w:rsidR="004E6A2D">
          <w:rPr>
            <w:noProof/>
            <w:webHidden/>
          </w:rPr>
          <w:fldChar w:fldCharType="separate"/>
        </w:r>
        <w:r w:rsidR="004E6A2D">
          <w:rPr>
            <w:noProof/>
            <w:webHidden/>
          </w:rPr>
          <w:t>30</w:t>
        </w:r>
        <w:r w:rsidR="004E6A2D">
          <w:rPr>
            <w:noProof/>
            <w:webHidden/>
          </w:rPr>
          <w:fldChar w:fldCharType="end"/>
        </w:r>
      </w:hyperlink>
    </w:p>
    <w:p w14:paraId="0EB298F0" w14:textId="2A4F7E6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1" w:history="1">
        <w:r w:rsidR="004E6A2D" w:rsidRPr="00486459">
          <w:rPr>
            <w:rStyle w:val="Hipercze"/>
            <w:rFonts w:ascii="Arial" w:hAnsi="Arial" w:cs="Arial"/>
            <w:noProof/>
          </w:rPr>
          <w:t>Schemat 7. Podmioty gospodarki narodowej na 1000 ludności w 2019 r.</w:t>
        </w:r>
        <w:r w:rsidR="004E6A2D">
          <w:rPr>
            <w:noProof/>
            <w:webHidden/>
          </w:rPr>
          <w:tab/>
        </w:r>
        <w:r w:rsidR="004E6A2D">
          <w:rPr>
            <w:noProof/>
            <w:webHidden/>
          </w:rPr>
          <w:fldChar w:fldCharType="begin"/>
        </w:r>
        <w:r w:rsidR="004E6A2D">
          <w:rPr>
            <w:noProof/>
            <w:webHidden/>
          </w:rPr>
          <w:instrText xml:space="preserve"> PAGEREF _Toc90895521 \h </w:instrText>
        </w:r>
        <w:r w:rsidR="004E6A2D">
          <w:rPr>
            <w:noProof/>
            <w:webHidden/>
          </w:rPr>
        </w:r>
        <w:r w:rsidR="004E6A2D">
          <w:rPr>
            <w:noProof/>
            <w:webHidden/>
          </w:rPr>
          <w:fldChar w:fldCharType="separate"/>
        </w:r>
        <w:r w:rsidR="004E6A2D">
          <w:rPr>
            <w:noProof/>
            <w:webHidden/>
          </w:rPr>
          <w:t>31</w:t>
        </w:r>
        <w:r w:rsidR="004E6A2D">
          <w:rPr>
            <w:noProof/>
            <w:webHidden/>
          </w:rPr>
          <w:fldChar w:fldCharType="end"/>
        </w:r>
      </w:hyperlink>
    </w:p>
    <w:p w14:paraId="74A1F83D" w14:textId="09CE7AB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2" w:history="1">
        <w:r w:rsidR="004E6A2D" w:rsidRPr="00486459">
          <w:rPr>
            <w:rStyle w:val="Hipercze"/>
            <w:rFonts w:ascii="Arial" w:hAnsi="Arial" w:cs="Arial"/>
            <w:noProof/>
          </w:rPr>
          <w:t>Schemat 8. Miejsca noclegowe w </w:t>
        </w:r>
        <w:r w:rsidR="004E6A2D" w:rsidRPr="00486459">
          <w:rPr>
            <w:rStyle w:val="Hipercze"/>
            <w:rFonts w:ascii="Arial" w:eastAsiaTheme="minorHAnsi" w:hAnsi="Arial" w:cs="Arial"/>
            <w:noProof/>
          </w:rPr>
          <w:t>turystycznych</w:t>
        </w:r>
        <w:r w:rsidR="004E6A2D" w:rsidRPr="00486459">
          <w:rPr>
            <w:rStyle w:val="Hipercze"/>
            <w:rFonts w:ascii="Arial" w:hAnsi="Arial" w:cs="Arial"/>
            <w:noProof/>
          </w:rPr>
          <w:t xml:space="preserve"> obiektach noclegowych według powiatów, stan 31.07.2019 r.</w:t>
        </w:r>
        <w:r w:rsidR="004E6A2D">
          <w:rPr>
            <w:noProof/>
            <w:webHidden/>
          </w:rPr>
          <w:tab/>
        </w:r>
        <w:r w:rsidR="004E6A2D">
          <w:rPr>
            <w:noProof/>
            <w:webHidden/>
          </w:rPr>
          <w:fldChar w:fldCharType="begin"/>
        </w:r>
        <w:r w:rsidR="004E6A2D">
          <w:rPr>
            <w:noProof/>
            <w:webHidden/>
          </w:rPr>
          <w:instrText xml:space="preserve"> PAGEREF _Toc90895522 \h </w:instrText>
        </w:r>
        <w:r w:rsidR="004E6A2D">
          <w:rPr>
            <w:noProof/>
            <w:webHidden/>
          </w:rPr>
        </w:r>
        <w:r w:rsidR="004E6A2D">
          <w:rPr>
            <w:noProof/>
            <w:webHidden/>
          </w:rPr>
          <w:fldChar w:fldCharType="separate"/>
        </w:r>
        <w:r w:rsidR="004E6A2D">
          <w:rPr>
            <w:noProof/>
            <w:webHidden/>
          </w:rPr>
          <w:t>34</w:t>
        </w:r>
        <w:r w:rsidR="004E6A2D">
          <w:rPr>
            <w:noProof/>
            <w:webHidden/>
          </w:rPr>
          <w:fldChar w:fldCharType="end"/>
        </w:r>
      </w:hyperlink>
    </w:p>
    <w:p w14:paraId="04BD4030" w14:textId="214ACF5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3" w:history="1">
        <w:r w:rsidR="004E6A2D" w:rsidRPr="00486459">
          <w:rPr>
            <w:rStyle w:val="Hipercze"/>
            <w:rFonts w:ascii="Arial" w:hAnsi="Arial" w:cs="Arial"/>
            <w:noProof/>
          </w:rPr>
          <w:t>Schemat 9. Mapa sieci transportowej województwa mazowieckiego</w:t>
        </w:r>
        <w:r w:rsidR="004E6A2D">
          <w:rPr>
            <w:noProof/>
            <w:webHidden/>
          </w:rPr>
          <w:tab/>
        </w:r>
        <w:r w:rsidR="004E6A2D">
          <w:rPr>
            <w:noProof/>
            <w:webHidden/>
          </w:rPr>
          <w:fldChar w:fldCharType="begin"/>
        </w:r>
        <w:r w:rsidR="004E6A2D">
          <w:rPr>
            <w:noProof/>
            <w:webHidden/>
          </w:rPr>
          <w:instrText xml:space="preserve"> PAGEREF _Toc90895523 \h </w:instrText>
        </w:r>
        <w:r w:rsidR="004E6A2D">
          <w:rPr>
            <w:noProof/>
            <w:webHidden/>
          </w:rPr>
        </w:r>
        <w:r w:rsidR="004E6A2D">
          <w:rPr>
            <w:noProof/>
            <w:webHidden/>
          </w:rPr>
          <w:fldChar w:fldCharType="separate"/>
        </w:r>
        <w:r w:rsidR="004E6A2D">
          <w:rPr>
            <w:noProof/>
            <w:webHidden/>
          </w:rPr>
          <w:t>37</w:t>
        </w:r>
        <w:r w:rsidR="004E6A2D">
          <w:rPr>
            <w:noProof/>
            <w:webHidden/>
          </w:rPr>
          <w:fldChar w:fldCharType="end"/>
        </w:r>
      </w:hyperlink>
    </w:p>
    <w:p w14:paraId="6B542702" w14:textId="0EAFDB9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4" w:history="1">
        <w:r w:rsidR="004E6A2D" w:rsidRPr="00486459">
          <w:rPr>
            <w:rStyle w:val="Hipercze"/>
            <w:rFonts w:ascii="Arial" w:hAnsi="Arial" w:cs="Arial"/>
            <w:noProof/>
          </w:rPr>
          <w:t>Schemat 10. Transport kolejowy i zbiorowy na terenie województwa mazowieckiego</w:t>
        </w:r>
        <w:r w:rsidR="004E6A2D">
          <w:rPr>
            <w:noProof/>
            <w:webHidden/>
          </w:rPr>
          <w:tab/>
        </w:r>
        <w:r w:rsidR="004E6A2D">
          <w:rPr>
            <w:noProof/>
            <w:webHidden/>
          </w:rPr>
          <w:fldChar w:fldCharType="begin"/>
        </w:r>
        <w:r w:rsidR="004E6A2D">
          <w:rPr>
            <w:noProof/>
            <w:webHidden/>
          </w:rPr>
          <w:instrText xml:space="preserve"> PAGEREF _Toc90895524 \h </w:instrText>
        </w:r>
        <w:r w:rsidR="004E6A2D">
          <w:rPr>
            <w:noProof/>
            <w:webHidden/>
          </w:rPr>
        </w:r>
        <w:r w:rsidR="004E6A2D">
          <w:rPr>
            <w:noProof/>
            <w:webHidden/>
          </w:rPr>
          <w:fldChar w:fldCharType="separate"/>
        </w:r>
        <w:r w:rsidR="004E6A2D">
          <w:rPr>
            <w:noProof/>
            <w:webHidden/>
          </w:rPr>
          <w:t>41</w:t>
        </w:r>
        <w:r w:rsidR="004E6A2D">
          <w:rPr>
            <w:noProof/>
            <w:webHidden/>
          </w:rPr>
          <w:fldChar w:fldCharType="end"/>
        </w:r>
      </w:hyperlink>
    </w:p>
    <w:p w14:paraId="16697310" w14:textId="0766A25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5" w:history="1">
        <w:r w:rsidR="004E6A2D" w:rsidRPr="00486459">
          <w:rPr>
            <w:rStyle w:val="Hipercze"/>
            <w:rFonts w:ascii="Arial" w:hAnsi="Arial" w:cs="Arial"/>
            <w:noProof/>
          </w:rPr>
          <w:t>Schemat 11. Ocena stanu technicznego infrastruktury kolejowej PKP PLK w latach 2015–2019</w:t>
        </w:r>
        <w:r w:rsidR="004E6A2D">
          <w:rPr>
            <w:noProof/>
            <w:webHidden/>
          </w:rPr>
          <w:tab/>
        </w:r>
        <w:r w:rsidR="004E6A2D">
          <w:rPr>
            <w:noProof/>
            <w:webHidden/>
          </w:rPr>
          <w:fldChar w:fldCharType="begin"/>
        </w:r>
        <w:r w:rsidR="004E6A2D">
          <w:rPr>
            <w:noProof/>
            <w:webHidden/>
          </w:rPr>
          <w:instrText xml:space="preserve"> PAGEREF _Toc90895525 \h </w:instrText>
        </w:r>
        <w:r w:rsidR="004E6A2D">
          <w:rPr>
            <w:noProof/>
            <w:webHidden/>
          </w:rPr>
        </w:r>
        <w:r w:rsidR="004E6A2D">
          <w:rPr>
            <w:noProof/>
            <w:webHidden/>
          </w:rPr>
          <w:fldChar w:fldCharType="separate"/>
        </w:r>
        <w:r w:rsidR="004E6A2D">
          <w:rPr>
            <w:noProof/>
            <w:webHidden/>
          </w:rPr>
          <w:t>42</w:t>
        </w:r>
        <w:r w:rsidR="004E6A2D">
          <w:rPr>
            <w:noProof/>
            <w:webHidden/>
          </w:rPr>
          <w:fldChar w:fldCharType="end"/>
        </w:r>
      </w:hyperlink>
    </w:p>
    <w:p w14:paraId="666FDFB0" w14:textId="4912913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6" w:history="1">
        <w:r w:rsidR="004E6A2D" w:rsidRPr="00486459">
          <w:rPr>
            <w:rStyle w:val="Hipercze"/>
            <w:rFonts w:ascii="Arial" w:hAnsi="Arial" w:cs="Arial"/>
            <w:noProof/>
          </w:rPr>
          <w:t>Schemat 12. Linie zarządzane przez Warszawską Kolej Dojazdową</w:t>
        </w:r>
        <w:r w:rsidR="004E6A2D">
          <w:rPr>
            <w:noProof/>
            <w:webHidden/>
          </w:rPr>
          <w:tab/>
        </w:r>
        <w:r w:rsidR="004E6A2D">
          <w:rPr>
            <w:noProof/>
            <w:webHidden/>
          </w:rPr>
          <w:fldChar w:fldCharType="begin"/>
        </w:r>
        <w:r w:rsidR="004E6A2D">
          <w:rPr>
            <w:noProof/>
            <w:webHidden/>
          </w:rPr>
          <w:instrText xml:space="preserve"> PAGEREF _Toc90895526 \h </w:instrText>
        </w:r>
        <w:r w:rsidR="004E6A2D">
          <w:rPr>
            <w:noProof/>
            <w:webHidden/>
          </w:rPr>
        </w:r>
        <w:r w:rsidR="004E6A2D">
          <w:rPr>
            <w:noProof/>
            <w:webHidden/>
          </w:rPr>
          <w:fldChar w:fldCharType="separate"/>
        </w:r>
        <w:r w:rsidR="004E6A2D">
          <w:rPr>
            <w:noProof/>
            <w:webHidden/>
          </w:rPr>
          <w:t>43</w:t>
        </w:r>
        <w:r w:rsidR="004E6A2D">
          <w:rPr>
            <w:noProof/>
            <w:webHidden/>
          </w:rPr>
          <w:fldChar w:fldCharType="end"/>
        </w:r>
      </w:hyperlink>
    </w:p>
    <w:p w14:paraId="6CE54996" w14:textId="2A631CC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7" w:history="1">
        <w:r w:rsidR="004E6A2D" w:rsidRPr="00486459">
          <w:rPr>
            <w:rStyle w:val="Hipercze"/>
            <w:rFonts w:ascii="Arial" w:hAnsi="Arial" w:cs="Arial"/>
            <w:noProof/>
          </w:rPr>
          <w:t>Schemat 13. Podział dróg w województwie mazowieckim wg. kategorii dróg</w:t>
        </w:r>
        <w:r w:rsidR="004E6A2D">
          <w:rPr>
            <w:noProof/>
            <w:webHidden/>
          </w:rPr>
          <w:tab/>
        </w:r>
        <w:r w:rsidR="004E6A2D">
          <w:rPr>
            <w:noProof/>
            <w:webHidden/>
          </w:rPr>
          <w:fldChar w:fldCharType="begin"/>
        </w:r>
        <w:r w:rsidR="004E6A2D">
          <w:rPr>
            <w:noProof/>
            <w:webHidden/>
          </w:rPr>
          <w:instrText xml:space="preserve"> PAGEREF _Toc90895527 \h </w:instrText>
        </w:r>
        <w:r w:rsidR="004E6A2D">
          <w:rPr>
            <w:noProof/>
            <w:webHidden/>
          </w:rPr>
        </w:r>
        <w:r w:rsidR="004E6A2D">
          <w:rPr>
            <w:noProof/>
            <w:webHidden/>
          </w:rPr>
          <w:fldChar w:fldCharType="separate"/>
        </w:r>
        <w:r w:rsidR="004E6A2D">
          <w:rPr>
            <w:noProof/>
            <w:webHidden/>
          </w:rPr>
          <w:t>45</w:t>
        </w:r>
        <w:r w:rsidR="004E6A2D">
          <w:rPr>
            <w:noProof/>
            <w:webHidden/>
          </w:rPr>
          <w:fldChar w:fldCharType="end"/>
        </w:r>
      </w:hyperlink>
    </w:p>
    <w:p w14:paraId="3344F9DA" w14:textId="6824536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8" w:history="1">
        <w:r w:rsidR="004E6A2D" w:rsidRPr="00486459">
          <w:rPr>
            <w:rStyle w:val="Hipercze"/>
            <w:rFonts w:ascii="Arial" w:hAnsi="Arial" w:cs="Arial"/>
            <w:noProof/>
          </w:rPr>
          <w:t>Schemat 14. Stan dróg krajowych w województwie mazowieckim, stan na 31.12.2019 r.</w:t>
        </w:r>
        <w:r w:rsidR="004E6A2D">
          <w:rPr>
            <w:noProof/>
            <w:webHidden/>
          </w:rPr>
          <w:tab/>
        </w:r>
        <w:r w:rsidR="004E6A2D">
          <w:rPr>
            <w:noProof/>
            <w:webHidden/>
          </w:rPr>
          <w:fldChar w:fldCharType="begin"/>
        </w:r>
        <w:r w:rsidR="004E6A2D">
          <w:rPr>
            <w:noProof/>
            <w:webHidden/>
          </w:rPr>
          <w:instrText xml:space="preserve"> PAGEREF _Toc90895528 \h </w:instrText>
        </w:r>
        <w:r w:rsidR="004E6A2D">
          <w:rPr>
            <w:noProof/>
            <w:webHidden/>
          </w:rPr>
        </w:r>
        <w:r w:rsidR="004E6A2D">
          <w:rPr>
            <w:noProof/>
            <w:webHidden/>
          </w:rPr>
          <w:fldChar w:fldCharType="separate"/>
        </w:r>
        <w:r w:rsidR="004E6A2D">
          <w:rPr>
            <w:noProof/>
            <w:webHidden/>
          </w:rPr>
          <w:t>46</w:t>
        </w:r>
        <w:r w:rsidR="004E6A2D">
          <w:rPr>
            <w:noProof/>
            <w:webHidden/>
          </w:rPr>
          <w:fldChar w:fldCharType="end"/>
        </w:r>
      </w:hyperlink>
    </w:p>
    <w:p w14:paraId="7831EB7F" w14:textId="3B8B164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29" w:history="1">
        <w:r w:rsidR="004E6A2D" w:rsidRPr="00486459">
          <w:rPr>
            <w:rStyle w:val="Hipercze"/>
            <w:rFonts w:ascii="Arial" w:hAnsi="Arial" w:cs="Arial"/>
            <w:noProof/>
          </w:rPr>
          <w:t>Schemat 15. Stan nawierzchni dróg krajowych na terenie województwa mazowieckiego, stan na 31.12.2019 r.</w:t>
        </w:r>
        <w:r w:rsidR="004E6A2D">
          <w:rPr>
            <w:noProof/>
            <w:webHidden/>
          </w:rPr>
          <w:tab/>
        </w:r>
        <w:r w:rsidR="004E6A2D">
          <w:rPr>
            <w:noProof/>
            <w:webHidden/>
          </w:rPr>
          <w:fldChar w:fldCharType="begin"/>
        </w:r>
        <w:r w:rsidR="004E6A2D">
          <w:rPr>
            <w:noProof/>
            <w:webHidden/>
          </w:rPr>
          <w:instrText xml:space="preserve"> PAGEREF _Toc90895529 \h </w:instrText>
        </w:r>
        <w:r w:rsidR="004E6A2D">
          <w:rPr>
            <w:noProof/>
            <w:webHidden/>
          </w:rPr>
        </w:r>
        <w:r w:rsidR="004E6A2D">
          <w:rPr>
            <w:noProof/>
            <w:webHidden/>
          </w:rPr>
          <w:fldChar w:fldCharType="separate"/>
        </w:r>
        <w:r w:rsidR="004E6A2D">
          <w:rPr>
            <w:noProof/>
            <w:webHidden/>
          </w:rPr>
          <w:t>47</w:t>
        </w:r>
        <w:r w:rsidR="004E6A2D">
          <w:rPr>
            <w:noProof/>
            <w:webHidden/>
          </w:rPr>
          <w:fldChar w:fldCharType="end"/>
        </w:r>
      </w:hyperlink>
    </w:p>
    <w:p w14:paraId="2E245608" w14:textId="5892E8E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0" w:history="1">
        <w:r w:rsidR="004E6A2D" w:rsidRPr="00486459">
          <w:rPr>
            <w:rStyle w:val="Hipercze"/>
            <w:rFonts w:ascii="Arial" w:hAnsi="Arial" w:cs="Arial"/>
            <w:noProof/>
          </w:rPr>
          <w:t>Schemat 16. Stan dróg wojewódzkich na terenie województwa mazowieckiego, stan na 30.04.2020 r.</w:t>
        </w:r>
        <w:r w:rsidR="004E6A2D">
          <w:rPr>
            <w:noProof/>
            <w:webHidden/>
          </w:rPr>
          <w:tab/>
        </w:r>
        <w:r w:rsidR="004E6A2D">
          <w:rPr>
            <w:noProof/>
            <w:webHidden/>
          </w:rPr>
          <w:fldChar w:fldCharType="begin"/>
        </w:r>
        <w:r w:rsidR="004E6A2D">
          <w:rPr>
            <w:noProof/>
            <w:webHidden/>
          </w:rPr>
          <w:instrText xml:space="preserve"> PAGEREF _Toc90895530 \h </w:instrText>
        </w:r>
        <w:r w:rsidR="004E6A2D">
          <w:rPr>
            <w:noProof/>
            <w:webHidden/>
          </w:rPr>
        </w:r>
        <w:r w:rsidR="004E6A2D">
          <w:rPr>
            <w:noProof/>
            <w:webHidden/>
          </w:rPr>
          <w:fldChar w:fldCharType="separate"/>
        </w:r>
        <w:r w:rsidR="004E6A2D">
          <w:rPr>
            <w:noProof/>
            <w:webHidden/>
          </w:rPr>
          <w:t>48</w:t>
        </w:r>
        <w:r w:rsidR="004E6A2D">
          <w:rPr>
            <w:noProof/>
            <w:webHidden/>
          </w:rPr>
          <w:fldChar w:fldCharType="end"/>
        </w:r>
      </w:hyperlink>
    </w:p>
    <w:p w14:paraId="43054427" w14:textId="77C7701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1" w:history="1">
        <w:r w:rsidR="004E6A2D" w:rsidRPr="00486459">
          <w:rPr>
            <w:rStyle w:val="Hipercze"/>
            <w:rFonts w:ascii="Arial" w:hAnsi="Arial" w:cs="Arial"/>
            <w:noProof/>
          </w:rPr>
          <w:t>Schemat 17. Stan dróg wojewódzkich na Mazowszu w podziale na rejony drogowe</w:t>
        </w:r>
        <w:r w:rsidR="004E6A2D">
          <w:rPr>
            <w:noProof/>
            <w:webHidden/>
          </w:rPr>
          <w:tab/>
        </w:r>
        <w:r w:rsidR="004E6A2D">
          <w:rPr>
            <w:noProof/>
            <w:webHidden/>
          </w:rPr>
          <w:fldChar w:fldCharType="begin"/>
        </w:r>
        <w:r w:rsidR="004E6A2D">
          <w:rPr>
            <w:noProof/>
            <w:webHidden/>
          </w:rPr>
          <w:instrText xml:space="preserve"> PAGEREF _Toc90895531 \h </w:instrText>
        </w:r>
        <w:r w:rsidR="004E6A2D">
          <w:rPr>
            <w:noProof/>
            <w:webHidden/>
          </w:rPr>
        </w:r>
        <w:r w:rsidR="004E6A2D">
          <w:rPr>
            <w:noProof/>
            <w:webHidden/>
          </w:rPr>
          <w:fldChar w:fldCharType="separate"/>
        </w:r>
        <w:r w:rsidR="004E6A2D">
          <w:rPr>
            <w:noProof/>
            <w:webHidden/>
          </w:rPr>
          <w:t>49</w:t>
        </w:r>
        <w:r w:rsidR="004E6A2D">
          <w:rPr>
            <w:noProof/>
            <w:webHidden/>
          </w:rPr>
          <w:fldChar w:fldCharType="end"/>
        </w:r>
      </w:hyperlink>
    </w:p>
    <w:p w14:paraId="3C145E71" w14:textId="785DA02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2" w:history="1">
        <w:r w:rsidR="004E6A2D" w:rsidRPr="00486459">
          <w:rPr>
            <w:rStyle w:val="Hipercze"/>
            <w:rFonts w:ascii="Arial" w:hAnsi="Arial" w:cs="Arial"/>
            <w:noProof/>
          </w:rPr>
          <w:t>Schemat 18. Transport drogowy na terenie województwa mazowieckiego</w:t>
        </w:r>
        <w:r w:rsidR="004E6A2D">
          <w:rPr>
            <w:noProof/>
            <w:webHidden/>
          </w:rPr>
          <w:tab/>
        </w:r>
        <w:r w:rsidR="004E6A2D">
          <w:rPr>
            <w:noProof/>
            <w:webHidden/>
          </w:rPr>
          <w:fldChar w:fldCharType="begin"/>
        </w:r>
        <w:r w:rsidR="004E6A2D">
          <w:rPr>
            <w:noProof/>
            <w:webHidden/>
          </w:rPr>
          <w:instrText xml:space="preserve"> PAGEREF _Toc90895532 \h </w:instrText>
        </w:r>
        <w:r w:rsidR="004E6A2D">
          <w:rPr>
            <w:noProof/>
            <w:webHidden/>
          </w:rPr>
        </w:r>
        <w:r w:rsidR="004E6A2D">
          <w:rPr>
            <w:noProof/>
            <w:webHidden/>
          </w:rPr>
          <w:fldChar w:fldCharType="separate"/>
        </w:r>
        <w:r w:rsidR="004E6A2D">
          <w:rPr>
            <w:noProof/>
            <w:webHidden/>
          </w:rPr>
          <w:t>50</w:t>
        </w:r>
        <w:r w:rsidR="004E6A2D">
          <w:rPr>
            <w:noProof/>
            <w:webHidden/>
          </w:rPr>
          <w:fldChar w:fldCharType="end"/>
        </w:r>
      </w:hyperlink>
    </w:p>
    <w:p w14:paraId="7477D975" w14:textId="4068864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3" w:history="1">
        <w:r w:rsidR="004E6A2D" w:rsidRPr="00486459">
          <w:rPr>
            <w:rStyle w:val="Hipercze"/>
            <w:rFonts w:ascii="Arial" w:hAnsi="Arial" w:cs="Arial"/>
            <w:noProof/>
          </w:rPr>
          <w:t>Schemat 19. Podział autobusów według wybranych rodzajów stosowanego paliwa</w:t>
        </w:r>
        <w:r w:rsidR="004E6A2D">
          <w:rPr>
            <w:noProof/>
            <w:webHidden/>
          </w:rPr>
          <w:tab/>
        </w:r>
        <w:r w:rsidR="004E6A2D">
          <w:rPr>
            <w:noProof/>
            <w:webHidden/>
          </w:rPr>
          <w:fldChar w:fldCharType="begin"/>
        </w:r>
        <w:r w:rsidR="004E6A2D">
          <w:rPr>
            <w:noProof/>
            <w:webHidden/>
          </w:rPr>
          <w:instrText xml:space="preserve"> PAGEREF _Toc90895533 \h </w:instrText>
        </w:r>
        <w:r w:rsidR="004E6A2D">
          <w:rPr>
            <w:noProof/>
            <w:webHidden/>
          </w:rPr>
        </w:r>
        <w:r w:rsidR="004E6A2D">
          <w:rPr>
            <w:noProof/>
            <w:webHidden/>
          </w:rPr>
          <w:fldChar w:fldCharType="separate"/>
        </w:r>
        <w:r w:rsidR="004E6A2D">
          <w:rPr>
            <w:noProof/>
            <w:webHidden/>
          </w:rPr>
          <w:t>51</w:t>
        </w:r>
        <w:r w:rsidR="004E6A2D">
          <w:rPr>
            <w:noProof/>
            <w:webHidden/>
          </w:rPr>
          <w:fldChar w:fldCharType="end"/>
        </w:r>
      </w:hyperlink>
    </w:p>
    <w:p w14:paraId="34DE577D" w14:textId="2223ACF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4" w:history="1">
        <w:r w:rsidR="004E6A2D" w:rsidRPr="00486459">
          <w:rPr>
            <w:rStyle w:val="Hipercze"/>
            <w:rFonts w:ascii="Arial" w:hAnsi="Arial" w:cs="Arial"/>
            <w:noProof/>
          </w:rPr>
          <w:t>Schemat 20. Projekcja liczby obsłużonych pasażerów w Polsce do roku 2035</w:t>
        </w:r>
        <w:r w:rsidR="004E6A2D">
          <w:rPr>
            <w:noProof/>
            <w:webHidden/>
          </w:rPr>
          <w:tab/>
        </w:r>
        <w:r w:rsidR="004E6A2D">
          <w:rPr>
            <w:noProof/>
            <w:webHidden/>
          </w:rPr>
          <w:fldChar w:fldCharType="begin"/>
        </w:r>
        <w:r w:rsidR="004E6A2D">
          <w:rPr>
            <w:noProof/>
            <w:webHidden/>
          </w:rPr>
          <w:instrText xml:space="preserve"> PAGEREF _Toc90895534 \h </w:instrText>
        </w:r>
        <w:r w:rsidR="004E6A2D">
          <w:rPr>
            <w:noProof/>
            <w:webHidden/>
          </w:rPr>
        </w:r>
        <w:r w:rsidR="004E6A2D">
          <w:rPr>
            <w:noProof/>
            <w:webHidden/>
          </w:rPr>
          <w:fldChar w:fldCharType="separate"/>
        </w:r>
        <w:r w:rsidR="004E6A2D">
          <w:rPr>
            <w:noProof/>
            <w:webHidden/>
          </w:rPr>
          <w:t>53</w:t>
        </w:r>
        <w:r w:rsidR="004E6A2D">
          <w:rPr>
            <w:noProof/>
            <w:webHidden/>
          </w:rPr>
          <w:fldChar w:fldCharType="end"/>
        </w:r>
      </w:hyperlink>
    </w:p>
    <w:p w14:paraId="50CF2529" w14:textId="21BFC1D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5" w:history="1">
        <w:r w:rsidR="004E6A2D" w:rsidRPr="00486459">
          <w:rPr>
            <w:rStyle w:val="Hipercze"/>
            <w:rFonts w:ascii="Arial" w:hAnsi="Arial" w:cs="Arial"/>
            <w:noProof/>
          </w:rPr>
          <w:t>Schemat 21. Udział województw w przewozach ładunków skonteneryzowanych transportem samochodowym intermodalnym w 2019 r. (na podstawie liczby ton)</w:t>
        </w:r>
        <w:r w:rsidR="004E6A2D">
          <w:rPr>
            <w:noProof/>
            <w:webHidden/>
          </w:rPr>
          <w:tab/>
        </w:r>
        <w:r w:rsidR="004E6A2D">
          <w:rPr>
            <w:noProof/>
            <w:webHidden/>
          </w:rPr>
          <w:fldChar w:fldCharType="begin"/>
        </w:r>
        <w:r w:rsidR="004E6A2D">
          <w:rPr>
            <w:noProof/>
            <w:webHidden/>
          </w:rPr>
          <w:instrText xml:space="preserve"> PAGEREF _Toc90895535 \h </w:instrText>
        </w:r>
        <w:r w:rsidR="004E6A2D">
          <w:rPr>
            <w:noProof/>
            <w:webHidden/>
          </w:rPr>
        </w:r>
        <w:r w:rsidR="004E6A2D">
          <w:rPr>
            <w:noProof/>
            <w:webHidden/>
          </w:rPr>
          <w:fldChar w:fldCharType="separate"/>
        </w:r>
        <w:r w:rsidR="004E6A2D">
          <w:rPr>
            <w:noProof/>
            <w:webHidden/>
          </w:rPr>
          <w:t>56</w:t>
        </w:r>
        <w:r w:rsidR="004E6A2D">
          <w:rPr>
            <w:noProof/>
            <w:webHidden/>
          </w:rPr>
          <w:fldChar w:fldCharType="end"/>
        </w:r>
      </w:hyperlink>
    </w:p>
    <w:p w14:paraId="35D16C10" w14:textId="5730CF2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6" w:history="1">
        <w:r w:rsidR="004E6A2D" w:rsidRPr="00486459">
          <w:rPr>
            <w:rStyle w:val="Hipercze"/>
            <w:rFonts w:ascii="Arial" w:hAnsi="Arial" w:cs="Arial"/>
            <w:noProof/>
          </w:rPr>
          <w:t>Schemat 22. Rozmieszczenie terminali intermodalnych</w:t>
        </w:r>
        <w:r w:rsidR="004E6A2D">
          <w:rPr>
            <w:noProof/>
            <w:webHidden/>
          </w:rPr>
          <w:tab/>
        </w:r>
        <w:r w:rsidR="004E6A2D">
          <w:rPr>
            <w:noProof/>
            <w:webHidden/>
          </w:rPr>
          <w:fldChar w:fldCharType="begin"/>
        </w:r>
        <w:r w:rsidR="004E6A2D">
          <w:rPr>
            <w:noProof/>
            <w:webHidden/>
          </w:rPr>
          <w:instrText xml:space="preserve"> PAGEREF _Toc90895536 \h </w:instrText>
        </w:r>
        <w:r w:rsidR="004E6A2D">
          <w:rPr>
            <w:noProof/>
            <w:webHidden/>
          </w:rPr>
        </w:r>
        <w:r w:rsidR="004E6A2D">
          <w:rPr>
            <w:noProof/>
            <w:webHidden/>
          </w:rPr>
          <w:fldChar w:fldCharType="separate"/>
        </w:r>
        <w:r w:rsidR="004E6A2D">
          <w:rPr>
            <w:noProof/>
            <w:webHidden/>
          </w:rPr>
          <w:t>57</w:t>
        </w:r>
        <w:r w:rsidR="004E6A2D">
          <w:rPr>
            <w:noProof/>
            <w:webHidden/>
          </w:rPr>
          <w:fldChar w:fldCharType="end"/>
        </w:r>
      </w:hyperlink>
    </w:p>
    <w:p w14:paraId="3E2B774E" w14:textId="16D4737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7" w:history="1">
        <w:r w:rsidR="004E6A2D" w:rsidRPr="00486459">
          <w:rPr>
            <w:rStyle w:val="Hipercze"/>
            <w:rFonts w:ascii="Arial" w:hAnsi="Arial" w:cs="Arial"/>
            <w:noProof/>
          </w:rPr>
          <w:t>Schemat 23. Bocznice kolejowe na terenie województwa mazowieckiego</w:t>
        </w:r>
        <w:r w:rsidR="004E6A2D">
          <w:rPr>
            <w:noProof/>
            <w:webHidden/>
          </w:rPr>
          <w:tab/>
        </w:r>
        <w:r w:rsidR="004E6A2D">
          <w:rPr>
            <w:noProof/>
            <w:webHidden/>
          </w:rPr>
          <w:fldChar w:fldCharType="begin"/>
        </w:r>
        <w:r w:rsidR="004E6A2D">
          <w:rPr>
            <w:noProof/>
            <w:webHidden/>
          </w:rPr>
          <w:instrText xml:space="preserve"> PAGEREF _Toc90895537 \h </w:instrText>
        </w:r>
        <w:r w:rsidR="004E6A2D">
          <w:rPr>
            <w:noProof/>
            <w:webHidden/>
          </w:rPr>
        </w:r>
        <w:r w:rsidR="004E6A2D">
          <w:rPr>
            <w:noProof/>
            <w:webHidden/>
          </w:rPr>
          <w:fldChar w:fldCharType="separate"/>
        </w:r>
        <w:r w:rsidR="004E6A2D">
          <w:rPr>
            <w:noProof/>
            <w:webHidden/>
          </w:rPr>
          <w:t>59</w:t>
        </w:r>
        <w:r w:rsidR="004E6A2D">
          <w:rPr>
            <w:noProof/>
            <w:webHidden/>
          </w:rPr>
          <w:fldChar w:fldCharType="end"/>
        </w:r>
      </w:hyperlink>
    </w:p>
    <w:p w14:paraId="248CCED8" w14:textId="0383C42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8" w:history="1">
        <w:r w:rsidR="004E6A2D" w:rsidRPr="00486459">
          <w:rPr>
            <w:rStyle w:val="Hipercze"/>
            <w:rFonts w:ascii="Arial" w:hAnsi="Arial" w:cs="Arial"/>
            <w:noProof/>
          </w:rPr>
          <w:t>Schemat 24. Zakładane parametry eksploatacyjne dróg wodnych po realizacji KPŻ2030</w:t>
        </w:r>
        <w:r w:rsidR="004E6A2D">
          <w:rPr>
            <w:noProof/>
            <w:webHidden/>
          </w:rPr>
          <w:tab/>
        </w:r>
        <w:r w:rsidR="004E6A2D">
          <w:rPr>
            <w:noProof/>
            <w:webHidden/>
          </w:rPr>
          <w:fldChar w:fldCharType="begin"/>
        </w:r>
        <w:r w:rsidR="004E6A2D">
          <w:rPr>
            <w:noProof/>
            <w:webHidden/>
          </w:rPr>
          <w:instrText xml:space="preserve"> PAGEREF _Toc90895538 \h </w:instrText>
        </w:r>
        <w:r w:rsidR="004E6A2D">
          <w:rPr>
            <w:noProof/>
            <w:webHidden/>
          </w:rPr>
        </w:r>
        <w:r w:rsidR="004E6A2D">
          <w:rPr>
            <w:noProof/>
            <w:webHidden/>
          </w:rPr>
          <w:fldChar w:fldCharType="separate"/>
        </w:r>
        <w:r w:rsidR="004E6A2D">
          <w:rPr>
            <w:noProof/>
            <w:webHidden/>
          </w:rPr>
          <w:t>62</w:t>
        </w:r>
        <w:r w:rsidR="004E6A2D">
          <w:rPr>
            <w:noProof/>
            <w:webHidden/>
          </w:rPr>
          <w:fldChar w:fldCharType="end"/>
        </w:r>
      </w:hyperlink>
    </w:p>
    <w:p w14:paraId="48E7F056" w14:textId="23D2418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39" w:history="1">
        <w:r w:rsidR="004E6A2D" w:rsidRPr="00486459">
          <w:rPr>
            <w:rStyle w:val="Hipercze"/>
            <w:rFonts w:ascii="Arial" w:hAnsi="Arial" w:cs="Arial"/>
            <w:noProof/>
          </w:rPr>
          <w:t>Schemat 25. Miasta o największym udziale w wymianie pasażerskiej w województwie mazowieckim</w:t>
        </w:r>
        <w:r w:rsidR="004E6A2D">
          <w:rPr>
            <w:noProof/>
            <w:webHidden/>
          </w:rPr>
          <w:tab/>
        </w:r>
        <w:r w:rsidR="004E6A2D">
          <w:rPr>
            <w:noProof/>
            <w:webHidden/>
          </w:rPr>
          <w:fldChar w:fldCharType="begin"/>
        </w:r>
        <w:r w:rsidR="004E6A2D">
          <w:rPr>
            <w:noProof/>
            <w:webHidden/>
          </w:rPr>
          <w:instrText xml:space="preserve"> PAGEREF _Toc90895539 \h </w:instrText>
        </w:r>
        <w:r w:rsidR="004E6A2D">
          <w:rPr>
            <w:noProof/>
            <w:webHidden/>
          </w:rPr>
        </w:r>
        <w:r w:rsidR="004E6A2D">
          <w:rPr>
            <w:noProof/>
            <w:webHidden/>
          </w:rPr>
          <w:fldChar w:fldCharType="separate"/>
        </w:r>
        <w:r w:rsidR="004E6A2D">
          <w:rPr>
            <w:noProof/>
            <w:webHidden/>
          </w:rPr>
          <w:t>67</w:t>
        </w:r>
        <w:r w:rsidR="004E6A2D">
          <w:rPr>
            <w:noProof/>
            <w:webHidden/>
          </w:rPr>
          <w:fldChar w:fldCharType="end"/>
        </w:r>
      </w:hyperlink>
    </w:p>
    <w:p w14:paraId="04FBF21B" w14:textId="4F02BBA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0" w:history="1">
        <w:r w:rsidR="004E6A2D" w:rsidRPr="00486459">
          <w:rPr>
            <w:rStyle w:val="Hipercze"/>
            <w:rFonts w:ascii="Arial" w:hAnsi="Arial" w:cs="Arial"/>
            <w:noProof/>
          </w:rPr>
          <w:t>Schemat 26. Europejska sieć szlaków rowerowych EuroVelo</w:t>
        </w:r>
        <w:r w:rsidR="004E6A2D">
          <w:rPr>
            <w:noProof/>
            <w:webHidden/>
          </w:rPr>
          <w:tab/>
        </w:r>
        <w:r w:rsidR="004E6A2D">
          <w:rPr>
            <w:noProof/>
            <w:webHidden/>
          </w:rPr>
          <w:fldChar w:fldCharType="begin"/>
        </w:r>
        <w:r w:rsidR="004E6A2D">
          <w:rPr>
            <w:noProof/>
            <w:webHidden/>
          </w:rPr>
          <w:instrText xml:space="preserve"> PAGEREF _Toc90895540 \h </w:instrText>
        </w:r>
        <w:r w:rsidR="004E6A2D">
          <w:rPr>
            <w:noProof/>
            <w:webHidden/>
          </w:rPr>
        </w:r>
        <w:r w:rsidR="004E6A2D">
          <w:rPr>
            <w:noProof/>
            <w:webHidden/>
          </w:rPr>
          <w:fldChar w:fldCharType="separate"/>
        </w:r>
        <w:r w:rsidR="004E6A2D">
          <w:rPr>
            <w:noProof/>
            <w:webHidden/>
          </w:rPr>
          <w:t>77</w:t>
        </w:r>
        <w:r w:rsidR="004E6A2D">
          <w:rPr>
            <w:noProof/>
            <w:webHidden/>
          </w:rPr>
          <w:fldChar w:fldCharType="end"/>
        </w:r>
      </w:hyperlink>
    </w:p>
    <w:p w14:paraId="5083A7A3" w14:textId="134D0FF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1" w:history="1">
        <w:r w:rsidR="004E6A2D" w:rsidRPr="00486459">
          <w:rPr>
            <w:rStyle w:val="Hipercze"/>
            <w:rFonts w:ascii="Arial" w:hAnsi="Arial" w:cs="Arial"/>
            <w:noProof/>
          </w:rPr>
          <w:t>Schemat 27. Sieć głównych krajowych tras rowerowych</w:t>
        </w:r>
        <w:r w:rsidR="004E6A2D">
          <w:rPr>
            <w:noProof/>
            <w:webHidden/>
          </w:rPr>
          <w:tab/>
        </w:r>
        <w:r w:rsidR="004E6A2D">
          <w:rPr>
            <w:noProof/>
            <w:webHidden/>
          </w:rPr>
          <w:fldChar w:fldCharType="begin"/>
        </w:r>
        <w:r w:rsidR="004E6A2D">
          <w:rPr>
            <w:noProof/>
            <w:webHidden/>
          </w:rPr>
          <w:instrText xml:space="preserve"> PAGEREF _Toc90895541 \h </w:instrText>
        </w:r>
        <w:r w:rsidR="004E6A2D">
          <w:rPr>
            <w:noProof/>
            <w:webHidden/>
          </w:rPr>
        </w:r>
        <w:r w:rsidR="004E6A2D">
          <w:rPr>
            <w:noProof/>
            <w:webHidden/>
          </w:rPr>
          <w:fldChar w:fldCharType="separate"/>
        </w:r>
        <w:r w:rsidR="004E6A2D">
          <w:rPr>
            <w:noProof/>
            <w:webHidden/>
          </w:rPr>
          <w:t>78</w:t>
        </w:r>
        <w:r w:rsidR="004E6A2D">
          <w:rPr>
            <w:noProof/>
            <w:webHidden/>
          </w:rPr>
          <w:fldChar w:fldCharType="end"/>
        </w:r>
      </w:hyperlink>
    </w:p>
    <w:p w14:paraId="65C2EA09" w14:textId="6196AAE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2" w:history="1">
        <w:r w:rsidR="004E6A2D" w:rsidRPr="00486459">
          <w:rPr>
            <w:rStyle w:val="Hipercze"/>
            <w:rFonts w:ascii="Arial" w:hAnsi="Arial" w:cs="Arial"/>
            <w:noProof/>
          </w:rPr>
          <w:t>Schemat 28. Ścieżki rowerowe w poszczególnych województwach w roku 2019</w:t>
        </w:r>
        <w:r w:rsidR="004E6A2D">
          <w:rPr>
            <w:noProof/>
            <w:webHidden/>
          </w:rPr>
          <w:tab/>
        </w:r>
        <w:r w:rsidR="004E6A2D">
          <w:rPr>
            <w:noProof/>
            <w:webHidden/>
          </w:rPr>
          <w:fldChar w:fldCharType="begin"/>
        </w:r>
        <w:r w:rsidR="004E6A2D">
          <w:rPr>
            <w:noProof/>
            <w:webHidden/>
          </w:rPr>
          <w:instrText xml:space="preserve"> PAGEREF _Toc90895542 \h </w:instrText>
        </w:r>
        <w:r w:rsidR="004E6A2D">
          <w:rPr>
            <w:noProof/>
            <w:webHidden/>
          </w:rPr>
        </w:r>
        <w:r w:rsidR="004E6A2D">
          <w:rPr>
            <w:noProof/>
            <w:webHidden/>
          </w:rPr>
          <w:fldChar w:fldCharType="separate"/>
        </w:r>
        <w:r w:rsidR="004E6A2D">
          <w:rPr>
            <w:noProof/>
            <w:webHidden/>
          </w:rPr>
          <w:t>79</w:t>
        </w:r>
        <w:r w:rsidR="004E6A2D">
          <w:rPr>
            <w:noProof/>
            <w:webHidden/>
          </w:rPr>
          <w:fldChar w:fldCharType="end"/>
        </w:r>
      </w:hyperlink>
    </w:p>
    <w:p w14:paraId="0199429A" w14:textId="1EB8BB3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3" w:history="1">
        <w:r w:rsidR="004E6A2D" w:rsidRPr="00486459">
          <w:rPr>
            <w:rStyle w:val="Hipercze"/>
            <w:rFonts w:ascii="Arial" w:hAnsi="Arial" w:cs="Arial"/>
            <w:noProof/>
          </w:rPr>
          <w:t>Schemat 29. Ścieżki rowerowe na terenie województwa mazowieckiego w latach 2016-2019</w:t>
        </w:r>
        <w:r w:rsidR="004E6A2D">
          <w:rPr>
            <w:noProof/>
            <w:webHidden/>
          </w:rPr>
          <w:tab/>
        </w:r>
        <w:r w:rsidR="004E6A2D">
          <w:rPr>
            <w:noProof/>
            <w:webHidden/>
          </w:rPr>
          <w:fldChar w:fldCharType="begin"/>
        </w:r>
        <w:r w:rsidR="004E6A2D">
          <w:rPr>
            <w:noProof/>
            <w:webHidden/>
          </w:rPr>
          <w:instrText xml:space="preserve"> PAGEREF _Toc90895543 \h </w:instrText>
        </w:r>
        <w:r w:rsidR="004E6A2D">
          <w:rPr>
            <w:noProof/>
            <w:webHidden/>
          </w:rPr>
        </w:r>
        <w:r w:rsidR="004E6A2D">
          <w:rPr>
            <w:noProof/>
            <w:webHidden/>
          </w:rPr>
          <w:fldChar w:fldCharType="separate"/>
        </w:r>
        <w:r w:rsidR="004E6A2D">
          <w:rPr>
            <w:noProof/>
            <w:webHidden/>
          </w:rPr>
          <w:t>79</w:t>
        </w:r>
        <w:r w:rsidR="004E6A2D">
          <w:rPr>
            <w:noProof/>
            <w:webHidden/>
          </w:rPr>
          <w:fldChar w:fldCharType="end"/>
        </w:r>
      </w:hyperlink>
    </w:p>
    <w:p w14:paraId="6F9CAD90" w14:textId="2FF8FFD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4" w:history="1">
        <w:r w:rsidR="004E6A2D" w:rsidRPr="00486459">
          <w:rPr>
            <w:rStyle w:val="Hipercze"/>
            <w:rFonts w:ascii="Arial" w:hAnsi="Arial" w:cs="Arial"/>
            <w:noProof/>
          </w:rPr>
          <w:t>Schemat 30. Miernik wypadkowości</w:t>
        </w:r>
        <w:r w:rsidR="004E6A2D">
          <w:rPr>
            <w:noProof/>
            <w:webHidden/>
          </w:rPr>
          <w:tab/>
        </w:r>
        <w:r w:rsidR="004E6A2D">
          <w:rPr>
            <w:noProof/>
            <w:webHidden/>
          </w:rPr>
          <w:fldChar w:fldCharType="begin"/>
        </w:r>
        <w:r w:rsidR="004E6A2D">
          <w:rPr>
            <w:noProof/>
            <w:webHidden/>
          </w:rPr>
          <w:instrText xml:space="preserve"> PAGEREF _Toc90895544 \h </w:instrText>
        </w:r>
        <w:r w:rsidR="004E6A2D">
          <w:rPr>
            <w:noProof/>
            <w:webHidden/>
          </w:rPr>
        </w:r>
        <w:r w:rsidR="004E6A2D">
          <w:rPr>
            <w:noProof/>
            <w:webHidden/>
          </w:rPr>
          <w:fldChar w:fldCharType="separate"/>
        </w:r>
        <w:r w:rsidR="004E6A2D">
          <w:rPr>
            <w:noProof/>
            <w:webHidden/>
          </w:rPr>
          <w:t>85</w:t>
        </w:r>
        <w:r w:rsidR="004E6A2D">
          <w:rPr>
            <w:noProof/>
            <w:webHidden/>
          </w:rPr>
          <w:fldChar w:fldCharType="end"/>
        </w:r>
      </w:hyperlink>
    </w:p>
    <w:p w14:paraId="68BB602D" w14:textId="17C07DA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5" w:history="1">
        <w:r w:rsidR="004E6A2D" w:rsidRPr="00486459">
          <w:rPr>
            <w:rStyle w:val="Hipercze"/>
            <w:rFonts w:ascii="Arial" w:hAnsi="Arial" w:cs="Arial"/>
            <w:noProof/>
          </w:rPr>
          <w:t>Schemat 31. Udział procentowy poszczególnych kategorii zdarzeń na liniach kolejowych w 2019 r.</w:t>
        </w:r>
        <w:r w:rsidR="004E6A2D">
          <w:rPr>
            <w:noProof/>
            <w:webHidden/>
          </w:rPr>
          <w:tab/>
        </w:r>
        <w:r w:rsidR="004E6A2D">
          <w:rPr>
            <w:noProof/>
            <w:webHidden/>
          </w:rPr>
          <w:fldChar w:fldCharType="begin"/>
        </w:r>
        <w:r w:rsidR="004E6A2D">
          <w:rPr>
            <w:noProof/>
            <w:webHidden/>
          </w:rPr>
          <w:instrText xml:space="preserve"> PAGEREF _Toc90895545 \h </w:instrText>
        </w:r>
        <w:r w:rsidR="004E6A2D">
          <w:rPr>
            <w:noProof/>
            <w:webHidden/>
          </w:rPr>
        </w:r>
        <w:r w:rsidR="004E6A2D">
          <w:rPr>
            <w:noProof/>
            <w:webHidden/>
          </w:rPr>
          <w:fldChar w:fldCharType="separate"/>
        </w:r>
        <w:r w:rsidR="004E6A2D">
          <w:rPr>
            <w:noProof/>
            <w:webHidden/>
          </w:rPr>
          <w:t>86</w:t>
        </w:r>
        <w:r w:rsidR="004E6A2D">
          <w:rPr>
            <w:noProof/>
            <w:webHidden/>
          </w:rPr>
          <w:fldChar w:fldCharType="end"/>
        </w:r>
      </w:hyperlink>
    </w:p>
    <w:p w14:paraId="77659541" w14:textId="6D66A22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6" w:history="1">
        <w:r w:rsidR="004E6A2D" w:rsidRPr="00486459">
          <w:rPr>
            <w:rStyle w:val="Hipercze"/>
            <w:rFonts w:ascii="Arial" w:hAnsi="Arial" w:cs="Arial"/>
            <w:noProof/>
          </w:rPr>
          <w:t>Schemat 32. Stan bezpieczeństwa ruchu drogowego dla województwa mazowieckiego w latach 2012-2019</w:t>
        </w:r>
        <w:r w:rsidR="004E6A2D">
          <w:rPr>
            <w:noProof/>
            <w:webHidden/>
          </w:rPr>
          <w:tab/>
        </w:r>
        <w:r w:rsidR="004E6A2D">
          <w:rPr>
            <w:noProof/>
            <w:webHidden/>
          </w:rPr>
          <w:fldChar w:fldCharType="begin"/>
        </w:r>
        <w:r w:rsidR="004E6A2D">
          <w:rPr>
            <w:noProof/>
            <w:webHidden/>
          </w:rPr>
          <w:instrText xml:space="preserve"> PAGEREF _Toc90895546 \h </w:instrText>
        </w:r>
        <w:r w:rsidR="004E6A2D">
          <w:rPr>
            <w:noProof/>
            <w:webHidden/>
          </w:rPr>
        </w:r>
        <w:r w:rsidR="004E6A2D">
          <w:rPr>
            <w:noProof/>
            <w:webHidden/>
          </w:rPr>
          <w:fldChar w:fldCharType="separate"/>
        </w:r>
        <w:r w:rsidR="004E6A2D">
          <w:rPr>
            <w:noProof/>
            <w:webHidden/>
          </w:rPr>
          <w:t>88</w:t>
        </w:r>
        <w:r w:rsidR="004E6A2D">
          <w:rPr>
            <w:noProof/>
            <w:webHidden/>
          </w:rPr>
          <w:fldChar w:fldCharType="end"/>
        </w:r>
      </w:hyperlink>
    </w:p>
    <w:p w14:paraId="0F1BE8EF" w14:textId="651FD19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7" w:history="1">
        <w:r w:rsidR="004E6A2D" w:rsidRPr="00486459">
          <w:rPr>
            <w:rStyle w:val="Hipercze"/>
            <w:rFonts w:ascii="Arial" w:hAnsi="Arial" w:cs="Arial"/>
            <w:noProof/>
          </w:rPr>
          <w:t>Schemat 33. Liczba wypadków w 2019 r. na terenie województwa mazowieckiego w podziale na powiaty</w:t>
        </w:r>
        <w:r w:rsidR="004E6A2D">
          <w:rPr>
            <w:noProof/>
            <w:webHidden/>
          </w:rPr>
          <w:tab/>
        </w:r>
        <w:r w:rsidR="004E6A2D">
          <w:rPr>
            <w:noProof/>
            <w:webHidden/>
          </w:rPr>
          <w:fldChar w:fldCharType="begin"/>
        </w:r>
        <w:r w:rsidR="004E6A2D">
          <w:rPr>
            <w:noProof/>
            <w:webHidden/>
          </w:rPr>
          <w:instrText xml:space="preserve"> PAGEREF _Toc90895547 \h </w:instrText>
        </w:r>
        <w:r w:rsidR="004E6A2D">
          <w:rPr>
            <w:noProof/>
            <w:webHidden/>
          </w:rPr>
        </w:r>
        <w:r w:rsidR="004E6A2D">
          <w:rPr>
            <w:noProof/>
            <w:webHidden/>
          </w:rPr>
          <w:fldChar w:fldCharType="separate"/>
        </w:r>
        <w:r w:rsidR="004E6A2D">
          <w:rPr>
            <w:noProof/>
            <w:webHidden/>
          </w:rPr>
          <w:t>90</w:t>
        </w:r>
        <w:r w:rsidR="004E6A2D">
          <w:rPr>
            <w:noProof/>
            <w:webHidden/>
          </w:rPr>
          <w:fldChar w:fldCharType="end"/>
        </w:r>
      </w:hyperlink>
    </w:p>
    <w:p w14:paraId="3CC3D84A" w14:textId="4BEAA82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8" w:history="1">
        <w:r w:rsidR="004E6A2D" w:rsidRPr="00486459">
          <w:rPr>
            <w:rStyle w:val="Hipercze"/>
            <w:rFonts w:ascii="Arial" w:hAnsi="Arial" w:cs="Arial"/>
            <w:noProof/>
          </w:rPr>
          <w:t>Schemat 34. Liczba wypadków w 2019 r. na drogach wojewódzkich w podziale na powiaty</w:t>
        </w:r>
        <w:r w:rsidR="004E6A2D">
          <w:rPr>
            <w:noProof/>
            <w:webHidden/>
          </w:rPr>
          <w:tab/>
        </w:r>
        <w:r w:rsidR="004E6A2D">
          <w:rPr>
            <w:noProof/>
            <w:webHidden/>
          </w:rPr>
          <w:fldChar w:fldCharType="begin"/>
        </w:r>
        <w:r w:rsidR="004E6A2D">
          <w:rPr>
            <w:noProof/>
            <w:webHidden/>
          </w:rPr>
          <w:instrText xml:space="preserve"> PAGEREF _Toc90895548 \h </w:instrText>
        </w:r>
        <w:r w:rsidR="004E6A2D">
          <w:rPr>
            <w:noProof/>
            <w:webHidden/>
          </w:rPr>
        </w:r>
        <w:r w:rsidR="004E6A2D">
          <w:rPr>
            <w:noProof/>
            <w:webHidden/>
          </w:rPr>
          <w:fldChar w:fldCharType="separate"/>
        </w:r>
        <w:r w:rsidR="004E6A2D">
          <w:rPr>
            <w:noProof/>
            <w:webHidden/>
          </w:rPr>
          <w:t>91</w:t>
        </w:r>
        <w:r w:rsidR="004E6A2D">
          <w:rPr>
            <w:noProof/>
            <w:webHidden/>
          </w:rPr>
          <w:fldChar w:fldCharType="end"/>
        </w:r>
      </w:hyperlink>
    </w:p>
    <w:p w14:paraId="404D62F4" w14:textId="1F94682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49" w:history="1">
        <w:r w:rsidR="004E6A2D" w:rsidRPr="00486459">
          <w:rPr>
            <w:rStyle w:val="Hipercze"/>
            <w:rFonts w:ascii="Arial" w:hAnsi="Arial" w:cs="Arial"/>
            <w:noProof/>
          </w:rPr>
          <w:t>Schemat 35. Podstawa prawna organizowania publicznego transportu zbiorowego w Polsce</w:t>
        </w:r>
        <w:r w:rsidR="004E6A2D">
          <w:rPr>
            <w:noProof/>
            <w:webHidden/>
          </w:rPr>
          <w:tab/>
        </w:r>
        <w:r w:rsidR="004E6A2D">
          <w:rPr>
            <w:noProof/>
            <w:webHidden/>
          </w:rPr>
          <w:fldChar w:fldCharType="begin"/>
        </w:r>
        <w:r w:rsidR="004E6A2D">
          <w:rPr>
            <w:noProof/>
            <w:webHidden/>
          </w:rPr>
          <w:instrText xml:space="preserve"> PAGEREF _Toc90895549 \h </w:instrText>
        </w:r>
        <w:r w:rsidR="004E6A2D">
          <w:rPr>
            <w:noProof/>
            <w:webHidden/>
          </w:rPr>
        </w:r>
        <w:r w:rsidR="004E6A2D">
          <w:rPr>
            <w:noProof/>
            <w:webHidden/>
          </w:rPr>
          <w:fldChar w:fldCharType="separate"/>
        </w:r>
        <w:r w:rsidR="004E6A2D">
          <w:rPr>
            <w:noProof/>
            <w:webHidden/>
          </w:rPr>
          <w:t>93</w:t>
        </w:r>
        <w:r w:rsidR="004E6A2D">
          <w:rPr>
            <w:noProof/>
            <w:webHidden/>
          </w:rPr>
          <w:fldChar w:fldCharType="end"/>
        </w:r>
      </w:hyperlink>
    </w:p>
    <w:p w14:paraId="73D9FCD6" w14:textId="2319616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0" w:history="1">
        <w:r w:rsidR="004E6A2D" w:rsidRPr="00486459">
          <w:rPr>
            <w:rStyle w:val="Hipercze"/>
            <w:rFonts w:ascii="Arial" w:hAnsi="Arial" w:cs="Arial"/>
            <w:noProof/>
          </w:rPr>
          <w:t>Schemat 36. Organizacja publicznego transportu zbiorowego na terenie województwa mazowieckiego</w:t>
        </w:r>
        <w:r w:rsidR="004E6A2D">
          <w:rPr>
            <w:noProof/>
            <w:webHidden/>
          </w:rPr>
          <w:tab/>
        </w:r>
        <w:r w:rsidR="004E6A2D">
          <w:rPr>
            <w:noProof/>
            <w:webHidden/>
          </w:rPr>
          <w:fldChar w:fldCharType="begin"/>
        </w:r>
        <w:r w:rsidR="004E6A2D">
          <w:rPr>
            <w:noProof/>
            <w:webHidden/>
          </w:rPr>
          <w:instrText xml:space="preserve"> PAGEREF _Toc90895550 \h </w:instrText>
        </w:r>
        <w:r w:rsidR="004E6A2D">
          <w:rPr>
            <w:noProof/>
            <w:webHidden/>
          </w:rPr>
        </w:r>
        <w:r w:rsidR="004E6A2D">
          <w:rPr>
            <w:noProof/>
            <w:webHidden/>
          </w:rPr>
          <w:fldChar w:fldCharType="separate"/>
        </w:r>
        <w:r w:rsidR="004E6A2D">
          <w:rPr>
            <w:noProof/>
            <w:webHidden/>
          </w:rPr>
          <w:t>95</w:t>
        </w:r>
        <w:r w:rsidR="004E6A2D">
          <w:rPr>
            <w:noProof/>
            <w:webHidden/>
          </w:rPr>
          <w:fldChar w:fldCharType="end"/>
        </w:r>
      </w:hyperlink>
    </w:p>
    <w:p w14:paraId="0CC5818D" w14:textId="7CBC53B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1" w:history="1">
        <w:r w:rsidR="004E6A2D" w:rsidRPr="00486459">
          <w:rPr>
            <w:rStyle w:val="Hipercze"/>
            <w:rFonts w:ascii="Arial" w:hAnsi="Arial" w:cs="Arial"/>
            <w:noProof/>
          </w:rPr>
          <w:t>Schemat 37. Liczba pasażerów wg przewoźników w latach 2015-2019</w:t>
        </w:r>
        <w:r w:rsidR="004E6A2D">
          <w:rPr>
            <w:noProof/>
            <w:webHidden/>
          </w:rPr>
          <w:tab/>
        </w:r>
        <w:r w:rsidR="004E6A2D">
          <w:rPr>
            <w:noProof/>
            <w:webHidden/>
          </w:rPr>
          <w:fldChar w:fldCharType="begin"/>
        </w:r>
        <w:r w:rsidR="004E6A2D">
          <w:rPr>
            <w:noProof/>
            <w:webHidden/>
          </w:rPr>
          <w:instrText xml:space="preserve"> PAGEREF _Toc90895551 \h </w:instrText>
        </w:r>
        <w:r w:rsidR="004E6A2D">
          <w:rPr>
            <w:noProof/>
            <w:webHidden/>
          </w:rPr>
        </w:r>
        <w:r w:rsidR="004E6A2D">
          <w:rPr>
            <w:noProof/>
            <w:webHidden/>
          </w:rPr>
          <w:fldChar w:fldCharType="separate"/>
        </w:r>
        <w:r w:rsidR="004E6A2D">
          <w:rPr>
            <w:noProof/>
            <w:webHidden/>
          </w:rPr>
          <w:t>97</w:t>
        </w:r>
        <w:r w:rsidR="004E6A2D">
          <w:rPr>
            <w:noProof/>
            <w:webHidden/>
          </w:rPr>
          <w:fldChar w:fldCharType="end"/>
        </w:r>
      </w:hyperlink>
    </w:p>
    <w:p w14:paraId="1007AF9B" w14:textId="4FA095B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2" w:history="1">
        <w:r w:rsidR="004E6A2D" w:rsidRPr="00486459">
          <w:rPr>
            <w:rStyle w:val="Hipercze"/>
            <w:rFonts w:ascii="Arial" w:hAnsi="Arial" w:cs="Arial"/>
            <w:noProof/>
          </w:rPr>
          <w:t xml:space="preserve">Schemat 38. Liczba przewiezionych przez KM pasażerów/Praca eksploatacyjna w latach 2015-2019 </w:t>
        </w:r>
        <w:r w:rsidR="004E6A2D" w:rsidRPr="00486459">
          <w:rPr>
            <w:rStyle w:val="Hipercze"/>
            <w:rFonts w:ascii="Arial" w:eastAsia="Calibri" w:hAnsi="Arial" w:cs="Arial"/>
            <w:noProof/>
          </w:rPr>
          <w:t>Źródło: Raport Roczny 2015-2019 – Koleje Mazowieckie</w:t>
        </w:r>
        <w:r w:rsidR="004E6A2D">
          <w:rPr>
            <w:noProof/>
            <w:webHidden/>
          </w:rPr>
          <w:tab/>
        </w:r>
        <w:r w:rsidR="004E6A2D">
          <w:rPr>
            <w:noProof/>
            <w:webHidden/>
          </w:rPr>
          <w:fldChar w:fldCharType="begin"/>
        </w:r>
        <w:r w:rsidR="004E6A2D">
          <w:rPr>
            <w:noProof/>
            <w:webHidden/>
          </w:rPr>
          <w:instrText xml:space="preserve"> PAGEREF _Toc90895552 \h </w:instrText>
        </w:r>
        <w:r w:rsidR="004E6A2D">
          <w:rPr>
            <w:noProof/>
            <w:webHidden/>
          </w:rPr>
        </w:r>
        <w:r w:rsidR="004E6A2D">
          <w:rPr>
            <w:noProof/>
            <w:webHidden/>
          </w:rPr>
          <w:fldChar w:fldCharType="separate"/>
        </w:r>
        <w:r w:rsidR="004E6A2D">
          <w:rPr>
            <w:noProof/>
            <w:webHidden/>
          </w:rPr>
          <w:t>98</w:t>
        </w:r>
        <w:r w:rsidR="004E6A2D">
          <w:rPr>
            <w:noProof/>
            <w:webHidden/>
          </w:rPr>
          <w:fldChar w:fldCharType="end"/>
        </w:r>
      </w:hyperlink>
    </w:p>
    <w:p w14:paraId="11E87553" w14:textId="4E239B6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3" w:history="1">
        <w:r w:rsidR="004E6A2D" w:rsidRPr="00486459">
          <w:rPr>
            <w:rStyle w:val="Hipercze"/>
            <w:rFonts w:ascii="Arial" w:hAnsi="Arial" w:cs="Arial"/>
            <w:noProof/>
          </w:rPr>
          <w:t>Schemat 39. Liczba przewiezionych przez WKD pasażerów / Praca eksploatacyjna w latach 2015-2019</w:t>
        </w:r>
        <w:r w:rsidR="004E6A2D">
          <w:rPr>
            <w:noProof/>
            <w:webHidden/>
          </w:rPr>
          <w:tab/>
        </w:r>
        <w:r w:rsidR="004E6A2D">
          <w:rPr>
            <w:noProof/>
            <w:webHidden/>
          </w:rPr>
          <w:fldChar w:fldCharType="begin"/>
        </w:r>
        <w:r w:rsidR="004E6A2D">
          <w:rPr>
            <w:noProof/>
            <w:webHidden/>
          </w:rPr>
          <w:instrText xml:space="preserve"> PAGEREF _Toc90895553 \h </w:instrText>
        </w:r>
        <w:r w:rsidR="004E6A2D">
          <w:rPr>
            <w:noProof/>
            <w:webHidden/>
          </w:rPr>
        </w:r>
        <w:r w:rsidR="004E6A2D">
          <w:rPr>
            <w:noProof/>
            <w:webHidden/>
          </w:rPr>
          <w:fldChar w:fldCharType="separate"/>
        </w:r>
        <w:r w:rsidR="004E6A2D">
          <w:rPr>
            <w:noProof/>
            <w:webHidden/>
          </w:rPr>
          <w:t>99</w:t>
        </w:r>
        <w:r w:rsidR="004E6A2D">
          <w:rPr>
            <w:noProof/>
            <w:webHidden/>
          </w:rPr>
          <w:fldChar w:fldCharType="end"/>
        </w:r>
      </w:hyperlink>
    </w:p>
    <w:p w14:paraId="1DE9A47B" w14:textId="531DB88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4" w:history="1">
        <w:r w:rsidR="004E6A2D" w:rsidRPr="00486459">
          <w:rPr>
            <w:rStyle w:val="Hipercze"/>
            <w:rFonts w:ascii="Arial" w:hAnsi="Arial" w:cs="Arial"/>
            <w:noProof/>
          </w:rPr>
          <w:t>Schemat 40. Zestawienie ilości obsługiwanych linii komunikacji autobusowej przez przewoźników</w:t>
        </w:r>
        <w:r w:rsidR="004E6A2D">
          <w:rPr>
            <w:noProof/>
            <w:webHidden/>
          </w:rPr>
          <w:tab/>
        </w:r>
        <w:r w:rsidR="004E6A2D">
          <w:rPr>
            <w:noProof/>
            <w:webHidden/>
          </w:rPr>
          <w:fldChar w:fldCharType="begin"/>
        </w:r>
        <w:r w:rsidR="004E6A2D">
          <w:rPr>
            <w:noProof/>
            <w:webHidden/>
          </w:rPr>
          <w:instrText xml:space="preserve"> PAGEREF _Toc90895554 \h </w:instrText>
        </w:r>
        <w:r w:rsidR="004E6A2D">
          <w:rPr>
            <w:noProof/>
            <w:webHidden/>
          </w:rPr>
        </w:r>
        <w:r w:rsidR="004E6A2D">
          <w:rPr>
            <w:noProof/>
            <w:webHidden/>
          </w:rPr>
          <w:fldChar w:fldCharType="separate"/>
        </w:r>
        <w:r w:rsidR="004E6A2D">
          <w:rPr>
            <w:noProof/>
            <w:webHidden/>
          </w:rPr>
          <w:t>103</w:t>
        </w:r>
        <w:r w:rsidR="004E6A2D">
          <w:rPr>
            <w:noProof/>
            <w:webHidden/>
          </w:rPr>
          <w:fldChar w:fldCharType="end"/>
        </w:r>
      </w:hyperlink>
    </w:p>
    <w:p w14:paraId="2757C66C" w14:textId="1A9C645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5" w:history="1">
        <w:r w:rsidR="004E6A2D" w:rsidRPr="00486459">
          <w:rPr>
            <w:rStyle w:val="Hipercze"/>
            <w:rFonts w:ascii="Arial" w:hAnsi="Arial" w:cs="Arial"/>
            <w:noProof/>
          </w:rPr>
          <w:t>Schemat 41. Średnie roczne temperatury w wybranych miastach Europy Wschodniej</w:t>
        </w:r>
        <w:r w:rsidR="004E6A2D">
          <w:rPr>
            <w:noProof/>
            <w:webHidden/>
          </w:rPr>
          <w:tab/>
        </w:r>
        <w:r w:rsidR="004E6A2D">
          <w:rPr>
            <w:noProof/>
            <w:webHidden/>
          </w:rPr>
          <w:fldChar w:fldCharType="begin"/>
        </w:r>
        <w:r w:rsidR="004E6A2D">
          <w:rPr>
            <w:noProof/>
            <w:webHidden/>
          </w:rPr>
          <w:instrText xml:space="preserve"> PAGEREF _Toc90895555 \h </w:instrText>
        </w:r>
        <w:r w:rsidR="004E6A2D">
          <w:rPr>
            <w:noProof/>
            <w:webHidden/>
          </w:rPr>
        </w:r>
        <w:r w:rsidR="004E6A2D">
          <w:rPr>
            <w:noProof/>
            <w:webHidden/>
          </w:rPr>
          <w:fldChar w:fldCharType="separate"/>
        </w:r>
        <w:r w:rsidR="004E6A2D">
          <w:rPr>
            <w:noProof/>
            <w:webHidden/>
          </w:rPr>
          <w:t>113</w:t>
        </w:r>
        <w:r w:rsidR="004E6A2D">
          <w:rPr>
            <w:noProof/>
            <w:webHidden/>
          </w:rPr>
          <w:fldChar w:fldCharType="end"/>
        </w:r>
      </w:hyperlink>
    </w:p>
    <w:p w14:paraId="6D63D880" w14:textId="5D02824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6" w:history="1">
        <w:r w:rsidR="004E6A2D" w:rsidRPr="00486459">
          <w:rPr>
            <w:rStyle w:val="Hipercze"/>
            <w:rFonts w:ascii="Arial" w:hAnsi="Arial" w:cs="Arial"/>
            <w:noProof/>
          </w:rPr>
          <w:t>Schemat 42. Obszary zagrożenia powodziowego na tle infrastruktury</w:t>
        </w:r>
        <w:r w:rsidR="004E6A2D">
          <w:rPr>
            <w:noProof/>
            <w:webHidden/>
          </w:rPr>
          <w:tab/>
        </w:r>
        <w:r w:rsidR="004E6A2D">
          <w:rPr>
            <w:noProof/>
            <w:webHidden/>
          </w:rPr>
          <w:fldChar w:fldCharType="begin"/>
        </w:r>
        <w:r w:rsidR="004E6A2D">
          <w:rPr>
            <w:noProof/>
            <w:webHidden/>
          </w:rPr>
          <w:instrText xml:space="preserve"> PAGEREF _Toc90895556 \h </w:instrText>
        </w:r>
        <w:r w:rsidR="004E6A2D">
          <w:rPr>
            <w:noProof/>
            <w:webHidden/>
          </w:rPr>
        </w:r>
        <w:r w:rsidR="004E6A2D">
          <w:rPr>
            <w:noProof/>
            <w:webHidden/>
          </w:rPr>
          <w:fldChar w:fldCharType="separate"/>
        </w:r>
        <w:r w:rsidR="004E6A2D">
          <w:rPr>
            <w:noProof/>
            <w:webHidden/>
          </w:rPr>
          <w:t>115</w:t>
        </w:r>
        <w:r w:rsidR="004E6A2D">
          <w:rPr>
            <w:noProof/>
            <w:webHidden/>
          </w:rPr>
          <w:fldChar w:fldCharType="end"/>
        </w:r>
      </w:hyperlink>
    </w:p>
    <w:p w14:paraId="2A759A57" w14:textId="4421912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7" w:history="1">
        <w:r w:rsidR="004E6A2D" w:rsidRPr="00486459">
          <w:rPr>
            <w:rStyle w:val="Hipercze"/>
            <w:rFonts w:ascii="Arial" w:hAnsi="Arial" w:cs="Arial"/>
            <w:noProof/>
          </w:rPr>
          <w:t>Schemat 43. Średnioroczne stężenie PM10 w 2019 roku (norma = 40 µg/m3 )</w:t>
        </w:r>
        <w:r w:rsidR="004E6A2D">
          <w:rPr>
            <w:noProof/>
            <w:webHidden/>
          </w:rPr>
          <w:tab/>
        </w:r>
        <w:r w:rsidR="004E6A2D">
          <w:rPr>
            <w:noProof/>
            <w:webHidden/>
          </w:rPr>
          <w:fldChar w:fldCharType="begin"/>
        </w:r>
        <w:r w:rsidR="004E6A2D">
          <w:rPr>
            <w:noProof/>
            <w:webHidden/>
          </w:rPr>
          <w:instrText xml:space="preserve"> PAGEREF _Toc90895557 \h </w:instrText>
        </w:r>
        <w:r w:rsidR="004E6A2D">
          <w:rPr>
            <w:noProof/>
            <w:webHidden/>
          </w:rPr>
        </w:r>
        <w:r w:rsidR="004E6A2D">
          <w:rPr>
            <w:noProof/>
            <w:webHidden/>
          </w:rPr>
          <w:fldChar w:fldCharType="separate"/>
        </w:r>
        <w:r w:rsidR="004E6A2D">
          <w:rPr>
            <w:noProof/>
            <w:webHidden/>
          </w:rPr>
          <w:t>117</w:t>
        </w:r>
        <w:r w:rsidR="004E6A2D">
          <w:rPr>
            <w:noProof/>
            <w:webHidden/>
          </w:rPr>
          <w:fldChar w:fldCharType="end"/>
        </w:r>
      </w:hyperlink>
    </w:p>
    <w:p w14:paraId="7CAECE8C" w14:textId="10DA6DB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8" w:history="1">
        <w:r w:rsidR="004E6A2D" w:rsidRPr="00486459">
          <w:rPr>
            <w:rStyle w:val="Hipercze"/>
            <w:rFonts w:ascii="Arial" w:hAnsi="Arial" w:cs="Arial"/>
            <w:noProof/>
          </w:rPr>
          <w:t>Schemat 44. Średnioroczne stężenie PM2,5 w 2019 roku (norma = 25 µg/m3)</w:t>
        </w:r>
        <w:r w:rsidR="004E6A2D">
          <w:rPr>
            <w:noProof/>
            <w:webHidden/>
          </w:rPr>
          <w:tab/>
        </w:r>
        <w:r w:rsidR="004E6A2D">
          <w:rPr>
            <w:noProof/>
            <w:webHidden/>
          </w:rPr>
          <w:fldChar w:fldCharType="begin"/>
        </w:r>
        <w:r w:rsidR="004E6A2D">
          <w:rPr>
            <w:noProof/>
            <w:webHidden/>
          </w:rPr>
          <w:instrText xml:space="preserve"> PAGEREF _Toc90895558 \h </w:instrText>
        </w:r>
        <w:r w:rsidR="004E6A2D">
          <w:rPr>
            <w:noProof/>
            <w:webHidden/>
          </w:rPr>
        </w:r>
        <w:r w:rsidR="004E6A2D">
          <w:rPr>
            <w:noProof/>
            <w:webHidden/>
          </w:rPr>
          <w:fldChar w:fldCharType="separate"/>
        </w:r>
        <w:r w:rsidR="004E6A2D">
          <w:rPr>
            <w:noProof/>
            <w:webHidden/>
          </w:rPr>
          <w:t>118</w:t>
        </w:r>
        <w:r w:rsidR="004E6A2D">
          <w:rPr>
            <w:noProof/>
            <w:webHidden/>
          </w:rPr>
          <w:fldChar w:fldCharType="end"/>
        </w:r>
      </w:hyperlink>
    </w:p>
    <w:p w14:paraId="5936D3FC" w14:textId="496E2EB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59" w:history="1">
        <w:r w:rsidR="004E6A2D" w:rsidRPr="00486459">
          <w:rPr>
            <w:rStyle w:val="Hipercze"/>
            <w:rFonts w:ascii="Arial" w:hAnsi="Arial" w:cs="Arial"/>
            <w:noProof/>
          </w:rPr>
          <w:t>Schemat 45. Średnioroczne stężenie benzopirenu B(a)P w 2019 roku (norma = 1,5 ng/m3 )</w:t>
        </w:r>
        <w:r w:rsidR="004E6A2D">
          <w:rPr>
            <w:noProof/>
            <w:webHidden/>
          </w:rPr>
          <w:tab/>
        </w:r>
        <w:r w:rsidR="004E6A2D">
          <w:rPr>
            <w:noProof/>
            <w:webHidden/>
          </w:rPr>
          <w:fldChar w:fldCharType="begin"/>
        </w:r>
        <w:r w:rsidR="004E6A2D">
          <w:rPr>
            <w:noProof/>
            <w:webHidden/>
          </w:rPr>
          <w:instrText xml:space="preserve"> PAGEREF _Toc90895559 \h </w:instrText>
        </w:r>
        <w:r w:rsidR="004E6A2D">
          <w:rPr>
            <w:noProof/>
            <w:webHidden/>
          </w:rPr>
        </w:r>
        <w:r w:rsidR="004E6A2D">
          <w:rPr>
            <w:noProof/>
            <w:webHidden/>
          </w:rPr>
          <w:fldChar w:fldCharType="separate"/>
        </w:r>
        <w:r w:rsidR="004E6A2D">
          <w:rPr>
            <w:noProof/>
            <w:webHidden/>
          </w:rPr>
          <w:t>119</w:t>
        </w:r>
        <w:r w:rsidR="004E6A2D">
          <w:rPr>
            <w:noProof/>
            <w:webHidden/>
          </w:rPr>
          <w:fldChar w:fldCharType="end"/>
        </w:r>
      </w:hyperlink>
    </w:p>
    <w:p w14:paraId="276F3F98" w14:textId="2D8B1E4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0" w:history="1">
        <w:r w:rsidR="004E6A2D" w:rsidRPr="00486459">
          <w:rPr>
            <w:rStyle w:val="Hipercze"/>
            <w:rFonts w:ascii="Arial" w:hAnsi="Arial" w:cs="Arial"/>
            <w:noProof/>
          </w:rPr>
          <w:t>Schemat 46. Średnioroczne stężenie NO2 w 2019 roku (norma = 200 µg/m3)</w:t>
        </w:r>
        <w:r w:rsidR="004E6A2D">
          <w:rPr>
            <w:noProof/>
            <w:webHidden/>
          </w:rPr>
          <w:tab/>
        </w:r>
        <w:r w:rsidR="004E6A2D">
          <w:rPr>
            <w:noProof/>
            <w:webHidden/>
          </w:rPr>
          <w:fldChar w:fldCharType="begin"/>
        </w:r>
        <w:r w:rsidR="004E6A2D">
          <w:rPr>
            <w:noProof/>
            <w:webHidden/>
          </w:rPr>
          <w:instrText xml:space="preserve"> PAGEREF _Toc90895560 \h </w:instrText>
        </w:r>
        <w:r w:rsidR="004E6A2D">
          <w:rPr>
            <w:noProof/>
            <w:webHidden/>
          </w:rPr>
        </w:r>
        <w:r w:rsidR="004E6A2D">
          <w:rPr>
            <w:noProof/>
            <w:webHidden/>
          </w:rPr>
          <w:fldChar w:fldCharType="separate"/>
        </w:r>
        <w:r w:rsidR="004E6A2D">
          <w:rPr>
            <w:noProof/>
            <w:webHidden/>
          </w:rPr>
          <w:t>120</w:t>
        </w:r>
        <w:r w:rsidR="004E6A2D">
          <w:rPr>
            <w:noProof/>
            <w:webHidden/>
          </w:rPr>
          <w:fldChar w:fldCharType="end"/>
        </w:r>
      </w:hyperlink>
    </w:p>
    <w:p w14:paraId="71E763E9" w14:textId="722103F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1" w:history="1">
        <w:r w:rsidR="004E6A2D" w:rsidRPr="00486459">
          <w:rPr>
            <w:rStyle w:val="Hipercze"/>
            <w:rFonts w:ascii="Arial" w:hAnsi="Arial" w:cs="Arial"/>
            <w:noProof/>
          </w:rPr>
          <w:t>Schemat 47. Formy ochrony przyrody funkcjonujące na terenie województwa</w:t>
        </w:r>
        <w:r w:rsidR="004E6A2D">
          <w:rPr>
            <w:noProof/>
            <w:webHidden/>
          </w:rPr>
          <w:tab/>
        </w:r>
        <w:r w:rsidR="004E6A2D">
          <w:rPr>
            <w:noProof/>
            <w:webHidden/>
          </w:rPr>
          <w:fldChar w:fldCharType="begin"/>
        </w:r>
        <w:r w:rsidR="004E6A2D">
          <w:rPr>
            <w:noProof/>
            <w:webHidden/>
          </w:rPr>
          <w:instrText xml:space="preserve"> PAGEREF _Toc90895561 \h </w:instrText>
        </w:r>
        <w:r w:rsidR="004E6A2D">
          <w:rPr>
            <w:noProof/>
            <w:webHidden/>
          </w:rPr>
        </w:r>
        <w:r w:rsidR="004E6A2D">
          <w:rPr>
            <w:noProof/>
            <w:webHidden/>
          </w:rPr>
          <w:fldChar w:fldCharType="separate"/>
        </w:r>
        <w:r w:rsidR="004E6A2D">
          <w:rPr>
            <w:noProof/>
            <w:webHidden/>
          </w:rPr>
          <w:t>126</w:t>
        </w:r>
        <w:r w:rsidR="004E6A2D">
          <w:rPr>
            <w:noProof/>
            <w:webHidden/>
          </w:rPr>
          <w:fldChar w:fldCharType="end"/>
        </w:r>
      </w:hyperlink>
    </w:p>
    <w:p w14:paraId="54F0DC9A" w14:textId="09AEE3B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2" w:history="1">
        <w:r w:rsidR="004E6A2D" w:rsidRPr="00486459">
          <w:rPr>
            <w:rStyle w:val="Hipercze"/>
            <w:rFonts w:ascii="Arial" w:hAnsi="Arial" w:cs="Arial"/>
            <w:noProof/>
          </w:rPr>
          <w:t>Schemat 48. Struktura ogólna opracowanego Modelu transportowego Mazowsza</w:t>
        </w:r>
        <w:r w:rsidR="004E6A2D">
          <w:rPr>
            <w:noProof/>
            <w:webHidden/>
          </w:rPr>
          <w:tab/>
        </w:r>
        <w:r w:rsidR="004E6A2D">
          <w:rPr>
            <w:noProof/>
            <w:webHidden/>
          </w:rPr>
          <w:fldChar w:fldCharType="begin"/>
        </w:r>
        <w:r w:rsidR="004E6A2D">
          <w:rPr>
            <w:noProof/>
            <w:webHidden/>
          </w:rPr>
          <w:instrText xml:space="preserve"> PAGEREF _Toc90895562 \h </w:instrText>
        </w:r>
        <w:r w:rsidR="004E6A2D">
          <w:rPr>
            <w:noProof/>
            <w:webHidden/>
          </w:rPr>
        </w:r>
        <w:r w:rsidR="004E6A2D">
          <w:rPr>
            <w:noProof/>
            <w:webHidden/>
          </w:rPr>
          <w:fldChar w:fldCharType="separate"/>
        </w:r>
        <w:r w:rsidR="004E6A2D">
          <w:rPr>
            <w:noProof/>
            <w:webHidden/>
          </w:rPr>
          <w:t>129</w:t>
        </w:r>
        <w:r w:rsidR="004E6A2D">
          <w:rPr>
            <w:noProof/>
            <w:webHidden/>
          </w:rPr>
          <w:fldChar w:fldCharType="end"/>
        </w:r>
      </w:hyperlink>
    </w:p>
    <w:p w14:paraId="374BDCA2" w14:textId="75070CE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3" w:history="1">
        <w:r w:rsidR="004E6A2D" w:rsidRPr="00486459">
          <w:rPr>
            <w:rStyle w:val="Hipercze"/>
            <w:rFonts w:ascii="Arial" w:hAnsi="Arial" w:cs="Arial"/>
            <w:noProof/>
          </w:rPr>
          <w:t>Schemat 49. Sieć transportowa w Modelu transportowym Mazowsza – stan istniejący</w:t>
        </w:r>
        <w:r w:rsidR="004E6A2D">
          <w:rPr>
            <w:noProof/>
            <w:webHidden/>
          </w:rPr>
          <w:tab/>
        </w:r>
        <w:r w:rsidR="004E6A2D">
          <w:rPr>
            <w:noProof/>
            <w:webHidden/>
          </w:rPr>
          <w:fldChar w:fldCharType="begin"/>
        </w:r>
        <w:r w:rsidR="004E6A2D">
          <w:rPr>
            <w:noProof/>
            <w:webHidden/>
          </w:rPr>
          <w:instrText xml:space="preserve"> PAGEREF _Toc90895563 \h </w:instrText>
        </w:r>
        <w:r w:rsidR="004E6A2D">
          <w:rPr>
            <w:noProof/>
            <w:webHidden/>
          </w:rPr>
        </w:r>
        <w:r w:rsidR="004E6A2D">
          <w:rPr>
            <w:noProof/>
            <w:webHidden/>
          </w:rPr>
          <w:fldChar w:fldCharType="separate"/>
        </w:r>
        <w:r w:rsidR="004E6A2D">
          <w:rPr>
            <w:noProof/>
            <w:webHidden/>
          </w:rPr>
          <w:t>132</w:t>
        </w:r>
        <w:r w:rsidR="004E6A2D">
          <w:rPr>
            <w:noProof/>
            <w:webHidden/>
          </w:rPr>
          <w:fldChar w:fldCharType="end"/>
        </w:r>
      </w:hyperlink>
    </w:p>
    <w:p w14:paraId="745C00C6" w14:textId="6BCC322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4" w:history="1">
        <w:r w:rsidR="004E6A2D" w:rsidRPr="00486459">
          <w:rPr>
            <w:rStyle w:val="Hipercze"/>
            <w:rFonts w:ascii="Arial" w:hAnsi="Arial" w:cs="Arial"/>
            <w:noProof/>
          </w:rPr>
          <w:t>Schemat 50. Sieć publicznego transportu zbiorowego w Modelu transportowym Mazowsza – stan istniejący</w:t>
        </w:r>
        <w:r w:rsidR="004E6A2D">
          <w:rPr>
            <w:noProof/>
            <w:webHidden/>
          </w:rPr>
          <w:tab/>
        </w:r>
        <w:r w:rsidR="004E6A2D">
          <w:rPr>
            <w:noProof/>
            <w:webHidden/>
          </w:rPr>
          <w:fldChar w:fldCharType="begin"/>
        </w:r>
        <w:r w:rsidR="004E6A2D">
          <w:rPr>
            <w:noProof/>
            <w:webHidden/>
          </w:rPr>
          <w:instrText xml:space="preserve"> PAGEREF _Toc90895564 \h </w:instrText>
        </w:r>
        <w:r w:rsidR="004E6A2D">
          <w:rPr>
            <w:noProof/>
            <w:webHidden/>
          </w:rPr>
        </w:r>
        <w:r w:rsidR="004E6A2D">
          <w:rPr>
            <w:noProof/>
            <w:webHidden/>
          </w:rPr>
          <w:fldChar w:fldCharType="separate"/>
        </w:r>
        <w:r w:rsidR="004E6A2D">
          <w:rPr>
            <w:noProof/>
            <w:webHidden/>
          </w:rPr>
          <w:t>134</w:t>
        </w:r>
        <w:r w:rsidR="004E6A2D">
          <w:rPr>
            <w:noProof/>
            <w:webHidden/>
          </w:rPr>
          <w:fldChar w:fldCharType="end"/>
        </w:r>
      </w:hyperlink>
    </w:p>
    <w:p w14:paraId="0896A88A" w14:textId="37E3A38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5" w:history="1">
        <w:r w:rsidR="004E6A2D" w:rsidRPr="00486459">
          <w:rPr>
            <w:rStyle w:val="Hipercze"/>
            <w:rFonts w:ascii="Arial" w:hAnsi="Arial" w:cs="Arial"/>
            <w:noProof/>
          </w:rPr>
          <w:t>Schemat 51. Generacja ruchu w rejonach transportowych Mazowsza – stan istniejący</w:t>
        </w:r>
        <w:r w:rsidR="004E6A2D">
          <w:rPr>
            <w:noProof/>
            <w:webHidden/>
          </w:rPr>
          <w:tab/>
        </w:r>
        <w:r w:rsidR="004E6A2D">
          <w:rPr>
            <w:noProof/>
            <w:webHidden/>
          </w:rPr>
          <w:fldChar w:fldCharType="begin"/>
        </w:r>
        <w:r w:rsidR="004E6A2D">
          <w:rPr>
            <w:noProof/>
            <w:webHidden/>
          </w:rPr>
          <w:instrText xml:space="preserve"> PAGEREF _Toc90895565 \h </w:instrText>
        </w:r>
        <w:r w:rsidR="004E6A2D">
          <w:rPr>
            <w:noProof/>
            <w:webHidden/>
          </w:rPr>
        </w:r>
        <w:r w:rsidR="004E6A2D">
          <w:rPr>
            <w:noProof/>
            <w:webHidden/>
          </w:rPr>
          <w:fldChar w:fldCharType="separate"/>
        </w:r>
        <w:r w:rsidR="004E6A2D">
          <w:rPr>
            <w:noProof/>
            <w:webHidden/>
          </w:rPr>
          <w:t>136</w:t>
        </w:r>
        <w:r w:rsidR="004E6A2D">
          <w:rPr>
            <w:noProof/>
            <w:webHidden/>
          </w:rPr>
          <w:fldChar w:fldCharType="end"/>
        </w:r>
      </w:hyperlink>
    </w:p>
    <w:p w14:paraId="16CC6C4F" w14:textId="7249AC8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6" w:history="1">
        <w:r w:rsidR="004E6A2D" w:rsidRPr="00486459">
          <w:rPr>
            <w:rStyle w:val="Hipercze"/>
            <w:rFonts w:ascii="Arial" w:hAnsi="Arial" w:cs="Arial"/>
            <w:noProof/>
          </w:rPr>
          <w:t>Schemat 52. Więźby ruchu dla ruchu wewnętrznego – stan istniejący</w:t>
        </w:r>
        <w:r w:rsidR="004E6A2D">
          <w:rPr>
            <w:noProof/>
            <w:webHidden/>
          </w:rPr>
          <w:tab/>
        </w:r>
        <w:r w:rsidR="004E6A2D">
          <w:rPr>
            <w:noProof/>
            <w:webHidden/>
          </w:rPr>
          <w:fldChar w:fldCharType="begin"/>
        </w:r>
        <w:r w:rsidR="004E6A2D">
          <w:rPr>
            <w:noProof/>
            <w:webHidden/>
          </w:rPr>
          <w:instrText xml:space="preserve"> PAGEREF _Toc90895566 \h </w:instrText>
        </w:r>
        <w:r w:rsidR="004E6A2D">
          <w:rPr>
            <w:noProof/>
            <w:webHidden/>
          </w:rPr>
        </w:r>
        <w:r w:rsidR="004E6A2D">
          <w:rPr>
            <w:noProof/>
            <w:webHidden/>
          </w:rPr>
          <w:fldChar w:fldCharType="separate"/>
        </w:r>
        <w:r w:rsidR="004E6A2D">
          <w:rPr>
            <w:noProof/>
            <w:webHidden/>
          </w:rPr>
          <w:t>137</w:t>
        </w:r>
        <w:r w:rsidR="004E6A2D">
          <w:rPr>
            <w:noProof/>
            <w:webHidden/>
          </w:rPr>
          <w:fldChar w:fldCharType="end"/>
        </w:r>
      </w:hyperlink>
    </w:p>
    <w:p w14:paraId="3B63D2B0" w14:textId="5E9B5D3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7" w:history="1">
        <w:r w:rsidR="004E6A2D" w:rsidRPr="00486459">
          <w:rPr>
            <w:rStyle w:val="Hipercze"/>
            <w:rFonts w:ascii="Arial" w:hAnsi="Arial" w:cs="Arial"/>
            <w:noProof/>
          </w:rPr>
          <w:t>Schemat 53. Dostępność czasowa Warszawy transportem indywidualnym – stan istniejący</w:t>
        </w:r>
        <w:r w:rsidR="004E6A2D">
          <w:rPr>
            <w:noProof/>
            <w:webHidden/>
          </w:rPr>
          <w:tab/>
        </w:r>
        <w:r w:rsidR="004E6A2D">
          <w:rPr>
            <w:noProof/>
            <w:webHidden/>
          </w:rPr>
          <w:fldChar w:fldCharType="begin"/>
        </w:r>
        <w:r w:rsidR="004E6A2D">
          <w:rPr>
            <w:noProof/>
            <w:webHidden/>
          </w:rPr>
          <w:instrText xml:space="preserve"> PAGEREF _Toc90895567 \h </w:instrText>
        </w:r>
        <w:r w:rsidR="004E6A2D">
          <w:rPr>
            <w:noProof/>
            <w:webHidden/>
          </w:rPr>
        </w:r>
        <w:r w:rsidR="004E6A2D">
          <w:rPr>
            <w:noProof/>
            <w:webHidden/>
          </w:rPr>
          <w:fldChar w:fldCharType="separate"/>
        </w:r>
        <w:r w:rsidR="004E6A2D">
          <w:rPr>
            <w:noProof/>
            <w:webHidden/>
          </w:rPr>
          <w:t>139</w:t>
        </w:r>
        <w:r w:rsidR="004E6A2D">
          <w:rPr>
            <w:noProof/>
            <w:webHidden/>
          </w:rPr>
          <w:fldChar w:fldCharType="end"/>
        </w:r>
      </w:hyperlink>
    </w:p>
    <w:p w14:paraId="7F96886B" w14:textId="44E22216"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8" w:history="1">
        <w:r w:rsidR="004E6A2D" w:rsidRPr="00486459">
          <w:rPr>
            <w:rStyle w:val="Hipercze"/>
            <w:rFonts w:ascii="Arial" w:hAnsi="Arial" w:cs="Arial"/>
            <w:noProof/>
          </w:rPr>
          <w:t>Schemat 54. Dostępność czasowa miast subregionalnych tr. indywidualnym– stan istniejący</w:t>
        </w:r>
        <w:r w:rsidR="004E6A2D">
          <w:rPr>
            <w:noProof/>
            <w:webHidden/>
          </w:rPr>
          <w:tab/>
        </w:r>
        <w:r w:rsidR="004E6A2D">
          <w:rPr>
            <w:noProof/>
            <w:webHidden/>
          </w:rPr>
          <w:fldChar w:fldCharType="begin"/>
        </w:r>
        <w:r w:rsidR="004E6A2D">
          <w:rPr>
            <w:noProof/>
            <w:webHidden/>
          </w:rPr>
          <w:instrText xml:space="preserve"> PAGEREF _Toc90895568 \h </w:instrText>
        </w:r>
        <w:r w:rsidR="004E6A2D">
          <w:rPr>
            <w:noProof/>
            <w:webHidden/>
          </w:rPr>
        </w:r>
        <w:r w:rsidR="004E6A2D">
          <w:rPr>
            <w:noProof/>
            <w:webHidden/>
          </w:rPr>
          <w:fldChar w:fldCharType="separate"/>
        </w:r>
        <w:r w:rsidR="004E6A2D">
          <w:rPr>
            <w:noProof/>
            <w:webHidden/>
          </w:rPr>
          <w:t>140</w:t>
        </w:r>
        <w:r w:rsidR="004E6A2D">
          <w:rPr>
            <w:noProof/>
            <w:webHidden/>
          </w:rPr>
          <w:fldChar w:fldCharType="end"/>
        </w:r>
      </w:hyperlink>
    </w:p>
    <w:p w14:paraId="4CFC72F2" w14:textId="7814119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69" w:history="1">
        <w:r w:rsidR="004E6A2D" w:rsidRPr="00486459">
          <w:rPr>
            <w:rStyle w:val="Hipercze"/>
            <w:rFonts w:ascii="Arial" w:hAnsi="Arial" w:cs="Arial"/>
            <w:noProof/>
          </w:rPr>
          <w:t>Schemat 55. Dostępność czasowa Warszawy transportem zbiorowym – stan istniejący</w:t>
        </w:r>
        <w:r w:rsidR="004E6A2D">
          <w:rPr>
            <w:noProof/>
            <w:webHidden/>
          </w:rPr>
          <w:tab/>
        </w:r>
        <w:r w:rsidR="004E6A2D">
          <w:rPr>
            <w:noProof/>
            <w:webHidden/>
          </w:rPr>
          <w:fldChar w:fldCharType="begin"/>
        </w:r>
        <w:r w:rsidR="004E6A2D">
          <w:rPr>
            <w:noProof/>
            <w:webHidden/>
          </w:rPr>
          <w:instrText xml:space="preserve"> PAGEREF _Toc90895569 \h </w:instrText>
        </w:r>
        <w:r w:rsidR="004E6A2D">
          <w:rPr>
            <w:noProof/>
            <w:webHidden/>
          </w:rPr>
        </w:r>
        <w:r w:rsidR="004E6A2D">
          <w:rPr>
            <w:noProof/>
            <w:webHidden/>
          </w:rPr>
          <w:fldChar w:fldCharType="separate"/>
        </w:r>
        <w:r w:rsidR="004E6A2D">
          <w:rPr>
            <w:noProof/>
            <w:webHidden/>
          </w:rPr>
          <w:t>141</w:t>
        </w:r>
        <w:r w:rsidR="004E6A2D">
          <w:rPr>
            <w:noProof/>
            <w:webHidden/>
          </w:rPr>
          <w:fldChar w:fldCharType="end"/>
        </w:r>
      </w:hyperlink>
    </w:p>
    <w:p w14:paraId="0BD29458" w14:textId="70E2F58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0" w:history="1">
        <w:r w:rsidR="004E6A2D" w:rsidRPr="00486459">
          <w:rPr>
            <w:rStyle w:val="Hipercze"/>
            <w:rFonts w:ascii="Arial" w:hAnsi="Arial" w:cs="Arial"/>
            <w:noProof/>
          </w:rPr>
          <w:t>Schemat 56. Rozkład potoku pojazdów w sieci transportowej Mazowsza – stan istniejący</w:t>
        </w:r>
        <w:r w:rsidR="004E6A2D">
          <w:rPr>
            <w:noProof/>
            <w:webHidden/>
          </w:rPr>
          <w:tab/>
        </w:r>
        <w:r w:rsidR="004E6A2D">
          <w:rPr>
            <w:noProof/>
            <w:webHidden/>
          </w:rPr>
          <w:fldChar w:fldCharType="begin"/>
        </w:r>
        <w:r w:rsidR="004E6A2D">
          <w:rPr>
            <w:noProof/>
            <w:webHidden/>
          </w:rPr>
          <w:instrText xml:space="preserve"> PAGEREF _Toc90895570 \h </w:instrText>
        </w:r>
        <w:r w:rsidR="004E6A2D">
          <w:rPr>
            <w:noProof/>
            <w:webHidden/>
          </w:rPr>
        </w:r>
        <w:r w:rsidR="004E6A2D">
          <w:rPr>
            <w:noProof/>
            <w:webHidden/>
          </w:rPr>
          <w:fldChar w:fldCharType="separate"/>
        </w:r>
        <w:r w:rsidR="004E6A2D">
          <w:rPr>
            <w:noProof/>
            <w:webHidden/>
          </w:rPr>
          <w:t>142</w:t>
        </w:r>
        <w:r w:rsidR="004E6A2D">
          <w:rPr>
            <w:noProof/>
            <w:webHidden/>
          </w:rPr>
          <w:fldChar w:fldCharType="end"/>
        </w:r>
      </w:hyperlink>
    </w:p>
    <w:p w14:paraId="2891B30F" w14:textId="15ACE3F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1" w:history="1">
        <w:r w:rsidR="004E6A2D" w:rsidRPr="00486459">
          <w:rPr>
            <w:rStyle w:val="Hipercze"/>
            <w:rFonts w:ascii="Arial" w:hAnsi="Arial" w:cs="Arial"/>
            <w:noProof/>
          </w:rPr>
          <w:t>Schemat 57. Rozkład potoków pasażerskich w sieci transportowej Mazowsza – stan istniejący</w:t>
        </w:r>
        <w:r w:rsidR="004E6A2D">
          <w:rPr>
            <w:noProof/>
            <w:webHidden/>
          </w:rPr>
          <w:tab/>
        </w:r>
        <w:r w:rsidR="004E6A2D">
          <w:rPr>
            <w:noProof/>
            <w:webHidden/>
          </w:rPr>
          <w:fldChar w:fldCharType="begin"/>
        </w:r>
        <w:r w:rsidR="004E6A2D">
          <w:rPr>
            <w:noProof/>
            <w:webHidden/>
          </w:rPr>
          <w:instrText xml:space="preserve"> PAGEREF _Toc90895571 \h </w:instrText>
        </w:r>
        <w:r w:rsidR="004E6A2D">
          <w:rPr>
            <w:noProof/>
            <w:webHidden/>
          </w:rPr>
        </w:r>
        <w:r w:rsidR="004E6A2D">
          <w:rPr>
            <w:noProof/>
            <w:webHidden/>
          </w:rPr>
          <w:fldChar w:fldCharType="separate"/>
        </w:r>
        <w:r w:rsidR="004E6A2D">
          <w:rPr>
            <w:noProof/>
            <w:webHidden/>
          </w:rPr>
          <w:t>143</w:t>
        </w:r>
        <w:r w:rsidR="004E6A2D">
          <w:rPr>
            <w:noProof/>
            <w:webHidden/>
          </w:rPr>
          <w:fldChar w:fldCharType="end"/>
        </w:r>
      </w:hyperlink>
    </w:p>
    <w:p w14:paraId="788F1E0A" w14:textId="0CB6A46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2" w:history="1">
        <w:r w:rsidR="004E6A2D" w:rsidRPr="00486459">
          <w:rPr>
            <w:rStyle w:val="Hipercze"/>
            <w:rFonts w:ascii="Arial" w:hAnsi="Arial" w:cs="Arial"/>
            <w:noProof/>
          </w:rPr>
          <w:t>Schemat 58. Rozkład potoków podróży (PrT i PuT) w sieci transportowej Mazowsza – stan istniejący</w:t>
        </w:r>
        <w:r w:rsidR="004E6A2D">
          <w:rPr>
            <w:noProof/>
            <w:webHidden/>
          </w:rPr>
          <w:tab/>
        </w:r>
        <w:r w:rsidR="004E6A2D">
          <w:rPr>
            <w:noProof/>
            <w:webHidden/>
          </w:rPr>
          <w:fldChar w:fldCharType="begin"/>
        </w:r>
        <w:r w:rsidR="004E6A2D">
          <w:rPr>
            <w:noProof/>
            <w:webHidden/>
          </w:rPr>
          <w:instrText xml:space="preserve"> PAGEREF _Toc90895572 \h </w:instrText>
        </w:r>
        <w:r w:rsidR="004E6A2D">
          <w:rPr>
            <w:noProof/>
            <w:webHidden/>
          </w:rPr>
        </w:r>
        <w:r w:rsidR="004E6A2D">
          <w:rPr>
            <w:noProof/>
            <w:webHidden/>
          </w:rPr>
          <w:fldChar w:fldCharType="separate"/>
        </w:r>
        <w:r w:rsidR="004E6A2D">
          <w:rPr>
            <w:noProof/>
            <w:webHidden/>
          </w:rPr>
          <w:t>144</w:t>
        </w:r>
        <w:r w:rsidR="004E6A2D">
          <w:rPr>
            <w:noProof/>
            <w:webHidden/>
          </w:rPr>
          <w:fldChar w:fldCharType="end"/>
        </w:r>
      </w:hyperlink>
    </w:p>
    <w:p w14:paraId="25804C70" w14:textId="6710E396"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3" w:history="1">
        <w:r w:rsidR="004E6A2D" w:rsidRPr="00486459">
          <w:rPr>
            <w:rStyle w:val="Hipercze"/>
            <w:rFonts w:ascii="Arial" w:hAnsi="Arial" w:cs="Arial"/>
            <w:noProof/>
          </w:rPr>
          <w:t>Schemat 59. Rozkład ruchu towarowego dla Modelu transportowego Mazowsza – stan istniejący</w:t>
        </w:r>
        <w:r w:rsidR="004E6A2D">
          <w:rPr>
            <w:noProof/>
            <w:webHidden/>
          </w:rPr>
          <w:tab/>
        </w:r>
        <w:r w:rsidR="004E6A2D">
          <w:rPr>
            <w:noProof/>
            <w:webHidden/>
          </w:rPr>
          <w:fldChar w:fldCharType="begin"/>
        </w:r>
        <w:r w:rsidR="004E6A2D">
          <w:rPr>
            <w:noProof/>
            <w:webHidden/>
          </w:rPr>
          <w:instrText xml:space="preserve"> PAGEREF _Toc90895573 \h </w:instrText>
        </w:r>
        <w:r w:rsidR="004E6A2D">
          <w:rPr>
            <w:noProof/>
            <w:webHidden/>
          </w:rPr>
        </w:r>
        <w:r w:rsidR="004E6A2D">
          <w:rPr>
            <w:noProof/>
            <w:webHidden/>
          </w:rPr>
          <w:fldChar w:fldCharType="separate"/>
        </w:r>
        <w:r w:rsidR="004E6A2D">
          <w:rPr>
            <w:noProof/>
            <w:webHidden/>
          </w:rPr>
          <w:t>145</w:t>
        </w:r>
        <w:r w:rsidR="004E6A2D">
          <w:rPr>
            <w:noProof/>
            <w:webHidden/>
          </w:rPr>
          <w:fldChar w:fldCharType="end"/>
        </w:r>
      </w:hyperlink>
    </w:p>
    <w:p w14:paraId="46012041" w14:textId="61C7094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4" w:history="1">
        <w:r w:rsidR="004E6A2D" w:rsidRPr="00486459">
          <w:rPr>
            <w:rStyle w:val="Hipercze"/>
            <w:rFonts w:ascii="Arial" w:hAnsi="Arial" w:cs="Arial"/>
            <w:noProof/>
          </w:rPr>
          <w:t>Schemat 60. Metodyka ogólna – opracowanie modelu transportowego dla stanu prognostycznego 2030 r.</w:t>
        </w:r>
        <w:r w:rsidR="004E6A2D">
          <w:rPr>
            <w:noProof/>
            <w:webHidden/>
          </w:rPr>
          <w:tab/>
        </w:r>
        <w:r w:rsidR="004E6A2D">
          <w:rPr>
            <w:noProof/>
            <w:webHidden/>
          </w:rPr>
          <w:fldChar w:fldCharType="begin"/>
        </w:r>
        <w:r w:rsidR="004E6A2D">
          <w:rPr>
            <w:noProof/>
            <w:webHidden/>
          </w:rPr>
          <w:instrText xml:space="preserve"> PAGEREF _Toc90895574 \h </w:instrText>
        </w:r>
        <w:r w:rsidR="004E6A2D">
          <w:rPr>
            <w:noProof/>
            <w:webHidden/>
          </w:rPr>
        </w:r>
        <w:r w:rsidR="004E6A2D">
          <w:rPr>
            <w:noProof/>
            <w:webHidden/>
          </w:rPr>
          <w:fldChar w:fldCharType="separate"/>
        </w:r>
        <w:r w:rsidR="004E6A2D">
          <w:rPr>
            <w:noProof/>
            <w:webHidden/>
          </w:rPr>
          <w:t>146</w:t>
        </w:r>
        <w:r w:rsidR="004E6A2D">
          <w:rPr>
            <w:noProof/>
            <w:webHidden/>
          </w:rPr>
          <w:fldChar w:fldCharType="end"/>
        </w:r>
      </w:hyperlink>
    </w:p>
    <w:p w14:paraId="343F46F7" w14:textId="4A95055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5" w:history="1">
        <w:r w:rsidR="004E6A2D" w:rsidRPr="00486459">
          <w:rPr>
            <w:rStyle w:val="Hipercze"/>
            <w:rFonts w:ascii="Arial" w:hAnsi="Arial" w:cs="Arial"/>
            <w:noProof/>
          </w:rPr>
          <w:t>Schemat 61. Sieć transportowa w Modelu transportowym Mazowsza – stan prognostyczny, scenariusz W3</w:t>
        </w:r>
        <w:r w:rsidR="004E6A2D">
          <w:rPr>
            <w:noProof/>
            <w:webHidden/>
          </w:rPr>
          <w:tab/>
        </w:r>
        <w:r w:rsidR="004E6A2D">
          <w:rPr>
            <w:noProof/>
            <w:webHidden/>
          </w:rPr>
          <w:fldChar w:fldCharType="begin"/>
        </w:r>
        <w:r w:rsidR="004E6A2D">
          <w:rPr>
            <w:noProof/>
            <w:webHidden/>
          </w:rPr>
          <w:instrText xml:space="preserve"> PAGEREF _Toc90895575 \h </w:instrText>
        </w:r>
        <w:r w:rsidR="004E6A2D">
          <w:rPr>
            <w:noProof/>
            <w:webHidden/>
          </w:rPr>
        </w:r>
        <w:r w:rsidR="004E6A2D">
          <w:rPr>
            <w:noProof/>
            <w:webHidden/>
          </w:rPr>
          <w:fldChar w:fldCharType="separate"/>
        </w:r>
        <w:r w:rsidR="004E6A2D">
          <w:rPr>
            <w:noProof/>
            <w:webHidden/>
          </w:rPr>
          <w:t>147</w:t>
        </w:r>
        <w:r w:rsidR="004E6A2D">
          <w:rPr>
            <w:noProof/>
            <w:webHidden/>
          </w:rPr>
          <w:fldChar w:fldCharType="end"/>
        </w:r>
      </w:hyperlink>
    </w:p>
    <w:p w14:paraId="7A92340A" w14:textId="54C4514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6" w:history="1">
        <w:r w:rsidR="004E6A2D" w:rsidRPr="00486459">
          <w:rPr>
            <w:rStyle w:val="Hipercze"/>
            <w:rFonts w:ascii="Arial" w:hAnsi="Arial" w:cs="Arial"/>
            <w:noProof/>
          </w:rPr>
          <w:t>Schemat 62.Sieć publicznego transportu zbiorowego – stan prognostyczny, scenariusz W3</w:t>
        </w:r>
        <w:r w:rsidR="004E6A2D">
          <w:rPr>
            <w:noProof/>
            <w:webHidden/>
          </w:rPr>
          <w:tab/>
        </w:r>
        <w:r w:rsidR="004E6A2D">
          <w:rPr>
            <w:noProof/>
            <w:webHidden/>
          </w:rPr>
          <w:fldChar w:fldCharType="begin"/>
        </w:r>
        <w:r w:rsidR="004E6A2D">
          <w:rPr>
            <w:noProof/>
            <w:webHidden/>
          </w:rPr>
          <w:instrText xml:space="preserve"> PAGEREF _Toc90895576 \h </w:instrText>
        </w:r>
        <w:r w:rsidR="004E6A2D">
          <w:rPr>
            <w:noProof/>
            <w:webHidden/>
          </w:rPr>
        </w:r>
        <w:r w:rsidR="004E6A2D">
          <w:rPr>
            <w:noProof/>
            <w:webHidden/>
          </w:rPr>
          <w:fldChar w:fldCharType="separate"/>
        </w:r>
        <w:r w:rsidR="004E6A2D">
          <w:rPr>
            <w:noProof/>
            <w:webHidden/>
          </w:rPr>
          <w:t>148</w:t>
        </w:r>
        <w:r w:rsidR="004E6A2D">
          <w:rPr>
            <w:noProof/>
            <w:webHidden/>
          </w:rPr>
          <w:fldChar w:fldCharType="end"/>
        </w:r>
      </w:hyperlink>
    </w:p>
    <w:p w14:paraId="55E35A51" w14:textId="4998EA6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7" w:history="1">
        <w:r w:rsidR="004E6A2D" w:rsidRPr="00486459">
          <w:rPr>
            <w:rStyle w:val="Hipercze"/>
            <w:rFonts w:ascii="Arial" w:hAnsi="Arial" w:cs="Arial"/>
            <w:noProof/>
          </w:rPr>
          <w:t>Schemat 63. Założenia dot. prognozowanych zmian liczby ludności w rejonach transportowych modelu Mazowsza do 2030 r. wg założeń referencyjnych GUS (warianty W0 i W1)</w:t>
        </w:r>
        <w:r w:rsidR="004E6A2D">
          <w:rPr>
            <w:noProof/>
            <w:webHidden/>
          </w:rPr>
          <w:tab/>
        </w:r>
        <w:r w:rsidR="004E6A2D">
          <w:rPr>
            <w:noProof/>
            <w:webHidden/>
          </w:rPr>
          <w:fldChar w:fldCharType="begin"/>
        </w:r>
        <w:r w:rsidR="004E6A2D">
          <w:rPr>
            <w:noProof/>
            <w:webHidden/>
          </w:rPr>
          <w:instrText xml:space="preserve"> PAGEREF _Toc90895577 \h </w:instrText>
        </w:r>
        <w:r w:rsidR="004E6A2D">
          <w:rPr>
            <w:noProof/>
            <w:webHidden/>
          </w:rPr>
        </w:r>
        <w:r w:rsidR="004E6A2D">
          <w:rPr>
            <w:noProof/>
            <w:webHidden/>
          </w:rPr>
          <w:fldChar w:fldCharType="separate"/>
        </w:r>
        <w:r w:rsidR="004E6A2D">
          <w:rPr>
            <w:noProof/>
            <w:webHidden/>
          </w:rPr>
          <w:t>149</w:t>
        </w:r>
        <w:r w:rsidR="004E6A2D">
          <w:rPr>
            <w:noProof/>
            <w:webHidden/>
          </w:rPr>
          <w:fldChar w:fldCharType="end"/>
        </w:r>
      </w:hyperlink>
    </w:p>
    <w:p w14:paraId="0E0CCAD7" w14:textId="5DEFC66F"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8" w:history="1">
        <w:r w:rsidR="004E6A2D" w:rsidRPr="00486459">
          <w:rPr>
            <w:rStyle w:val="Hipercze"/>
            <w:rFonts w:ascii="Arial" w:hAnsi="Arial" w:cs="Arial"/>
            <w:noProof/>
          </w:rPr>
          <w:t>Schemat 64. Generacja ruchu w rejonach transportowych Mazowsza – stan prognostyczny, scenariusz W3</w:t>
        </w:r>
        <w:r w:rsidR="004E6A2D">
          <w:rPr>
            <w:noProof/>
            <w:webHidden/>
          </w:rPr>
          <w:tab/>
        </w:r>
        <w:r w:rsidR="004E6A2D">
          <w:rPr>
            <w:noProof/>
            <w:webHidden/>
          </w:rPr>
          <w:fldChar w:fldCharType="begin"/>
        </w:r>
        <w:r w:rsidR="004E6A2D">
          <w:rPr>
            <w:noProof/>
            <w:webHidden/>
          </w:rPr>
          <w:instrText xml:space="preserve"> PAGEREF _Toc90895578 \h </w:instrText>
        </w:r>
        <w:r w:rsidR="004E6A2D">
          <w:rPr>
            <w:noProof/>
            <w:webHidden/>
          </w:rPr>
        </w:r>
        <w:r w:rsidR="004E6A2D">
          <w:rPr>
            <w:noProof/>
            <w:webHidden/>
          </w:rPr>
          <w:fldChar w:fldCharType="separate"/>
        </w:r>
        <w:r w:rsidR="004E6A2D">
          <w:rPr>
            <w:noProof/>
            <w:webHidden/>
          </w:rPr>
          <w:t>150</w:t>
        </w:r>
        <w:r w:rsidR="004E6A2D">
          <w:rPr>
            <w:noProof/>
            <w:webHidden/>
          </w:rPr>
          <w:fldChar w:fldCharType="end"/>
        </w:r>
      </w:hyperlink>
    </w:p>
    <w:p w14:paraId="1BCE65C9" w14:textId="46DDD902"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79" w:history="1">
        <w:r w:rsidR="004E6A2D" w:rsidRPr="00486459">
          <w:rPr>
            <w:rStyle w:val="Hipercze"/>
            <w:rFonts w:ascii="Arial" w:hAnsi="Arial" w:cs="Arial"/>
            <w:noProof/>
          </w:rPr>
          <w:t>Schemat 65. Dostępność czasowa Warszawy transportem indywidualnym – stan prognostyczny, scenariusz W3</w:t>
        </w:r>
        <w:r w:rsidR="004E6A2D">
          <w:rPr>
            <w:noProof/>
            <w:webHidden/>
          </w:rPr>
          <w:tab/>
        </w:r>
        <w:r w:rsidR="004E6A2D">
          <w:rPr>
            <w:noProof/>
            <w:webHidden/>
          </w:rPr>
          <w:fldChar w:fldCharType="begin"/>
        </w:r>
        <w:r w:rsidR="004E6A2D">
          <w:rPr>
            <w:noProof/>
            <w:webHidden/>
          </w:rPr>
          <w:instrText xml:space="preserve"> PAGEREF _Toc90895579 \h </w:instrText>
        </w:r>
        <w:r w:rsidR="004E6A2D">
          <w:rPr>
            <w:noProof/>
            <w:webHidden/>
          </w:rPr>
        </w:r>
        <w:r w:rsidR="004E6A2D">
          <w:rPr>
            <w:noProof/>
            <w:webHidden/>
          </w:rPr>
          <w:fldChar w:fldCharType="separate"/>
        </w:r>
        <w:r w:rsidR="004E6A2D">
          <w:rPr>
            <w:noProof/>
            <w:webHidden/>
          </w:rPr>
          <w:t>151</w:t>
        </w:r>
        <w:r w:rsidR="004E6A2D">
          <w:rPr>
            <w:noProof/>
            <w:webHidden/>
          </w:rPr>
          <w:fldChar w:fldCharType="end"/>
        </w:r>
      </w:hyperlink>
    </w:p>
    <w:p w14:paraId="58239507" w14:textId="3F757540"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0" w:history="1">
        <w:r w:rsidR="004E6A2D" w:rsidRPr="00486459">
          <w:rPr>
            <w:rStyle w:val="Hipercze"/>
            <w:rFonts w:ascii="Arial" w:hAnsi="Arial" w:cs="Arial"/>
            <w:noProof/>
          </w:rPr>
          <w:t>Schemat 66. Dostępność czasowa Warszawy transportem zbiorowym – stan prognostyczny, scenariusz W3</w:t>
        </w:r>
        <w:r w:rsidR="004E6A2D">
          <w:rPr>
            <w:noProof/>
            <w:webHidden/>
          </w:rPr>
          <w:tab/>
        </w:r>
        <w:r w:rsidR="004E6A2D">
          <w:rPr>
            <w:noProof/>
            <w:webHidden/>
          </w:rPr>
          <w:fldChar w:fldCharType="begin"/>
        </w:r>
        <w:r w:rsidR="004E6A2D">
          <w:rPr>
            <w:noProof/>
            <w:webHidden/>
          </w:rPr>
          <w:instrText xml:space="preserve"> PAGEREF _Toc90895580 \h </w:instrText>
        </w:r>
        <w:r w:rsidR="004E6A2D">
          <w:rPr>
            <w:noProof/>
            <w:webHidden/>
          </w:rPr>
        </w:r>
        <w:r w:rsidR="004E6A2D">
          <w:rPr>
            <w:noProof/>
            <w:webHidden/>
          </w:rPr>
          <w:fldChar w:fldCharType="separate"/>
        </w:r>
        <w:r w:rsidR="004E6A2D">
          <w:rPr>
            <w:noProof/>
            <w:webHidden/>
          </w:rPr>
          <w:t>152</w:t>
        </w:r>
        <w:r w:rsidR="004E6A2D">
          <w:rPr>
            <w:noProof/>
            <w:webHidden/>
          </w:rPr>
          <w:fldChar w:fldCharType="end"/>
        </w:r>
      </w:hyperlink>
    </w:p>
    <w:p w14:paraId="6819128B" w14:textId="71D8B619"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1" w:history="1">
        <w:r w:rsidR="004E6A2D" w:rsidRPr="00486459">
          <w:rPr>
            <w:rStyle w:val="Hipercze"/>
            <w:rFonts w:ascii="Arial" w:hAnsi="Arial" w:cs="Arial"/>
            <w:noProof/>
          </w:rPr>
          <w:t>Schemat 67. Rozkład potoku pojazdów sieci transportowej Mazowsza – stan prognostyczny, scenariusz W3</w:t>
        </w:r>
        <w:r w:rsidR="004E6A2D">
          <w:rPr>
            <w:noProof/>
            <w:webHidden/>
          </w:rPr>
          <w:tab/>
        </w:r>
        <w:r w:rsidR="004E6A2D">
          <w:rPr>
            <w:noProof/>
            <w:webHidden/>
          </w:rPr>
          <w:fldChar w:fldCharType="begin"/>
        </w:r>
        <w:r w:rsidR="004E6A2D">
          <w:rPr>
            <w:noProof/>
            <w:webHidden/>
          </w:rPr>
          <w:instrText xml:space="preserve"> PAGEREF _Toc90895581 \h </w:instrText>
        </w:r>
        <w:r w:rsidR="004E6A2D">
          <w:rPr>
            <w:noProof/>
            <w:webHidden/>
          </w:rPr>
        </w:r>
        <w:r w:rsidR="004E6A2D">
          <w:rPr>
            <w:noProof/>
            <w:webHidden/>
          </w:rPr>
          <w:fldChar w:fldCharType="separate"/>
        </w:r>
        <w:r w:rsidR="004E6A2D">
          <w:rPr>
            <w:noProof/>
            <w:webHidden/>
          </w:rPr>
          <w:t>153</w:t>
        </w:r>
        <w:r w:rsidR="004E6A2D">
          <w:rPr>
            <w:noProof/>
            <w:webHidden/>
          </w:rPr>
          <w:fldChar w:fldCharType="end"/>
        </w:r>
      </w:hyperlink>
    </w:p>
    <w:p w14:paraId="24E95901" w14:textId="79FFC0F1"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2" w:history="1">
        <w:r w:rsidR="004E6A2D" w:rsidRPr="00486459">
          <w:rPr>
            <w:rStyle w:val="Hipercze"/>
            <w:rFonts w:ascii="Arial" w:hAnsi="Arial" w:cs="Arial"/>
            <w:noProof/>
          </w:rPr>
          <w:t>Schemat 68. Rozkład podróży (PrT i PuT) w sieci transportowej Mazowsza – stan prognostyczny, scenariusz W3</w:t>
        </w:r>
        <w:r w:rsidR="004E6A2D">
          <w:rPr>
            <w:noProof/>
            <w:webHidden/>
          </w:rPr>
          <w:tab/>
        </w:r>
        <w:r w:rsidR="004E6A2D">
          <w:rPr>
            <w:noProof/>
            <w:webHidden/>
          </w:rPr>
          <w:fldChar w:fldCharType="begin"/>
        </w:r>
        <w:r w:rsidR="004E6A2D">
          <w:rPr>
            <w:noProof/>
            <w:webHidden/>
          </w:rPr>
          <w:instrText xml:space="preserve"> PAGEREF _Toc90895582 \h </w:instrText>
        </w:r>
        <w:r w:rsidR="004E6A2D">
          <w:rPr>
            <w:noProof/>
            <w:webHidden/>
          </w:rPr>
        </w:r>
        <w:r w:rsidR="004E6A2D">
          <w:rPr>
            <w:noProof/>
            <w:webHidden/>
          </w:rPr>
          <w:fldChar w:fldCharType="separate"/>
        </w:r>
        <w:r w:rsidR="004E6A2D">
          <w:rPr>
            <w:noProof/>
            <w:webHidden/>
          </w:rPr>
          <w:t>154</w:t>
        </w:r>
        <w:r w:rsidR="004E6A2D">
          <w:rPr>
            <w:noProof/>
            <w:webHidden/>
          </w:rPr>
          <w:fldChar w:fldCharType="end"/>
        </w:r>
      </w:hyperlink>
    </w:p>
    <w:p w14:paraId="27085488" w14:textId="40CBA937"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3" w:history="1">
        <w:r w:rsidR="004E6A2D" w:rsidRPr="00486459">
          <w:rPr>
            <w:rStyle w:val="Hipercze"/>
            <w:rFonts w:ascii="Arial" w:hAnsi="Arial" w:cs="Arial"/>
            <w:noProof/>
          </w:rPr>
          <w:t>Schemat 69. Rozkład przestrzenny podróży wewnątrz Mazowsza – stan prognostyczny, scenariusz W3</w:t>
        </w:r>
        <w:r w:rsidR="004E6A2D">
          <w:rPr>
            <w:noProof/>
            <w:webHidden/>
          </w:rPr>
          <w:tab/>
        </w:r>
        <w:r w:rsidR="004E6A2D">
          <w:rPr>
            <w:noProof/>
            <w:webHidden/>
          </w:rPr>
          <w:fldChar w:fldCharType="begin"/>
        </w:r>
        <w:r w:rsidR="004E6A2D">
          <w:rPr>
            <w:noProof/>
            <w:webHidden/>
          </w:rPr>
          <w:instrText xml:space="preserve"> PAGEREF _Toc90895583 \h </w:instrText>
        </w:r>
        <w:r w:rsidR="004E6A2D">
          <w:rPr>
            <w:noProof/>
            <w:webHidden/>
          </w:rPr>
        </w:r>
        <w:r w:rsidR="004E6A2D">
          <w:rPr>
            <w:noProof/>
            <w:webHidden/>
          </w:rPr>
          <w:fldChar w:fldCharType="separate"/>
        </w:r>
        <w:r w:rsidR="004E6A2D">
          <w:rPr>
            <w:noProof/>
            <w:webHidden/>
          </w:rPr>
          <w:t>155</w:t>
        </w:r>
        <w:r w:rsidR="004E6A2D">
          <w:rPr>
            <w:noProof/>
            <w:webHidden/>
          </w:rPr>
          <w:fldChar w:fldCharType="end"/>
        </w:r>
      </w:hyperlink>
    </w:p>
    <w:p w14:paraId="059F9EBB" w14:textId="54CB82CB"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4" w:history="1">
        <w:r w:rsidR="004E6A2D" w:rsidRPr="00486459">
          <w:rPr>
            <w:rStyle w:val="Hipercze"/>
            <w:rFonts w:ascii="Arial" w:hAnsi="Arial" w:cs="Arial"/>
            <w:noProof/>
          </w:rPr>
          <w:t>Schemat 70. Rozkład ruchu towarowego – stan prognostyczny, scenariusz W3</w:t>
        </w:r>
        <w:r w:rsidR="004E6A2D">
          <w:rPr>
            <w:noProof/>
            <w:webHidden/>
          </w:rPr>
          <w:tab/>
        </w:r>
        <w:r w:rsidR="004E6A2D">
          <w:rPr>
            <w:noProof/>
            <w:webHidden/>
          </w:rPr>
          <w:fldChar w:fldCharType="begin"/>
        </w:r>
        <w:r w:rsidR="004E6A2D">
          <w:rPr>
            <w:noProof/>
            <w:webHidden/>
          </w:rPr>
          <w:instrText xml:space="preserve"> PAGEREF _Toc90895584 \h </w:instrText>
        </w:r>
        <w:r w:rsidR="004E6A2D">
          <w:rPr>
            <w:noProof/>
            <w:webHidden/>
          </w:rPr>
        </w:r>
        <w:r w:rsidR="004E6A2D">
          <w:rPr>
            <w:noProof/>
            <w:webHidden/>
          </w:rPr>
          <w:fldChar w:fldCharType="separate"/>
        </w:r>
        <w:r w:rsidR="004E6A2D">
          <w:rPr>
            <w:noProof/>
            <w:webHidden/>
          </w:rPr>
          <w:t>156</w:t>
        </w:r>
        <w:r w:rsidR="004E6A2D">
          <w:rPr>
            <w:noProof/>
            <w:webHidden/>
          </w:rPr>
          <w:fldChar w:fldCharType="end"/>
        </w:r>
      </w:hyperlink>
    </w:p>
    <w:p w14:paraId="57991DAF" w14:textId="4D3F27F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5" w:history="1">
        <w:r w:rsidR="004E6A2D" w:rsidRPr="00486459">
          <w:rPr>
            <w:rStyle w:val="Hipercze"/>
            <w:rFonts w:ascii="Arial" w:hAnsi="Arial" w:cs="Arial"/>
            <w:noProof/>
          </w:rPr>
          <w:t xml:space="preserve">Schemat 71. Cele Polityki </w:t>
        </w:r>
        <w:r w:rsidR="004E6A2D" w:rsidRPr="00486459">
          <w:rPr>
            <w:rStyle w:val="Hipercze"/>
            <w:rFonts w:ascii="Arial" w:eastAsia="Calibri" w:hAnsi="Arial" w:cs="Arial"/>
            <w:noProof/>
          </w:rPr>
          <w:t>wskazane</w:t>
        </w:r>
        <w:r w:rsidR="004E6A2D" w:rsidRPr="00486459">
          <w:rPr>
            <w:rStyle w:val="Hipercze"/>
            <w:rFonts w:ascii="Arial" w:hAnsi="Arial" w:cs="Arial"/>
            <w:noProof/>
          </w:rPr>
          <w:t xml:space="preserve"> w Projekcie Umowy Partnerstwa</w:t>
        </w:r>
        <w:r w:rsidR="004E6A2D">
          <w:rPr>
            <w:noProof/>
            <w:webHidden/>
          </w:rPr>
          <w:tab/>
        </w:r>
        <w:r w:rsidR="004E6A2D">
          <w:rPr>
            <w:noProof/>
            <w:webHidden/>
          </w:rPr>
          <w:fldChar w:fldCharType="begin"/>
        </w:r>
        <w:r w:rsidR="004E6A2D">
          <w:rPr>
            <w:noProof/>
            <w:webHidden/>
          </w:rPr>
          <w:instrText xml:space="preserve"> PAGEREF _Toc90895585 \h </w:instrText>
        </w:r>
        <w:r w:rsidR="004E6A2D">
          <w:rPr>
            <w:noProof/>
            <w:webHidden/>
          </w:rPr>
        </w:r>
        <w:r w:rsidR="004E6A2D">
          <w:rPr>
            <w:noProof/>
            <w:webHidden/>
          </w:rPr>
          <w:fldChar w:fldCharType="separate"/>
        </w:r>
        <w:r w:rsidR="004E6A2D">
          <w:rPr>
            <w:noProof/>
            <w:webHidden/>
          </w:rPr>
          <w:t>164</w:t>
        </w:r>
        <w:r w:rsidR="004E6A2D">
          <w:rPr>
            <w:noProof/>
            <w:webHidden/>
          </w:rPr>
          <w:fldChar w:fldCharType="end"/>
        </w:r>
      </w:hyperlink>
    </w:p>
    <w:p w14:paraId="2814B3CB" w14:textId="58EDD1BE"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6" w:history="1">
        <w:r w:rsidR="004E6A2D" w:rsidRPr="00486459">
          <w:rPr>
            <w:rStyle w:val="Hipercze"/>
            <w:rFonts w:ascii="Arial" w:hAnsi="Arial" w:cs="Arial"/>
            <w:noProof/>
          </w:rPr>
          <w:t>Schemat 72. Wizja i cele określone w SRWM w obszarze Dostępność</w:t>
        </w:r>
        <w:r w:rsidR="004E6A2D">
          <w:rPr>
            <w:noProof/>
            <w:webHidden/>
          </w:rPr>
          <w:tab/>
        </w:r>
        <w:r w:rsidR="004E6A2D">
          <w:rPr>
            <w:noProof/>
            <w:webHidden/>
          </w:rPr>
          <w:fldChar w:fldCharType="begin"/>
        </w:r>
        <w:r w:rsidR="004E6A2D">
          <w:rPr>
            <w:noProof/>
            <w:webHidden/>
          </w:rPr>
          <w:instrText xml:space="preserve"> PAGEREF _Toc90895586 \h </w:instrText>
        </w:r>
        <w:r w:rsidR="004E6A2D">
          <w:rPr>
            <w:noProof/>
            <w:webHidden/>
          </w:rPr>
        </w:r>
        <w:r w:rsidR="004E6A2D">
          <w:rPr>
            <w:noProof/>
            <w:webHidden/>
          </w:rPr>
          <w:fldChar w:fldCharType="separate"/>
        </w:r>
        <w:r w:rsidR="004E6A2D">
          <w:rPr>
            <w:noProof/>
            <w:webHidden/>
          </w:rPr>
          <w:t>178</w:t>
        </w:r>
        <w:r w:rsidR="004E6A2D">
          <w:rPr>
            <w:noProof/>
            <w:webHidden/>
          </w:rPr>
          <w:fldChar w:fldCharType="end"/>
        </w:r>
      </w:hyperlink>
    </w:p>
    <w:p w14:paraId="3D4237D5" w14:textId="1AD6413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7" w:history="1">
        <w:r w:rsidR="004E6A2D" w:rsidRPr="00486459">
          <w:rPr>
            <w:rStyle w:val="Hipercze"/>
            <w:rFonts w:ascii="Arial" w:hAnsi="Arial" w:cs="Arial"/>
            <w:noProof/>
          </w:rPr>
          <w:t>Schemat 73. Podział inwestycji transportowych</w:t>
        </w:r>
        <w:r w:rsidR="004E6A2D">
          <w:rPr>
            <w:noProof/>
            <w:webHidden/>
          </w:rPr>
          <w:tab/>
        </w:r>
        <w:r w:rsidR="004E6A2D">
          <w:rPr>
            <w:noProof/>
            <w:webHidden/>
          </w:rPr>
          <w:fldChar w:fldCharType="begin"/>
        </w:r>
        <w:r w:rsidR="004E6A2D">
          <w:rPr>
            <w:noProof/>
            <w:webHidden/>
          </w:rPr>
          <w:instrText xml:space="preserve"> PAGEREF _Toc90895587 \h </w:instrText>
        </w:r>
        <w:r w:rsidR="004E6A2D">
          <w:rPr>
            <w:noProof/>
            <w:webHidden/>
          </w:rPr>
        </w:r>
        <w:r w:rsidR="004E6A2D">
          <w:rPr>
            <w:noProof/>
            <w:webHidden/>
          </w:rPr>
          <w:fldChar w:fldCharType="separate"/>
        </w:r>
        <w:r w:rsidR="004E6A2D">
          <w:rPr>
            <w:noProof/>
            <w:webHidden/>
          </w:rPr>
          <w:t>192</w:t>
        </w:r>
        <w:r w:rsidR="004E6A2D">
          <w:rPr>
            <w:noProof/>
            <w:webHidden/>
          </w:rPr>
          <w:fldChar w:fldCharType="end"/>
        </w:r>
      </w:hyperlink>
    </w:p>
    <w:p w14:paraId="3064ABFD" w14:textId="5887A0A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8" w:history="1">
        <w:r w:rsidR="004E6A2D" w:rsidRPr="00486459">
          <w:rPr>
            <w:rStyle w:val="Hipercze"/>
            <w:rFonts w:ascii="Arial" w:hAnsi="Arial" w:cs="Arial"/>
            <w:noProof/>
          </w:rPr>
          <w:t>Schemat 74. Planowane inwestycje regionalne w województwie mazowieckim</w:t>
        </w:r>
        <w:r w:rsidR="004E6A2D">
          <w:rPr>
            <w:noProof/>
            <w:webHidden/>
          </w:rPr>
          <w:tab/>
        </w:r>
        <w:r w:rsidR="004E6A2D">
          <w:rPr>
            <w:noProof/>
            <w:webHidden/>
          </w:rPr>
          <w:fldChar w:fldCharType="begin"/>
        </w:r>
        <w:r w:rsidR="004E6A2D">
          <w:rPr>
            <w:noProof/>
            <w:webHidden/>
          </w:rPr>
          <w:instrText xml:space="preserve"> PAGEREF _Toc90895588 \h </w:instrText>
        </w:r>
        <w:r w:rsidR="004E6A2D">
          <w:rPr>
            <w:noProof/>
            <w:webHidden/>
          </w:rPr>
        </w:r>
        <w:r w:rsidR="004E6A2D">
          <w:rPr>
            <w:noProof/>
            <w:webHidden/>
          </w:rPr>
          <w:fldChar w:fldCharType="separate"/>
        </w:r>
        <w:r w:rsidR="004E6A2D">
          <w:rPr>
            <w:noProof/>
            <w:webHidden/>
          </w:rPr>
          <w:t>196</w:t>
        </w:r>
        <w:r w:rsidR="004E6A2D">
          <w:rPr>
            <w:noProof/>
            <w:webHidden/>
          </w:rPr>
          <w:fldChar w:fldCharType="end"/>
        </w:r>
      </w:hyperlink>
    </w:p>
    <w:p w14:paraId="2126D8F0" w14:textId="2267942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89" w:history="1">
        <w:r w:rsidR="004E6A2D" w:rsidRPr="00486459">
          <w:rPr>
            <w:rStyle w:val="Hipercze"/>
            <w:rFonts w:ascii="Arial" w:hAnsi="Arial" w:cs="Arial"/>
            <w:noProof/>
          </w:rPr>
          <w:t>Schemat 75. Planowane inwestycje transportowe w województwie mazowieckim</w:t>
        </w:r>
        <w:r w:rsidR="004E6A2D">
          <w:rPr>
            <w:noProof/>
            <w:webHidden/>
          </w:rPr>
          <w:tab/>
        </w:r>
        <w:r w:rsidR="004E6A2D">
          <w:rPr>
            <w:noProof/>
            <w:webHidden/>
          </w:rPr>
          <w:fldChar w:fldCharType="begin"/>
        </w:r>
        <w:r w:rsidR="004E6A2D">
          <w:rPr>
            <w:noProof/>
            <w:webHidden/>
          </w:rPr>
          <w:instrText xml:space="preserve"> PAGEREF _Toc90895589 \h </w:instrText>
        </w:r>
        <w:r w:rsidR="004E6A2D">
          <w:rPr>
            <w:noProof/>
            <w:webHidden/>
          </w:rPr>
        </w:r>
        <w:r w:rsidR="004E6A2D">
          <w:rPr>
            <w:noProof/>
            <w:webHidden/>
          </w:rPr>
          <w:fldChar w:fldCharType="separate"/>
        </w:r>
        <w:r w:rsidR="004E6A2D">
          <w:rPr>
            <w:noProof/>
            <w:webHidden/>
          </w:rPr>
          <w:t>197</w:t>
        </w:r>
        <w:r w:rsidR="004E6A2D">
          <w:rPr>
            <w:noProof/>
            <w:webHidden/>
          </w:rPr>
          <w:fldChar w:fldCharType="end"/>
        </w:r>
      </w:hyperlink>
    </w:p>
    <w:p w14:paraId="6A5D225C" w14:textId="6CF325E8"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0" w:history="1">
        <w:r w:rsidR="004E6A2D" w:rsidRPr="00486459">
          <w:rPr>
            <w:rStyle w:val="Hipercze"/>
            <w:rFonts w:ascii="Arial" w:hAnsi="Arial" w:cs="Arial"/>
            <w:noProof/>
          </w:rPr>
          <w:t>Schemat 76. Planowane inwestycje kolejowe na poziomie regionalnym</w:t>
        </w:r>
        <w:r w:rsidR="004E6A2D">
          <w:rPr>
            <w:noProof/>
            <w:webHidden/>
          </w:rPr>
          <w:tab/>
        </w:r>
        <w:r w:rsidR="004E6A2D">
          <w:rPr>
            <w:noProof/>
            <w:webHidden/>
          </w:rPr>
          <w:fldChar w:fldCharType="begin"/>
        </w:r>
        <w:r w:rsidR="004E6A2D">
          <w:rPr>
            <w:noProof/>
            <w:webHidden/>
          </w:rPr>
          <w:instrText xml:space="preserve"> PAGEREF _Toc90895590 \h </w:instrText>
        </w:r>
        <w:r w:rsidR="004E6A2D">
          <w:rPr>
            <w:noProof/>
            <w:webHidden/>
          </w:rPr>
        </w:r>
        <w:r w:rsidR="004E6A2D">
          <w:rPr>
            <w:noProof/>
            <w:webHidden/>
          </w:rPr>
          <w:fldChar w:fldCharType="separate"/>
        </w:r>
        <w:r w:rsidR="004E6A2D">
          <w:rPr>
            <w:noProof/>
            <w:webHidden/>
          </w:rPr>
          <w:t>200</w:t>
        </w:r>
        <w:r w:rsidR="004E6A2D">
          <w:rPr>
            <w:noProof/>
            <w:webHidden/>
          </w:rPr>
          <w:fldChar w:fldCharType="end"/>
        </w:r>
      </w:hyperlink>
    </w:p>
    <w:p w14:paraId="11FC25F3" w14:textId="30E65D53"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1" w:history="1">
        <w:r w:rsidR="004E6A2D" w:rsidRPr="00486459">
          <w:rPr>
            <w:rStyle w:val="Hipercze"/>
            <w:rFonts w:ascii="Arial" w:hAnsi="Arial" w:cs="Arial"/>
            <w:noProof/>
          </w:rPr>
          <w:t>Schemat 77. Planowane inwestycje kolejowe w województwie mazowieckim</w:t>
        </w:r>
        <w:r w:rsidR="004E6A2D">
          <w:rPr>
            <w:noProof/>
            <w:webHidden/>
          </w:rPr>
          <w:tab/>
        </w:r>
        <w:r w:rsidR="004E6A2D">
          <w:rPr>
            <w:noProof/>
            <w:webHidden/>
          </w:rPr>
          <w:fldChar w:fldCharType="begin"/>
        </w:r>
        <w:r w:rsidR="004E6A2D">
          <w:rPr>
            <w:noProof/>
            <w:webHidden/>
          </w:rPr>
          <w:instrText xml:space="preserve"> PAGEREF _Toc90895591 \h </w:instrText>
        </w:r>
        <w:r w:rsidR="004E6A2D">
          <w:rPr>
            <w:noProof/>
            <w:webHidden/>
          </w:rPr>
        </w:r>
        <w:r w:rsidR="004E6A2D">
          <w:rPr>
            <w:noProof/>
            <w:webHidden/>
          </w:rPr>
          <w:fldChar w:fldCharType="separate"/>
        </w:r>
        <w:r w:rsidR="004E6A2D">
          <w:rPr>
            <w:noProof/>
            <w:webHidden/>
          </w:rPr>
          <w:t>201</w:t>
        </w:r>
        <w:r w:rsidR="004E6A2D">
          <w:rPr>
            <w:noProof/>
            <w:webHidden/>
          </w:rPr>
          <w:fldChar w:fldCharType="end"/>
        </w:r>
      </w:hyperlink>
    </w:p>
    <w:p w14:paraId="11489ECA" w14:textId="7E886706"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2" w:history="1">
        <w:r w:rsidR="004E6A2D" w:rsidRPr="00486459">
          <w:rPr>
            <w:rStyle w:val="Hipercze"/>
            <w:rFonts w:ascii="Arial" w:hAnsi="Arial" w:cs="Arial"/>
            <w:noProof/>
          </w:rPr>
          <w:t>Schemat 78. Planowane inwestycje drogowe na poziomie regionalnym</w:t>
        </w:r>
        <w:r w:rsidR="004E6A2D">
          <w:rPr>
            <w:noProof/>
            <w:webHidden/>
          </w:rPr>
          <w:tab/>
        </w:r>
        <w:r w:rsidR="004E6A2D">
          <w:rPr>
            <w:noProof/>
            <w:webHidden/>
          </w:rPr>
          <w:fldChar w:fldCharType="begin"/>
        </w:r>
        <w:r w:rsidR="004E6A2D">
          <w:rPr>
            <w:noProof/>
            <w:webHidden/>
          </w:rPr>
          <w:instrText xml:space="preserve"> PAGEREF _Toc90895592 \h </w:instrText>
        </w:r>
        <w:r w:rsidR="004E6A2D">
          <w:rPr>
            <w:noProof/>
            <w:webHidden/>
          </w:rPr>
        </w:r>
        <w:r w:rsidR="004E6A2D">
          <w:rPr>
            <w:noProof/>
            <w:webHidden/>
          </w:rPr>
          <w:fldChar w:fldCharType="separate"/>
        </w:r>
        <w:r w:rsidR="004E6A2D">
          <w:rPr>
            <w:noProof/>
            <w:webHidden/>
          </w:rPr>
          <w:t>204</w:t>
        </w:r>
        <w:r w:rsidR="004E6A2D">
          <w:rPr>
            <w:noProof/>
            <w:webHidden/>
          </w:rPr>
          <w:fldChar w:fldCharType="end"/>
        </w:r>
      </w:hyperlink>
    </w:p>
    <w:p w14:paraId="2A00781C" w14:textId="35CC3F0A"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3" w:history="1">
        <w:r w:rsidR="004E6A2D" w:rsidRPr="00486459">
          <w:rPr>
            <w:rStyle w:val="Hipercze"/>
            <w:rFonts w:ascii="Arial" w:hAnsi="Arial" w:cs="Arial"/>
            <w:noProof/>
          </w:rPr>
          <w:t>Schemat 79. Planowane inwestycje drogowe w województwie mazowieckim</w:t>
        </w:r>
        <w:r w:rsidR="004E6A2D">
          <w:rPr>
            <w:noProof/>
            <w:webHidden/>
          </w:rPr>
          <w:tab/>
        </w:r>
        <w:r w:rsidR="004E6A2D">
          <w:rPr>
            <w:noProof/>
            <w:webHidden/>
          </w:rPr>
          <w:fldChar w:fldCharType="begin"/>
        </w:r>
        <w:r w:rsidR="004E6A2D">
          <w:rPr>
            <w:noProof/>
            <w:webHidden/>
          </w:rPr>
          <w:instrText xml:space="preserve"> PAGEREF _Toc90895593 \h </w:instrText>
        </w:r>
        <w:r w:rsidR="004E6A2D">
          <w:rPr>
            <w:noProof/>
            <w:webHidden/>
          </w:rPr>
        </w:r>
        <w:r w:rsidR="004E6A2D">
          <w:rPr>
            <w:noProof/>
            <w:webHidden/>
          </w:rPr>
          <w:fldChar w:fldCharType="separate"/>
        </w:r>
        <w:r w:rsidR="004E6A2D">
          <w:rPr>
            <w:noProof/>
            <w:webHidden/>
          </w:rPr>
          <w:t>205</w:t>
        </w:r>
        <w:r w:rsidR="004E6A2D">
          <w:rPr>
            <w:noProof/>
            <w:webHidden/>
          </w:rPr>
          <w:fldChar w:fldCharType="end"/>
        </w:r>
      </w:hyperlink>
    </w:p>
    <w:p w14:paraId="6F0CA402" w14:textId="56158DBD"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4" w:history="1">
        <w:r w:rsidR="004E6A2D" w:rsidRPr="00486459">
          <w:rPr>
            <w:rStyle w:val="Hipercze"/>
            <w:rFonts w:ascii="Arial" w:hAnsi="Arial" w:cs="Arial"/>
            <w:noProof/>
          </w:rPr>
          <w:t>Schemat 80. Planowane pozostałe inwestycje w województwie mazowieckim</w:t>
        </w:r>
        <w:r w:rsidR="004E6A2D">
          <w:rPr>
            <w:noProof/>
            <w:webHidden/>
          </w:rPr>
          <w:tab/>
        </w:r>
        <w:r w:rsidR="004E6A2D">
          <w:rPr>
            <w:noProof/>
            <w:webHidden/>
          </w:rPr>
          <w:fldChar w:fldCharType="begin"/>
        </w:r>
        <w:r w:rsidR="004E6A2D">
          <w:rPr>
            <w:noProof/>
            <w:webHidden/>
          </w:rPr>
          <w:instrText xml:space="preserve"> PAGEREF _Toc90895594 \h </w:instrText>
        </w:r>
        <w:r w:rsidR="004E6A2D">
          <w:rPr>
            <w:noProof/>
            <w:webHidden/>
          </w:rPr>
        </w:r>
        <w:r w:rsidR="004E6A2D">
          <w:rPr>
            <w:noProof/>
            <w:webHidden/>
          </w:rPr>
          <w:fldChar w:fldCharType="separate"/>
        </w:r>
        <w:r w:rsidR="004E6A2D">
          <w:rPr>
            <w:noProof/>
            <w:webHidden/>
          </w:rPr>
          <w:t>207</w:t>
        </w:r>
        <w:r w:rsidR="004E6A2D">
          <w:rPr>
            <w:noProof/>
            <w:webHidden/>
          </w:rPr>
          <w:fldChar w:fldCharType="end"/>
        </w:r>
      </w:hyperlink>
    </w:p>
    <w:p w14:paraId="52FCD8C3" w14:textId="4B543F9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5" w:history="1">
        <w:r w:rsidR="004E6A2D" w:rsidRPr="00486459">
          <w:rPr>
            <w:rStyle w:val="Hipercze"/>
            <w:rFonts w:ascii="Arial" w:hAnsi="Arial" w:cs="Arial"/>
            <w:noProof/>
          </w:rPr>
          <w:t>Schemat 81. Zmiany w podziale zadań przewozowych dla horyzontu 2030 roku</w:t>
        </w:r>
        <w:r w:rsidR="004E6A2D">
          <w:rPr>
            <w:noProof/>
            <w:webHidden/>
          </w:rPr>
          <w:tab/>
        </w:r>
        <w:r w:rsidR="004E6A2D">
          <w:rPr>
            <w:noProof/>
            <w:webHidden/>
          </w:rPr>
          <w:fldChar w:fldCharType="begin"/>
        </w:r>
        <w:r w:rsidR="004E6A2D">
          <w:rPr>
            <w:noProof/>
            <w:webHidden/>
          </w:rPr>
          <w:instrText xml:space="preserve"> PAGEREF _Toc90895595 \h </w:instrText>
        </w:r>
        <w:r w:rsidR="004E6A2D">
          <w:rPr>
            <w:noProof/>
            <w:webHidden/>
          </w:rPr>
        </w:r>
        <w:r w:rsidR="004E6A2D">
          <w:rPr>
            <w:noProof/>
            <w:webHidden/>
          </w:rPr>
          <w:fldChar w:fldCharType="separate"/>
        </w:r>
        <w:r w:rsidR="004E6A2D">
          <w:rPr>
            <w:noProof/>
            <w:webHidden/>
          </w:rPr>
          <w:t>257</w:t>
        </w:r>
        <w:r w:rsidR="004E6A2D">
          <w:rPr>
            <w:noProof/>
            <w:webHidden/>
          </w:rPr>
          <w:fldChar w:fldCharType="end"/>
        </w:r>
      </w:hyperlink>
    </w:p>
    <w:p w14:paraId="49148A61" w14:textId="6E970934"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6" w:history="1">
        <w:r w:rsidR="004E6A2D" w:rsidRPr="00486459">
          <w:rPr>
            <w:rStyle w:val="Hipercze"/>
            <w:rFonts w:ascii="Arial" w:hAnsi="Arial" w:cs="Arial"/>
            <w:noProof/>
          </w:rPr>
          <w:t>Schemat 82. Źródła finansowania projektów inwestycyjnych</w:t>
        </w:r>
        <w:r w:rsidR="004E6A2D">
          <w:rPr>
            <w:noProof/>
            <w:webHidden/>
          </w:rPr>
          <w:tab/>
        </w:r>
        <w:r w:rsidR="004E6A2D">
          <w:rPr>
            <w:noProof/>
            <w:webHidden/>
          </w:rPr>
          <w:fldChar w:fldCharType="begin"/>
        </w:r>
        <w:r w:rsidR="004E6A2D">
          <w:rPr>
            <w:noProof/>
            <w:webHidden/>
          </w:rPr>
          <w:instrText xml:space="preserve"> PAGEREF _Toc90895596 \h </w:instrText>
        </w:r>
        <w:r w:rsidR="004E6A2D">
          <w:rPr>
            <w:noProof/>
            <w:webHidden/>
          </w:rPr>
        </w:r>
        <w:r w:rsidR="004E6A2D">
          <w:rPr>
            <w:noProof/>
            <w:webHidden/>
          </w:rPr>
          <w:fldChar w:fldCharType="separate"/>
        </w:r>
        <w:r w:rsidR="004E6A2D">
          <w:rPr>
            <w:noProof/>
            <w:webHidden/>
          </w:rPr>
          <w:t>270</w:t>
        </w:r>
        <w:r w:rsidR="004E6A2D">
          <w:rPr>
            <w:noProof/>
            <w:webHidden/>
          </w:rPr>
          <w:fldChar w:fldCharType="end"/>
        </w:r>
      </w:hyperlink>
    </w:p>
    <w:p w14:paraId="340D8767" w14:textId="73805415"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7" w:history="1">
        <w:r w:rsidR="004E6A2D" w:rsidRPr="00486459">
          <w:rPr>
            <w:rStyle w:val="Hipercze"/>
            <w:rFonts w:ascii="Arial" w:hAnsi="Arial" w:cs="Arial"/>
            <w:noProof/>
          </w:rPr>
          <w:t xml:space="preserve">Schemat 83. Planowane </w:t>
        </w:r>
        <w:r w:rsidR="004E6A2D" w:rsidRPr="00486459">
          <w:rPr>
            <w:rStyle w:val="Hipercze"/>
            <w:rFonts w:ascii="Arial" w:eastAsiaTheme="minorHAnsi" w:hAnsi="Arial" w:cs="Arial"/>
            <w:noProof/>
          </w:rPr>
          <w:t>programy</w:t>
        </w:r>
        <w:r w:rsidR="004E6A2D" w:rsidRPr="00486459">
          <w:rPr>
            <w:rStyle w:val="Hipercze"/>
            <w:rFonts w:ascii="Arial" w:hAnsi="Arial" w:cs="Arial"/>
            <w:noProof/>
          </w:rPr>
          <w:t xml:space="preserve"> na poziomie UE w zakresie inwestycji transportowych</w:t>
        </w:r>
        <w:r w:rsidR="004E6A2D">
          <w:rPr>
            <w:noProof/>
            <w:webHidden/>
          </w:rPr>
          <w:tab/>
        </w:r>
        <w:r w:rsidR="004E6A2D">
          <w:rPr>
            <w:noProof/>
            <w:webHidden/>
          </w:rPr>
          <w:fldChar w:fldCharType="begin"/>
        </w:r>
        <w:r w:rsidR="004E6A2D">
          <w:rPr>
            <w:noProof/>
            <w:webHidden/>
          </w:rPr>
          <w:instrText xml:space="preserve"> PAGEREF _Toc90895597 \h </w:instrText>
        </w:r>
        <w:r w:rsidR="004E6A2D">
          <w:rPr>
            <w:noProof/>
            <w:webHidden/>
          </w:rPr>
        </w:r>
        <w:r w:rsidR="004E6A2D">
          <w:rPr>
            <w:noProof/>
            <w:webHidden/>
          </w:rPr>
          <w:fldChar w:fldCharType="separate"/>
        </w:r>
        <w:r w:rsidR="004E6A2D">
          <w:rPr>
            <w:noProof/>
            <w:webHidden/>
          </w:rPr>
          <w:t>271</w:t>
        </w:r>
        <w:r w:rsidR="004E6A2D">
          <w:rPr>
            <w:noProof/>
            <w:webHidden/>
          </w:rPr>
          <w:fldChar w:fldCharType="end"/>
        </w:r>
      </w:hyperlink>
    </w:p>
    <w:p w14:paraId="06103DEF" w14:textId="5243CD0C" w:rsidR="004E6A2D" w:rsidRDefault="00BF2983">
      <w:pPr>
        <w:pStyle w:val="Spisilustracji"/>
        <w:tabs>
          <w:tab w:val="right" w:leader="dot" w:pos="9344"/>
        </w:tabs>
        <w:rPr>
          <w:rFonts w:asciiTheme="minorHAnsi" w:eastAsiaTheme="minorEastAsia" w:hAnsiTheme="minorHAnsi" w:cstheme="minorBidi"/>
          <w:noProof/>
          <w:szCs w:val="22"/>
        </w:rPr>
      </w:pPr>
      <w:hyperlink w:anchor="_Toc90895598" w:history="1">
        <w:r w:rsidR="004E6A2D" w:rsidRPr="00486459">
          <w:rPr>
            <w:rStyle w:val="Hipercze"/>
            <w:rFonts w:ascii="Arial" w:hAnsi="Arial" w:cs="Arial"/>
            <w:noProof/>
          </w:rPr>
          <w:t>Schemat 84. Kategorie regionów i poziomy dofinansowania</w:t>
        </w:r>
        <w:r w:rsidR="004E6A2D">
          <w:rPr>
            <w:noProof/>
            <w:webHidden/>
          </w:rPr>
          <w:tab/>
        </w:r>
        <w:r w:rsidR="004E6A2D">
          <w:rPr>
            <w:noProof/>
            <w:webHidden/>
          </w:rPr>
          <w:fldChar w:fldCharType="begin"/>
        </w:r>
        <w:r w:rsidR="004E6A2D">
          <w:rPr>
            <w:noProof/>
            <w:webHidden/>
          </w:rPr>
          <w:instrText xml:space="preserve"> PAGEREF _Toc90895598 \h </w:instrText>
        </w:r>
        <w:r w:rsidR="004E6A2D">
          <w:rPr>
            <w:noProof/>
            <w:webHidden/>
          </w:rPr>
        </w:r>
        <w:r w:rsidR="004E6A2D">
          <w:rPr>
            <w:noProof/>
            <w:webHidden/>
          </w:rPr>
          <w:fldChar w:fldCharType="separate"/>
        </w:r>
        <w:r w:rsidR="004E6A2D">
          <w:rPr>
            <w:noProof/>
            <w:webHidden/>
          </w:rPr>
          <w:t>273</w:t>
        </w:r>
        <w:r w:rsidR="004E6A2D">
          <w:rPr>
            <w:noProof/>
            <w:webHidden/>
          </w:rPr>
          <w:fldChar w:fldCharType="end"/>
        </w:r>
      </w:hyperlink>
    </w:p>
    <w:p w14:paraId="2E4B72CE" w14:textId="3824A030" w:rsidR="00D23EC8" w:rsidRPr="00282C4E" w:rsidRDefault="00BE33C1" w:rsidP="002D381A">
      <w:pPr>
        <w:jc w:val="left"/>
        <w:rPr>
          <w:rFonts w:ascii="Arial" w:hAnsi="Arial" w:cs="Arial"/>
          <w:szCs w:val="22"/>
          <w:lang w:eastAsia="x-none"/>
        </w:rPr>
      </w:pPr>
      <w:r w:rsidRPr="00282C4E">
        <w:rPr>
          <w:rFonts w:ascii="Arial" w:hAnsi="Arial" w:cs="Arial"/>
          <w:szCs w:val="22"/>
          <w:lang w:eastAsia="x-none"/>
        </w:rPr>
        <w:fldChar w:fldCharType="end"/>
      </w:r>
    </w:p>
    <w:sectPr w:rsidR="00D23EC8" w:rsidRPr="00282C4E" w:rsidSect="00FB1216">
      <w:headerReference w:type="even" r:id="rId135"/>
      <w:headerReference w:type="default" r:id="rId136"/>
      <w:footerReference w:type="even" r:id="rId137"/>
      <w:footerReference w:type="default" r:id="rId138"/>
      <w:headerReference w:type="first" r:id="rId139"/>
      <w:footerReference w:type="first" r:id="rId140"/>
      <w:pgSz w:w="11906" w:h="16838"/>
      <w:pgMar w:top="851" w:right="1418" w:bottom="851" w:left="1134" w:header="425"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AA95C" w14:textId="77777777" w:rsidR="00875D71" w:rsidRDefault="00875D71" w:rsidP="00BE33C1">
      <w:pPr>
        <w:spacing w:before="0" w:after="0" w:line="240" w:lineRule="auto"/>
      </w:pPr>
      <w:r>
        <w:separator/>
      </w:r>
    </w:p>
  </w:endnote>
  <w:endnote w:type="continuationSeparator" w:id="0">
    <w:p w14:paraId="03C69DAE" w14:textId="77777777" w:rsidR="00875D71" w:rsidRDefault="00875D71" w:rsidP="00BE33C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 Antiqua">
    <w:panose1 w:val="02040602050305030304"/>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EUAlbertina">
    <w:altName w:val="Arial"/>
    <w:panose1 w:val="00000000000000000000"/>
    <w:charset w:val="00"/>
    <w:family w:val="roman"/>
    <w:notTrueType/>
    <w:pitch w:val="default"/>
    <w:sig w:usb0="00000001" w:usb1="00000000" w:usb2="00000000" w:usb3="00000000" w:csb0="00000003" w:csb1="00000000"/>
  </w:font>
  <w:font w:name="Myriad Pro">
    <w:altName w:val="Arial"/>
    <w:panose1 w:val="00000000000000000000"/>
    <w:charset w:val="00"/>
    <w:family w:val="swiss"/>
    <w:notTrueType/>
    <w:pitch w:val="variable"/>
    <w:sig w:usb0="A00002AF" w:usb1="5000204B" w:usb2="00000000" w:usb3="00000000" w:csb0="0000019F" w:csb1="00000000"/>
  </w:font>
  <w:font w:name="Fira Sans">
    <w:charset w:val="00"/>
    <w:family w:val="swiss"/>
    <w:pitch w:val="variable"/>
    <w:sig w:usb0="600002FF" w:usb1="00000001"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MyriadPro-Regular">
    <w:altName w:val="Yu Gothic"/>
    <w:panose1 w:val="00000000000000000000"/>
    <w:charset w:val="80"/>
    <w:family w:val="swiss"/>
    <w:notTrueType/>
    <w:pitch w:val="default"/>
    <w:sig w:usb0="00000005" w:usb1="08070000" w:usb2="00000010" w:usb3="00000000" w:csb0="00020002" w:csb1="00000000"/>
  </w:font>
  <w:font w:name="MS Gothic">
    <w:altName w:val="ＭＳ ゴシック"/>
    <w:panose1 w:val="020B0609070205080204"/>
    <w:charset w:val="80"/>
    <w:family w:val="modern"/>
    <w:pitch w:val="fixed"/>
    <w:sig w:usb0="E00002FF" w:usb1="6AC7FDFB" w:usb2="08000012" w:usb3="00000000" w:csb0="0002009F" w:csb1="00000000"/>
  </w:font>
  <w:font w:name="Calibri,Bold">
    <w:altName w:val="MS Gothic"/>
    <w:panose1 w:val="00000000000000000000"/>
    <w:charset w:val="80"/>
    <w:family w:val="auto"/>
    <w:notTrueType/>
    <w:pitch w:val="default"/>
    <w:sig w:usb0="00000003" w:usb1="08070000" w:usb2="00000010" w:usb3="00000000" w:csb0="0002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68055" w14:textId="77777777" w:rsidR="00847B15" w:rsidRDefault="00847B1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8599244"/>
      <w:docPartObj>
        <w:docPartGallery w:val="Page Numbers (Bottom of Page)"/>
        <w:docPartUnique/>
      </w:docPartObj>
    </w:sdtPr>
    <w:sdtEndPr/>
    <w:sdtContent>
      <w:p w14:paraId="098F3186" w14:textId="77777777" w:rsidR="00BE33C1" w:rsidRPr="00EA264E" w:rsidRDefault="00BE33C1" w:rsidP="00EA264E">
        <w:pPr>
          <w:pStyle w:val="Stopka"/>
          <w:jc w:val="right"/>
        </w:pPr>
        <w:r>
          <w:t xml:space="preserve">Strona | </w:t>
        </w:r>
        <w:r>
          <w:fldChar w:fldCharType="begin"/>
        </w:r>
        <w:r>
          <w:instrText>PAGE   \* MERGEFORMAT</w:instrText>
        </w:r>
        <w:r>
          <w:fldChar w:fldCharType="separate"/>
        </w:r>
        <w:r>
          <w:rPr>
            <w:noProof/>
          </w:rPr>
          <w:t>2</w:t>
        </w:r>
        <w:r>
          <w:fldChar w:fldCharType="end"/>
        </w:r>
        <w: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02648" w14:textId="77777777" w:rsidR="00847B15" w:rsidRDefault="00847B15">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F1546" w14:textId="77777777" w:rsidR="00BE33C1" w:rsidRPr="00EA264E" w:rsidRDefault="00BE33C1" w:rsidP="00EA264E">
    <w:pPr>
      <w:pStyle w:val="Stopka"/>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7094463"/>
      <w:docPartObj>
        <w:docPartGallery w:val="Page Numbers (Bottom of Page)"/>
        <w:docPartUnique/>
      </w:docPartObj>
    </w:sdtPr>
    <w:sdtEndPr/>
    <w:sdtContent>
      <w:p w14:paraId="4AA90DDF" w14:textId="77777777" w:rsidR="00BE33C1" w:rsidRDefault="00BE33C1">
        <w:pPr>
          <w:pStyle w:val="Stopka"/>
          <w:jc w:val="right"/>
        </w:pPr>
        <w:r>
          <w:t xml:space="preserve">Strona | </w:t>
        </w:r>
        <w:r>
          <w:fldChar w:fldCharType="begin"/>
        </w:r>
        <w:r>
          <w:instrText>PAGE   \* MERGEFORMAT</w:instrText>
        </w:r>
        <w:r>
          <w:fldChar w:fldCharType="separate"/>
        </w:r>
        <w:r>
          <w:rPr>
            <w:noProof/>
          </w:rPr>
          <w:t>4</w:t>
        </w:r>
        <w:r>
          <w:fldChar w:fldCharType="end"/>
        </w:r>
        <w:r>
          <w:t xml:space="preserve"> </w:t>
        </w:r>
      </w:p>
    </w:sdtContent>
  </w:sdt>
  <w:p w14:paraId="52861035" w14:textId="77777777" w:rsidR="00BE33C1" w:rsidRPr="00EA264E" w:rsidRDefault="00BE33C1" w:rsidP="00EA264E">
    <w:pPr>
      <w:pStyle w:val="Stopka"/>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078C9" w14:textId="77777777" w:rsidR="00BE33C1" w:rsidRDefault="00BE33C1">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432169"/>
      <w:docPartObj>
        <w:docPartGallery w:val="Page Numbers (Bottom of Page)"/>
        <w:docPartUnique/>
      </w:docPartObj>
    </w:sdtPr>
    <w:sdtEndPr/>
    <w:sdtContent>
      <w:p w14:paraId="6AFDCCCE" w14:textId="77777777" w:rsidR="00BE33C1" w:rsidRPr="00150940" w:rsidRDefault="00BE33C1" w:rsidP="00150940">
        <w:pPr>
          <w:pStyle w:val="Stopka"/>
          <w:jc w:val="right"/>
        </w:pPr>
        <w:r w:rsidRPr="00150940">
          <w:t xml:space="preserve">Strona | </w:t>
        </w:r>
        <w:r w:rsidRPr="00150940">
          <w:fldChar w:fldCharType="begin"/>
        </w:r>
        <w:r w:rsidRPr="00150940">
          <w:instrText>PAGE   \* MERGEFORMAT</w:instrText>
        </w:r>
        <w:r w:rsidRPr="00150940">
          <w:fldChar w:fldCharType="separate"/>
        </w:r>
        <w:r w:rsidRPr="00150940">
          <w:t>2</w:t>
        </w:r>
        <w:r w:rsidRPr="00150940">
          <w:fldChar w:fldCharType="end"/>
        </w:r>
      </w:p>
    </w:sdtContent>
  </w:sdt>
  <w:p w14:paraId="25A6E8E8" w14:textId="77777777" w:rsidR="00BE33C1" w:rsidRPr="00700061" w:rsidRDefault="00BE33C1" w:rsidP="00700061">
    <w:pPr>
      <w:pStyle w:val="Stopka"/>
      <w:jc w:val="right"/>
      <w:rPr>
        <w:rFonts w:ascii="Open Sans" w:eastAsiaTheme="majorEastAsia" w:hAnsi="Open Sans" w:cs="Open Sans"/>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900D8" w14:textId="77777777" w:rsidR="00BE33C1" w:rsidRDefault="00BE33C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8CBCB" w14:textId="77777777" w:rsidR="00875D71" w:rsidRDefault="00875D71" w:rsidP="00BE33C1">
      <w:pPr>
        <w:spacing w:before="0" w:after="0" w:line="240" w:lineRule="auto"/>
      </w:pPr>
      <w:r>
        <w:separator/>
      </w:r>
    </w:p>
  </w:footnote>
  <w:footnote w:type="continuationSeparator" w:id="0">
    <w:p w14:paraId="40E280D4" w14:textId="77777777" w:rsidR="00875D71" w:rsidRDefault="00875D71" w:rsidP="00BE33C1">
      <w:pPr>
        <w:spacing w:before="0" w:after="0" w:line="240" w:lineRule="auto"/>
      </w:pPr>
      <w:r>
        <w:continuationSeparator/>
      </w:r>
    </w:p>
  </w:footnote>
  <w:footnote w:id="1">
    <w:p w14:paraId="7505C628" w14:textId="30CB715C"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Sytuacja przestrzenna</w:t>
      </w:r>
      <w:r w:rsidR="009B065E" w:rsidRPr="00AB1DCA">
        <w:rPr>
          <w:rFonts w:cs="Arial"/>
          <w:sz w:val="20"/>
          <w:szCs w:val="20"/>
        </w:rPr>
        <w:t xml:space="preserve"> i </w:t>
      </w:r>
      <w:r w:rsidRPr="00AB1DCA">
        <w:rPr>
          <w:rFonts w:cs="Arial"/>
          <w:sz w:val="20"/>
          <w:szCs w:val="20"/>
        </w:rPr>
        <w:t>demograficzna na Mazowszu opracowana na podstawie Strategii województwa opracowanej przez Mazowieckie Biuro Planowania Regionalnego</w:t>
      </w:r>
      <w:r w:rsidR="009B065E" w:rsidRPr="00AB1DCA">
        <w:rPr>
          <w:rFonts w:cs="Arial"/>
          <w:sz w:val="20"/>
          <w:szCs w:val="20"/>
        </w:rPr>
        <w:t xml:space="preserve"> w </w:t>
      </w:r>
      <w:r w:rsidRPr="00AB1DCA">
        <w:rPr>
          <w:rFonts w:cs="Arial"/>
          <w:sz w:val="20"/>
          <w:szCs w:val="20"/>
        </w:rPr>
        <w:t>Warszawie</w:t>
      </w:r>
    </w:p>
  </w:footnote>
  <w:footnote w:id="2">
    <w:p w14:paraId="798FD833" w14:textId="1A885CA3"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Rocznik Statystyczny Województwa Mazowieckiego; Urząd Statystyczny</w:t>
      </w:r>
      <w:r w:rsidR="009B065E" w:rsidRPr="00AB1DCA">
        <w:rPr>
          <w:rFonts w:cs="Arial"/>
          <w:sz w:val="20"/>
          <w:szCs w:val="20"/>
        </w:rPr>
        <w:t xml:space="preserve"> w </w:t>
      </w:r>
      <w:r w:rsidRPr="00AB1DCA">
        <w:rPr>
          <w:rFonts w:cs="Arial"/>
          <w:sz w:val="20"/>
          <w:szCs w:val="20"/>
        </w:rPr>
        <w:t>Warszawie, Warszawa, 2020</w:t>
      </w:r>
    </w:p>
  </w:footnote>
  <w:footnote w:id="3">
    <w:p w14:paraId="1E661D7B" w14:textId="0E9B7670"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Statystyczny</w:t>
      </w:r>
      <w:r w:rsidR="009B065E" w:rsidRPr="00AB1DCA">
        <w:rPr>
          <w:rFonts w:cs="Arial"/>
          <w:sz w:val="20"/>
          <w:szCs w:val="20"/>
        </w:rPr>
        <w:t xml:space="preserve"> w </w:t>
      </w:r>
      <w:r w:rsidRPr="00AB1DCA">
        <w:rPr>
          <w:rFonts w:cs="Arial"/>
          <w:sz w:val="20"/>
          <w:szCs w:val="20"/>
        </w:rPr>
        <w:t xml:space="preserve">Warszawie, Statystyczne Vademecum Samorządowca 2020 </w:t>
      </w:r>
    </w:p>
  </w:footnote>
  <w:footnote w:id="4">
    <w:p w14:paraId="4E85C263" w14:textId="6F1A0F8E"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Statystyczny</w:t>
      </w:r>
      <w:r w:rsidR="009B065E" w:rsidRPr="00AB1DCA">
        <w:rPr>
          <w:rFonts w:cs="Arial"/>
          <w:sz w:val="20"/>
          <w:szCs w:val="20"/>
        </w:rPr>
        <w:t xml:space="preserve"> w </w:t>
      </w:r>
      <w:r w:rsidRPr="00AB1DCA">
        <w:rPr>
          <w:rFonts w:cs="Arial"/>
          <w:sz w:val="20"/>
          <w:szCs w:val="20"/>
        </w:rPr>
        <w:t xml:space="preserve">Warszawie, Statystyczne Vademecum Samorządowca 2020 </w:t>
      </w:r>
    </w:p>
  </w:footnote>
  <w:footnote w:id="5">
    <w:p w14:paraId="7C7F2D79" w14:textId="6D2F7192"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w:t>
      </w:r>
      <w:r w:rsidR="009B065E" w:rsidRPr="00AB1DCA">
        <w:rPr>
          <w:rFonts w:cs="Arial"/>
          <w:sz w:val="20"/>
          <w:szCs w:val="20"/>
        </w:rPr>
        <w:t xml:space="preserve"> w </w:t>
      </w:r>
      <w:r w:rsidRPr="00AB1DCA">
        <w:rPr>
          <w:rFonts w:cs="Arial"/>
          <w:sz w:val="20"/>
          <w:szCs w:val="20"/>
        </w:rPr>
        <w:t>oparciu</w:t>
      </w:r>
      <w:r w:rsidR="009B065E" w:rsidRPr="00AB1DCA">
        <w:rPr>
          <w:rFonts w:cs="Arial"/>
          <w:sz w:val="20"/>
          <w:szCs w:val="20"/>
        </w:rPr>
        <w:t xml:space="preserve"> o </w:t>
      </w:r>
      <w:r w:rsidRPr="00AB1DCA">
        <w:rPr>
          <w:rFonts w:cs="Arial"/>
          <w:sz w:val="20"/>
          <w:szCs w:val="20"/>
        </w:rPr>
        <w:t>Raport</w:t>
      </w:r>
      <w:r w:rsidR="009B065E" w:rsidRPr="00AB1DCA">
        <w:rPr>
          <w:rFonts w:cs="Arial"/>
          <w:sz w:val="20"/>
          <w:szCs w:val="20"/>
        </w:rPr>
        <w:t xml:space="preserve"> o </w:t>
      </w:r>
      <w:r w:rsidRPr="00AB1DCA">
        <w:rPr>
          <w:rFonts w:cs="Arial"/>
          <w:sz w:val="20"/>
          <w:szCs w:val="20"/>
        </w:rPr>
        <w:t>stanie województwa mazowieckiego za rok 2019 opracowany przez Mazowiecki Biuro Planowania Regionalnego oraz dane GUS stan na 31.12.2019 r.</w:t>
      </w:r>
    </w:p>
  </w:footnote>
  <w:footnote w:id="6">
    <w:p w14:paraId="36006F2C" w14:textId="713E3C71"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Statystyczny</w:t>
      </w:r>
      <w:r w:rsidR="009B065E" w:rsidRPr="00AB1DCA">
        <w:rPr>
          <w:rFonts w:cs="Arial"/>
          <w:sz w:val="20"/>
          <w:szCs w:val="20"/>
        </w:rPr>
        <w:t xml:space="preserve"> w </w:t>
      </w:r>
      <w:r w:rsidRPr="00AB1DCA">
        <w:rPr>
          <w:rFonts w:cs="Arial"/>
          <w:sz w:val="20"/>
          <w:szCs w:val="20"/>
        </w:rPr>
        <w:t>Warszawie, Procesy demograficzne</w:t>
      </w:r>
      <w:r w:rsidR="009B065E" w:rsidRPr="00AB1DCA">
        <w:rPr>
          <w:rFonts w:cs="Arial"/>
          <w:sz w:val="20"/>
          <w:szCs w:val="20"/>
        </w:rPr>
        <w:t xml:space="preserve"> w </w:t>
      </w:r>
      <w:r w:rsidRPr="00AB1DCA">
        <w:rPr>
          <w:rFonts w:cs="Arial"/>
          <w:sz w:val="20"/>
          <w:szCs w:val="20"/>
        </w:rPr>
        <w:t>województwie mazowieckim</w:t>
      </w:r>
      <w:r w:rsidR="009B065E" w:rsidRPr="00AB1DCA">
        <w:rPr>
          <w:rFonts w:cs="Arial"/>
          <w:sz w:val="20"/>
          <w:szCs w:val="20"/>
        </w:rPr>
        <w:t xml:space="preserve"> w </w:t>
      </w:r>
      <w:r w:rsidRPr="00AB1DCA">
        <w:rPr>
          <w:rFonts w:cs="Arial"/>
          <w:sz w:val="20"/>
          <w:szCs w:val="20"/>
        </w:rPr>
        <w:t>latach 2000-2019 oraz</w:t>
      </w:r>
      <w:r w:rsidR="009B065E" w:rsidRPr="00AB1DCA">
        <w:rPr>
          <w:rFonts w:cs="Arial"/>
          <w:sz w:val="20"/>
          <w:szCs w:val="20"/>
        </w:rPr>
        <w:t xml:space="preserve"> w </w:t>
      </w:r>
      <w:r w:rsidRPr="00AB1DCA">
        <w:rPr>
          <w:rFonts w:cs="Arial"/>
          <w:sz w:val="20"/>
          <w:szCs w:val="20"/>
        </w:rPr>
        <w:t>perspektywie do 2040 r., wrzesień 2020 r.</w:t>
      </w:r>
    </w:p>
  </w:footnote>
  <w:footnote w:id="7">
    <w:p w14:paraId="49B5BA55"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r w:rsidRPr="00AB1DCA">
        <w:rPr>
          <w:rFonts w:eastAsiaTheme="minorHAnsi" w:cs="Arial"/>
          <w:sz w:val="20"/>
          <w:szCs w:val="20"/>
        </w:rPr>
        <w:t>Prognoza ludności na lata 2014–2050 (2014), Główny Urząd Statystyczny, Warszawa.</w:t>
      </w:r>
    </w:p>
  </w:footnote>
  <w:footnote w:id="8">
    <w:p w14:paraId="5BBA366E"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r w:rsidRPr="00AB1DCA">
        <w:rPr>
          <w:rFonts w:eastAsiaTheme="minorHAnsi" w:cs="Arial"/>
          <w:sz w:val="20"/>
          <w:szCs w:val="20"/>
        </w:rPr>
        <w:t>Prognoza ludności gmin na lata 2017–2030 (2017), Główny Urząd Statystyczny, Warszawa.</w:t>
      </w:r>
    </w:p>
  </w:footnote>
  <w:footnote w:id="9">
    <w:p w14:paraId="11C6F4DA" w14:textId="0635E896"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Wstępne szacunki produktu krajowego brutto</w:t>
      </w:r>
      <w:r w:rsidR="009B065E" w:rsidRPr="00AB1DCA">
        <w:rPr>
          <w:rFonts w:cs="Arial"/>
          <w:sz w:val="20"/>
          <w:szCs w:val="20"/>
        </w:rPr>
        <w:t xml:space="preserve"> w </w:t>
      </w:r>
      <w:r w:rsidRPr="00AB1DCA">
        <w:rPr>
          <w:rFonts w:cs="Arial"/>
          <w:sz w:val="20"/>
          <w:szCs w:val="20"/>
        </w:rPr>
        <w:t>przekroju regionów</w:t>
      </w:r>
      <w:r w:rsidR="009B065E" w:rsidRPr="00AB1DCA">
        <w:rPr>
          <w:rFonts w:cs="Arial"/>
          <w:sz w:val="20"/>
          <w:szCs w:val="20"/>
        </w:rPr>
        <w:t xml:space="preserve"> w </w:t>
      </w:r>
      <w:r w:rsidRPr="00AB1DCA">
        <w:rPr>
          <w:rFonts w:cs="Arial"/>
          <w:sz w:val="20"/>
          <w:szCs w:val="20"/>
        </w:rPr>
        <w:t>2019 r., 31.12.2020 r.</w:t>
      </w:r>
    </w:p>
  </w:footnote>
  <w:footnote w:id="10">
    <w:p w14:paraId="18AC0F56" w14:textId="3D381B6B"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Wstępne szacunki produktu krajowego brutto</w:t>
      </w:r>
      <w:r w:rsidR="009B065E" w:rsidRPr="00AB1DCA">
        <w:rPr>
          <w:rFonts w:cs="Arial"/>
          <w:sz w:val="20"/>
          <w:szCs w:val="20"/>
        </w:rPr>
        <w:t xml:space="preserve"> w </w:t>
      </w:r>
      <w:r w:rsidRPr="00AB1DCA">
        <w:rPr>
          <w:rFonts w:cs="Arial"/>
          <w:sz w:val="20"/>
          <w:szCs w:val="20"/>
        </w:rPr>
        <w:t>przekroju regionów</w:t>
      </w:r>
      <w:r w:rsidR="009B065E" w:rsidRPr="00AB1DCA">
        <w:rPr>
          <w:rFonts w:cs="Arial"/>
          <w:sz w:val="20"/>
          <w:szCs w:val="20"/>
        </w:rPr>
        <w:t xml:space="preserve"> w </w:t>
      </w:r>
      <w:r w:rsidRPr="00AB1DCA">
        <w:rPr>
          <w:rFonts w:cs="Arial"/>
          <w:sz w:val="20"/>
          <w:szCs w:val="20"/>
        </w:rPr>
        <w:t>2019 r., 31.12.2020 r.</w:t>
      </w:r>
    </w:p>
  </w:footnote>
  <w:footnote w:id="11">
    <w:p w14:paraId="1BD51C4D" w14:textId="2D76DF5C"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Podmioty gospodarki narodowej</w:t>
      </w:r>
      <w:r w:rsidR="009B065E" w:rsidRPr="00AB1DCA">
        <w:rPr>
          <w:rFonts w:cs="Arial"/>
          <w:sz w:val="20"/>
          <w:szCs w:val="20"/>
        </w:rPr>
        <w:t xml:space="preserve"> w </w:t>
      </w:r>
      <w:r w:rsidRPr="00AB1DCA">
        <w:rPr>
          <w:rFonts w:cs="Arial"/>
          <w:sz w:val="20"/>
          <w:szCs w:val="20"/>
        </w:rPr>
        <w:t>rejestrze REGON</w:t>
      </w:r>
      <w:r w:rsidR="009B065E" w:rsidRPr="00AB1DCA">
        <w:rPr>
          <w:rFonts w:cs="Arial"/>
          <w:sz w:val="20"/>
          <w:szCs w:val="20"/>
        </w:rPr>
        <w:t xml:space="preserve"> w </w:t>
      </w:r>
      <w:r w:rsidRPr="00AB1DCA">
        <w:rPr>
          <w:rFonts w:cs="Arial"/>
          <w:sz w:val="20"/>
          <w:szCs w:val="20"/>
        </w:rPr>
        <w:t>województwie mazowieckim. Stan na koniec 2019 r. – urząd statystyczny</w:t>
      </w:r>
      <w:r w:rsidR="009B065E" w:rsidRPr="00AB1DCA">
        <w:rPr>
          <w:rFonts w:cs="Arial"/>
          <w:sz w:val="20"/>
          <w:szCs w:val="20"/>
        </w:rPr>
        <w:t xml:space="preserve"> w </w:t>
      </w:r>
      <w:r w:rsidRPr="00AB1DCA">
        <w:rPr>
          <w:rFonts w:cs="Arial"/>
          <w:sz w:val="20"/>
          <w:szCs w:val="20"/>
        </w:rPr>
        <w:t>Warszawie</w:t>
      </w:r>
    </w:p>
  </w:footnote>
  <w:footnote w:id="12">
    <w:p w14:paraId="59AB8971" w14:textId="14020743"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Podmioty gospodarki narodowej</w:t>
      </w:r>
      <w:r w:rsidR="009B065E" w:rsidRPr="00AB1DCA">
        <w:rPr>
          <w:rFonts w:cs="Arial"/>
          <w:sz w:val="20"/>
          <w:szCs w:val="20"/>
        </w:rPr>
        <w:t xml:space="preserve"> w </w:t>
      </w:r>
      <w:r w:rsidRPr="00AB1DCA">
        <w:rPr>
          <w:rFonts w:cs="Arial"/>
          <w:sz w:val="20"/>
          <w:szCs w:val="20"/>
        </w:rPr>
        <w:t>rejestrze REGON</w:t>
      </w:r>
      <w:r w:rsidR="009B065E" w:rsidRPr="00AB1DCA">
        <w:rPr>
          <w:rFonts w:cs="Arial"/>
          <w:sz w:val="20"/>
          <w:szCs w:val="20"/>
        </w:rPr>
        <w:t xml:space="preserve"> w </w:t>
      </w:r>
      <w:r w:rsidRPr="00AB1DCA">
        <w:rPr>
          <w:rFonts w:cs="Arial"/>
          <w:sz w:val="20"/>
          <w:szCs w:val="20"/>
        </w:rPr>
        <w:t>województwie mazowieckim. Stan na koniec 2019 r. – urząd statystyczny</w:t>
      </w:r>
      <w:r w:rsidR="009B065E" w:rsidRPr="00AB1DCA">
        <w:rPr>
          <w:rFonts w:cs="Arial"/>
          <w:sz w:val="20"/>
          <w:szCs w:val="20"/>
        </w:rPr>
        <w:t xml:space="preserve"> w </w:t>
      </w:r>
      <w:r w:rsidRPr="00AB1DCA">
        <w:rPr>
          <w:rFonts w:cs="Arial"/>
          <w:sz w:val="20"/>
          <w:szCs w:val="20"/>
        </w:rPr>
        <w:t>Warszawie</w:t>
      </w:r>
    </w:p>
  </w:footnote>
  <w:footnote w:id="13">
    <w:p w14:paraId="24C49B3B" w14:textId="20FFE6BC"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według liczby studentów (łącznie</w:t>
      </w:r>
      <w:r w:rsidR="009B065E" w:rsidRPr="00AB1DCA">
        <w:rPr>
          <w:rFonts w:cs="Arial"/>
          <w:sz w:val="20"/>
          <w:szCs w:val="20"/>
        </w:rPr>
        <w:t xml:space="preserve"> z </w:t>
      </w:r>
      <w:r w:rsidRPr="00AB1DCA">
        <w:rPr>
          <w:rFonts w:cs="Arial"/>
          <w:sz w:val="20"/>
          <w:szCs w:val="20"/>
        </w:rPr>
        <w:t>cudzoziemcami), na podstawie Szkoły wyższe</w:t>
      </w:r>
      <w:r w:rsidR="009B065E" w:rsidRPr="00AB1DCA">
        <w:rPr>
          <w:rFonts w:cs="Arial"/>
          <w:sz w:val="20"/>
          <w:szCs w:val="20"/>
        </w:rPr>
        <w:t xml:space="preserve"> i </w:t>
      </w:r>
      <w:r w:rsidRPr="00AB1DCA">
        <w:rPr>
          <w:rFonts w:cs="Arial"/>
          <w:sz w:val="20"/>
          <w:szCs w:val="20"/>
        </w:rPr>
        <w:t>ich finanse</w:t>
      </w:r>
      <w:r w:rsidR="009B065E" w:rsidRPr="00AB1DCA">
        <w:rPr>
          <w:rFonts w:cs="Arial"/>
          <w:sz w:val="20"/>
          <w:szCs w:val="20"/>
        </w:rPr>
        <w:t xml:space="preserve"> w </w:t>
      </w:r>
      <w:r w:rsidRPr="00AB1DCA">
        <w:rPr>
          <w:rFonts w:cs="Arial"/>
          <w:sz w:val="20"/>
          <w:szCs w:val="20"/>
        </w:rPr>
        <w:t>2018 r., Główny Urząd Statystyczny, Urząd Statystyczny</w:t>
      </w:r>
      <w:r w:rsidR="009B065E" w:rsidRPr="00AB1DCA">
        <w:rPr>
          <w:rFonts w:cs="Arial"/>
          <w:sz w:val="20"/>
          <w:szCs w:val="20"/>
        </w:rPr>
        <w:t xml:space="preserve"> w </w:t>
      </w:r>
      <w:r w:rsidRPr="00AB1DCA">
        <w:rPr>
          <w:rFonts w:cs="Arial"/>
          <w:sz w:val="20"/>
          <w:szCs w:val="20"/>
        </w:rPr>
        <w:t>Gdańsku, Warszawa, Gdańsk 2019</w:t>
      </w:r>
    </w:p>
  </w:footnote>
  <w:footnote w:id="14">
    <w:p w14:paraId="2583DE7B" w14:textId="7E496363"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danych</w:t>
      </w:r>
      <w:r w:rsidR="009B065E" w:rsidRPr="00AB1DCA">
        <w:rPr>
          <w:rFonts w:cs="Arial"/>
          <w:sz w:val="20"/>
          <w:szCs w:val="20"/>
        </w:rPr>
        <w:t xml:space="preserve"> z </w:t>
      </w:r>
      <w:r w:rsidRPr="00AB1DCA">
        <w:rPr>
          <w:rFonts w:cs="Arial"/>
          <w:sz w:val="20"/>
          <w:szCs w:val="20"/>
        </w:rPr>
        <w:t>BDL GUS, stan na 2019 r.</w:t>
      </w:r>
    </w:p>
  </w:footnote>
  <w:footnote w:id="15">
    <w:p w14:paraId="4EFAE96D" w14:textId="457F20D6"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danych</w:t>
      </w:r>
      <w:r w:rsidR="009B065E" w:rsidRPr="00AB1DCA">
        <w:rPr>
          <w:rFonts w:cs="Arial"/>
          <w:sz w:val="20"/>
          <w:szCs w:val="20"/>
        </w:rPr>
        <w:t xml:space="preserve"> z </w:t>
      </w:r>
      <w:r w:rsidRPr="00AB1DCA">
        <w:rPr>
          <w:rFonts w:cs="Arial"/>
          <w:sz w:val="20"/>
          <w:szCs w:val="20"/>
        </w:rPr>
        <w:t>serwisu Otwarte Dane (</w:t>
      </w:r>
      <w:hyperlink r:id="rId1" w:history="1">
        <w:r w:rsidRPr="00AB1DCA">
          <w:rPr>
            <w:rStyle w:val="Hipercze"/>
            <w:rFonts w:cs="Arial"/>
            <w:color w:val="auto"/>
            <w:sz w:val="20"/>
            <w:szCs w:val="20"/>
            <w:u w:val="none"/>
          </w:rPr>
          <w:t>https://dane.gov.pl/</w:t>
        </w:r>
      </w:hyperlink>
      <w:r w:rsidRPr="00AB1DCA">
        <w:rPr>
          <w:rFonts w:cs="Arial"/>
          <w:sz w:val="20"/>
          <w:szCs w:val="20"/>
        </w:rPr>
        <w:t>), stan na 30.09.2020 r.</w:t>
      </w:r>
    </w:p>
  </w:footnote>
  <w:footnote w:id="16">
    <w:p w14:paraId="0AD9E526"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https://www.ztm.waw.pl/raporty-roczne-ztm/</w:t>
      </w:r>
    </w:p>
  </w:footnote>
  <w:footnote w:id="17">
    <w:p w14:paraId="6438A185" w14:textId="6DFB786A"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Turystyka</w:t>
      </w:r>
      <w:r w:rsidR="009B065E" w:rsidRPr="00AB1DCA">
        <w:rPr>
          <w:rFonts w:cs="Arial"/>
          <w:sz w:val="20"/>
          <w:szCs w:val="20"/>
        </w:rPr>
        <w:t xml:space="preserve"> w </w:t>
      </w:r>
      <w:r w:rsidRPr="00AB1DCA">
        <w:rPr>
          <w:rFonts w:cs="Arial"/>
          <w:sz w:val="20"/>
          <w:szCs w:val="20"/>
        </w:rPr>
        <w:t>województwie mazowieckim</w:t>
      </w:r>
      <w:r w:rsidR="009B065E" w:rsidRPr="00AB1DCA">
        <w:rPr>
          <w:rFonts w:cs="Arial"/>
          <w:sz w:val="20"/>
          <w:szCs w:val="20"/>
        </w:rPr>
        <w:t xml:space="preserve"> w </w:t>
      </w:r>
      <w:r w:rsidRPr="00AB1DCA">
        <w:rPr>
          <w:rFonts w:cs="Arial"/>
          <w:sz w:val="20"/>
          <w:szCs w:val="20"/>
        </w:rPr>
        <w:t>2019 r. – Urząd Statystyczny</w:t>
      </w:r>
      <w:r w:rsidR="009B065E" w:rsidRPr="00AB1DCA">
        <w:rPr>
          <w:rFonts w:cs="Arial"/>
          <w:sz w:val="20"/>
          <w:szCs w:val="20"/>
        </w:rPr>
        <w:t xml:space="preserve"> w </w:t>
      </w:r>
      <w:r w:rsidRPr="00AB1DCA">
        <w:rPr>
          <w:rFonts w:cs="Arial"/>
          <w:sz w:val="20"/>
          <w:szCs w:val="20"/>
        </w:rPr>
        <w:t>Warszawie.</w:t>
      </w:r>
    </w:p>
  </w:footnote>
  <w:footnote w:id="18">
    <w:p w14:paraId="6B99466D" w14:textId="46AEBBB6"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Główny Urząd Statystyczny - Transport – wyniki działalności</w:t>
      </w:r>
      <w:r w:rsidR="009B065E" w:rsidRPr="00AB1DCA">
        <w:rPr>
          <w:rFonts w:cs="Arial"/>
          <w:sz w:val="20"/>
          <w:szCs w:val="20"/>
        </w:rPr>
        <w:t xml:space="preserve"> w </w:t>
      </w:r>
      <w:r w:rsidRPr="00AB1DCA">
        <w:rPr>
          <w:rFonts w:cs="Arial"/>
          <w:sz w:val="20"/>
          <w:szCs w:val="20"/>
        </w:rPr>
        <w:t>2019 r.</w:t>
      </w:r>
    </w:p>
  </w:footnote>
  <w:footnote w:id="19">
    <w:p w14:paraId="722FBF00" w14:textId="77777777"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Główny Urząd Statystyczny – </w:t>
      </w:r>
      <w:r w:rsidRPr="00AB1DCA">
        <w:rPr>
          <w:rFonts w:cs="Arial"/>
          <w:sz w:val="20"/>
          <w:szCs w:val="20"/>
          <w:lang w:val="pl-PL"/>
        </w:rPr>
        <w:t>Bank Danych Lokalnych</w:t>
      </w:r>
      <w:r w:rsidRPr="00AB1DCA">
        <w:rPr>
          <w:rFonts w:cs="Arial"/>
          <w:sz w:val="20"/>
          <w:szCs w:val="20"/>
        </w:rPr>
        <w:t>.</w:t>
      </w:r>
    </w:p>
  </w:footnote>
  <w:footnote w:id="20">
    <w:p w14:paraId="1BBB6FDE" w14:textId="77777777" w:rsidR="00D15541" w:rsidRPr="00AB1DCA" w:rsidRDefault="00D1554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PKP Polskie Linie Kolejowe - Regulaminu sieci 2020/2021</w:t>
      </w:r>
    </w:p>
  </w:footnote>
  <w:footnote w:id="21">
    <w:p w14:paraId="463F08C6" w14:textId="001852A0"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Klasa linii określająca jej maksymalny nacisk osi</w:t>
      </w:r>
      <w:r w:rsidR="009B065E" w:rsidRPr="00AB1DCA">
        <w:rPr>
          <w:rFonts w:cs="Arial"/>
          <w:sz w:val="20"/>
          <w:szCs w:val="20"/>
        </w:rPr>
        <w:t xml:space="preserve"> i </w:t>
      </w:r>
      <w:r w:rsidRPr="00AB1DCA">
        <w:rPr>
          <w:rFonts w:cs="Arial"/>
          <w:sz w:val="20"/>
          <w:szCs w:val="20"/>
        </w:rPr>
        <w:t>maksymalny nacisk liniowy na dany szlak lub odcinek linii kolejowej. Klasa D3 oznacza - maksymalny nacisk osi 221 kN/oś (22,5 t/oś) oraz maksymalny nacisk liniowy 71 kN/m (7,2 t/m)</w:t>
      </w:r>
    </w:p>
  </w:footnote>
  <w:footnote w:id="22">
    <w:p w14:paraId="7B407363" w14:textId="736FE626"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Znaczenie linii kolejowych określone na podstawie Rozporządzenia Ministra Transportu</w:t>
      </w:r>
      <w:r w:rsidR="009B065E" w:rsidRPr="00AB1DCA">
        <w:rPr>
          <w:rFonts w:cs="Arial"/>
          <w:sz w:val="20"/>
          <w:szCs w:val="20"/>
        </w:rPr>
        <w:t xml:space="preserve"> i </w:t>
      </w:r>
      <w:r w:rsidRPr="00AB1DCA">
        <w:rPr>
          <w:rFonts w:cs="Arial"/>
          <w:sz w:val="20"/>
          <w:szCs w:val="20"/>
        </w:rPr>
        <w:t>Gospodarki Morskiej</w:t>
      </w:r>
      <w:r w:rsidR="009B065E" w:rsidRPr="00AB1DCA">
        <w:rPr>
          <w:rFonts w:cs="Arial"/>
          <w:sz w:val="20"/>
          <w:szCs w:val="20"/>
        </w:rPr>
        <w:t xml:space="preserve"> z </w:t>
      </w:r>
      <w:r w:rsidRPr="00AB1DCA">
        <w:rPr>
          <w:rFonts w:cs="Arial"/>
          <w:sz w:val="20"/>
          <w:szCs w:val="20"/>
        </w:rPr>
        <w:t>dnia 10 września 1998 r.</w:t>
      </w:r>
      <w:r w:rsidR="009B065E" w:rsidRPr="00AB1DCA">
        <w:rPr>
          <w:rFonts w:cs="Arial"/>
          <w:sz w:val="20"/>
          <w:szCs w:val="20"/>
        </w:rPr>
        <w:t xml:space="preserve"> w </w:t>
      </w:r>
      <w:r w:rsidRPr="00AB1DCA">
        <w:rPr>
          <w:rFonts w:cs="Arial"/>
          <w:sz w:val="20"/>
          <w:szCs w:val="20"/>
        </w:rPr>
        <w:t>sprawie warunków technicznych, jakim powinny odpowiadać budowle kolejowe</w:t>
      </w:r>
      <w:r w:rsidR="009B065E" w:rsidRPr="00AB1DCA">
        <w:rPr>
          <w:rFonts w:cs="Arial"/>
          <w:sz w:val="20"/>
          <w:szCs w:val="20"/>
        </w:rPr>
        <w:t xml:space="preserve"> i </w:t>
      </w:r>
      <w:r w:rsidRPr="00AB1DCA">
        <w:rPr>
          <w:rFonts w:cs="Arial"/>
          <w:sz w:val="20"/>
          <w:szCs w:val="20"/>
        </w:rPr>
        <w:t>ich usytuowanie</w:t>
      </w:r>
    </w:p>
  </w:footnote>
  <w:footnote w:id="23">
    <w:p w14:paraId="72978689"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PKP PLK klasyfikują stan techniczny zarządzanej przez siebie infrastruktury do kategorii: dobry, dostateczny, niezadowalający lub zły</w:t>
      </w:r>
    </w:p>
  </w:footnote>
  <w:footnote w:id="24">
    <w:p w14:paraId="3A11336D"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Transportu Kolejowego – Sprawozdanie ze stanu bezpieczeństwa ruchu kolejowego 2019</w:t>
      </w:r>
    </w:p>
  </w:footnote>
  <w:footnote w:id="25">
    <w:p w14:paraId="40EEA79A" w14:textId="6F381C64"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Spółka „Koleje Mazowieckie – KM”</w:t>
      </w:r>
      <w:r w:rsidR="009B065E" w:rsidRPr="00AB1DCA">
        <w:rPr>
          <w:rFonts w:cs="Arial"/>
          <w:sz w:val="20"/>
          <w:szCs w:val="20"/>
        </w:rPr>
        <w:t xml:space="preserve"> i </w:t>
      </w:r>
      <w:r w:rsidRPr="00AB1DCA">
        <w:rPr>
          <w:rFonts w:cs="Arial"/>
          <w:sz w:val="20"/>
          <w:szCs w:val="20"/>
        </w:rPr>
        <w:t>Warszawska Kolej Dojazdowa świadczą usługi publiczne na zlecenie Województwa Mazowieckiego, spółka Szybka Kolej Miejska</w:t>
      </w:r>
      <w:r w:rsidR="009B065E" w:rsidRPr="00AB1DCA">
        <w:rPr>
          <w:rFonts w:cs="Arial"/>
          <w:sz w:val="20"/>
          <w:szCs w:val="20"/>
        </w:rPr>
        <w:t xml:space="preserve"> w </w:t>
      </w:r>
      <w:r w:rsidRPr="00AB1DCA">
        <w:rPr>
          <w:rFonts w:cs="Arial"/>
          <w:sz w:val="20"/>
          <w:szCs w:val="20"/>
        </w:rPr>
        <w:t>Warszawie świadczy usługi na zlecenie m.st. Warszawa</w:t>
      </w:r>
    </w:p>
  </w:footnote>
  <w:footnote w:id="26">
    <w:p w14:paraId="1EA091F8"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czerwiec 2021 r. </w:t>
      </w:r>
    </w:p>
  </w:footnote>
  <w:footnote w:id="27">
    <w:p w14:paraId="110C9477" w14:textId="6FD9C4E1"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Za pojazdy nowe</w:t>
      </w:r>
      <w:r w:rsidR="009B065E" w:rsidRPr="00AB1DCA">
        <w:rPr>
          <w:rFonts w:cs="Arial"/>
          <w:sz w:val="20"/>
          <w:szCs w:val="20"/>
        </w:rPr>
        <w:t xml:space="preserve"> w </w:t>
      </w:r>
      <w:r w:rsidRPr="00AB1DCA">
        <w:rPr>
          <w:rFonts w:cs="Arial"/>
          <w:sz w:val="20"/>
          <w:szCs w:val="20"/>
        </w:rPr>
        <w:t>Planie uznano pojazdy eksploatowane od 2008 rokuj</w:t>
      </w:r>
    </w:p>
  </w:footnote>
  <w:footnote w:id="28">
    <w:p w14:paraId="2AA843A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koniec 2019 r.</w:t>
      </w:r>
    </w:p>
  </w:footnote>
  <w:footnote w:id="29">
    <w:p w14:paraId="1437BD14" w14:textId="35D4532A"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dzień czerwiec</w:t>
      </w:r>
      <w:r w:rsidR="003801AA">
        <w:rPr>
          <w:rFonts w:cs="Arial"/>
          <w:sz w:val="20"/>
          <w:szCs w:val="20"/>
          <w:lang w:val="pl-PL"/>
        </w:rPr>
        <w:t xml:space="preserve"> </w:t>
      </w:r>
      <w:r w:rsidRPr="00AB1DCA">
        <w:rPr>
          <w:rFonts w:cs="Arial"/>
          <w:sz w:val="20"/>
          <w:szCs w:val="20"/>
        </w:rPr>
        <w:t>2021r</w:t>
      </w:r>
    </w:p>
  </w:footnote>
  <w:footnote w:id="30">
    <w:p w14:paraId="395D5B38"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dzień 09.09. 2019 t</w:t>
      </w:r>
    </w:p>
  </w:footnote>
  <w:footnote w:id="31">
    <w:p w14:paraId="4D813A9A" w14:textId="77777777"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SKM Warszawa, https://www.skm.warszawa.pl/03-10-2020-15-lat-przewozow-szybkiej-kolei-miejskiej/</w:t>
      </w:r>
    </w:p>
  </w:footnote>
  <w:footnote w:id="32">
    <w:p w14:paraId="71B1F5D1" w14:textId="13B83531"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Główny Urząd Statystyczny</w:t>
      </w:r>
      <w:r w:rsidR="009B065E" w:rsidRPr="00AB1DCA">
        <w:rPr>
          <w:rFonts w:cs="Arial"/>
          <w:sz w:val="20"/>
          <w:szCs w:val="20"/>
        </w:rPr>
        <w:t xml:space="preserve"> w </w:t>
      </w:r>
      <w:r w:rsidRPr="00AB1DCA">
        <w:rPr>
          <w:rFonts w:cs="Arial"/>
          <w:sz w:val="20"/>
          <w:szCs w:val="20"/>
        </w:rPr>
        <w:t>Warszawie, Transport Wyniki Działalności</w:t>
      </w:r>
      <w:r w:rsidR="009B065E" w:rsidRPr="00AB1DCA">
        <w:rPr>
          <w:rFonts w:cs="Arial"/>
          <w:sz w:val="20"/>
          <w:szCs w:val="20"/>
        </w:rPr>
        <w:t xml:space="preserve"> w </w:t>
      </w:r>
      <w:r w:rsidRPr="00AB1DCA">
        <w:rPr>
          <w:rFonts w:cs="Arial"/>
          <w:sz w:val="20"/>
          <w:szCs w:val="20"/>
        </w:rPr>
        <w:t>2019 r.</w:t>
      </w:r>
    </w:p>
  </w:footnote>
  <w:footnote w:id="33">
    <w:p w14:paraId="533044E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dzień 31.12.2019 r.</w:t>
      </w:r>
    </w:p>
  </w:footnote>
  <w:footnote w:id="34">
    <w:p w14:paraId="7DCFC34E" w14:textId="311A119F"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GDDKiA – Raport</w:t>
      </w:r>
      <w:r w:rsidR="009B065E" w:rsidRPr="00AB1DCA">
        <w:rPr>
          <w:rFonts w:cs="Arial"/>
          <w:sz w:val="20"/>
          <w:szCs w:val="20"/>
        </w:rPr>
        <w:t xml:space="preserve"> o </w:t>
      </w:r>
      <w:r w:rsidRPr="00AB1DCA">
        <w:rPr>
          <w:rFonts w:cs="Arial"/>
          <w:sz w:val="20"/>
          <w:szCs w:val="20"/>
        </w:rPr>
        <w:t>stanie technicznym nawierzchni sieci dróg krajowych na koniec 2019 roku</w:t>
      </w:r>
    </w:p>
  </w:footnote>
  <w:footnote w:id="35">
    <w:p w14:paraId="2684776E" w14:textId="4E6FCE39"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w:t>
      </w:r>
      <w:r w:rsidR="009B065E" w:rsidRPr="00AB1DCA">
        <w:rPr>
          <w:rFonts w:cs="Arial"/>
          <w:sz w:val="20"/>
          <w:szCs w:val="20"/>
        </w:rPr>
        <w:t xml:space="preserve"> w </w:t>
      </w:r>
      <w:r w:rsidRPr="00AB1DCA">
        <w:rPr>
          <w:rFonts w:cs="Arial"/>
          <w:sz w:val="20"/>
          <w:szCs w:val="20"/>
        </w:rPr>
        <w:t>Warszawie, Transport Wyniki Działalności</w:t>
      </w:r>
      <w:r w:rsidR="009B065E" w:rsidRPr="00AB1DCA">
        <w:rPr>
          <w:rFonts w:cs="Arial"/>
          <w:sz w:val="20"/>
          <w:szCs w:val="20"/>
        </w:rPr>
        <w:t xml:space="preserve"> w </w:t>
      </w:r>
      <w:r w:rsidRPr="00AB1DCA">
        <w:rPr>
          <w:rFonts w:cs="Arial"/>
          <w:sz w:val="20"/>
          <w:szCs w:val="20"/>
        </w:rPr>
        <w:t>2019 r.</w:t>
      </w:r>
    </w:p>
  </w:footnote>
  <w:footnote w:id="36">
    <w:p w14:paraId="42E6869C" w14:textId="0E389DB8" w:rsidR="00BE33C1" w:rsidRPr="00AB1DCA" w:rsidRDefault="00BE33C1" w:rsidP="00AF19F9">
      <w:pPr>
        <w:pStyle w:val="Przypis"/>
        <w:rPr>
          <w:rFonts w:cs="Arial"/>
          <w:sz w:val="20"/>
          <w:szCs w:val="20"/>
        </w:rPr>
      </w:pPr>
      <w:r w:rsidRPr="00AB1DCA">
        <w:rPr>
          <w:rStyle w:val="Znakiprzypiswdolnych"/>
          <w:rFonts w:cs="Arial"/>
          <w:sz w:val="20"/>
          <w:szCs w:val="20"/>
        </w:rPr>
        <w:footnoteRef/>
      </w:r>
      <w:r w:rsidRPr="00AB1DCA">
        <w:rPr>
          <w:rFonts w:cs="Arial"/>
          <w:sz w:val="20"/>
          <w:szCs w:val="20"/>
        </w:rPr>
        <w:t xml:space="preserve"> Dane</w:t>
      </w:r>
      <w:r w:rsidR="009B065E" w:rsidRPr="00AB1DCA">
        <w:rPr>
          <w:rFonts w:cs="Arial"/>
          <w:sz w:val="20"/>
          <w:szCs w:val="20"/>
        </w:rPr>
        <w:t xml:space="preserve"> z </w:t>
      </w:r>
      <w:r w:rsidRPr="00AB1DCA">
        <w:rPr>
          <w:rFonts w:cs="Arial"/>
          <w:sz w:val="20"/>
          <w:szCs w:val="20"/>
        </w:rPr>
        <w:t>Mazowieckiego Zarządu Dróg Wojewódzkich, stan na 30.04.2020 r.</w:t>
      </w:r>
    </w:p>
  </w:footnote>
  <w:footnote w:id="37">
    <w:p w14:paraId="20C6EBBC"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Mazowiecki Zarząd Dróg Wojewódzkich - https://mzdw.pl/drogi/stan-drog#page-content</w:t>
      </w:r>
    </w:p>
  </w:footnote>
  <w:footnote w:id="38">
    <w:p w14:paraId="0A4E55B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Stan na 31.12.2019 r.</w:t>
      </w:r>
    </w:p>
  </w:footnote>
  <w:footnote w:id="39">
    <w:p w14:paraId="7A3A9C06" w14:textId="70E6BAAC" w:rsidR="00BE33C1" w:rsidRPr="00AB1DCA" w:rsidRDefault="00BE33C1" w:rsidP="00AF19F9">
      <w:pPr>
        <w:pStyle w:val="Przypis"/>
        <w:rPr>
          <w:rFonts w:cs="Arial"/>
          <w:sz w:val="20"/>
          <w:szCs w:val="20"/>
          <w:lang w:val="pl-PL"/>
        </w:rPr>
      </w:pPr>
      <w:r w:rsidRPr="00AB1DCA">
        <w:rPr>
          <w:rStyle w:val="PrzypisZnak"/>
          <w:rFonts w:cs="Arial"/>
          <w:szCs w:val="20"/>
        </w:rPr>
        <w:footnoteRef/>
      </w:r>
      <w:r w:rsidRPr="00AB1DCA">
        <w:rPr>
          <w:rStyle w:val="PrzypisZnak"/>
          <w:rFonts w:cs="Arial"/>
          <w:szCs w:val="20"/>
        </w:rPr>
        <w:t xml:space="preserve"> Główny Urząd</w:t>
      </w:r>
      <w:r w:rsidRPr="00AB1DCA">
        <w:rPr>
          <w:rFonts w:cs="Arial"/>
          <w:sz w:val="20"/>
          <w:szCs w:val="20"/>
        </w:rPr>
        <w:t xml:space="preserve"> Statystyczny</w:t>
      </w:r>
      <w:r w:rsidR="009B065E" w:rsidRPr="00AB1DCA">
        <w:rPr>
          <w:rFonts w:cs="Arial"/>
          <w:sz w:val="20"/>
          <w:szCs w:val="20"/>
        </w:rPr>
        <w:t xml:space="preserve"> w </w:t>
      </w:r>
      <w:r w:rsidRPr="00AB1DCA">
        <w:rPr>
          <w:rFonts w:cs="Arial"/>
          <w:sz w:val="20"/>
          <w:szCs w:val="20"/>
        </w:rPr>
        <w:t>Warszawie, Transport Wyniki Działalności</w:t>
      </w:r>
      <w:r w:rsidR="009B065E" w:rsidRPr="00AB1DCA">
        <w:rPr>
          <w:rFonts w:cs="Arial"/>
          <w:sz w:val="20"/>
          <w:szCs w:val="20"/>
        </w:rPr>
        <w:t xml:space="preserve"> w </w:t>
      </w:r>
      <w:r w:rsidRPr="00AB1DCA">
        <w:rPr>
          <w:rFonts w:cs="Arial"/>
          <w:sz w:val="20"/>
          <w:szCs w:val="20"/>
        </w:rPr>
        <w:t>2019 r.</w:t>
      </w:r>
    </w:p>
  </w:footnote>
  <w:footnote w:id="40">
    <w:p w14:paraId="358096E1"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za rok 2019 r.</w:t>
      </w:r>
    </w:p>
  </w:footnote>
  <w:footnote w:id="41">
    <w:p w14:paraId="21290397" w14:textId="0DDC5E8F"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Liczba obsłużonych pasażerów oraz wykonanych operacji</w:t>
      </w:r>
      <w:r w:rsidR="009B065E" w:rsidRPr="00AB1DCA">
        <w:rPr>
          <w:rFonts w:cs="Arial"/>
          <w:sz w:val="20"/>
          <w:szCs w:val="20"/>
        </w:rPr>
        <w:t xml:space="preserve"> w </w:t>
      </w:r>
      <w:r w:rsidRPr="00AB1DCA">
        <w:rPr>
          <w:rFonts w:cs="Arial"/>
          <w:sz w:val="20"/>
          <w:szCs w:val="20"/>
        </w:rPr>
        <w:t>ruchu krajowym</w:t>
      </w:r>
      <w:r w:rsidR="009B065E" w:rsidRPr="00AB1DCA">
        <w:rPr>
          <w:rFonts w:cs="Arial"/>
          <w:sz w:val="20"/>
          <w:szCs w:val="20"/>
        </w:rPr>
        <w:t xml:space="preserve"> i </w:t>
      </w:r>
      <w:r w:rsidRPr="00AB1DCA">
        <w:rPr>
          <w:rFonts w:cs="Arial"/>
          <w:sz w:val="20"/>
          <w:szCs w:val="20"/>
        </w:rPr>
        <w:t>międzynarodowym - regularnym</w:t>
      </w:r>
      <w:r w:rsidR="009B065E" w:rsidRPr="00AB1DCA">
        <w:rPr>
          <w:rFonts w:cs="Arial"/>
          <w:sz w:val="20"/>
          <w:szCs w:val="20"/>
        </w:rPr>
        <w:t xml:space="preserve"> i </w:t>
      </w:r>
      <w:r w:rsidRPr="00AB1DCA">
        <w:rPr>
          <w:rFonts w:cs="Arial"/>
          <w:sz w:val="20"/>
          <w:szCs w:val="20"/>
        </w:rPr>
        <w:t>czarterowym</w:t>
      </w:r>
      <w:r w:rsidR="009B065E" w:rsidRPr="00AB1DCA">
        <w:rPr>
          <w:rFonts w:cs="Arial"/>
          <w:sz w:val="20"/>
          <w:szCs w:val="20"/>
        </w:rPr>
        <w:t xml:space="preserve"> w </w:t>
      </w:r>
      <w:r w:rsidRPr="00AB1DCA">
        <w:rPr>
          <w:rFonts w:cs="Arial"/>
          <w:sz w:val="20"/>
          <w:szCs w:val="20"/>
        </w:rPr>
        <w:t>latach 2017 - 2019, Opracowanie ULC na podstawie informacji uzyskanych</w:t>
      </w:r>
      <w:r w:rsidR="009B065E" w:rsidRPr="00AB1DCA">
        <w:rPr>
          <w:rFonts w:cs="Arial"/>
          <w:sz w:val="20"/>
          <w:szCs w:val="20"/>
        </w:rPr>
        <w:t xml:space="preserve"> z </w:t>
      </w:r>
      <w:r w:rsidRPr="00AB1DCA">
        <w:rPr>
          <w:rFonts w:cs="Arial"/>
          <w:sz w:val="20"/>
          <w:szCs w:val="20"/>
        </w:rPr>
        <w:t>portów lotniczych</w:t>
      </w:r>
    </w:p>
  </w:footnote>
  <w:footnote w:id="42">
    <w:p w14:paraId="3D7B8721"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Urząd Lotnictwa Cywilnego, Nowa prognoza ruchu lotniczego – dobre perspektywy rozwoju dla polskich lotnisk</w:t>
      </w:r>
    </w:p>
  </w:footnote>
  <w:footnote w:id="43">
    <w:p w14:paraId="46FBDD9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Według Prognozy ULC</w:t>
      </w:r>
    </w:p>
  </w:footnote>
  <w:footnote w:id="44">
    <w:p w14:paraId="4770090C" w14:textId="2D4829BF"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Program rozwoju infrastruktury lotnictwa cywilnego</w:t>
      </w:r>
      <w:r w:rsidR="009B065E" w:rsidRPr="00AB1DCA">
        <w:rPr>
          <w:rFonts w:cs="Arial"/>
          <w:sz w:val="20"/>
          <w:szCs w:val="20"/>
        </w:rPr>
        <w:t xml:space="preserve"> w </w:t>
      </w:r>
      <w:r w:rsidRPr="00AB1DCA">
        <w:rPr>
          <w:rFonts w:cs="Arial"/>
          <w:sz w:val="20"/>
          <w:szCs w:val="20"/>
        </w:rPr>
        <w:t>województwie mazowieckim</w:t>
      </w:r>
    </w:p>
  </w:footnote>
  <w:footnote w:id="45">
    <w:p w14:paraId="3017F77D"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Przyjęta 7 listopada 2017 r. uchwałą Rady Ministrów</w:t>
      </w:r>
    </w:p>
  </w:footnote>
  <w:footnote w:id="46">
    <w:p w14:paraId="227E3FFE" w14:textId="6A3990E8"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 Transport intermodalny</w:t>
      </w:r>
      <w:r w:rsidR="009B065E" w:rsidRPr="00AB1DCA">
        <w:rPr>
          <w:rFonts w:cs="Arial"/>
          <w:sz w:val="20"/>
          <w:szCs w:val="20"/>
        </w:rPr>
        <w:t xml:space="preserve"> w </w:t>
      </w:r>
      <w:r w:rsidRPr="00AB1DCA">
        <w:rPr>
          <w:rFonts w:cs="Arial"/>
          <w:sz w:val="20"/>
          <w:szCs w:val="20"/>
        </w:rPr>
        <w:t>Polsce</w:t>
      </w:r>
      <w:r w:rsidR="009B065E" w:rsidRPr="00AB1DCA">
        <w:rPr>
          <w:rFonts w:cs="Arial"/>
          <w:sz w:val="20"/>
          <w:szCs w:val="20"/>
        </w:rPr>
        <w:t xml:space="preserve"> w </w:t>
      </w:r>
      <w:r w:rsidRPr="00AB1DCA">
        <w:rPr>
          <w:rFonts w:cs="Arial"/>
          <w:sz w:val="20"/>
          <w:szCs w:val="20"/>
        </w:rPr>
        <w:t>2019 r.</w:t>
      </w:r>
    </w:p>
  </w:footnote>
  <w:footnote w:id="47">
    <w:p w14:paraId="6069B4FC"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r w:rsidRPr="00AB1DCA">
        <w:rPr>
          <w:rFonts w:eastAsia="MyriadPro-Regular" w:cs="Arial"/>
          <w:sz w:val="20"/>
          <w:szCs w:val="20"/>
        </w:rPr>
        <w:t>Dane dotyczą polskich przewoźników transportu lotniczego</w:t>
      </w:r>
    </w:p>
  </w:footnote>
  <w:footnote w:id="48">
    <w:p w14:paraId="52510CD9" w14:textId="65F76E8A"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r w:rsidRPr="00AB1DCA">
        <w:rPr>
          <w:rFonts w:eastAsiaTheme="minorHAnsi" w:cs="Arial"/>
          <w:sz w:val="20"/>
          <w:szCs w:val="20"/>
        </w:rPr>
        <w:t>Główny Urząd Statystyczny - Transport – wyniki działalności</w:t>
      </w:r>
      <w:r w:rsidR="009B065E" w:rsidRPr="00AB1DCA">
        <w:rPr>
          <w:rFonts w:eastAsiaTheme="minorHAnsi" w:cs="Arial"/>
          <w:sz w:val="20"/>
          <w:szCs w:val="20"/>
        </w:rPr>
        <w:t xml:space="preserve"> w </w:t>
      </w:r>
      <w:r w:rsidRPr="00AB1DCA">
        <w:rPr>
          <w:rFonts w:eastAsiaTheme="minorHAnsi" w:cs="Arial"/>
          <w:sz w:val="20"/>
          <w:szCs w:val="20"/>
        </w:rPr>
        <w:t>2019 r.</w:t>
      </w:r>
    </w:p>
  </w:footnote>
  <w:footnote w:id="49">
    <w:p w14:paraId="0A66D0DA"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obejmują przewóz do/z terminali intermodalnych zlokalizowanych na terenie Polski.</w:t>
      </w:r>
    </w:p>
  </w:footnote>
  <w:footnote w:id="50">
    <w:p w14:paraId="256703E1" w14:textId="432096B8"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 Transport intermodalny</w:t>
      </w:r>
      <w:r w:rsidR="009B065E" w:rsidRPr="00AB1DCA">
        <w:rPr>
          <w:rFonts w:cs="Arial"/>
          <w:sz w:val="20"/>
          <w:szCs w:val="20"/>
        </w:rPr>
        <w:t xml:space="preserve"> w </w:t>
      </w:r>
      <w:r w:rsidRPr="00AB1DCA">
        <w:rPr>
          <w:rFonts w:cs="Arial"/>
          <w:sz w:val="20"/>
          <w:szCs w:val="20"/>
        </w:rPr>
        <w:t>Polsce</w:t>
      </w:r>
      <w:r w:rsidR="009B065E" w:rsidRPr="00AB1DCA">
        <w:rPr>
          <w:rFonts w:cs="Arial"/>
          <w:sz w:val="20"/>
          <w:szCs w:val="20"/>
        </w:rPr>
        <w:t xml:space="preserve"> w </w:t>
      </w:r>
      <w:r w:rsidRPr="00AB1DCA">
        <w:rPr>
          <w:rFonts w:cs="Arial"/>
          <w:sz w:val="20"/>
          <w:szCs w:val="20"/>
        </w:rPr>
        <w:t>2019 r.</w:t>
      </w:r>
    </w:p>
  </w:footnote>
  <w:footnote w:id="51">
    <w:p w14:paraId="7C0C898E"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TEU (twenty-foot equivalent unit) – jednostka pojemności używana do zdolności przewozowej kontenerów</w:t>
      </w:r>
    </w:p>
  </w:footnote>
  <w:footnote w:id="52">
    <w:p w14:paraId="0805FCFB" w14:textId="3B8A6124"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Kierunki rozwoju transportu intermodalnego do 2030 r.</w:t>
      </w:r>
      <w:r w:rsidR="009B065E" w:rsidRPr="00AB1DCA">
        <w:rPr>
          <w:rFonts w:cs="Arial"/>
          <w:sz w:val="20"/>
          <w:szCs w:val="20"/>
        </w:rPr>
        <w:t xml:space="preserve"> z </w:t>
      </w:r>
      <w:r w:rsidRPr="00AB1DCA">
        <w:rPr>
          <w:rFonts w:cs="Arial"/>
          <w:sz w:val="20"/>
          <w:szCs w:val="20"/>
        </w:rPr>
        <w:t>perspektywą do 2040 r.</w:t>
      </w:r>
    </w:p>
  </w:footnote>
  <w:footnote w:id="53">
    <w:p w14:paraId="68C6EE57" w14:textId="23E6B589"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 Transport intermodalny</w:t>
      </w:r>
      <w:r w:rsidR="009B065E" w:rsidRPr="00AB1DCA">
        <w:rPr>
          <w:rFonts w:cs="Arial"/>
          <w:sz w:val="20"/>
          <w:szCs w:val="20"/>
        </w:rPr>
        <w:t xml:space="preserve"> w </w:t>
      </w:r>
      <w:r w:rsidRPr="00AB1DCA">
        <w:rPr>
          <w:rFonts w:cs="Arial"/>
          <w:sz w:val="20"/>
          <w:szCs w:val="20"/>
        </w:rPr>
        <w:t>Polsce</w:t>
      </w:r>
      <w:r w:rsidR="009B065E" w:rsidRPr="00AB1DCA">
        <w:rPr>
          <w:rFonts w:cs="Arial"/>
          <w:sz w:val="20"/>
          <w:szCs w:val="20"/>
        </w:rPr>
        <w:t xml:space="preserve"> w </w:t>
      </w:r>
      <w:r w:rsidRPr="00AB1DCA">
        <w:rPr>
          <w:rFonts w:cs="Arial"/>
          <w:sz w:val="20"/>
          <w:szCs w:val="20"/>
        </w:rPr>
        <w:t>2019 r.</w:t>
      </w:r>
    </w:p>
  </w:footnote>
  <w:footnote w:id="54">
    <w:p w14:paraId="32B2728C"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na podstawie projektu Krajowego Programu Żeglugowego do 2030 r.</w:t>
      </w:r>
    </w:p>
  </w:footnote>
  <w:footnote w:id="55">
    <w:p w14:paraId="02E130C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Ministerstwo Infrastruktury</w:t>
      </w:r>
    </w:p>
  </w:footnote>
  <w:footnote w:id="56">
    <w:p w14:paraId="141882C2" w14:textId="703EC169"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Rozporządzenie Rady Ministrów</w:t>
      </w:r>
      <w:r w:rsidR="009B065E" w:rsidRPr="00AB1DCA">
        <w:rPr>
          <w:rFonts w:cs="Arial"/>
          <w:sz w:val="20"/>
          <w:szCs w:val="20"/>
        </w:rPr>
        <w:t xml:space="preserve"> z </w:t>
      </w:r>
      <w:r w:rsidRPr="00AB1DCA">
        <w:rPr>
          <w:rFonts w:cs="Arial"/>
          <w:sz w:val="20"/>
          <w:szCs w:val="20"/>
        </w:rPr>
        <w:t>dnia 7 maja 2002 r.</w:t>
      </w:r>
      <w:r w:rsidR="009B065E" w:rsidRPr="00AB1DCA">
        <w:rPr>
          <w:rFonts w:cs="Arial"/>
          <w:sz w:val="20"/>
          <w:szCs w:val="20"/>
        </w:rPr>
        <w:t xml:space="preserve"> w </w:t>
      </w:r>
      <w:r w:rsidRPr="00AB1DCA">
        <w:rPr>
          <w:rFonts w:cs="Arial"/>
          <w:sz w:val="20"/>
          <w:szCs w:val="20"/>
        </w:rPr>
        <w:t>sprawie klasyfikacji śródlądowych dróg wodnych (Dz.U. 2002, Nr 77, poz. 695).</w:t>
      </w:r>
    </w:p>
  </w:footnote>
  <w:footnote w:id="57">
    <w:p w14:paraId="0B5CFEC2" w14:textId="64B03189"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Europejskie porozumienie</w:t>
      </w:r>
      <w:r w:rsidR="009B065E" w:rsidRPr="00AB1DCA">
        <w:rPr>
          <w:rFonts w:cs="Arial"/>
          <w:sz w:val="20"/>
          <w:szCs w:val="20"/>
        </w:rPr>
        <w:t xml:space="preserve"> w </w:t>
      </w:r>
      <w:r w:rsidRPr="00AB1DCA">
        <w:rPr>
          <w:rFonts w:cs="Arial"/>
          <w:sz w:val="20"/>
          <w:szCs w:val="20"/>
        </w:rPr>
        <w:t>sprawie głównych śródlądowych dróg wodnych</w:t>
      </w:r>
      <w:r w:rsidR="009B065E" w:rsidRPr="00AB1DCA">
        <w:rPr>
          <w:rFonts w:cs="Arial"/>
          <w:sz w:val="20"/>
          <w:szCs w:val="20"/>
        </w:rPr>
        <w:t xml:space="preserve"> o </w:t>
      </w:r>
      <w:r w:rsidRPr="00AB1DCA">
        <w:rPr>
          <w:rFonts w:cs="Arial"/>
          <w:sz w:val="20"/>
          <w:szCs w:val="20"/>
        </w:rPr>
        <w:t>znaczeniu międzynarodowym (AGN)</w:t>
      </w:r>
    </w:p>
  </w:footnote>
  <w:footnote w:id="58">
    <w:p w14:paraId="09A61E63" w14:textId="42F8ED3A" w:rsidR="00BE33C1" w:rsidRPr="00AB1DCA" w:rsidRDefault="00BE33C1" w:rsidP="00AF19F9">
      <w:pPr>
        <w:pStyle w:val="Przypis"/>
        <w:rPr>
          <w:rFonts w:cs="Arial"/>
          <w:sz w:val="20"/>
          <w:szCs w:val="20"/>
        </w:rPr>
      </w:pPr>
      <w:r w:rsidRPr="00AB1DCA">
        <w:rPr>
          <w:rStyle w:val="Pogrubienie"/>
          <w:rFonts w:cs="Arial"/>
          <w:b w:val="0"/>
          <w:bCs w:val="0"/>
          <w:sz w:val="20"/>
          <w:szCs w:val="20"/>
        </w:rPr>
        <w:footnoteRef/>
      </w:r>
      <w:r w:rsidRPr="00AB1DCA">
        <w:rPr>
          <w:rFonts w:cs="Arial"/>
          <w:sz w:val="20"/>
          <w:szCs w:val="20"/>
        </w:rPr>
        <w:t xml:space="preserve"> Urząd Statystyczny</w:t>
      </w:r>
      <w:r w:rsidR="009B065E" w:rsidRPr="00AB1DCA">
        <w:rPr>
          <w:rFonts w:cs="Arial"/>
          <w:sz w:val="20"/>
          <w:szCs w:val="20"/>
        </w:rPr>
        <w:t xml:space="preserve"> w </w:t>
      </w:r>
      <w:r w:rsidRPr="00AB1DCA">
        <w:rPr>
          <w:rFonts w:cs="Arial"/>
          <w:sz w:val="20"/>
          <w:szCs w:val="20"/>
        </w:rPr>
        <w:t>Szczecinie, Żegluga śródlądowa</w:t>
      </w:r>
      <w:r w:rsidR="009B065E" w:rsidRPr="00AB1DCA">
        <w:rPr>
          <w:rFonts w:cs="Arial"/>
          <w:sz w:val="20"/>
          <w:szCs w:val="20"/>
        </w:rPr>
        <w:t xml:space="preserve"> w </w:t>
      </w:r>
      <w:r w:rsidRPr="00AB1DCA">
        <w:rPr>
          <w:rFonts w:cs="Arial"/>
          <w:sz w:val="20"/>
          <w:szCs w:val="20"/>
        </w:rPr>
        <w:t>Polsce</w:t>
      </w:r>
      <w:r w:rsidR="009B065E" w:rsidRPr="00AB1DCA">
        <w:rPr>
          <w:rFonts w:cs="Arial"/>
          <w:sz w:val="20"/>
          <w:szCs w:val="20"/>
        </w:rPr>
        <w:t xml:space="preserve"> w </w:t>
      </w:r>
      <w:r w:rsidRPr="00AB1DCA">
        <w:rPr>
          <w:rFonts w:cs="Arial"/>
          <w:sz w:val="20"/>
          <w:szCs w:val="20"/>
        </w:rPr>
        <w:t>latach 2018</w:t>
      </w:r>
      <w:r w:rsidR="009B065E" w:rsidRPr="00AB1DCA">
        <w:rPr>
          <w:rFonts w:cs="Arial"/>
          <w:sz w:val="20"/>
          <w:szCs w:val="20"/>
        </w:rPr>
        <w:t xml:space="preserve"> i </w:t>
      </w:r>
      <w:r w:rsidRPr="00AB1DCA">
        <w:rPr>
          <w:rFonts w:cs="Arial"/>
          <w:sz w:val="20"/>
          <w:szCs w:val="20"/>
        </w:rPr>
        <w:t>2019</w:t>
      </w:r>
    </w:p>
  </w:footnote>
  <w:footnote w:id="59">
    <w:p w14:paraId="44E88180" w14:textId="6469FE30"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Zgodnie</w:t>
      </w:r>
      <w:r w:rsidR="009B065E" w:rsidRPr="00AB1DCA">
        <w:rPr>
          <w:rFonts w:cs="Arial"/>
          <w:sz w:val="20"/>
          <w:szCs w:val="20"/>
        </w:rPr>
        <w:t xml:space="preserve"> z </w:t>
      </w:r>
      <w:r w:rsidRPr="00AB1DCA">
        <w:rPr>
          <w:rFonts w:cs="Arial"/>
          <w:sz w:val="20"/>
          <w:szCs w:val="20"/>
        </w:rPr>
        <w:t>Rozporządzeniem Parlamentu Europejskiego</w:t>
      </w:r>
      <w:r w:rsidR="009B065E" w:rsidRPr="00AB1DCA">
        <w:rPr>
          <w:rFonts w:cs="Arial"/>
          <w:sz w:val="20"/>
          <w:szCs w:val="20"/>
        </w:rPr>
        <w:t xml:space="preserve"> i </w:t>
      </w:r>
      <w:r w:rsidRPr="00AB1DCA">
        <w:rPr>
          <w:rFonts w:cs="Arial"/>
          <w:sz w:val="20"/>
          <w:szCs w:val="20"/>
        </w:rPr>
        <w:t>Rady (UE) nr 1315/2013</w:t>
      </w:r>
      <w:r w:rsidR="009B065E" w:rsidRPr="00AB1DCA">
        <w:rPr>
          <w:rFonts w:cs="Arial"/>
          <w:sz w:val="20"/>
          <w:szCs w:val="20"/>
        </w:rPr>
        <w:t xml:space="preserve"> z </w:t>
      </w:r>
      <w:r w:rsidRPr="00AB1DCA">
        <w:rPr>
          <w:rFonts w:cs="Arial"/>
          <w:sz w:val="20"/>
          <w:szCs w:val="20"/>
        </w:rPr>
        <w:t>dnia 11 grudnia 2013 r.</w:t>
      </w:r>
      <w:r w:rsidR="009B065E" w:rsidRPr="00AB1DCA">
        <w:rPr>
          <w:rFonts w:cs="Arial"/>
          <w:sz w:val="20"/>
          <w:szCs w:val="20"/>
        </w:rPr>
        <w:t xml:space="preserve"> w </w:t>
      </w:r>
      <w:r w:rsidRPr="00AB1DCA">
        <w:rPr>
          <w:rFonts w:cs="Arial"/>
          <w:sz w:val="20"/>
          <w:szCs w:val="20"/>
        </w:rPr>
        <w:t>sprawie unijnych wytycznych dotyczących rozwoju transeuropejskiej sieci transportowej</w:t>
      </w:r>
      <w:r w:rsidR="009B065E" w:rsidRPr="00AB1DCA">
        <w:rPr>
          <w:rFonts w:cs="Arial"/>
          <w:sz w:val="20"/>
          <w:szCs w:val="20"/>
        </w:rPr>
        <w:t xml:space="preserve"> i </w:t>
      </w:r>
      <w:r w:rsidRPr="00AB1DCA">
        <w:rPr>
          <w:rFonts w:cs="Arial"/>
          <w:sz w:val="20"/>
          <w:szCs w:val="20"/>
        </w:rPr>
        <w:t>uchylającym decyzję nr 661/2010/UE (Dziennik Urzędowy Unii Europejskiej L 348, 20/12/2013 P. 0001 – 0128)</w:t>
      </w:r>
    </w:p>
  </w:footnote>
  <w:footnote w:id="60">
    <w:p w14:paraId="26BCD48F"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Plan zrównoważonego rozwoju publicznego transportu zbiorowego dla Województwa Mazowieckiego</w:t>
      </w:r>
    </w:p>
  </w:footnote>
  <w:footnote w:id="61">
    <w:p w14:paraId="3533293F"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Wykaz peronów przy liniach kolejowych zarządzanych przez PKP Polskie Linie Kolejowe S.A. 2020/2021</w:t>
      </w:r>
    </w:p>
  </w:footnote>
  <w:footnote w:id="62">
    <w:p w14:paraId="06C231AD"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w:t>
      </w:r>
      <w:hyperlink r:id="rId2" w:history="1">
        <w:r w:rsidRPr="00AB1DCA">
          <w:rPr>
            <w:rStyle w:val="Hipercze"/>
            <w:rFonts w:cs="Arial"/>
            <w:color w:val="auto"/>
            <w:sz w:val="20"/>
            <w:szCs w:val="20"/>
            <w:u w:val="none"/>
          </w:rPr>
          <w:t>https://www.wkd.com.pl/linia.html</w:t>
        </w:r>
      </w:hyperlink>
      <w:r w:rsidRPr="00AB1DCA">
        <w:rPr>
          <w:rFonts w:cs="Arial"/>
          <w:sz w:val="20"/>
          <w:szCs w:val="20"/>
        </w:rPr>
        <w:t xml:space="preserve"> stan na czerwiec 2021 r.</w:t>
      </w:r>
    </w:p>
  </w:footnote>
  <w:footnote w:id="63">
    <w:p w14:paraId="62F880E1" w14:textId="5A7FA030"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Urząd Transportu Kolejowego – Największe dworce kolejowe</w:t>
      </w:r>
      <w:r w:rsidR="009B065E" w:rsidRPr="00AB1DCA">
        <w:rPr>
          <w:rFonts w:cs="Arial"/>
          <w:sz w:val="20"/>
          <w:szCs w:val="20"/>
        </w:rPr>
        <w:t xml:space="preserve"> w </w:t>
      </w:r>
      <w:r w:rsidRPr="00AB1DCA">
        <w:rPr>
          <w:rFonts w:cs="Arial"/>
          <w:sz w:val="20"/>
          <w:szCs w:val="20"/>
        </w:rPr>
        <w:t>Polsce</w:t>
      </w:r>
    </w:p>
  </w:footnote>
  <w:footnote w:id="64">
    <w:p w14:paraId="72751911"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hyperlink r:id="rId3" w:history="1">
        <w:r w:rsidRPr="00AB1DCA">
          <w:rPr>
            <w:rStyle w:val="Hipercze"/>
            <w:rFonts w:cs="Arial"/>
            <w:color w:val="auto"/>
            <w:sz w:val="20"/>
            <w:szCs w:val="20"/>
            <w:u w:val="none"/>
          </w:rPr>
          <w:t>https://www.archiwum.gddkia.gov.pl/pl/3281/Uzgodnienie-zasad-korzystania-z-przystankow-na-drogach-krajowych</w:t>
        </w:r>
      </w:hyperlink>
      <w:r w:rsidRPr="00AB1DCA">
        <w:rPr>
          <w:rFonts w:cs="Arial"/>
          <w:sz w:val="20"/>
          <w:szCs w:val="20"/>
        </w:rPr>
        <w:t xml:space="preserve"> - Wykaz przystanków stan na sierpień 2019 r.</w:t>
      </w:r>
    </w:p>
  </w:footnote>
  <w:footnote w:id="65">
    <w:p w14:paraId="114F9F8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hyperlink r:id="rId4" w:history="1">
        <w:r w:rsidRPr="00AB1DCA">
          <w:rPr>
            <w:rStyle w:val="Hipercze"/>
            <w:rFonts w:cs="Arial"/>
            <w:color w:val="auto"/>
            <w:sz w:val="20"/>
            <w:szCs w:val="20"/>
            <w:u w:val="none"/>
          </w:rPr>
          <w:t>https://mzdw.pl/p/przystanki-komunikacyjne</w:t>
        </w:r>
      </w:hyperlink>
      <w:r w:rsidRPr="00AB1DCA">
        <w:rPr>
          <w:rFonts w:cs="Arial"/>
          <w:sz w:val="20"/>
          <w:szCs w:val="20"/>
        </w:rPr>
        <w:t>, stan na czerwiec 2021 r.</w:t>
      </w:r>
    </w:p>
  </w:footnote>
  <w:footnote w:id="66">
    <w:p w14:paraId="36A6FB4B"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Projekt Programu budowy/modernizacji przystanków kolejowych na lata 2020–2025, </w:t>
      </w:r>
      <w:hyperlink r:id="rId5" w:history="1">
        <w:r w:rsidRPr="00AB1DCA">
          <w:rPr>
            <w:rStyle w:val="Hipercze"/>
            <w:rFonts w:cs="Arial"/>
            <w:color w:val="auto"/>
            <w:sz w:val="20"/>
            <w:szCs w:val="20"/>
            <w:u w:val="none"/>
          </w:rPr>
          <w:t>https://www.gov.pl/web/infrastruktura/konsultacje-publiczne-projektu-programu-budowymodernizacji-przystankow-kolejowych-na-lata-2020-2025</w:t>
        </w:r>
      </w:hyperlink>
      <w:r w:rsidRPr="00AB1DCA">
        <w:rPr>
          <w:rFonts w:cs="Arial"/>
          <w:sz w:val="20"/>
          <w:szCs w:val="20"/>
        </w:rPr>
        <w:t>, stan na czerwiec 2021 r.</w:t>
      </w:r>
    </w:p>
  </w:footnote>
  <w:footnote w:id="67">
    <w:p w14:paraId="3F034782" w14:textId="08F0123B"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ROZPORZĄDZENIE WYKONAWCZE KOMISJI (UE) 2017/6</w:t>
      </w:r>
      <w:r w:rsidR="009B065E" w:rsidRPr="00AB1DCA">
        <w:rPr>
          <w:rFonts w:cs="Arial"/>
          <w:sz w:val="20"/>
          <w:szCs w:val="20"/>
        </w:rPr>
        <w:t xml:space="preserve"> z </w:t>
      </w:r>
      <w:r w:rsidRPr="00AB1DCA">
        <w:rPr>
          <w:rFonts w:cs="Arial"/>
          <w:sz w:val="20"/>
          <w:szCs w:val="20"/>
        </w:rPr>
        <w:t>dnia 5 stycznia 2017 r.</w:t>
      </w:r>
      <w:r w:rsidR="009B065E" w:rsidRPr="00AB1DCA">
        <w:rPr>
          <w:rFonts w:cs="Arial"/>
          <w:sz w:val="20"/>
          <w:szCs w:val="20"/>
        </w:rPr>
        <w:t xml:space="preserve"> w </w:t>
      </w:r>
      <w:r w:rsidRPr="00AB1DCA">
        <w:rPr>
          <w:rFonts w:cs="Arial"/>
          <w:sz w:val="20"/>
          <w:szCs w:val="20"/>
        </w:rPr>
        <w:t>sprawie europejskiego planu wdrożenia europejskiego systemu zarządzania ruchem kolejowym</w:t>
      </w:r>
    </w:p>
  </w:footnote>
  <w:footnote w:id="68">
    <w:p w14:paraId="7BDB293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Długość uwzględnia wdrożenie systemów ETCS na dwóch torach na poszczególnych liniach</w:t>
      </w:r>
    </w:p>
  </w:footnote>
  <w:footnote w:id="69">
    <w:p w14:paraId="21C8AE12" w14:textId="53A8F323" w:rsidR="00BE33C1" w:rsidRPr="00AB1DCA" w:rsidRDefault="00BE33C1" w:rsidP="00AF19F9">
      <w:pPr>
        <w:pStyle w:val="Przypis"/>
        <w:rPr>
          <w:rFonts w:cs="Arial"/>
          <w:sz w:val="20"/>
          <w:szCs w:val="20"/>
        </w:rPr>
      </w:pPr>
      <w:r w:rsidRPr="00AB1DCA">
        <w:rPr>
          <w:rStyle w:val="Pogrubienie"/>
          <w:rFonts w:cs="Arial"/>
          <w:b w:val="0"/>
          <w:bCs w:val="0"/>
          <w:sz w:val="20"/>
          <w:szCs w:val="20"/>
        </w:rPr>
        <w:footnoteRef/>
      </w:r>
      <w:r w:rsidRPr="00AB1DCA">
        <w:rPr>
          <w:rFonts w:cs="Arial"/>
          <w:sz w:val="20"/>
          <w:szCs w:val="20"/>
        </w:rPr>
        <w:t xml:space="preserve"> Wykaz linii kolejowych, które są wyposażone</w:t>
      </w:r>
      <w:r w:rsidR="009B065E" w:rsidRPr="00AB1DCA">
        <w:rPr>
          <w:rFonts w:cs="Arial"/>
          <w:sz w:val="20"/>
          <w:szCs w:val="20"/>
        </w:rPr>
        <w:t xml:space="preserve"> w </w:t>
      </w:r>
      <w:r w:rsidRPr="00AB1DCA">
        <w:rPr>
          <w:rFonts w:cs="Arial"/>
          <w:sz w:val="20"/>
          <w:szCs w:val="20"/>
        </w:rPr>
        <w:t>urządzenia systemu ETCS 2021/2022</w:t>
      </w:r>
    </w:p>
  </w:footnote>
  <w:footnote w:id="70">
    <w:p w14:paraId="2ACABDE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granice administracyjne woj. dla mazowieckiego nie są odzwierciedlone na sieci linii kolejowych, dlatego w/w długości odcinków mają wartości przybliżone</w:t>
      </w:r>
    </w:p>
  </w:footnote>
  <w:footnote w:id="71">
    <w:p w14:paraId="3EE35CAC" w14:textId="53D1259E"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Transportu Kolejowego – Sprawozdanie</w:t>
      </w:r>
      <w:r w:rsidR="009B065E" w:rsidRPr="00AB1DCA">
        <w:rPr>
          <w:rFonts w:cs="Arial"/>
          <w:sz w:val="20"/>
          <w:szCs w:val="20"/>
        </w:rPr>
        <w:t xml:space="preserve"> z </w:t>
      </w:r>
      <w:r w:rsidRPr="00AB1DCA">
        <w:rPr>
          <w:rFonts w:cs="Arial"/>
          <w:sz w:val="20"/>
          <w:szCs w:val="20"/>
        </w:rPr>
        <w:t>funkcjonowania rynku transportu kolejowego 2019</w:t>
      </w:r>
    </w:p>
  </w:footnote>
  <w:footnote w:id="72">
    <w:p w14:paraId="3366F698" w14:textId="3830B3B5"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Transportu Kolejowego – Sprawozdanie</w:t>
      </w:r>
      <w:r w:rsidR="009B065E" w:rsidRPr="00AB1DCA">
        <w:rPr>
          <w:rFonts w:cs="Arial"/>
          <w:sz w:val="20"/>
          <w:szCs w:val="20"/>
        </w:rPr>
        <w:t xml:space="preserve"> z </w:t>
      </w:r>
      <w:r w:rsidRPr="00AB1DCA">
        <w:rPr>
          <w:rFonts w:cs="Arial"/>
          <w:sz w:val="20"/>
          <w:szCs w:val="20"/>
        </w:rPr>
        <w:t>funkcjonowania rynku transportu kolejowego 2019</w:t>
      </w:r>
    </w:p>
  </w:footnote>
  <w:footnote w:id="73">
    <w:p w14:paraId="100F0355" w14:textId="08AC05C1"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danych PKP PLK</w:t>
      </w:r>
      <w:r w:rsidR="009B065E" w:rsidRPr="00AB1DCA">
        <w:rPr>
          <w:rFonts w:cs="Arial"/>
          <w:sz w:val="20"/>
          <w:szCs w:val="20"/>
        </w:rPr>
        <w:t xml:space="preserve"> z </w:t>
      </w:r>
      <w:r w:rsidRPr="00AB1DCA">
        <w:rPr>
          <w:rFonts w:cs="Arial"/>
          <w:sz w:val="20"/>
          <w:szCs w:val="20"/>
        </w:rPr>
        <w:t>dnia 14.09.2021 r.</w:t>
      </w:r>
    </w:p>
  </w:footnote>
  <w:footnote w:id="74">
    <w:p w14:paraId="2AFF8CC0" w14:textId="0249CFE1"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Dyrektywa Parlamentu Europejskiego</w:t>
      </w:r>
      <w:r w:rsidR="009B065E" w:rsidRPr="00AB1DCA">
        <w:rPr>
          <w:rFonts w:cs="Arial"/>
          <w:sz w:val="20"/>
          <w:szCs w:val="20"/>
        </w:rPr>
        <w:t xml:space="preserve"> i </w:t>
      </w:r>
      <w:r w:rsidRPr="00AB1DCA">
        <w:rPr>
          <w:rFonts w:cs="Arial"/>
          <w:sz w:val="20"/>
          <w:szCs w:val="20"/>
        </w:rPr>
        <w:t>Rady 2014/94/UE</w:t>
      </w:r>
      <w:r w:rsidR="009B065E" w:rsidRPr="00AB1DCA">
        <w:rPr>
          <w:rFonts w:cs="Arial"/>
          <w:sz w:val="20"/>
          <w:szCs w:val="20"/>
        </w:rPr>
        <w:t xml:space="preserve"> z </w:t>
      </w:r>
      <w:r w:rsidRPr="00AB1DCA">
        <w:rPr>
          <w:rFonts w:cs="Arial"/>
          <w:sz w:val="20"/>
          <w:szCs w:val="20"/>
        </w:rPr>
        <w:t>dnia 22 października 2014 r.</w:t>
      </w:r>
      <w:r w:rsidR="009B065E" w:rsidRPr="00AB1DCA">
        <w:rPr>
          <w:rFonts w:cs="Arial"/>
          <w:sz w:val="20"/>
          <w:szCs w:val="20"/>
        </w:rPr>
        <w:t xml:space="preserve"> w </w:t>
      </w:r>
      <w:r w:rsidRPr="00AB1DCA">
        <w:rPr>
          <w:rFonts w:cs="Arial"/>
          <w:sz w:val="20"/>
          <w:szCs w:val="20"/>
        </w:rPr>
        <w:t>sprawie rozwoju infrastruktury paliw alternatywnych (Dz. Urz. UE L 307</w:t>
      </w:r>
      <w:r w:rsidR="009B065E" w:rsidRPr="00AB1DCA">
        <w:rPr>
          <w:rFonts w:cs="Arial"/>
          <w:sz w:val="20"/>
          <w:szCs w:val="20"/>
        </w:rPr>
        <w:t xml:space="preserve"> z </w:t>
      </w:r>
      <w:r w:rsidRPr="00AB1DCA">
        <w:rPr>
          <w:rFonts w:cs="Arial"/>
          <w:sz w:val="20"/>
          <w:szCs w:val="20"/>
        </w:rPr>
        <w:t xml:space="preserve">28.10.2014) </w:t>
      </w:r>
    </w:p>
  </w:footnote>
  <w:footnote w:id="75">
    <w:p w14:paraId="28C7766C" w14:textId="3CC48D8E"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ustawy</w:t>
      </w:r>
      <w:r w:rsidR="009B065E" w:rsidRPr="00AB1DCA">
        <w:rPr>
          <w:rFonts w:cs="Arial"/>
          <w:sz w:val="20"/>
          <w:szCs w:val="20"/>
        </w:rPr>
        <w:t xml:space="preserve"> z </w:t>
      </w:r>
      <w:r w:rsidRPr="00AB1DCA">
        <w:rPr>
          <w:rFonts w:cs="Arial"/>
          <w:sz w:val="20"/>
          <w:szCs w:val="20"/>
        </w:rPr>
        <w:t>dnia 11 stycznia 2018 r.</w:t>
      </w:r>
      <w:r w:rsidR="009B065E" w:rsidRPr="00AB1DCA">
        <w:rPr>
          <w:rFonts w:cs="Arial"/>
          <w:sz w:val="20"/>
          <w:szCs w:val="20"/>
        </w:rPr>
        <w:t xml:space="preserve"> o </w:t>
      </w:r>
      <w:r w:rsidRPr="00AB1DCA">
        <w:rPr>
          <w:rFonts w:cs="Arial"/>
          <w:sz w:val="20"/>
          <w:szCs w:val="20"/>
        </w:rPr>
        <w:t>elektromobilności</w:t>
      </w:r>
      <w:r w:rsidR="009B065E" w:rsidRPr="00AB1DCA">
        <w:rPr>
          <w:rFonts w:cs="Arial"/>
          <w:sz w:val="20"/>
          <w:szCs w:val="20"/>
        </w:rPr>
        <w:t xml:space="preserve"> i </w:t>
      </w:r>
      <w:r w:rsidRPr="00AB1DCA">
        <w:rPr>
          <w:rFonts w:cs="Arial"/>
          <w:sz w:val="20"/>
          <w:szCs w:val="20"/>
        </w:rPr>
        <w:t>paliwach alternatywnych (Dz. U.</w:t>
      </w:r>
      <w:r w:rsidR="009B065E" w:rsidRPr="00AB1DCA">
        <w:rPr>
          <w:rFonts w:cs="Arial"/>
          <w:sz w:val="20"/>
          <w:szCs w:val="20"/>
        </w:rPr>
        <w:t xml:space="preserve"> z </w:t>
      </w:r>
      <w:r w:rsidRPr="00AB1DCA">
        <w:rPr>
          <w:rFonts w:cs="Arial"/>
          <w:sz w:val="20"/>
          <w:szCs w:val="20"/>
        </w:rPr>
        <w:t>2019 r. poz. 1124)</w:t>
      </w:r>
    </w:p>
  </w:footnote>
  <w:footnote w:id="76">
    <w:p w14:paraId="0716CA74"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Krajowe ramy polityki rozwoju infrastruktury paliw alternatywnych, zwanych dalej: „Krajowymi ramami polityki”, przyjęte przez Radę Ministrów 29 marca 2017 r.</w:t>
      </w:r>
    </w:p>
  </w:footnote>
  <w:footnote w:id="77">
    <w:p w14:paraId="106186FB"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CNG - Sprężony gaz ziemny</w:t>
      </w:r>
    </w:p>
  </w:footnote>
  <w:footnote w:id="78">
    <w:p w14:paraId="0883FF90"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LNG – Ciekły gaz ziemny</w:t>
      </w:r>
    </w:p>
  </w:footnote>
  <w:footnote w:id="79">
    <w:p w14:paraId="4AEFE984" w14:textId="093FE28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danych</w:t>
      </w:r>
      <w:r w:rsidR="009B065E" w:rsidRPr="00AB1DCA">
        <w:rPr>
          <w:rFonts w:cs="Arial"/>
          <w:sz w:val="20"/>
          <w:szCs w:val="20"/>
        </w:rPr>
        <w:t xml:space="preserve"> z </w:t>
      </w:r>
      <w:r w:rsidRPr="00AB1DCA">
        <w:rPr>
          <w:rFonts w:cs="Arial"/>
          <w:sz w:val="20"/>
          <w:szCs w:val="20"/>
        </w:rPr>
        <w:t>portalu cng.auto.pl, stan na wrzesień 2021 roku</w:t>
      </w:r>
    </w:p>
  </w:footnote>
  <w:footnote w:id="80">
    <w:p w14:paraId="70DE3B40"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http://gashd.eu/2017/12/02/stacje-lng-lcng-w-polsce/</w:t>
      </w:r>
      <w:hyperlink r:id="rId6" w:history="1"/>
      <w:r w:rsidRPr="00AB1DCA">
        <w:rPr>
          <w:rFonts w:cs="Arial"/>
          <w:sz w:val="20"/>
          <w:szCs w:val="20"/>
        </w:rPr>
        <w:t>, stan na 21.09.2021 r.</w:t>
      </w:r>
    </w:p>
  </w:footnote>
  <w:footnote w:id="81">
    <w:p w14:paraId="1893FF56"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Firma zajmująca się dostawą gazu</w:t>
      </w:r>
    </w:p>
  </w:footnote>
  <w:footnote w:id="82">
    <w:p w14:paraId="00B74E1A" w14:textId="2A97DA72"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Transport – wyniki działalności</w:t>
      </w:r>
      <w:r w:rsidR="009B065E" w:rsidRPr="00AB1DCA">
        <w:rPr>
          <w:rFonts w:cs="Arial"/>
          <w:sz w:val="20"/>
          <w:szCs w:val="20"/>
        </w:rPr>
        <w:t xml:space="preserve"> w </w:t>
      </w:r>
      <w:r w:rsidRPr="00AB1DCA">
        <w:rPr>
          <w:rFonts w:cs="Arial"/>
          <w:sz w:val="20"/>
          <w:szCs w:val="20"/>
        </w:rPr>
        <w:t>2019 roku</w:t>
      </w:r>
    </w:p>
  </w:footnote>
  <w:footnote w:id="83">
    <w:p w14:paraId="133BF658" w14:textId="1643F2D4"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Transport – wyniki działalności</w:t>
      </w:r>
      <w:r w:rsidR="009B065E" w:rsidRPr="00AB1DCA">
        <w:rPr>
          <w:rFonts w:cs="Arial"/>
          <w:sz w:val="20"/>
          <w:szCs w:val="20"/>
        </w:rPr>
        <w:t xml:space="preserve"> w </w:t>
      </w:r>
      <w:r w:rsidRPr="00AB1DCA">
        <w:rPr>
          <w:rFonts w:cs="Arial"/>
          <w:sz w:val="20"/>
          <w:szCs w:val="20"/>
        </w:rPr>
        <w:t>2019 roku</w:t>
      </w:r>
    </w:p>
  </w:footnote>
  <w:footnote w:id="84">
    <w:p w14:paraId="7E66389A" w14:textId="77777777"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lang w:val="pl-PL"/>
        </w:rPr>
        <w:t xml:space="preserve"> </w:t>
      </w:r>
      <w:r w:rsidRPr="00AB1DCA">
        <w:rPr>
          <w:rFonts w:cs="Arial"/>
          <w:sz w:val="20"/>
          <w:szCs w:val="20"/>
        </w:rPr>
        <w:t>https://pspa.com.pl/2019/informacja/licznik-elektromobilnosci-prawie-8-tys-samochodow-z-napedem-elektrycznym-na-polskich-drogach-pazdziernik-2019/</w:t>
      </w:r>
    </w:p>
  </w:footnote>
  <w:footnote w:id="85">
    <w:p w14:paraId="32965ED9" w14:textId="471A4D72"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Transport – wyniki działalności</w:t>
      </w:r>
      <w:r w:rsidR="009B065E" w:rsidRPr="00AB1DCA">
        <w:rPr>
          <w:rFonts w:cs="Arial"/>
          <w:sz w:val="20"/>
          <w:szCs w:val="20"/>
        </w:rPr>
        <w:t xml:space="preserve"> w </w:t>
      </w:r>
      <w:r w:rsidRPr="00AB1DCA">
        <w:rPr>
          <w:rFonts w:cs="Arial"/>
          <w:sz w:val="20"/>
          <w:szCs w:val="20"/>
        </w:rPr>
        <w:t>2019 roku</w:t>
      </w:r>
    </w:p>
  </w:footnote>
  <w:footnote w:id="86">
    <w:p w14:paraId="4DC18678" w14:textId="17DE9810"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Urząd Statystyczny, Transport – wyniki działalności</w:t>
      </w:r>
      <w:r w:rsidR="009B065E" w:rsidRPr="00AB1DCA">
        <w:rPr>
          <w:rFonts w:cs="Arial"/>
          <w:sz w:val="20"/>
          <w:szCs w:val="20"/>
        </w:rPr>
        <w:t xml:space="preserve"> w </w:t>
      </w:r>
      <w:r w:rsidRPr="00AB1DCA">
        <w:rPr>
          <w:rFonts w:cs="Arial"/>
          <w:sz w:val="20"/>
          <w:szCs w:val="20"/>
        </w:rPr>
        <w:t>2019 roku</w:t>
      </w:r>
    </w:p>
  </w:footnote>
  <w:footnote w:id="87">
    <w:p w14:paraId="1450890E"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hyperlink r:id="rId7" w:history="1">
        <w:r w:rsidRPr="00AB1DCA">
          <w:rPr>
            <w:rStyle w:val="Hipercze"/>
            <w:rFonts w:cs="Arial"/>
            <w:color w:val="auto"/>
            <w:sz w:val="20"/>
            <w:szCs w:val="20"/>
            <w:u w:val="none"/>
          </w:rPr>
          <w:t>http://gashd.eu/wodor-h2/stacje-wodorowe-w-polsce/</w:t>
        </w:r>
      </w:hyperlink>
      <w:r w:rsidRPr="00AB1DCA">
        <w:rPr>
          <w:rFonts w:cs="Arial"/>
          <w:sz w:val="20"/>
          <w:szCs w:val="20"/>
        </w:rPr>
        <w:t>, stan na 21.092021 r.</w:t>
      </w:r>
    </w:p>
  </w:footnote>
  <w:footnote w:id="88">
    <w:p w14:paraId="70A6A14B" w14:textId="77777777" w:rsidR="00BE33C1" w:rsidRPr="00AB1DCA" w:rsidRDefault="00BE33C1" w:rsidP="00AF19F9">
      <w:pPr>
        <w:pStyle w:val="Przypis"/>
        <w:rPr>
          <w:rFonts w:cs="Arial"/>
          <w:sz w:val="20"/>
          <w:szCs w:val="20"/>
        </w:rPr>
      </w:pPr>
      <w:r w:rsidRPr="00AB1DCA">
        <w:rPr>
          <w:rStyle w:val="Pogrubienie"/>
          <w:rFonts w:cs="Arial"/>
          <w:b w:val="0"/>
          <w:bCs w:val="0"/>
          <w:sz w:val="20"/>
          <w:szCs w:val="20"/>
        </w:rPr>
        <w:footnoteRef/>
      </w:r>
      <w:r w:rsidRPr="00AB1DCA">
        <w:rPr>
          <w:rFonts w:cs="Arial"/>
          <w:sz w:val="20"/>
          <w:szCs w:val="20"/>
        </w:rPr>
        <w:t xml:space="preserve"> Główny Urząd Statystyczny - Bank Danych Lokalnych</w:t>
      </w:r>
    </w:p>
  </w:footnote>
  <w:footnote w:id="89">
    <w:p w14:paraId="4386B7D3" w14:textId="2CEAABA8"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danych opracowanych przez Mazowieckie Biuro Planowania Regionalnego</w:t>
      </w:r>
      <w:r w:rsidR="009B065E" w:rsidRPr="00AB1DCA">
        <w:rPr>
          <w:rFonts w:cs="Arial"/>
          <w:sz w:val="20"/>
          <w:szCs w:val="20"/>
        </w:rPr>
        <w:t xml:space="preserve"> w </w:t>
      </w:r>
      <w:r w:rsidRPr="00AB1DCA">
        <w:rPr>
          <w:rFonts w:cs="Arial"/>
          <w:sz w:val="20"/>
          <w:szCs w:val="20"/>
        </w:rPr>
        <w:t>Warszawie</w:t>
      </w:r>
    </w:p>
  </w:footnote>
  <w:footnote w:id="90">
    <w:p w14:paraId="224703FA" w14:textId="605BE462"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009B065E" w:rsidRPr="00AB1DCA">
        <w:rPr>
          <w:rFonts w:cs="Arial"/>
          <w:sz w:val="20"/>
          <w:szCs w:val="20"/>
        </w:rPr>
        <w:t xml:space="preserve"> w </w:t>
      </w:r>
      <w:r w:rsidRPr="00AB1DCA">
        <w:rPr>
          <w:rFonts w:cs="Arial"/>
          <w:sz w:val="20"/>
          <w:szCs w:val="20"/>
        </w:rPr>
        <w:t>tym 1276 km</w:t>
      </w:r>
      <w:r w:rsidR="009B065E" w:rsidRPr="00AB1DCA">
        <w:rPr>
          <w:rFonts w:cs="Arial"/>
          <w:sz w:val="20"/>
          <w:szCs w:val="20"/>
        </w:rPr>
        <w:t xml:space="preserve"> w </w:t>
      </w:r>
      <w:r w:rsidRPr="00AB1DCA">
        <w:rPr>
          <w:rFonts w:cs="Arial"/>
          <w:sz w:val="20"/>
          <w:szCs w:val="20"/>
        </w:rPr>
        <w:t>regionie Warszawskim stołecznym</w:t>
      </w:r>
      <w:r w:rsidR="009B065E" w:rsidRPr="00AB1DCA">
        <w:rPr>
          <w:rFonts w:cs="Arial"/>
          <w:sz w:val="20"/>
          <w:szCs w:val="20"/>
        </w:rPr>
        <w:t xml:space="preserve"> i </w:t>
      </w:r>
      <w:r w:rsidRPr="00AB1DCA">
        <w:rPr>
          <w:rFonts w:cs="Arial"/>
          <w:sz w:val="20"/>
          <w:szCs w:val="20"/>
        </w:rPr>
        <w:t>1066 km</w:t>
      </w:r>
      <w:r w:rsidR="009B065E" w:rsidRPr="00AB1DCA">
        <w:rPr>
          <w:rFonts w:cs="Arial"/>
          <w:sz w:val="20"/>
          <w:szCs w:val="20"/>
        </w:rPr>
        <w:t xml:space="preserve"> w </w:t>
      </w:r>
      <w:r w:rsidRPr="00AB1DCA">
        <w:rPr>
          <w:rFonts w:cs="Arial"/>
          <w:sz w:val="20"/>
          <w:szCs w:val="20"/>
        </w:rPr>
        <w:t>regionie Mazowieckim regionalnym</w:t>
      </w:r>
    </w:p>
  </w:footnote>
  <w:footnote w:id="91">
    <w:p w14:paraId="19705DFF"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Miasto stołeczne Warszawa, stanu na kwiecień 2019r., http://www.transport.um.warszawa.pl/transport-publiczny</w:t>
      </w:r>
    </w:p>
  </w:footnote>
  <w:footnote w:id="92">
    <w:p w14:paraId="06D2C0C1" w14:textId="65E6370B"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Raport roczny 2019 - Metro Warszawskie Sp.</w:t>
      </w:r>
      <w:r w:rsidR="009B065E" w:rsidRPr="00AB1DCA">
        <w:rPr>
          <w:rFonts w:cs="Arial"/>
          <w:sz w:val="20"/>
          <w:szCs w:val="20"/>
        </w:rPr>
        <w:t xml:space="preserve"> z </w:t>
      </w:r>
      <w:r w:rsidRPr="00AB1DCA">
        <w:rPr>
          <w:rFonts w:cs="Arial"/>
          <w:sz w:val="20"/>
          <w:szCs w:val="20"/>
        </w:rPr>
        <w:t>o.o.</w:t>
      </w:r>
    </w:p>
  </w:footnote>
  <w:footnote w:id="93">
    <w:p w14:paraId="5E3959AB" w14:textId="19F2BFD8"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Urząd Transportu Kolejowego, Raport</w:t>
      </w:r>
      <w:r w:rsidR="009B065E" w:rsidRPr="00AB1DCA">
        <w:rPr>
          <w:rFonts w:cs="Arial"/>
          <w:sz w:val="20"/>
          <w:szCs w:val="20"/>
        </w:rPr>
        <w:t xml:space="preserve"> w </w:t>
      </w:r>
      <w:r w:rsidRPr="00AB1DCA">
        <w:rPr>
          <w:rFonts w:cs="Arial"/>
          <w:sz w:val="20"/>
          <w:szCs w:val="20"/>
        </w:rPr>
        <w:t>sprawie bezpieczeństwa 2019</w:t>
      </w:r>
    </w:p>
  </w:footnote>
  <w:footnote w:id="94">
    <w:p w14:paraId="5931DFBE"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t>
      </w:r>
      <w:hyperlink r:id="rId8" w:history="1">
        <w:r w:rsidRPr="00AB1DCA">
          <w:rPr>
            <w:rStyle w:val="Hipercze"/>
            <w:rFonts w:cs="Arial"/>
            <w:color w:val="auto"/>
            <w:sz w:val="20"/>
            <w:szCs w:val="20"/>
            <w:u w:val="none"/>
          </w:rPr>
          <w:t>Sprawozdanie ze stanu bezpieczeństwa ruchu kolejowego - Aktualności - Urząd Transportu Kolejowego (utk.gov.pl)</w:t>
        </w:r>
      </w:hyperlink>
    </w:p>
  </w:footnote>
  <w:footnote w:id="95">
    <w:p w14:paraId="69616811" w14:textId="1CEE38A2"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Dyrektywa Parlamentu Europejskiego</w:t>
      </w:r>
      <w:r w:rsidR="009B065E" w:rsidRPr="00AB1DCA">
        <w:rPr>
          <w:rFonts w:cs="Arial"/>
          <w:sz w:val="20"/>
          <w:szCs w:val="20"/>
        </w:rPr>
        <w:t xml:space="preserve"> i </w:t>
      </w:r>
      <w:r w:rsidRPr="00AB1DCA">
        <w:rPr>
          <w:rFonts w:cs="Arial"/>
          <w:sz w:val="20"/>
          <w:szCs w:val="20"/>
        </w:rPr>
        <w:t>Rady 2004/49/WE</w:t>
      </w:r>
      <w:r w:rsidR="009B065E" w:rsidRPr="00AB1DCA">
        <w:rPr>
          <w:rFonts w:cs="Arial"/>
          <w:sz w:val="20"/>
          <w:szCs w:val="20"/>
        </w:rPr>
        <w:t xml:space="preserve"> z </w:t>
      </w:r>
      <w:r w:rsidRPr="00AB1DCA">
        <w:rPr>
          <w:rFonts w:cs="Arial"/>
          <w:sz w:val="20"/>
          <w:szCs w:val="20"/>
        </w:rPr>
        <w:t>dnia 29 kwietnia 2004 r.</w:t>
      </w:r>
      <w:r w:rsidR="009B065E" w:rsidRPr="00AB1DCA">
        <w:rPr>
          <w:rFonts w:cs="Arial"/>
          <w:sz w:val="20"/>
          <w:szCs w:val="20"/>
        </w:rPr>
        <w:t xml:space="preserve"> w </w:t>
      </w:r>
      <w:r w:rsidRPr="00AB1DCA">
        <w:rPr>
          <w:rFonts w:cs="Arial"/>
          <w:sz w:val="20"/>
          <w:szCs w:val="20"/>
        </w:rPr>
        <w:t>sprawie bezpieczeństwa kolei wspólnotowych oraz zmieniająca dyrektywę Rady 95/18/WE</w:t>
      </w:r>
      <w:r w:rsidR="009B065E" w:rsidRPr="00AB1DCA">
        <w:rPr>
          <w:rFonts w:cs="Arial"/>
          <w:sz w:val="20"/>
          <w:szCs w:val="20"/>
        </w:rPr>
        <w:t xml:space="preserve"> w </w:t>
      </w:r>
      <w:r w:rsidRPr="00AB1DCA">
        <w:rPr>
          <w:rFonts w:cs="Arial"/>
          <w:sz w:val="20"/>
          <w:szCs w:val="20"/>
        </w:rPr>
        <w:t>sprawie przyznawania licencji przedsiębiorstwom kolejowym, oraz dyrektywę 2001/14/WE</w:t>
      </w:r>
      <w:r w:rsidR="009B065E" w:rsidRPr="00AB1DCA">
        <w:rPr>
          <w:rFonts w:cs="Arial"/>
          <w:sz w:val="20"/>
          <w:szCs w:val="20"/>
        </w:rPr>
        <w:t xml:space="preserve"> w </w:t>
      </w:r>
      <w:r w:rsidRPr="00AB1DCA">
        <w:rPr>
          <w:rFonts w:cs="Arial"/>
          <w:sz w:val="20"/>
          <w:szCs w:val="20"/>
        </w:rPr>
        <w:t>sprawie alokacji zdolności przepustowej infrastruktury kolejowej</w:t>
      </w:r>
      <w:r w:rsidR="009B065E" w:rsidRPr="00AB1DCA">
        <w:rPr>
          <w:rFonts w:cs="Arial"/>
          <w:sz w:val="20"/>
          <w:szCs w:val="20"/>
        </w:rPr>
        <w:t xml:space="preserve"> i </w:t>
      </w:r>
      <w:r w:rsidRPr="00AB1DCA">
        <w:rPr>
          <w:rFonts w:cs="Arial"/>
          <w:sz w:val="20"/>
          <w:szCs w:val="20"/>
        </w:rPr>
        <w:t>pobierania opłat za użytkowanie infrastruktury kolejowej oraz certyfikację</w:t>
      </w:r>
      <w:r w:rsidR="009B065E" w:rsidRPr="00AB1DCA">
        <w:rPr>
          <w:rFonts w:cs="Arial"/>
          <w:sz w:val="20"/>
          <w:szCs w:val="20"/>
        </w:rPr>
        <w:t xml:space="preserve"> w </w:t>
      </w:r>
      <w:r w:rsidRPr="00AB1DCA">
        <w:rPr>
          <w:rFonts w:cs="Arial"/>
          <w:sz w:val="20"/>
          <w:szCs w:val="20"/>
        </w:rPr>
        <w:t>zakresie bezpieczeństwa (Dz.U. UE. L. 2004. 164. 44 ze zm.).</w:t>
      </w:r>
    </w:p>
  </w:footnote>
  <w:footnote w:id="96">
    <w:p w14:paraId="58E25188"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Plan rozwoju sieci drogowej dróg wojewódzkich województwa mazowieckiego na lata 2016-2026</w:t>
      </w:r>
    </w:p>
  </w:footnote>
  <w:footnote w:id="97">
    <w:p w14:paraId="7D5EA3D2" w14:textId="0204D430"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w:t>
      </w:r>
      <w:r w:rsidRPr="00AB1DCA">
        <w:rPr>
          <w:rFonts w:eastAsiaTheme="minorHAnsi" w:cs="Arial"/>
          <w:sz w:val="20"/>
          <w:szCs w:val="20"/>
        </w:rPr>
        <w:t xml:space="preserve">Główny Urząd Statystyczny, </w:t>
      </w:r>
      <w:r w:rsidRPr="00AB1DCA">
        <w:rPr>
          <w:rFonts w:cs="Arial"/>
          <w:sz w:val="20"/>
          <w:szCs w:val="20"/>
        </w:rPr>
        <w:t xml:space="preserve">Transport – wyniki </w:t>
      </w:r>
      <w:r w:rsidRPr="00AB1DCA">
        <w:rPr>
          <w:rFonts w:eastAsiaTheme="minorHAnsi" w:cs="Arial"/>
          <w:sz w:val="20"/>
          <w:szCs w:val="20"/>
        </w:rPr>
        <w:t>działalności</w:t>
      </w:r>
      <w:r w:rsidR="009B065E" w:rsidRPr="00AB1DCA">
        <w:rPr>
          <w:rFonts w:cs="Arial"/>
          <w:sz w:val="20"/>
          <w:szCs w:val="20"/>
        </w:rPr>
        <w:t xml:space="preserve"> w </w:t>
      </w:r>
      <w:r w:rsidRPr="00AB1DCA">
        <w:rPr>
          <w:rFonts w:cs="Arial"/>
          <w:sz w:val="20"/>
          <w:szCs w:val="20"/>
        </w:rPr>
        <w:t>2019 r.</w:t>
      </w:r>
    </w:p>
  </w:footnote>
  <w:footnote w:id="98">
    <w:p w14:paraId="32BFB231"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http://swaid.stat.gov.pl/AtlasRegionow/AtlasRegionowMapa.aspx</w:t>
      </w:r>
    </w:p>
  </w:footnote>
  <w:footnote w:id="99">
    <w:p w14:paraId="7F23C1DC"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http://krbrd.gov.pl</w:t>
      </w:r>
    </w:p>
  </w:footnote>
  <w:footnote w:id="100">
    <w:p w14:paraId="19D120BE" w14:textId="4A30A250"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Termin obowiązywania umowy wskazany na podstawie</w:t>
      </w:r>
      <w:r w:rsidR="009B065E" w:rsidRPr="00AB1DCA">
        <w:rPr>
          <w:rFonts w:cs="Arial"/>
          <w:sz w:val="20"/>
          <w:szCs w:val="20"/>
        </w:rPr>
        <w:t xml:space="preserve"> w </w:t>
      </w:r>
      <w:r w:rsidRPr="00AB1DCA">
        <w:rPr>
          <w:rFonts w:cs="Arial"/>
          <w:sz w:val="20"/>
          <w:szCs w:val="20"/>
        </w:rPr>
        <w:t>art. 4 ust. 4 Rozporządzenia 1370/2007 obowiązującego</w:t>
      </w:r>
      <w:r w:rsidR="009B065E" w:rsidRPr="00AB1DCA">
        <w:rPr>
          <w:rFonts w:cs="Arial"/>
          <w:sz w:val="20"/>
          <w:szCs w:val="20"/>
        </w:rPr>
        <w:t xml:space="preserve"> w </w:t>
      </w:r>
      <w:r w:rsidRPr="00AB1DCA">
        <w:rPr>
          <w:rFonts w:cs="Arial"/>
          <w:sz w:val="20"/>
          <w:szCs w:val="20"/>
        </w:rPr>
        <w:t>dniu 30.05.2017 r.</w:t>
      </w:r>
    </w:p>
  </w:footnote>
  <w:footnote w:id="101">
    <w:p w14:paraId="06E1CA68"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Zadanie zlecone – rządowe wykonywane przez pracowników UMWM</w:t>
      </w:r>
    </w:p>
  </w:footnote>
  <w:footnote w:id="102">
    <w:p w14:paraId="1F1E9FCC" w14:textId="26529BA8"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Raport 2019 – Zarząd Transportu Miejskiego</w:t>
      </w:r>
      <w:r w:rsidR="009B065E" w:rsidRPr="00AB1DCA">
        <w:rPr>
          <w:rFonts w:cs="Arial"/>
          <w:sz w:val="20"/>
          <w:szCs w:val="20"/>
        </w:rPr>
        <w:t xml:space="preserve"> w </w:t>
      </w:r>
      <w:r w:rsidRPr="00AB1DCA">
        <w:rPr>
          <w:rFonts w:cs="Arial"/>
          <w:sz w:val="20"/>
          <w:szCs w:val="20"/>
        </w:rPr>
        <w:t>Warszawie</w:t>
      </w:r>
    </w:p>
  </w:footnote>
  <w:footnote w:id="103">
    <w:p w14:paraId="74E5086F" w14:textId="51252C1C"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Główny Urząd statystyczny - Transport – wyniki działalności</w:t>
      </w:r>
      <w:r w:rsidR="009B065E" w:rsidRPr="00AB1DCA">
        <w:rPr>
          <w:rFonts w:cs="Arial"/>
          <w:sz w:val="20"/>
          <w:szCs w:val="20"/>
        </w:rPr>
        <w:t xml:space="preserve"> w </w:t>
      </w:r>
      <w:r w:rsidRPr="00AB1DCA">
        <w:rPr>
          <w:rFonts w:cs="Arial"/>
          <w:sz w:val="20"/>
          <w:szCs w:val="20"/>
        </w:rPr>
        <w:t>2019 r</w:t>
      </w:r>
    </w:p>
  </w:footnote>
  <w:footnote w:id="104">
    <w:p w14:paraId="1181746D" w14:textId="12C7650B"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Pasażerokilometry - stosowana</w:t>
      </w:r>
      <w:r w:rsidR="009B065E" w:rsidRPr="00AB1DCA">
        <w:rPr>
          <w:rFonts w:cs="Arial"/>
          <w:sz w:val="20"/>
          <w:szCs w:val="20"/>
        </w:rPr>
        <w:t xml:space="preserve"> w </w:t>
      </w:r>
      <w:r w:rsidRPr="00AB1DCA">
        <w:rPr>
          <w:rFonts w:cs="Arial"/>
          <w:sz w:val="20"/>
          <w:szCs w:val="20"/>
        </w:rPr>
        <w:t>transporcie pasażerskim jednostka miary pracy przewozowej wykonanej przez środki transportu pasażerskiego</w:t>
      </w:r>
      <w:r w:rsidR="009B065E" w:rsidRPr="00AB1DCA">
        <w:rPr>
          <w:rFonts w:cs="Arial"/>
          <w:sz w:val="20"/>
          <w:szCs w:val="20"/>
        </w:rPr>
        <w:t xml:space="preserve"> w </w:t>
      </w:r>
      <w:r w:rsidRPr="00AB1DCA">
        <w:rPr>
          <w:rFonts w:cs="Arial"/>
          <w:sz w:val="20"/>
          <w:szCs w:val="20"/>
        </w:rPr>
        <w:t>określonym czasie</w:t>
      </w:r>
    </w:p>
  </w:footnote>
  <w:footnote w:id="105">
    <w:p w14:paraId="2E5C34DE" w14:textId="55E61114"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Na podstawie: Raportów Rocznych 2015-2019 – Koleje Mazowieckie sp.</w:t>
      </w:r>
      <w:r w:rsidR="009B065E" w:rsidRPr="00AB1DCA">
        <w:rPr>
          <w:rFonts w:cs="Arial"/>
          <w:sz w:val="20"/>
          <w:szCs w:val="20"/>
        </w:rPr>
        <w:t xml:space="preserve"> z </w:t>
      </w:r>
      <w:r w:rsidRPr="00AB1DCA">
        <w:rPr>
          <w:rFonts w:cs="Arial"/>
          <w:sz w:val="20"/>
          <w:szCs w:val="20"/>
        </w:rPr>
        <w:t>o.o.</w:t>
      </w:r>
    </w:p>
  </w:footnote>
  <w:footnote w:id="106">
    <w:p w14:paraId="2264F620" w14:textId="480D6AE4"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Na podstawie Raportów rocznych 2015-2021 – Warszawska Kolej Dojazdowa sp.</w:t>
      </w:r>
      <w:r w:rsidR="009B065E" w:rsidRPr="00AB1DCA">
        <w:rPr>
          <w:rFonts w:cs="Arial"/>
          <w:sz w:val="20"/>
          <w:szCs w:val="20"/>
        </w:rPr>
        <w:t xml:space="preserve"> z </w:t>
      </w:r>
      <w:r w:rsidRPr="00AB1DCA">
        <w:rPr>
          <w:rFonts w:cs="Arial"/>
          <w:sz w:val="20"/>
          <w:szCs w:val="20"/>
        </w:rPr>
        <w:t>o.o.</w:t>
      </w:r>
    </w:p>
  </w:footnote>
  <w:footnote w:id="107">
    <w:p w14:paraId="1642FC6C" w14:textId="63706A2C"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Raport 2019 – Zarząd Transportu Miejskiego</w:t>
      </w:r>
      <w:r w:rsidR="009B065E" w:rsidRPr="00AB1DCA">
        <w:rPr>
          <w:rFonts w:cs="Arial"/>
          <w:sz w:val="20"/>
          <w:szCs w:val="20"/>
        </w:rPr>
        <w:t xml:space="preserve"> w </w:t>
      </w:r>
      <w:r w:rsidRPr="00AB1DCA">
        <w:rPr>
          <w:rFonts w:cs="Arial"/>
          <w:sz w:val="20"/>
          <w:szCs w:val="20"/>
        </w:rPr>
        <w:t>Warszawie</w:t>
      </w:r>
    </w:p>
  </w:footnote>
  <w:footnote w:id="108">
    <w:p w14:paraId="22DA8A10" w14:textId="77777777" w:rsidR="00BE33C1" w:rsidRPr="00AB1DCA" w:rsidRDefault="00BE33C1" w:rsidP="00AF19F9">
      <w:pPr>
        <w:pStyle w:val="Przypis"/>
        <w:rPr>
          <w:rFonts w:cs="Arial"/>
          <w:sz w:val="20"/>
          <w:szCs w:val="20"/>
        </w:rPr>
      </w:pPr>
      <w:r w:rsidRPr="00AB1DCA">
        <w:rPr>
          <w:rStyle w:val="TekstprzypisudolnegoZnak"/>
          <w:rFonts w:ascii="Arial" w:hAnsi="Arial" w:cs="Arial"/>
        </w:rPr>
        <w:footnoteRef/>
      </w:r>
      <w:r w:rsidRPr="00AB1DCA">
        <w:rPr>
          <w:rFonts w:cs="Arial"/>
          <w:sz w:val="20"/>
          <w:szCs w:val="20"/>
        </w:rPr>
        <w:t xml:space="preserve"> Raport Roczny Grupy PKP za 2019 rok</w:t>
      </w:r>
    </w:p>
  </w:footnote>
  <w:footnote w:id="109">
    <w:p w14:paraId="34EF3E96" w14:textId="77777777"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w:t>
      </w:r>
      <w:hyperlink r:id="rId9" w:history="1">
        <w:r w:rsidRPr="00AB1DCA">
          <w:rPr>
            <w:rStyle w:val="Hipercze"/>
            <w:rFonts w:cs="Arial"/>
            <w:color w:val="auto"/>
            <w:sz w:val="20"/>
            <w:szCs w:val="20"/>
            <w:u w:val="none"/>
          </w:rPr>
          <w:t>https://pl.wikipedia.org/wiki/Polregio</w:t>
        </w:r>
      </w:hyperlink>
      <w:r w:rsidRPr="00AB1DCA">
        <w:rPr>
          <w:rFonts w:cs="Arial"/>
          <w:sz w:val="20"/>
          <w:szCs w:val="20"/>
        </w:rPr>
        <w:t>, stan 27.09.2021 r.</w:t>
      </w:r>
    </w:p>
  </w:footnote>
  <w:footnote w:id="110">
    <w:p w14:paraId="5940D1DD" w14:textId="052A24F8"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Urząd Transportu Kojowego - Sprawozdanie</w:t>
      </w:r>
      <w:r w:rsidR="009B065E" w:rsidRPr="00AB1DCA">
        <w:rPr>
          <w:rFonts w:cs="Arial"/>
          <w:sz w:val="20"/>
          <w:szCs w:val="20"/>
        </w:rPr>
        <w:t xml:space="preserve"> z </w:t>
      </w:r>
      <w:r w:rsidRPr="00AB1DCA">
        <w:rPr>
          <w:rFonts w:cs="Arial"/>
          <w:sz w:val="20"/>
          <w:szCs w:val="20"/>
        </w:rPr>
        <w:t>funkcjonowania rynku transportu kolejowego 2019</w:t>
      </w:r>
    </w:p>
  </w:footnote>
  <w:footnote w:id="111">
    <w:p w14:paraId="26BFEF2B" w14:textId="00AC3C19"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Główny Urząd statystyczny - Transport – wyniki działalności</w:t>
      </w:r>
      <w:r w:rsidR="009B065E" w:rsidRPr="00AB1DCA">
        <w:rPr>
          <w:rFonts w:cs="Arial"/>
          <w:sz w:val="20"/>
          <w:szCs w:val="20"/>
        </w:rPr>
        <w:t xml:space="preserve"> w </w:t>
      </w:r>
      <w:r w:rsidRPr="00AB1DCA">
        <w:rPr>
          <w:rFonts w:cs="Arial"/>
          <w:sz w:val="20"/>
          <w:szCs w:val="20"/>
        </w:rPr>
        <w:t>2019 r.</w:t>
      </w:r>
    </w:p>
  </w:footnote>
  <w:footnote w:id="112">
    <w:p w14:paraId="2C46FCF8"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Wyłącznie międzywojewódzkie linie dalekobieżne</w:t>
      </w:r>
    </w:p>
  </w:footnote>
  <w:footnote w:id="113">
    <w:p w14:paraId="1DE7D09B" w14:textId="41308B88" w:rsidR="00753D28" w:rsidRPr="00753D28" w:rsidRDefault="00753D28">
      <w:pPr>
        <w:pStyle w:val="Tekstprzypisudolnego"/>
        <w:rPr>
          <w:lang w:val="pl-PL"/>
        </w:rPr>
      </w:pPr>
      <w:r w:rsidRPr="00753D28">
        <w:rPr>
          <w:rFonts w:ascii="Arial" w:hAnsi="Arial" w:cs="Arial"/>
          <w:sz w:val="22"/>
        </w:rPr>
        <w:footnoteRef/>
      </w:r>
      <w:r>
        <w:rPr>
          <w:rFonts w:ascii="Arial" w:hAnsi="Arial" w:cs="Arial"/>
          <w:sz w:val="22"/>
          <w:lang w:val="pl-PL"/>
        </w:rPr>
        <w:t xml:space="preserve"> </w:t>
      </w:r>
      <w:r w:rsidRPr="00753D28">
        <w:rPr>
          <w:rFonts w:ascii="Arial" w:hAnsi="Arial" w:cs="Arial"/>
          <w:sz w:val="22"/>
        </w:rPr>
        <w:t xml:space="preserve">uwzględnia </w:t>
      </w:r>
      <w:r w:rsidRPr="00282C4E">
        <w:rPr>
          <w:rFonts w:ascii="Arial" w:hAnsi="Arial" w:cs="Arial"/>
          <w:sz w:val="22"/>
        </w:rPr>
        <w:t>przewoźników, którzy otrzymali zezwolenie Marszałka Województwa Mazowieckiego</w:t>
      </w:r>
    </w:p>
  </w:footnote>
  <w:footnote w:id="114">
    <w:p w14:paraId="3A638059" w14:textId="5358539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Raport 2019 – Zarząd Transportu Miejskiego</w:t>
      </w:r>
      <w:r w:rsidR="009B065E" w:rsidRPr="00AB1DCA">
        <w:rPr>
          <w:rFonts w:cs="Arial"/>
          <w:sz w:val="20"/>
          <w:szCs w:val="20"/>
        </w:rPr>
        <w:t xml:space="preserve"> w </w:t>
      </w:r>
      <w:r w:rsidRPr="00AB1DCA">
        <w:rPr>
          <w:rFonts w:cs="Arial"/>
          <w:sz w:val="20"/>
          <w:szCs w:val="20"/>
        </w:rPr>
        <w:t>Warszawie</w:t>
      </w:r>
    </w:p>
  </w:footnote>
  <w:footnote w:id="115">
    <w:p w14:paraId="163FB066" w14:textId="6B5BECD4" w:rsidR="00BE33C1" w:rsidRPr="00AB1DCA" w:rsidRDefault="00BE33C1" w:rsidP="00AF19F9">
      <w:pPr>
        <w:pStyle w:val="Przypis"/>
        <w:rPr>
          <w:rFonts w:cs="Arial"/>
          <w:sz w:val="20"/>
          <w:szCs w:val="20"/>
        </w:rPr>
      </w:pPr>
      <w:r w:rsidRPr="00AB1DCA">
        <w:rPr>
          <w:rFonts w:cs="Arial"/>
          <w:sz w:val="20"/>
          <w:szCs w:val="20"/>
        </w:rPr>
        <w:footnoteRef/>
      </w:r>
      <w:r w:rsidRPr="00AB1DCA">
        <w:rPr>
          <w:rFonts w:cs="Arial"/>
          <w:sz w:val="20"/>
          <w:szCs w:val="20"/>
        </w:rPr>
        <w:t xml:space="preserve"> Na podstawie danych</w:t>
      </w:r>
      <w:r w:rsidR="009B065E" w:rsidRPr="00AB1DCA">
        <w:rPr>
          <w:rFonts w:cs="Arial"/>
          <w:sz w:val="20"/>
          <w:szCs w:val="20"/>
        </w:rPr>
        <w:t xml:space="preserve"> z </w:t>
      </w:r>
      <w:r w:rsidRPr="00AB1DCA">
        <w:rPr>
          <w:rFonts w:cs="Arial"/>
          <w:sz w:val="20"/>
          <w:szCs w:val="20"/>
        </w:rPr>
        <w:t>Koleje Mazowieckie - KM, marzec 2021 r.</w:t>
      </w:r>
    </w:p>
  </w:footnote>
  <w:footnote w:id="116">
    <w:p w14:paraId="245EF945" w14:textId="4D2322B5"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Dane opracowane na podstawie Planu zagospodarowania przygotowanego przez Mazowieckie Biuro Planowania Regionalnego</w:t>
      </w:r>
      <w:r w:rsidR="009B065E" w:rsidRPr="00AB1DCA">
        <w:rPr>
          <w:rFonts w:cs="Arial"/>
          <w:sz w:val="20"/>
          <w:szCs w:val="20"/>
        </w:rPr>
        <w:t xml:space="preserve"> w </w:t>
      </w:r>
      <w:r w:rsidRPr="00AB1DCA">
        <w:rPr>
          <w:rFonts w:cs="Arial"/>
          <w:sz w:val="20"/>
          <w:szCs w:val="20"/>
        </w:rPr>
        <w:t>Warszawie</w:t>
      </w:r>
    </w:p>
  </w:footnote>
  <w:footnote w:id="117">
    <w:p w14:paraId="6A8D9917"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Źródło: European Strategy for Low-Emission Mobility, stan na 2016 r.</w:t>
      </w:r>
    </w:p>
  </w:footnote>
  <w:footnote w:id="118">
    <w:p w14:paraId="5536FD11"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Normy emisji spalin EURO warunkują dopuszczenie do sprzedaży nowych pojazdów na terenie Unii Europejskiej oraz Europejskiego Obszaru Gospodarczego</w:t>
      </w:r>
    </w:p>
  </w:footnote>
  <w:footnote w:id="119">
    <w:p w14:paraId="39975CBA"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Klimada – projekt badawczy zrealizowany na zlecenie Ministerstwa Środowiska dotyczący opracowani przewidywanych zmian klimatu</w:t>
      </w:r>
    </w:p>
  </w:footnote>
  <w:footnote w:id="120">
    <w:p w14:paraId="7ECD2674" w14:textId="57FFC121"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dokumentu Strategiczny plan adaptacji dla sektorów</w:t>
      </w:r>
      <w:r w:rsidR="009B065E" w:rsidRPr="00AB1DCA">
        <w:rPr>
          <w:rFonts w:cs="Arial"/>
          <w:sz w:val="20"/>
          <w:szCs w:val="20"/>
        </w:rPr>
        <w:t xml:space="preserve"> i </w:t>
      </w:r>
      <w:r w:rsidRPr="00AB1DCA">
        <w:rPr>
          <w:rFonts w:cs="Arial"/>
          <w:sz w:val="20"/>
          <w:szCs w:val="20"/>
        </w:rPr>
        <w:t>obszarów wrażliwych na zmiany klimatu do roku 2020</w:t>
      </w:r>
      <w:r w:rsidR="009B065E" w:rsidRPr="00AB1DCA">
        <w:rPr>
          <w:rFonts w:cs="Arial"/>
          <w:sz w:val="20"/>
          <w:szCs w:val="20"/>
        </w:rPr>
        <w:t xml:space="preserve"> z </w:t>
      </w:r>
      <w:r w:rsidRPr="00AB1DCA">
        <w:rPr>
          <w:rFonts w:cs="Arial"/>
          <w:sz w:val="20"/>
          <w:szCs w:val="20"/>
        </w:rPr>
        <w:t>perspektywą do roku 2030</w:t>
      </w:r>
    </w:p>
  </w:footnote>
  <w:footnote w:id="121">
    <w:p w14:paraId="1F493D0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Dwutlenek azotu</w:t>
      </w:r>
    </w:p>
  </w:footnote>
  <w:footnote w:id="122">
    <w:p w14:paraId="57B63BC9" w14:textId="1F9BB62E"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Aerozole atmosferyczne (pył zawieszony)</w:t>
      </w:r>
      <w:r w:rsidR="009B065E" w:rsidRPr="00AB1DCA">
        <w:rPr>
          <w:rFonts w:cs="Arial"/>
          <w:sz w:val="20"/>
          <w:szCs w:val="20"/>
        </w:rPr>
        <w:t xml:space="preserve"> o </w:t>
      </w:r>
      <w:r w:rsidRPr="00AB1DCA">
        <w:rPr>
          <w:rFonts w:cs="Arial"/>
          <w:sz w:val="20"/>
          <w:szCs w:val="20"/>
        </w:rPr>
        <w:t>średnicy nie większej niż 2,5 mikrometrów (μm)</w:t>
      </w:r>
    </w:p>
  </w:footnote>
  <w:footnote w:id="123">
    <w:p w14:paraId="0520617E" w14:textId="6D22616C"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Mieszanina zawieszonych</w:t>
      </w:r>
      <w:r w:rsidR="009B065E" w:rsidRPr="00AB1DCA">
        <w:rPr>
          <w:rFonts w:cs="Arial"/>
          <w:sz w:val="20"/>
          <w:szCs w:val="20"/>
        </w:rPr>
        <w:t xml:space="preserve"> w </w:t>
      </w:r>
      <w:r w:rsidRPr="00AB1DCA">
        <w:rPr>
          <w:rFonts w:cs="Arial"/>
          <w:sz w:val="20"/>
          <w:szCs w:val="20"/>
        </w:rPr>
        <w:t>powietrzu cząsteczek</w:t>
      </w:r>
      <w:r w:rsidR="009B065E" w:rsidRPr="00AB1DCA">
        <w:rPr>
          <w:rFonts w:cs="Arial"/>
          <w:sz w:val="20"/>
          <w:szCs w:val="20"/>
        </w:rPr>
        <w:t xml:space="preserve"> o </w:t>
      </w:r>
      <w:r w:rsidRPr="00AB1DCA">
        <w:rPr>
          <w:rFonts w:cs="Arial"/>
          <w:sz w:val="20"/>
          <w:szCs w:val="20"/>
        </w:rPr>
        <w:t>średnicy nie większej niż 10 mikrometrów (μm)</w:t>
      </w:r>
    </w:p>
  </w:footnote>
  <w:footnote w:id="124">
    <w:p w14:paraId="4648DF96"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Główny Inspektorat Ochrony Środowiska</w:t>
      </w:r>
    </w:p>
  </w:footnote>
  <w:footnote w:id="125">
    <w:p w14:paraId="74B65BE6"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Benzopiren B(a)P - związek chemiczny należący do grupy węglowodorów aromatycznych</w:t>
      </w:r>
    </w:p>
  </w:footnote>
  <w:footnote w:id="126">
    <w:p w14:paraId="448EFB9C" w14:textId="5C0A5F41" w:rsidR="002262C3" w:rsidRPr="00AB1DCA" w:rsidRDefault="002262C3">
      <w:pPr>
        <w:pStyle w:val="Tekstprzypisudolnego"/>
        <w:rPr>
          <w:rStyle w:val="PrzypisZnak"/>
          <w:rFonts w:cs="Arial"/>
          <w:szCs w:val="20"/>
          <w:lang w:val="pl-PL"/>
        </w:rPr>
      </w:pPr>
      <w:r w:rsidRPr="00753D28">
        <w:rPr>
          <w:rStyle w:val="PrzypisZnak"/>
          <w:rFonts w:cs="Arial"/>
          <w:szCs w:val="20"/>
        </w:rPr>
        <w:footnoteRef/>
      </w:r>
      <w:r w:rsidRPr="00753D28">
        <w:rPr>
          <w:rStyle w:val="PrzypisZnak"/>
          <w:rFonts w:cs="Arial"/>
          <w:szCs w:val="20"/>
        </w:rPr>
        <w:t xml:space="preserve"> </w:t>
      </w:r>
      <w:r w:rsidRPr="00AB1DCA">
        <w:rPr>
          <w:rStyle w:val="PrzypisZnak"/>
          <w:rFonts w:cs="Arial"/>
          <w:szCs w:val="20"/>
        </w:rPr>
        <w:t>dane dotyczą więcej niż jednego punktu pomiarowego leżącego na terenie danej miejscowości</w:t>
      </w:r>
    </w:p>
  </w:footnote>
  <w:footnote w:id="127">
    <w:p w14:paraId="12F081AA"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Źródło: Główny Urząd Statystyczny</w:t>
      </w:r>
    </w:p>
  </w:footnote>
  <w:footnote w:id="128">
    <w:p w14:paraId="2FAB1B05" w14:textId="0CE2C955"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Mapa akustyczna miasta stołecznego Warszawy – część opisowa, realizacja</w:t>
      </w:r>
      <w:r w:rsidR="009B065E" w:rsidRPr="00AB1DCA">
        <w:rPr>
          <w:rFonts w:cs="Arial"/>
          <w:sz w:val="20"/>
          <w:szCs w:val="20"/>
        </w:rPr>
        <w:t xml:space="preserve"> w </w:t>
      </w:r>
      <w:r w:rsidRPr="00AB1DCA">
        <w:rPr>
          <w:rFonts w:cs="Arial"/>
          <w:sz w:val="20"/>
          <w:szCs w:val="20"/>
        </w:rPr>
        <w:t>2017 r. (dostęp: 09.10.2021)</w:t>
      </w:r>
    </w:p>
  </w:footnote>
  <w:footnote w:id="129">
    <w:p w14:paraId="52385480"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Organizacja Międzynarodowego Lotnictwa Cywilnego</w:t>
      </w:r>
    </w:p>
  </w:footnote>
  <w:footnote w:id="130">
    <w:p w14:paraId="560E897E"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Impact of aircraft noise pollution on residents of large cities, Policy Department for Citizens’ Rights and Constitutional Affairs, Directorate General for Internal Policies (DG IPOL), 2020.</w:t>
      </w:r>
    </w:p>
  </w:footnote>
  <w:footnote w:id="131">
    <w:p w14:paraId="06BD7C3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Światowa Organizacja Zdrowia</w:t>
      </w:r>
    </w:p>
  </w:footnote>
  <w:footnote w:id="132">
    <w:p w14:paraId="2E524057"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Environmental Noise Guidelines for the European Region, World Health Organization, 2018.</w:t>
      </w:r>
    </w:p>
  </w:footnote>
  <w:footnote w:id="133">
    <w:p w14:paraId="247B0999" w14:textId="3F33214C"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Na podstawie opracowanego przez Politechnikę Krakowską</w:t>
      </w:r>
      <w:r w:rsidR="009B065E" w:rsidRPr="00AB1DCA">
        <w:rPr>
          <w:rFonts w:cs="Arial"/>
          <w:sz w:val="20"/>
          <w:szCs w:val="20"/>
        </w:rPr>
        <w:t xml:space="preserve"> w </w:t>
      </w:r>
      <w:r w:rsidRPr="00AB1DCA">
        <w:rPr>
          <w:rFonts w:cs="Arial"/>
          <w:sz w:val="20"/>
          <w:szCs w:val="20"/>
        </w:rPr>
        <w:t>2021 roku Modelu transportowego Mazowsza</w:t>
      </w:r>
    </w:p>
  </w:footnote>
  <w:footnote w:id="134">
    <w:p w14:paraId="1F2BEAB5"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Baza danych obiektów topograficznych</w:t>
      </w:r>
    </w:p>
  </w:footnote>
  <w:footnote w:id="135">
    <w:p w14:paraId="5CD76018" w14:textId="3B7AC669" w:rsidR="007B37B2" w:rsidRPr="00AB1DCA" w:rsidRDefault="007B37B2" w:rsidP="007B37B2">
      <w:pPr>
        <w:pStyle w:val="Przypis"/>
        <w:rPr>
          <w:rFonts w:cs="Arial"/>
          <w:sz w:val="20"/>
          <w:szCs w:val="20"/>
        </w:rPr>
      </w:pPr>
      <w:r w:rsidRPr="00AB1DCA">
        <w:rPr>
          <w:rFonts w:cs="Arial"/>
          <w:sz w:val="20"/>
          <w:szCs w:val="20"/>
        </w:rPr>
        <w:footnoteRef/>
      </w:r>
      <w:r w:rsidRPr="00AB1DCA">
        <w:rPr>
          <w:rFonts w:cs="Arial"/>
          <w:sz w:val="20"/>
          <w:szCs w:val="20"/>
        </w:rPr>
        <w:t xml:space="preserve"> wyliczenie na podstawie założeń planistycznych przekazanych przez MBPR</w:t>
      </w:r>
    </w:p>
  </w:footnote>
  <w:footnote w:id="136">
    <w:p w14:paraId="5B6418C2" w14:textId="22C81426" w:rsidR="007B37B2" w:rsidRPr="00AB1DCA" w:rsidRDefault="007B37B2" w:rsidP="007B37B2">
      <w:pPr>
        <w:pStyle w:val="Przypis"/>
        <w:rPr>
          <w:rFonts w:cs="Arial"/>
          <w:sz w:val="20"/>
          <w:szCs w:val="20"/>
          <w:lang w:val="pl-PL"/>
        </w:rPr>
      </w:pPr>
      <w:r w:rsidRPr="00AB1DCA">
        <w:rPr>
          <w:rFonts w:cs="Arial"/>
          <w:sz w:val="20"/>
          <w:szCs w:val="20"/>
        </w:rPr>
        <w:footnoteRef/>
      </w:r>
      <w:r w:rsidRPr="00AB1DCA">
        <w:rPr>
          <w:rFonts w:cs="Arial"/>
          <w:sz w:val="20"/>
          <w:szCs w:val="20"/>
        </w:rPr>
        <w:t xml:space="preserve"> wyliczenie na podstawie danych przekazanych przez Koleje Mazowieckie i Warszawską Kolej Dojazdową</w:t>
      </w:r>
    </w:p>
  </w:footnote>
  <w:footnote w:id="137">
    <w:p w14:paraId="72D7D71A" w14:textId="46EF6426" w:rsidR="00BE33C1" w:rsidRPr="00AB1DCA" w:rsidRDefault="00BE33C1" w:rsidP="00BE33C1">
      <w:pPr>
        <w:pStyle w:val="Tekstprzypisudolnego"/>
        <w:rPr>
          <w:rFonts w:ascii="Arial" w:hAnsi="Arial" w:cs="Arial"/>
        </w:rPr>
      </w:pPr>
      <w:r w:rsidRPr="00AB1DCA">
        <w:rPr>
          <w:rStyle w:val="Odwoanieprzypisudolnego"/>
          <w:rFonts w:ascii="Arial" w:hAnsi="Arial" w:cs="Arial"/>
        </w:rPr>
        <w:footnoteRef/>
      </w:r>
      <w:r w:rsidRPr="00AB1DCA">
        <w:rPr>
          <w:rFonts w:ascii="Arial" w:hAnsi="Arial" w:cs="Arial"/>
        </w:rPr>
        <w:t xml:space="preserve"> Europejski Zielony Ład</w:t>
      </w:r>
    </w:p>
  </w:footnote>
  <w:footnote w:id="138">
    <w:p w14:paraId="5D63E6DF"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Europejski Fundusz Rozwoju Regionalnego</w:t>
      </w:r>
    </w:p>
  </w:footnote>
  <w:footnote w:id="139">
    <w:p w14:paraId="5C9CDE8A"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Fundusz Spójności</w:t>
      </w:r>
    </w:p>
  </w:footnote>
  <w:footnote w:id="140">
    <w:p w14:paraId="091232B2" w14:textId="77777777" w:rsidR="00BE33C1" w:rsidRPr="00AB1DCA" w:rsidRDefault="00BE33C1" w:rsidP="00AF19F9">
      <w:pPr>
        <w:pStyle w:val="Przypis"/>
        <w:rPr>
          <w:rFonts w:cs="Arial"/>
          <w:sz w:val="20"/>
          <w:szCs w:val="20"/>
        </w:rPr>
      </w:pPr>
      <w:r w:rsidRPr="00AB1DCA">
        <w:rPr>
          <w:rStyle w:val="Odwoanieprzypisudolnego"/>
          <w:rFonts w:cs="Arial"/>
          <w:sz w:val="20"/>
          <w:szCs w:val="20"/>
          <w:vertAlign w:val="baseline"/>
        </w:rPr>
        <w:footnoteRef/>
      </w:r>
      <w:r w:rsidRPr="00AB1DCA">
        <w:rPr>
          <w:rFonts w:cs="Arial"/>
          <w:sz w:val="20"/>
          <w:szCs w:val="20"/>
        </w:rPr>
        <w:t xml:space="preserve"> Europejski Fundusz Społeczny Plus</w:t>
      </w:r>
    </w:p>
  </w:footnote>
  <w:footnote w:id="141">
    <w:p w14:paraId="4CC9AC47" w14:textId="3D4C14A6" w:rsidR="00023052" w:rsidRPr="00023052" w:rsidRDefault="00023052">
      <w:pPr>
        <w:pStyle w:val="Tekstprzypisudolnego"/>
        <w:rPr>
          <w:rFonts w:ascii="Arial" w:hAnsi="Arial" w:cs="Arial"/>
          <w:lang w:val="pl-PL"/>
        </w:rPr>
      </w:pPr>
      <w:r w:rsidRPr="00023052">
        <w:rPr>
          <w:rStyle w:val="Odwoanieprzypisudolnego"/>
          <w:rFonts w:ascii="Arial" w:hAnsi="Arial" w:cs="Arial"/>
        </w:rPr>
        <w:footnoteRef/>
      </w:r>
      <w:r w:rsidRPr="00023052">
        <w:rPr>
          <w:rFonts w:ascii="Arial" w:hAnsi="Arial" w:cs="Arial"/>
        </w:rPr>
        <w:t xml:space="preserve"> </w:t>
      </w:r>
      <w:r w:rsidRPr="00023052">
        <w:rPr>
          <w:rFonts w:ascii="Arial" w:eastAsiaTheme="minorHAnsi" w:hAnsi="Arial" w:cs="Arial"/>
        </w:rPr>
        <w:t>Program Operacyjny - dla Województwa Mazowieckiego przyjęto nazwę: Program Regionalny: Fundusze Europejskie dla Mazowsza 2021-2027 (FEM 2021-2027)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F06E0" w14:textId="77777777" w:rsidR="00847B15" w:rsidRDefault="00847B1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7D115" w14:textId="77777777" w:rsidR="00BE33C1" w:rsidRPr="005D2332" w:rsidRDefault="00BE33C1" w:rsidP="00BC0F8D">
    <w:pPr>
      <w:pStyle w:val="Nagwek"/>
      <w:pBdr>
        <w:bottom w:val="single" w:sz="12" w:space="1" w:color="auto"/>
      </w:pBdr>
      <w:spacing w:before="0"/>
      <w:jc w:val="center"/>
      <w:rPr>
        <w:b/>
        <w:sz w:val="18"/>
        <w:szCs w:val="18"/>
      </w:rPr>
    </w:pPr>
    <w:r>
      <w:rPr>
        <w:b/>
        <w:sz w:val="18"/>
        <w:szCs w:val="18"/>
      </w:rPr>
      <w:t>Regionalny Plan Transportowy Województwa Mazowieckiego</w:t>
    </w:r>
  </w:p>
  <w:p w14:paraId="357CD23E" w14:textId="77777777" w:rsidR="00BE33C1" w:rsidRPr="00AB1B40" w:rsidRDefault="00BE33C1" w:rsidP="0082273B">
    <w:pPr>
      <w:pStyle w:val="Nagwek"/>
      <w:spacing w:after="60"/>
      <w:rPr>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3C9C7" w14:textId="77777777" w:rsidR="00BE33C1" w:rsidRDefault="00BE33C1" w:rsidP="00144990">
    <w:pPr>
      <w:pStyle w:val="Nagwek"/>
      <w:tabs>
        <w:tab w:val="clear" w:pos="4536"/>
        <w:tab w:val="clear" w:pos="9072"/>
        <w:tab w:val="left" w:pos="1155"/>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C2640" w14:textId="77777777" w:rsidR="00BE33C1" w:rsidRDefault="00BE33C1">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F20D2" w14:textId="77777777" w:rsidR="00BE33C1" w:rsidRPr="00700061" w:rsidRDefault="00BE33C1" w:rsidP="00700061">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ED00E" w14:textId="77777777" w:rsidR="00BE33C1" w:rsidRDefault="00BE33C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CC5DC5"/>
    <w:multiLevelType w:val="hybridMultilevel"/>
    <w:tmpl w:val="6958EBB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 w15:restartNumberingAfterBreak="0">
    <w:nsid w:val="22E0281E"/>
    <w:multiLevelType w:val="multilevel"/>
    <w:tmpl w:val="BE1857EA"/>
    <w:lvl w:ilvl="0">
      <w:start w:val="1"/>
      <w:numFmt w:val="decimal"/>
      <w:lvlText w:val="%1."/>
      <w:lvlJc w:val="left"/>
      <w:pPr>
        <w:ind w:left="360" w:hanging="360"/>
      </w:pPr>
      <w:rPr>
        <w:rFonts w:ascii="Book Antiqua" w:hAnsi="Book Antiqua" w:cs="Calibri" w:hint="default"/>
        <w:b w:val="0"/>
        <w:color w:val="000000"/>
      </w:rPr>
    </w:lvl>
    <w:lvl w:ilvl="1">
      <w:start w:val="1"/>
      <w:numFmt w:val="decimal"/>
      <w:lvlText w:val="%2."/>
      <w:lvlJc w:val="left"/>
      <w:pPr>
        <w:ind w:left="360" w:hanging="360"/>
      </w:pPr>
      <w:rPr>
        <w:rFonts w:hint="default"/>
        <w:b w:val="0"/>
        <w:color w:val="000000"/>
      </w:rPr>
    </w:lvl>
    <w:lvl w:ilvl="2">
      <w:start w:val="1"/>
      <w:numFmt w:val="decimal"/>
      <w:lvlText w:val="%1.%2.%3."/>
      <w:lvlJc w:val="left"/>
      <w:pPr>
        <w:ind w:left="720" w:hanging="720"/>
      </w:pPr>
      <w:rPr>
        <w:rFonts w:ascii="Book Antiqua" w:hAnsi="Book Antiqua" w:cs="Calibri" w:hint="default"/>
        <w:b w:val="0"/>
        <w:color w:val="000000"/>
      </w:rPr>
    </w:lvl>
    <w:lvl w:ilvl="3">
      <w:start w:val="1"/>
      <w:numFmt w:val="decimal"/>
      <w:lvlText w:val="%1.%2.%3.%4."/>
      <w:lvlJc w:val="left"/>
      <w:pPr>
        <w:ind w:left="720" w:hanging="720"/>
      </w:pPr>
      <w:rPr>
        <w:rFonts w:ascii="Book Antiqua" w:hAnsi="Book Antiqua" w:cs="Calibri" w:hint="default"/>
        <w:b w:val="0"/>
        <w:color w:val="000000"/>
      </w:rPr>
    </w:lvl>
    <w:lvl w:ilvl="4">
      <w:start w:val="1"/>
      <w:numFmt w:val="decimal"/>
      <w:lvlText w:val="%1.%2.%3.%4.%5."/>
      <w:lvlJc w:val="left"/>
      <w:pPr>
        <w:ind w:left="1080" w:hanging="1080"/>
      </w:pPr>
      <w:rPr>
        <w:rFonts w:ascii="Book Antiqua" w:hAnsi="Book Antiqua" w:cs="Calibri" w:hint="default"/>
        <w:b w:val="0"/>
        <w:color w:val="000000"/>
      </w:rPr>
    </w:lvl>
    <w:lvl w:ilvl="5">
      <w:start w:val="1"/>
      <w:numFmt w:val="decimal"/>
      <w:lvlText w:val="%1.%2.%3.%4.%5.%6."/>
      <w:lvlJc w:val="left"/>
      <w:pPr>
        <w:ind w:left="1080" w:hanging="1080"/>
      </w:pPr>
      <w:rPr>
        <w:rFonts w:ascii="Book Antiqua" w:hAnsi="Book Antiqua" w:cs="Calibri" w:hint="default"/>
        <w:b w:val="0"/>
        <w:color w:val="000000"/>
      </w:rPr>
    </w:lvl>
    <w:lvl w:ilvl="6">
      <w:start w:val="1"/>
      <w:numFmt w:val="decimal"/>
      <w:lvlText w:val="%1.%2.%3.%4.%5.%6.%7."/>
      <w:lvlJc w:val="left"/>
      <w:pPr>
        <w:ind w:left="1080" w:hanging="1080"/>
      </w:pPr>
      <w:rPr>
        <w:rFonts w:ascii="Book Antiqua" w:hAnsi="Book Antiqua" w:cs="Calibri" w:hint="default"/>
        <w:b w:val="0"/>
        <w:color w:val="000000"/>
      </w:rPr>
    </w:lvl>
    <w:lvl w:ilvl="7">
      <w:start w:val="1"/>
      <w:numFmt w:val="decimal"/>
      <w:lvlText w:val="%1.%2.%3.%4.%5.%6.%7.%8."/>
      <w:lvlJc w:val="left"/>
      <w:pPr>
        <w:ind w:left="1440" w:hanging="1440"/>
      </w:pPr>
      <w:rPr>
        <w:rFonts w:ascii="Book Antiqua" w:hAnsi="Book Antiqua" w:cs="Calibri" w:hint="default"/>
        <w:b w:val="0"/>
        <w:color w:val="000000"/>
      </w:rPr>
    </w:lvl>
    <w:lvl w:ilvl="8">
      <w:start w:val="1"/>
      <w:numFmt w:val="decimal"/>
      <w:lvlText w:val="%1.%2.%3.%4.%5.%6.%7.%8.%9."/>
      <w:lvlJc w:val="left"/>
      <w:pPr>
        <w:ind w:left="1440" w:hanging="1440"/>
      </w:pPr>
      <w:rPr>
        <w:rFonts w:ascii="Book Antiqua" w:hAnsi="Book Antiqua" w:cs="Calibri" w:hint="default"/>
        <w:b w:val="0"/>
        <w:color w:val="000000"/>
      </w:rPr>
    </w:lvl>
  </w:abstractNum>
  <w:abstractNum w:abstractNumId="2" w15:restartNumberingAfterBreak="0">
    <w:nsid w:val="24FE6797"/>
    <w:multiLevelType w:val="hybridMultilevel"/>
    <w:tmpl w:val="C810B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5270E15"/>
    <w:multiLevelType w:val="hybridMultilevel"/>
    <w:tmpl w:val="D30065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BED5EEC"/>
    <w:multiLevelType w:val="hybridMultilevel"/>
    <w:tmpl w:val="7390BFE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2FD94D41"/>
    <w:multiLevelType w:val="hybridMultilevel"/>
    <w:tmpl w:val="CC102048"/>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317219E4"/>
    <w:multiLevelType w:val="hybridMultilevel"/>
    <w:tmpl w:val="7DC80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C571387"/>
    <w:multiLevelType w:val="hybridMultilevel"/>
    <w:tmpl w:val="A58EA2A0"/>
    <w:lvl w:ilvl="0" w:tplc="04150001">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8" w15:restartNumberingAfterBreak="0">
    <w:nsid w:val="40A666C1"/>
    <w:multiLevelType w:val="hybridMultilevel"/>
    <w:tmpl w:val="6E18F7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1214C50"/>
    <w:multiLevelType w:val="multilevel"/>
    <w:tmpl w:val="BE1857EA"/>
    <w:lvl w:ilvl="0">
      <w:start w:val="1"/>
      <w:numFmt w:val="decimal"/>
      <w:lvlText w:val="%1."/>
      <w:lvlJc w:val="left"/>
      <w:pPr>
        <w:ind w:left="360" w:hanging="360"/>
      </w:pPr>
      <w:rPr>
        <w:rFonts w:ascii="Book Antiqua" w:hAnsi="Book Antiqua" w:cs="Calibri" w:hint="default"/>
        <w:b w:val="0"/>
        <w:color w:val="000000"/>
      </w:rPr>
    </w:lvl>
    <w:lvl w:ilvl="1">
      <w:start w:val="1"/>
      <w:numFmt w:val="decimal"/>
      <w:lvlText w:val="%2."/>
      <w:lvlJc w:val="left"/>
      <w:pPr>
        <w:ind w:left="360" w:hanging="360"/>
      </w:pPr>
      <w:rPr>
        <w:rFonts w:hint="default"/>
        <w:b w:val="0"/>
        <w:color w:val="000000"/>
      </w:rPr>
    </w:lvl>
    <w:lvl w:ilvl="2">
      <w:start w:val="1"/>
      <w:numFmt w:val="decimal"/>
      <w:lvlText w:val="%1.%2.%3."/>
      <w:lvlJc w:val="left"/>
      <w:pPr>
        <w:ind w:left="720" w:hanging="720"/>
      </w:pPr>
      <w:rPr>
        <w:rFonts w:ascii="Book Antiqua" w:hAnsi="Book Antiqua" w:cs="Calibri" w:hint="default"/>
        <w:b w:val="0"/>
        <w:color w:val="000000"/>
      </w:rPr>
    </w:lvl>
    <w:lvl w:ilvl="3">
      <w:start w:val="1"/>
      <w:numFmt w:val="decimal"/>
      <w:lvlText w:val="%1.%2.%3.%4."/>
      <w:lvlJc w:val="left"/>
      <w:pPr>
        <w:ind w:left="720" w:hanging="720"/>
      </w:pPr>
      <w:rPr>
        <w:rFonts w:ascii="Book Antiqua" w:hAnsi="Book Antiqua" w:cs="Calibri" w:hint="default"/>
        <w:b w:val="0"/>
        <w:color w:val="000000"/>
      </w:rPr>
    </w:lvl>
    <w:lvl w:ilvl="4">
      <w:start w:val="1"/>
      <w:numFmt w:val="decimal"/>
      <w:lvlText w:val="%1.%2.%3.%4.%5."/>
      <w:lvlJc w:val="left"/>
      <w:pPr>
        <w:ind w:left="1080" w:hanging="1080"/>
      </w:pPr>
      <w:rPr>
        <w:rFonts w:ascii="Book Antiqua" w:hAnsi="Book Antiqua" w:cs="Calibri" w:hint="default"/>
        <w:b w:val="0"/>
        <w:color w:val="000000"/>
      </w:rPr>
    </w:lvl>
    <w:lvl w:ilvl="5">
      <w:start w:val="1"/>
      <w:numFmt w:val="decimal"/>
      <w:lvlText w:val="%1.%2.%3.%4.%5.%6."/>
      <w:lvlJc w:val="left"/>
      <w:pPr>
        <w:ind w:left="1080" w:hanging="1080"/>
      </w:pPr>
      <w:rPr>
        <w:rFonts w:ascii="Book Antiqua" w:hAnsi="Book Antiqua" w:cs="Calibri" w:hint="default"/>
        <w:b w:val="0"/>
        <w:color w:val="000000"/>
      </w:rPr>
    </w:lvl>
    <w:lvl w:ilvl="6">
      <w:start w:val="1"/>
      <w:numFmt w:val="decimal"/>
      <w:lvlText w:val="%1.%2.%3.%4.%5.%6.%7."/>
      <w:lvlJc w:val="left"/>
      <w:pPr>
        <w:ind w:left="1080" w:hanging="1080"/>
      </w:pPr>
      <w:rPr>
        <w:rFonts w:ascii="Book Antiqua" w:hAnsi="Book Antiqua" w:cs="Calibri" w:hint="default"/>
        <w:b w:val="0"/>
        <w:color w:val="000000"/>
      </w:rPr>
    </w:lvl>
    <w:lvl w:ilvl="7">
      <w:start w:val="1"/>
      <w:numFmt w:val="decimal"/>
      <w:lvlText w:val="%1.%2.%3.%4.%5.%6.%7.%8."/>
      <w:lvlJc w:val="left"/>
      <w:pPr>
        <w:ind w:left="1440" w:hanging="1440"/>
      </w:pPr>
      <w:rPr>
        <w:rFonts w:ascii="Book Antiqua" w:hAnsi="Book Antiqua" w:cs="Calibri" w:hint="default"/>
        <w:b w:val="0"/>
        <w:color w:val="000000"/>
      </w:rPr>
    </w:lvl>
    <w:lvl w:ilvl="8">
      <w:start w:val="1"/>
      <w:numFmt w:val="decimal"/>
      <w:lvlText w:val="%1.%2.%3.%4.%5.%6.%7.%8.%9."/>
      <w:lvlJc w:val="left"/>
      <w:pPr>
        <w:ind w:left="1440" w:hanging="1440"/>
      </w:pPr>
      <w:rPr>
        <w:rFonts w:ascii="Book Antiqua" w:hAnsi="Book Antiqua" w:cs="Calibri" w:hint="default"/>
        <w:b w:val="0"/>
        <w:color w:val="000000"/>
      </w:rPr>
    </w:lvl>
  </w:abstractNum>
  <w:abstractNum w:abstractNumId="10" w15:restartNumberingAfterBreak="0">
    <w:nsid w:val="41215FFB"/>
    <w:multiLevelType w:val="hybridMultilevel"/>
    <w:tmpl w:val="27CC2224"/>
    <w:lvl w:ilvl="0" w:tplc="10D88B00">
      <w:start w:val="1"/>
      <w:numFmt w:val="upperRoman"/>
      <w:lvlText w:val="%1."/>
      <w:lvlJc w:val="left"/>
      <w:pPr>
        <w:ind w:left="1429" w:hanging="720"/>
      </w:pPr>
      <w:rPr>
        <w:rFonts w:hint="default"/>
        <w:sz w:val="22"/>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1" w15:restartNumberingAfterBreak="0">
    <w:nsid w:val="41E76F68"/>
    <w:multiLevelType w:val="hybridMultilevel"/>
    <w:tmpl w:val="81BCA3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3426DD1"/>
    <w:multiLevelType w:val="hybridMultilevel"/>
    <w:tmpl w:val="570E4AC4"/>
    <w:lvl w:ilvl="0" w:tplc="123CEEF6">
      <w:start w:val="1"/>
      <w:numFmt w:val="bullet"/>
      <w:pStyle w:val="Nagwekspisutreci"/>
      <w:lvlText w:val="•"/>
      <w:lvlJc w:val="left"/>
      <w:pPr>
        <w:ind w:left="720" w:hanging="360"/>
      </w:pPr>
      <w:rPr>
        <w:rFonts w:ascii="Times New Roman" w:hAnsi="Times New Roman" w:hint="default"/>
      </w:rPr>
    </w:lvl>
    <w:lvl w:ilvl="1" w:tplc="D2186AA0">
      <w:start w:val="1"/>
      <w:numFmt w:val="bullet"/>
      <w:lvlText w:val="o"/>
      <w:lvlJc w:val="left"/>
      <w:pPr>
        <w:ind w:left="1440" w:hanging="360"/>
      </w:pPr>
      <w:rPr>
        <w:rFonts w:ascii="Courier New" w:hAnsi="Courier New" w:cs="Courier New" w:hint="default"/>
        <w:sz w:val="16"/>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6336010"/>
    <w:multiLevelType w:val="hybridMultilevel"/>
    <w:tmpl w:val="08029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7F36E49"/>
    <w:multiLevelType w:val="hybridMultilevel"/>
    <w:tmpl w:val="6D54A35E"/>
    <w:lvl w:ilvl="0" w:tplc="2266233A">
      <w:start w:val="1"/>
      <w:numFmt w:val="bullet"/>
      <w:pStyle w:val="strzaka2"/>
      <w:lvlText w:val=""/>
      <w:lvlJc w:val="left"/>
      <w:pPr>
        <w:ind w:left="-4312" w:hanging="360"/>
      </w:pPr>
      <w:rPr>
        <w:rFonts w:ascii="Wingdings" w:hAnsi="Wingdings" w:hint="default"/>
        <w:color w:val="C1272D"/>
        <w:sz w:val="14"/>
      </w:rPr>
    </w:lvl>
    <w:lvl w:ilvl="1" w:tplc="04150003" w:tentative="1">
      <w:start w:val="1"/>
      <w:numFmt w:val="bullet"/>
      <w:lvlText w:val="o"/>
      <w:lvlJc w:val="left"/>
      <w:pPr>
        <w:ind w:left="-3592" w:hanging="360"/>
      </w:pPr>
      <w:rPr>
        <w:rFonts w:ascii="Courier New" w:hAnsi="Courier New" w:cs="Courier New" w:hint="default"/>
      </w:rPr>
    </w:lvl>
    <w:lvl w:ilvl="2" w:tplc="04150005" w:tentative="1">
      <w:start w:val="1"/>
      <w:numFmt w:val="bullet"/>
      <w:lvlText w:val=""/>
      <w:lvlJc w:val="left"/>
      <w:pPr>
        <w:ind w:left="-2872" w:hanging="360"/>
      </w:pPr>
      <w:rPr>
        <w:rFonts w:ascii="Wingdings" w:hAnsi="Wingdings" w:hint="default"/>
      </w:rPr>
    </w:lvl>
    <w:lvl w:ilvl="3" w:tplc="04150001" w:tentative="1">
      <w:start w:val="1"/>
      <w:numFmt w:val="bullet"/>
      <w:lvlText w:val=""/>
      <w:lvlJc w:val="left"/>
      <w:pPr>
        <w:ind w:left="-2152" w:hanging="360"/>
      </w:pPr>
      <w:rPr>
        <w:rFonts w:ascii="Symbol" w:hAnsi="Symbol" w:hint="default"/>
      </w:rPr>
    </w:lvl>
    <w:lvl w:ilvl="4" w:tplc="04150003" w:tentative="1">
      <w:start w:val="1"/>
      <w:numFmt w:val="bullet"/>
      <w:lvlText w:val="o"/>
      <w:lvlJc w:val="left"/>
      <w:pPr>
        <w:ind w:left="-1432" w:hanging="360"/>
      </w:pPr>
      <w:rPr>
        <w:rFonts w:ascii="Courier New" w:hAnsi="Courier New" w:cs="Courier New" w:hint="default"/>
      </w:rPr>
    </w:lvl>
    <w:lvl w:ilvl="5" w:tplc="04150005" w:tentative="1">
      <w:start w:val="1"/>
      <w:numFmt w:val="bullet"/>
      <w:lvlText w:val=""/>
      <w:lvlJc w:val="left"/>
      <w:pPr>
        <w:ind w:left="-712" w:hanging="360"/>
      </w:pPr>
      <w:rPr>
        <w:rFonts w:ascii="Wingdings" w:hAnsi="Wingdings" w:hint="default"/>
      </w:rPr>
    </w:lvl>
    <w:lvl w:ilvl="6" w:tplc="04150001" w:tentative="1">
      <w:start w:val="1"/>
      <w:numFmt w:val="bullet"/>
      <w:lvlText w:val=""/>
      <w:lvlJc w:val="left"/>
      <w:pPr>
        <w:ind w:left="8" w:hanging="360"/>
      </w:pPr>
      <w:rPr>
        <w:rFonts w:ascii="Symbol" w:hAnsi="Symbol" w:hint="default"/>
      </w:rPr>
    </w:lvl>
    <w:lvl w:ilvl="7" w:tplc="04150003" w:tentative="1">
      <w:start w:val="1"/>
      <w:numFmt w:val="bullet"/>
      <w:lvlText w:val="o"/>
      <w:lvlJc w:val="left"/>
      <w:pPr>
        <w:ind w:left="728" w:hanging="360"/>
      </w:pPr>
      <w:rPr>
        <w:rFonts w:ascii="Courier New" w:hAnsi="Courier New" w:cs="Courier New" w:hint="default"/>
      </w:rPr>
    </w:lvl>
    <w:lvl w:ilvl="8" w:tplc="04150005" w:tentative="1">
      <w:start w:val="1"/>
      <w:numFmt w:val="bullet"/>
      <w:lvlText w:val=""/>
      <w:lvlJc w:val="left"/>
      <w:pPr>
        <w:ind w:left="1448" w:hanging="360"/>
      </w:pPr>
      <w:rPr>
        <w:rFonts w:ascii="Wingdings" w:hAnsi="Wingdings" w:hint="default"/>
      </w:rPr>
    </w:lvl>
  </w:abstractNum>
  <w:abstractNum w:abstractNumId="15" w15:restartNumberingAfterBreak="0">
    <w:nsid w:val="48D847CE"/>
    <w:multiLevelType w:val="hybridMultilevel"/>
    <w:tmpl w:val="DBF864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B5C56B3"/>
    <w:multiLevelType w:val="hybridMultilevel"/>
    <w:tmpl w:val="B420B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BEA01D3"/>
    <w:multiLevelType w:val="hybridMultilevel"/>
    <w:tmpl w:val="5B52D06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8" w15:restartNumberingAfterBreak="0">
    <w:nsid w:val="4EC948D8"/>
    <w:multiLevelType w:val="hybridMultilevel"/>
    <w:tmpl w:val="78EA0826"/>
    <w:lvl w:ilvl="0" w:tplc="04150003">
      <w:start w:val="1"/>
      <w:numFmt w:val="bullet"/>
      <w:lvlText w:val="o"/>
      <w:lvlJc w:val="left"/>
      <w:pPr>
        <w:ind w:left="912" w:hanging="360"/>
      </w:pPr>
      <w:rPr>
        <w:rFonts w:ascii="Courier New" w:hAnsi="Courier New" w:cs="Courier New" w:hint="default"/>
      </w:rPr>
    </w:lvl>
    <w:lvl w:ilvl="1" w:tplc="04150003">
      <w:start w:val="1"/>
      <w:numFmt w:val="bullet"/>
      <w:lvlText w:val="o"/>
      <w:lvlJc w:val="left"/>
      <w:pPr>
        <w:ind w:left="1632" w:hanging="360"/>
      </w:pPr>
      <w:rPr>
        <w:rFonts w:ascii="Courier New" w:hAnsi="Courier New" w:cs="Courier New" w:hint="default"/>
      </w:rPr>
    </w:lvl>
    <w:lvl w:ilvl="2" w:tplc="04150005" w:tentative="1">
      <w:start w:val="1"/>
      <w:numFmt w:val="bullet"/>
      <w:lvlText w:val=""/>
      <w:lvlJc w:val="left"/>
      <w:pPr>
        <w:ind w:left="2352" w:hanging="360"/>
      </w:pPr>
      <w:rPr>
        <w:rFonts w:ascii="Wingdings" w:hAnsi="Wingdings" w:hint="default"/>
      </w:rPr>
    </w:lvl>
    <w:lvl w:ilvl="3" w:tplc="04150001" w:tentative="1">
      <w:start w:val="1"/>
      <w:numFmt w:val="bullet"/>
      <w:lvlText w:val=""/>
      <w:lvlJc w:val="left"/>
      <w:pPr>
        <w:ind w:left="3072" w:hanging="360"/>
      </w:pPr>
      <w:rPr>
        <w:rFonts w:ascii="Symbol" w:hAnsi="Symbol" w:hint="default"/>
      </w:rPr>
    </w:lvl>
    <w:lvl w:ilvl="4" w:tplc="04150003" w:tentative="1">
      <w:start w:val="1"/>
      <w:numFmt w:val="bullet"/>
      <w:lvlText w:val="o"/>
      <w:lvlJc w:val="left"/>
      <w:pPr>
        <w:ind w:left="3792" w:hanging="360"/>
      </w:pPr>
      <w:rPr>
        <w:rFonts w:ascii="Courier New" w:hAnsi="Courier New" w:cs="Courier New" w:hint="default"/>
      </w:rPr>
    </w:lvl>
    <w:lvl w:ilvl="5" w:tplc="04150005" w:tentative="1">
      <w:start w:val="1"/>
      <w:numFmt w:val="bullet"/>
      <w:lvlText w:val=""/>
      <w:lvlJc w:val="left"/>
      <w:pPr>
        <w:ind w:left="4512" w:hanging="360"/>
      </w:pPr>
      <w:rPr>
        <w:rFonts w:ascii="Wingdings" w:hAnsi="Wingdings" w:hint="default"/>
      </w:rPr>
    </w:lvl>
    <w:lvl w:ilvl="6" w:tplc="04150001" w:tentative="1">
      <w:start w:val="1"/>
      <w:numFmt w:val="bullet"/>
      <w:lvlText w:val=""/>
      <w:lvlJc w:val="left"/>
      <w:pPr>
        <w:ind w:left="5232" w:hanging="360"/>
      </w:pPr>
      <w:rPr>
        <w:rFonts w:ascii="Symbol" w:hAnsi="Symbol" w:hint="default"/>
      </w:rPr>
    </w:lvl>
    <w:lvl w:ilvl="7" w:tplc="04150003" w:tentative="1">
      <w:start w:val="1"/>
      <w:numFmt w:val="bullet"/>
      <w:lvlText w:val="o"/>
      <w:lvlJc w:val="left"/>
      <w:pPr>
        <w:ind w:left="5952" w:hanging="360"/>
      </w:pPr>
      <w:rPr>
        <w:rFonts w:ascii="Courier New" w:hAnsi="Courier New" w:cs="Courier New" w:hint="default"/>
      </w:rPr>
    </w:lvl>
    <w:lvl w:ilvl="8" w:tplc="04150005" w:tentative="1">
      <w:start w:val="1"/>
      <w:numFmt w:val="bullet"/>
      <w:lvlText w:val=""/>
      <w:lvlJc w:val="left"/>
      <w:pPr>
        <w:ind w:left="6672" w:hanging="360"/>
      </w:pPr>
      <w:rPr>
        <w:rFonts w:ascii="Wingdings" w:hAnsi="Wingdings" w:hint="default"/>
      </w:rPr>
    </w:lvl>
  </w:abstractNum>
  <w:abstractNum w:abstractNumId="19" w15:restartNumberingAfterBreak="0">
    <w:nsid w:val="50BA32BE"/>
    <w:multiLevelType w:val="hybridMultilevel"/>
    <w:tmpl w:val="6478D3EC"/>
    <w:lvl w:ilvl="0" w:tplc="95FE9ADC">
      <w:start w:val="1"/>
      <w:numFmt w:val="decimal"/>
      <w:pStyle w:val="Punkty"/>
      <w:lvlText w:val="%1."/>
      <w:lvlJc w:val="left"/>
      <w:pPr>
        <w:ind w:left="720" w:hanging="360"/>
      </w:pPr>
      <w:rPr>
        <w:rFonts w:hint="default"/>
        <w:b/>
        <w:bCs w:val="0"/>
      </w:rPr>
    </w:lvl>
    <w:lvl w:ilvl="1" w:tplc="D2186AA0">
      <w:start w:val="1"/>
      <w:numFmt w:val="bullet"/>
      <w:lvlText w:val="o"/>
      <w:lvlJc w:val="left"/>
      <w:pPr>
        <w:ind w:left="1440" w:hanging="360"/>
      </w:pPr>
      <w:rPr>
        <w:rFonts w:ascii="Courier New" w:hAnsi="Courier New" w:cs="Courier New" w:hint="default"/>
        <w:sz w:val="16"/>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24572E7"/>
    <w:multiLevelType w:val="multilevel"/>
    <w:tmpl w:val="BE1857EA"/>
    <w:lvl w:ilvl="0">
      <w:start w:val="1"/>
      <w:numFmt w:val="decimal"/>
      <w:lvlText w:val="%1."/>
      <w:lvlJc w:val="left"/>
      <w:pPr>
        <w:ind w:left="360" w:hanging="360"/>
      </w:pPr>
      <w:rPr>
        <w:rFonts w:ascii="Book Antiqua" w:hAnsi="Book Antiqua" w:cs="Calibri" w:hint="default"/>
        <w:b w:val="0"/>
        <w:color w:val="000000"/>
      </w:rPr>
    </w:lvl>
    <w:lvl w:ilvl="1">
      <w:start w:val="1"/>
      <w:numFmt w:val="decimal"/>
      <w:lvlText w:val="%2."/>
      <w:lvlJc w:val="left"/>
      <w:pPr>
        <w:ind w:left="360" w:hanging="360"/>
      </w:pPr>
      <w:rPr>
        <w:rFonts w:hint="default"/>
        <w:b w:val="0"/>
        <w:color w:val="000000"/>
      </w:rPr>
    </w:lvl>
    <w:lvl w:ilvl="2">
      <w:start w:val="1"/>
      <w:numFmt w:val="decimal"/>
      <w:lvlText w:val="%1.%2.%3."/>
      <w:lvlJc w:val="left"/>
      <w:pPr>
        <w:ind w:left="720" w:hanging="720"/>
      </w:pPr>
      <w:rPr>
        <w:rFonts w:ascii="Book Antiqua" w:hAnsi="Book Antiqua" w:cs="Calibri" w:hint="default"/>
        <w:b w:val="0"/>
        <w:color w:val="000000"/>
      </w:rPr>
    </w:lvl>
    <w:lvl w:ilvl="3">
      <w:start w:val="1"/>
      <w:numFmt w:val="decimal"/>
      <w:lvlText w:val="%1.%2.%3.%4."/>
      <w:lvlJc w:val="left"/>
      <w:pPr>
        <w:ind w:left="720" w:hanging="720"/>
      </w:pPr>
      <w:rPr>
        <w:rFonts w:ascii="Book Antiqua" w:hAnsi="Book Antiqua" w:cs="Calibri" w:hint="default"/>
        <w:b w:val="0"/>
        <w:color w:val="000000"/>
      </w:rPr>
    </w:lvl>
    <w:lvl w:ilvl="4">
      <w:start w:val="1"/>
      <w:numFmt w:val="decimal"/>
      <w:lvlText w:val="%1.%2.%3.%4.%5."/>
      <w:lvlJc w:val="left"/>
      <w:pPr>
        <w:ind w:left="1080" w:hanging="1080"/>
      </w:pPr>
      <w:rPr>
        <w:rFonts w:ascii="Book Antiqua" w:hAnsi="Book Antiqua" w:cs="Calibri" w:hint="default"/>
        <w:b w:val="0"/>
        <w:color w:val="000000"/>
      </w:rPr>
    </w:lvl>
    <w:lvl w:ilvl="5">
      <w:start w:val="1"/>
      <w:numFmt w:val="decimal"/>
      <w:lvlText w:val="%1.%2.%3.%4.%5.%6."/>
      <w:lvlJc w:val="left"/>
      <w:pPr>
        <w:ind w:left="1080" w:hanging="1080"/>
      </w:pPr>
      <w:rPr>
        <w:rFonts w:ascii="Book Antiqua" w:hAnsi="Book Antiqua" w:cs="Calibri" w:hint="default"/>
        <w:b w:val="0"/>
        <w:color w:val="000000"/>
      </w:rPr>
    </w:lvl>
    <w:lvl w:ilvl="6">
      <w:start w:val="1"/>
      <w:numFmt w:val="decimal"/>
      <w:lvlText w:val="%1.%2.%3.%4.%5.%6.%7."/>
      <w:lvlJc w:val="left"/>
      <w:pPr>
        <w:ind w:left="1080" w:hanging="1080"/>
      </w:pPr>
      <w:rPr>
        <w:rFonts w:ascii="Book Antiqua" w:hAnsi="Book Antiqua" w:cs="Calibri" w:hint="default"/>
        <w:b w:val="0"/>
        <w:color w:val="000000"/>
      </w:rPr>
    </w:lvl>
    <w:lvl w:ilvl="7">
      <w:start w:val="1"/>
      <w:numFmt w:val="decimal"/>
      <w:lvlText w:val="%1.%2.%3.%4.%5.%6.%7.%8."/>
      <w:lvlJc w:val="left"/>
      <w:pPr>
        <w:ind w:left="1440" w:hanging="1440"/>
      </w:pPr>
      <w:rPr>
        <w:rFonts w:ascii="Book Antiqua" w:hAnsi="Book Antiqua" w:cs="Calibri" w:hint="default"/>
        <w:b w:val="0"/>
        <w:color w:val="000000"/>
      </w:rPr>
    </w:lvl>
    <w:lvl w:ilvl="8">
      <w:start w:val="1"/>
      <w:numFmt w:val="decimal"/>
      <w:lvlText w:val="%1.%2.%3.%4.%5.%6.%7.%8.%9."/>
      <w:lvlJc w:val="left"/>
      <w:pPr>
        <w:ind w:left="1440" w:hanging="1440"/>
      </w:pPr>
      <w:rPr>
        <w:rFonts w:ascii="Book Antiqua" w:hAnsi="Book Antiqua" w:cs="Calibri" w:hint="default"/>
        <w:b w:val="0"/>
        <w:color w:val="000000"/>
      </w:rPr>
    </w:lvl>
  </w:abstractNum>
  <w:abstractNum w:abstractNumId="21" w15:restartNumberingAfterBreak="0">
    <w:nsid w:val="535367CF"/>
    <w:multiLevelType w:val="hybridMultilevel"/>
    <w:tmpl w:val="779E72C8"/>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53940DEE"/>
    <w:multiLevelType w:val="multilevel"/>
    <w:tmpl w:val="52BC86E8"/>
    <w:lvl w:ilvl="0">
      <w:start w:val="1"/>
      <w:numFmt w:val="decimal"/>
      <w:lvlText w:val="%1."/>
      <w:lvlJc w:val="left"/>
      <w:pPr>
        <w:ind w:left="1429" w:hanging="360"/>
      </w:pPr>
    </w:lvl>
    <w:lvl w:ilvl="1">
      <w:start w:val="2"/>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23" w15:restartNumberingAfterBreak="0">
    <w:nsid w:val="546D1916"/>
    <w:multiLevelType w:val="hybridMultilevel"/>
    <w:tmpl w:val="5CD83600"/>
    <w:lvl w:ilvl="0" w:tplc="ECC04278">
      <w:start w:val="1"/>
      <w:numFmt w:val="bullet"/>
      <w:lvlText w:val="•"/>
      <w:lvlJc w:val="left"/>
      <w:pPr>
        <w:ind w:left="1843" w:hanging="425"/>
      </w:pPr>
      <w:rPr>
        <w:rFonts w:ascii="Times New Roman" w:hAnsi="Times New Roman" w:cs="Times New Roman" w:hint="default"/>
      </w:rPr>
    </w:lvl>
    <w:lvl w:ilvl="1" w:tplc="2AAA31CE">
      <w:start w:val="1"/>
      <w:numFmt w:val="bullet"/>
      <w:pStyle w:val="Tabelapunktowanie"/>
      <w:lvlText w:val="•"/>
      <w:lvlJc w:val="left"/>
      <w:pPr>
        <w:ind w:left="1134" w:hanging="425"/>
      </w:pPr>
      <w:rPr>
        <w:rFonts w:ascii="Times New Roman" w:hAnsi="Times New Roman" w:hint="default"/>
        <w:sz w:val="18"/>
        <w:szCs w:val="18"/>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7C863D0"/>
    <w:multiLevelType w:val="hybridMultilevel"/>
    <w:tmpl w:val="2B5255A8"/>
    <w:lvl w:ilvl="0" w:tplc="04150019">
      <w:start w:val="1"/>
      <w:numFmt w:val="lowerLetter"/>
      <w:lvlText w:val="%1."/>
      <w:lvlJc w:val="left"/>
      <w:pPr>
        <w:ind w:left="1429" w:hanging="360"/>
      </w:pPr>
      <w:rPr>
        <w:rFonts w:cs="Times New Roman"/>
      </w:r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abstractNum w:abstractNumId="25" w15:restartNumberingAfterBreak="0">
    <w:nsid w:val="59AA128A"/>
    <w:multiLevelType w:val="hybridMultilevel"/>
    <w:tmpl w:val="E882832A"/>
    <w:lvl w:ilvl="0" w:tplc="ECC04278">
      <w:start w:val="1"/>
      <w:numFmt w:val="bullet"/>
      <w:lvlText w:val="•"/>
      <w:lvlJc w:val="left"/>
      <w:pPr>
        <w:ind w:left="1843" w:hanging="425"/>
      </w:pPr>
      <w:rPr>
        <w:rFonts w:ascii="Times New Roman" w:hAnsi="Times New Roman" w:cs="Times New Roman" w:hint="default"/>
      </w:rPr>
    </w:lvl>
    <w:lvl w:ilvl="1" w:tplc="04150001">
      <w:start w:val="1"/>
      <w:numFmt w:val="bullet"/>
      <w:lvlText w:val=""/>
      <w:lvlJc w:val="left"/>
      <w:pPr>
        <w:ind w:left="1134" w:hanging="425"/>
      </w:pPr>
      <w:rPr>
        <w:rFonts w:ascii="Symbol" w:hAnsi="Symbol" w:hint="default"/>
      </w:rPr>
    </w:lvl>
    <w:lvl w:ilvl="2" w:tplc="9C8C209E">
      <w:start w:val="1"/>
      <w:numFmt w:val="bullet"/>
      <w:lvlText w:val="o"/>
      <w:lvlJc w:val="left"/>
      <w:pPr>
        <w:ind w:left="2160" w:hanging="360"/>
      </w:pPr>
      <w:rPr>
        <w:rFonts w:ascii="Courier New" w:hAnsi="Courier New" w:cs="Courier New"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BF63B56"/>
    <w:multiLevelType w:val="hybridMultilevel"/>
    <w:tmpl w:val="29B46B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CEE5175"/>
    <w:multiLevelType w:val="hybridMultilevel"/>
    <w:tmpl w:val="6AC811DE"/>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8" w15:restartNumberingAfterBreak="0">
    <w:nsid w:val="62F80CA6"/>
    <w:multiLevelType w:val="hybridMultilevel"/>
    <w:tmpl w:val="8D0457F0"/>
    <w:lvl w:ilvl="0" w:tplc="AC22060E">
      <w:start w:val="1"/>
      <w:numFmt w:val="bullet"/>
      <w:pStyle w:val="wylicz1"/>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3614067"/>
    <w:multiLevelType w:val="hybridMultilevel"/>
    <w:tmpl w:val="D11CC5C8"/>
    <w:lvl w:ilvl="0" w:tplc="ECC04278">
      <w:start w:val="1"/>
      <w:numFmt w:val="bullet"/>
      <w:lvlText w:val="•"/>
      <w:lvlJc w:val="left"/>
      <w:pPr>
        <w:ind w:left="1843" w:hanging="425"/>
      </w:pPr>
      <w:rPr>
        <w:rFonts w:ascii="Times New Roman" w:hAnsi="Times New Roman" w:cs="Times New Roman" w:hint="default"/>
      </w:rPr>
    </w:lvl>
    <w:lvl w:ilvl="1" w:tplc="16C04472">
      <w:start w:val="1"/>
      <w:numFmt w:val="bullet"/>
      <w:pStyle w:val="Punktowanie"/>
      <w:lvlText w:val="•"/>
      <w:lvlJc w:val="left"/>
      <w:pPr>
        <w:ind w:left="1134" w:hanging="425"/>
      </w:pPr>
      <w:rPr>
        <w:rFonts w:ascii="Times New Roman" w:hAnsi="Times New Roman" w:cs="Times New Roman" w:hint="default"/>
      </w:rPr>
    </w:lvl>
    <w:lvl w:ilvl="2" w:tplc="9C8C209E">
      <w:start w:val="1"/>
      <w:numFmt w:val="bullet"/>
      <w:pStyle w:val="Punktowanie2"/>
      <w:lvlText w:val="o"/>
      <w:lvlJc w:val="left"/>
      <w:pPr>
        <w:ind w:left="2160" w:hanging="360"/>
      </w:pPr>
      <w:rPr>
        <w:rFonts w:ascii="Courier New" w:hAnsi="Courier New" w:cs="Courier New"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3CE1B22"/>
    <w:multiLevelType w:val="hybridMultilevel"/>
    <w:tmpl w:val="1EBC83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63E33DAA"/>
    <w:multiLevelType w:val="hybridMultilevel"/>
    <w:tmpl w:val="BE7C2BF2"/>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2" w15:restartNumberingAfterBreak="0">
    <w:nsid w:val="6B806183"/>
    <w:multiLevelType w:val="hybridMultilevel"/>
    <w:tmpl w:val="2B5255A8"/>
    <w:lvl w:ilvl="0" w:tplc="04150019">
      <w:start w:val="1"/>
      <w:numFmt w:val="lowerLetter"/>
      <w:lvlText w:val="%1."/>
      <w:lvlJc w:val="left"/>
      <w:pPr>
        <w:ind w:left="1429" w:hanging="360"/>
      </w:pPr>
      <w:rPr>
        <w:rFonts w:cs="Times New Roman"/>
      </w:r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abstractNum w:abstractNumId="33" w15:restartNumberingAfterBreak="0">
    <w:nsid w:val="6D6C1BD8"/>
    <w:multiLevelType w:val="hybridMultilevel"/>
    <w:tmpl w:val="C784A5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E020B82"/>
    <w:multiLevelType w:val="hybridMultilevel"/>
    <w:tmpl w:val="65E43C36"/>
    <w:lvl w:ilvl="0" w:tplc="A92A4CE0">
      <w:start w:val="1"/>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A933857"/>
    <w:multiLevelType w:val="multilevel"/>
    <w:tmpl w:val="784462D0"/>
    <w:lvl w:ilvl="0">
      <w:start w:val="1"/>
      <w:numFmt w:val="decimal"/>
      <w:lvlText w:val="%1."/>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gwek2"/>
      <w:isLgl/>
      <w:lvlText w:val="%1.%2"/>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isLgl/>
      <w:lvlText w:val="%1.%2.%3"/>
      <w:lvlJc w:val="left"/>
      <w:pPr>
        <w:ind w:left="1288"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720" w:hanging="720"/>
      </w:pPr>
      <w:rPr>
        <w:rFonts w:hint="default"/>
      </w:rPr>
    </w:lvl>
    <w:lvl w:ilvl="7">
      <w:start w:val="1"/>
      <w:numFmt w:val="decimal"/>
      <w:isLgl/>
      <w:lvlText w:val="%1.%2.%3.%4.%5.%6.%7.%8"/>
      <w:lvlJc w:val="left"/>
      <w:pPr>
        <w:ind w:left="720" w:hanging="720"/>
      </w:pPr>
      <w:rPr>
        <w:rFonts w:hint="default"/>
      </w:rPr>
    </w:lvl>
    <w:lvl w:ilvl="8">
      <w:start w:val="1"/>
      <w:numFmt w:val="decimal"/>
      <w:isLgl/>
      <w:lvlText w:val="%1.%2.%3.%4.%5.%6.%7.%8.%9"/>
      <w:lvlJc w:val="left"/>
      <w:pPr>
        <w:ind w:left="720" w:hanging="720"/>
      </w:pPr>
      <w:rPr>
        <w:rFonts w:hint="default"/>
      </w:rPr>
    </w:lvl>
  </w:abstractNum>
  <w:abstractNum w:abstractNumId="36" w15:restartNumberingAfterBreak="0">
    <w:nsid w:val="7DD062C5"/>
    <w:multiLevelType w:val="hybridMultilevel"/>
    <w:tmpl w:val="7AA2FAD2"/>
    <w:lvl w:ilvl="0" w:tplc="FE328F66">
      <w:start w:val="1"/>
      <w:numFmt w:val="decimal"/>
      <w:lvlText w:val="%1."/>
      <w:lvlJc w:val="left"/>
      <w:pPr>
        <w:ind w:left="1429" w:hanging="360"/>
      </w:pPr>
      <w:rPr>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7" w15:restartNumberingAfterBreak="0">
    <w:nsid w:val="7EAC5FFF"/>
    <w:multiLevelType w:val="hybridMultilevel"/>
    <w:tmpl w:val="2B5255A8"/>
    <w:lvl w:ilvl="0" w:tplc="04150019">
      <w:start w:val="1"/>
      <w:numFmt w:val="lowerLetter"/>
      <w:lvlText w:val="%1."/>
      <w:lvlJc w:val="left"/>
      <w:pPr>
        <w:ind w:left="1429" w:hanging="360"/>
      </w:pPr>
      <w:rPr>
        <w:rFonts w:cs="Times New Roman"/>
      </w:r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num w:numId="1">
    <w:abstractNumId w:val="35"/>
  </w:num>
  <w:num w:numId="2">
    <w:abstractNumId w:val="12"/>
  </w:num>
  <w:num w:numId="3">
    <w:abstractNumId w:val="28"/>
  </w:num>
  <w:num w:numId="4">
    <w:abstractNumId w:val="29"/>
  </w:num>
  <w:num w:numId="5">
    <w:abstractNumId w:val="23"/>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9"/>
    <w:lvlOverride w:ilvl="0">
      <w:startOverride w:val="1"/>
    </w:lvlOverride>
  </w:num>
  <w:num w:numId="9">
    <w:abstractNumId w:val="14"/>
  </w:num>
  <w:num w:numId="10">
    <w:abstractNumId w:val="10"/>
  </w:num>
  <w:num w:numId="11">
    <w:abstractNumId w:val="21"/>
  </w:num>
  <w:num w:numId="12">
    <w:abstractNumId w:val="27"/>
  </w:num>
  <w:num w:numId="13">
    <w:abstractNumId w:val="31"/>
  </w:num>
  <w:num w:numId="14">
    <w:abstractNumId w:val="22"/>
  </w:num>
  <w:num w:numId="15">
    <w:abstractNumId w:val="36"/>
  </w:num>
  <w:num w:numId="16">
    <w:abstractNumId w:val="5"/>
  </w:num>
  <w:num w:numId="17">
    <w:abstractNumId w:val="15"/>
  </w:num>
  <w:num w:numId="18">
    <w:abstractNumId w:val="34"/>
  </w:num>
  <w:num w:numId="19">
    <w:abstractNumId w:val="18"/>
  </w:num>
  <w:num w:numId="20">
    <w:abstractNumId w:val="25"/>
  </w:num>
  <w:num w:numId="21">
    <w:abstractNumId w:val="9"/>
  </w:num>
  <w:num w:numId="22">
    <w:abstractNumId w:val="20"/>
  </w:num>
  <w:num w:numId="23">
    <w:abstractNumId w:val="1"/>
  </w:num>
  <w:num w:numId="24">
    <w:abstractNumId w:val="16"/>
  </w:num>
  <w:num w:numId="25">
    <w:abstractNumId w:val="26"/>
  </w:num>
  <w:num w:numId="26">
    <w:abstractNumId w:val="24"/>
  </w:num>
  <w:num w:numId="27">
    <w:abstractNumId w:val="37"/>
  </w:num>
  <w:num w:numId="28">
    <w:abstractNumId w:val="6"/>
  </w:num>
  <w:num w:numId="29">
    <w:abstractNumId w:val="4"/>
  </w:num>
  <w:num w:numId="30">
    <w:abstractNumId w:val="2"/>
  </w:num>
  <w:num w:numId="31">
    <w:abstractNumId w:val="11"/>
  </w:num>
  <w:num w:numId="32">
    <w:abstractNumId w:val="30"/>
  </w:num>
  <w:num w:numId="33">
    <w:abstractNumId w:val="13"/>
  </w:num>
  <w:num w:numId="34">
    <w:abstractNumId w:val="7"/>
  </w:num>
  <w:num w:numId="35">
    <w:abstractNumId w:val="33"/>
  </w:num>
  <w:num w:numId="36">
    <w:abstractNumId w:val="8"/>
  </w:num>
  <w:num w:numId="37">
    <w:abstractNumId w:val="0"/>
  </w:num>
  <w:num w:numId="38">
    <w:abstractNumId w:val="3"/>
  </w:num>
  <w:num w:numId="39">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0E38"/>
    <w:rsid w:val="00023052"/>
    <w:rsid w:val="000233E3"/>
    <w:rsid w:val="00030D32"/>
    <w:rsid w:val="000325B5"/>
    <w:rsid w:val="000452F8"/>
    <w:rsid w:val="00086AE0"/>
    <w:rsid w:val="00096675"/>
    <w:rsid w:val="000A6B86"/>
    <w:rsid w:val="000B4971"/>
    <w:rsid w:val="000C7CF0"/>
    <w:rsid w:val="000C7F8A"/>
    <w:rsid w:val="00104415"/>
    <w:rsid w:val="00105634"/>
    <w:rsid w:val="001174CC"/>
    <w:rsid w:val="00127241"/>
    <w:rsid w:val="00147D0D"/>
    <w:rsid w:val="001B68D9"/>
    <w:rsid w:val="001D509C"/>
    <w:rsid w:val="00205C8B"/>
    <w:rsid w:val="00222B34"/>
    <w:rsid w:val="00222DE9"/>
    <w:rsid w:val="002262C3"/>
    <w:rsid w:val="00231F63"/>
    <w:rsid w:val="0024331E"/>
    <w:rsid w:val="0025498A"/>
    <w:rsid w:val="002570B5"/>
    <w:rsid w:val="00277C9A"/>
    <w:rsid w:val="00282C4E"/>
    <w:rsid w:val="002C33B5"/>
    <w:rsid w:val="002D381A"/>
    <w:rsid w:val="002D66E2"/>
    <w:rsid w:val="002E1106"/>
    <w:rsid w:val="00304909"/>
    <w:rsid w:val="0031785B"/>
    <w:rsid w:val="0032570E"/>
    <w:rsid w:val="0032680A"/>
    <w:rsid w:val="00347C80"/>
    <w:rsid w:val="003657F3"/>
    <w:rsid w:val="00365F38"/>
    <w:rsid w:val="003801AA"/>
    <w:rsid w:val="003B11A2"/>
    <w:rsid w:val="003B3FFE"/>
    <w:rsid w:val="003B6A15"/>
    <w:rsid w:val="003C07C7"/>
    <w:rsid w:val="003C2BA8"/>
    <w:rsid w:val="003D552F"/>
    <w:rsid w:val="00400493"/>
    <w:rsid w:val="0040465D"/>
    <w:rsid w:val="0042472D"/>
    <w:rsid w:val="00466FFD"/>
    <w:rsid w:val="00472F5E"/>
    <w:rsid w:val="00480FC6"/>
    <w:rsid w:val="004E6A2D"/>
    <w:rsid w:val="00525C2B"/>
    <w:rsid w:val="00572C0E"/>
    <w:rsid w:val="00582EA2"/>
    <w:rsid w:val="00597B7D"/>
    <w:rsid w:val="0065635F"/>
    <w:rsid w:val="006610C2"/>
    <w:rsid w:val="006613EA"/>
    <w:rsid w:val="00666C76"/>
    <w:rsid w:val="0067163C"/>
    <w:rsid w:val="006805FB"/>
    <w:rsid w:val="006A0E96"/>
    <w:rsid w:val="006A65D5"/>
    <w:rsid w:val="006A6D19"/>
    <w:rsid w:val="006B25D3"/>
    <w:rsid w:val="006C1D1C"/>
    <w:rsid w:val="00722586"/>
    <w:rsid w:val="00750430"/>
    <w:rsid w:val="007506C9"/>
    <w:rsid w:val="00753D28"/>
    <w:rsid w:val="00777A72"/>
    <w:rsid w:val="00792812"/>
    <w:rsid w:val="007A10FD"/>
    <w:rsid w:val="007B1895"/>
    <w:rsid w:val="007B37B2"/>
    <w:rsid w:val="007C2392"/>
    <w:rsid w:val="007C2E38"/>
    <w:rsid w:val="007D2A61"/>
    <w:rsid w:val="007E0765"/>
    <w:rsid w:val="007E50AC"/>
    <w:rsid w:val="007F0E38"/>
    <w:rsid w:val="007F20C1"/>
    <w:rsid w:val="0081414F"/>
    <w:rsid w:val="008163D0"/>
    <w:rsid w:val="0084744F"/>
    <w:rsid w:val="00847B15"/>
    <w:rsid w:val="0085470C"/>
    <w:rsid w:val="00864489"/>
    <w:rsid w:val="0087271E"/>
    <w:rsid w:val="00875D71"/>
    <w:rsid w:val="0088076A"/>
    <w:rsid w:val="00880C8C"/>
    <w:rsid w:val="00882B5D"/>
    <w:rsid w:val="008C1741"/>
    <w:rsid w:val="0092780A"/>
    <w:rsid w:val="00950FA5"/>
    <w:rsid w:val="00960862"/>
    <w:rsid w:val="00992099"/>
    <w:rsid w:val="00995A72"/>
    <w:rsid w:val="009B065E"/>
    <w:rsid w:val="009B6861"/>
    <w:rsid w:val="009B6D4E"/>
    <w:rsid w:val="009C20B7"/>
    <w:rsid w:val="009E10A0"/>
    <w:rsid w:val="009E52C8"/>
    <w:rsid w:val="00A20DC2"/>
    <w:rsid w:val="00A34EF9"/>
    <w:rsid w:val="00A7006E"/>
    <w:rsid w:val="00AB1DCA"/>
    <w:rsid w:val="00AC6B7F"/>
    <w:rsid w:val="00AF19F9"/>
    <w:rsid w:val="00B22FE3"/>
    <w:rsid w:val="00B27F51"/>
    <w:rsid w:val="00B45307"/>
    <w:rsid w:val="00B5169E"/>
    <w:rsid w:val="00B67B9E"/>
    <w:rsid w:val="00B70071"/>
    <w:rsid w:val="00B7216F"/>
    <w:rsid w:val="00BB019F"/>
    <w:rsid w:val="00BB281E"/>
    <w:rsid w:val="00BE33C1"/>
    <w:rsid w:val="00BF2983"/>
    <w:rsid w:val="00C12300"/>
    <w:rsid w:val="00C1651D"/>
    <w:rsid w:val="00C50F78"/>
    <w:rsid w:val="00C67F9D"/>
    <w:rsid w:val="00C83DDF"/>
    <w:rsid w:val="00C90A94"/>
    <w:rsid w:val="00C94060"/>
    <w:rsid w:val="00CA616A"/>
    <w:rsid w:val="00CB42E1"/>
    <w:rsid w:val="00CF45AF"/>
    <w:rsid w:val="00D10DFB"/>
    <w:rsid w:val="00D15541"/>
    <w:rsid w:val="00D23EC8"/>
    <w:rsid w:val="00D368A3"/>
    <w:rsid w:val="00D36E97"/>
    <w:rsid w:val="00D376D7"/>
    <w:rsid w:val="00D43C40"/>
    <w:rsid w:val="00D74110"/>
    <w:rsid w:val="00D90341"/>
    <w:rsid w:val="00DD17F1"/>
    <w:rsid w:val="00DE53B8"/>
    <w:rsid w:val="00DF6895"/>
    <w:rsid w:val="00E460B0"/>
    <w:rsid w:val="00E5627B"/>
    <w:rsid w:val="00E872AE"/>
    <w:rsid w:val="00EB6AE7"/>
    <w:rsid w:val="00EF0C6E"/>
    <w:rsid w:val="00F128D2"/>
    <w:rsid w:val="00F22273"/>
    <w:rsid w:val="00F37E17"/>
    <w:rsid w:val="00F42044"/>
    <w:rsid w:val="00F83C14"/>
    <w:rsid w:val="00F8602D"/>
    <w:rsid w:val="00FA6E15"/>
    <w:rsid w:val="00FB1216"/>
    <w:rsid w:val="00FB2878"/>
    <w:rsid w:val="00FC343B"/>
    <w:rsid w:val="00FD56B7"/>
    <w:rsid w:val="00FE1191"/>
    <w:rsid w:val="00FF00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6F06B0C"/>
  <w15:chartTrackingRefBased/>
  <w15:docId w15:val="{143BFAE8-8DD4-4FF1-B12E-5946D0CF2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BE33C1"/>
    <w:pPr>
      <w:spacing w:before="120" w:after="120" w:line="276" w:lineRule="auto"/>
      <w:jc w:val="both"/>
    </w:pPr>
    <w:rPr>
      <w:rFonts w:ascii="Calibri" w:eastAsia="Times New Roman" w:hAnsi="Calibri" w:cs="Times New Roman"/>
      <w:szCs w:val="20"/>
      <w:lang w:eastAsia="pl-PL"/>
    </w:rPr>
  </w:style>
  <w:style w:type="paragraph" w:styleId="Nagwek1">
    <w:name w:val="heading 1"/>
    <w:aliases w:val="Nagłówek 1 Tytuł rozdziału,Tytuł rozdziału,Nagłówek 1 SPIS TREŚCI"/>
    <w:basedOn w:val="Normalny"/>
    <w:next w:val="Normalny"/>
    <w:link w:val="Nagwek1Znak"/>
    <w:autoRedefine/>
    <w:uiPriority w:val="9"/>
    <w:qFormat/>
    <w:rsid w:val="00466FFD"/>
    <w:pPr>
      <w:pBdr>
        <w:top w:val="single" w:sz="24" w:space="0" w:color="FFFFFF"/>
        <w:left w:val="single" w:sz="24" w:space="0" w:color="FFFFFF"/>
        <w:bottom w:val="single" w:sz="24" w:space="0" w:color="FFFFFF"/>
        <w:right w:val="single" w:sz="24" w:space="0" w:color="FFFFFF"/>
      </w:pBdr>
      <w:autoSpaceDE w:val="0"/>
      <w:autoSpaceDN w:val="0"/>
      <w:adjustRightInd w:val="0"/>
      <w:spacing w:before="0" w:line="240" w:lineRule="auto"/>
      <w:jc w:val="left"/>
      <w:outlineLvl w:val="0"/>
    </w:pPr>
    <w:rPr>
      <w:noProof/>
      <w:spacing w:val="15"/>
      <w:sz w:val="26"/>
      <w:szCs w:val="22"/>
      <w:lang w:eastAsia="x-none"/>
    </w:rPr>
  </w:style>
  <w:style w:type="paragraph" w:styleId="Nagwek2">
    <w:name w:val="heading 2"/>
    <w:aliases w:val="Nagłówek 2 tytuł rozdziału"/>
    <w:basedOn w:val="Normalny"/>
    <w:next w:val="Normalny"/>
    <w:link w:val="Nagwek2Znak"/>
    <w:uiPriority w:val="9"/>
    <w:unhideWhenUsed/>
    <w:qFormat/>
    <w:rsid w:val="00BE33C1"/>
    <w:pPr>
      <w:numPr>
        <w:ilvl w:val="1"/>
        <w:numId w:val="1"/>
      </w:numPr>
      <w:spacing w:before="240" w:after="0"/>
      <w:outlineLvl w:val="1"/>
    </w:pPr>
    <w:rPr>
      <w:b/>
      <w:color w:val="2F5496"/>
      <w:spacing w:val="15"/>
      <w:lang w:val="x-none" w:eastAsia="x-none"/>
    </w:rPr>
  </w:style>
  <w:style w:type="paragraph" w:styleId="Nagwek3">
    <w:name w:val="heading 3"/>
    <w:aliases w:val="Nagłówek 3 podrozdział"/>
    <w:basedOn w:val="Nagwek2"/>
    <w:next w:val="Normalny"/>
    <w:link w:val="Nagwek3Znak"/>
    <w:uiPriority w:val="9"/>
    <w:unhideWhenUsed/>
    <w:qFormat/>
    <w:rsid w:val="00BE33C1"/>
    <w:pPr>
      <w:numPr>
        <w:ilvl w:val="2"/>
      </w:numPr>
      <w:outlineLvl w:val="2"/>
    </w:pPr>
    <w:rPr>
      <w:szCs w:val="26"/>
    </w:rPr>
  </w:style>
  <w:style w:type="paragraph" w:styleId="Nagwek4">
    <w:name w:val="heading 4"/>
    <w:aliases w:val="Załączniki"/>
    <w:basedOn w:val="Normalny"/>
    <w:next w:val="Normalny"/>
    <w:link w:val="Nagwek4Znak"/>
    <w:uiPriority w:val="9"/>
    <w:unhideWhenUsed/>
    <w:qFormat/>
    <w:rsid w:val="00BE33C1"/>
    <w:pPr>
      <w:pBdr>
        <w:top w:val="dotted" w:sz="6" w:space="2" w:color="5B9BD5"/>
      </w:pBdr>
      <w:spacing w:before="200" w:after="0"/>
      <w:outlineLvl w:val="3"/>
    </w:pPr>
    <w:rPr>
      <w:color w:val="2E74B5"/>
      <w:spacing w:val="10"/>
      <w:sz w:val="26"/>
      <w:lang w:val="x-none" w:eastAsia="x-none"/>
    </w:rPr>
  </w:style>
  <w:style w:type="paragraph" w:styleId="Nagwek5">
    <w:name w:val="heading 5"/>
    <w:basedOn w:val="Normalny"/>
    <w:next w:val="Normalny"/>
    <w:link w:val="Nagwek5Znak"/>
    <w:uiPriority w:val="9"/>
    <w:unhideWhenUsed/>
    <w:qFormat/>
    <w:rsid w:val="00BE33C1"/>
    <w:pPr>
      <w:pBdr>
        <w:bottom w:val="single" w:sz="6" w:space="1" w:color="5B9BD5"/>
      </w:pBdr>
      <w:spacing w:before="200" w:after="0"/>
      <w:outlineLvl w:val="4"/>
    </w:pPr>
    <w:rPr>
      <w:caps/>
      <w:color w:val="2E74B5"/>
      <w:spacing w:val="10"/>
    </w:rPr>
  </w:style>
  <w:style w:type="paragraph" w:styleId="Nagwek6">
    <w:name w:val="heading 6"/>
    <w:basedOn w:val="Normalny"/>
    <w:next w:val="Normalny"/>
    <w:link w:val="Nagwek6Znak"/>
    <w:uiPriority w:val="9"/>
    <w:unhideWhenUsed/>
    <w:qFormat/>
    <w:rsid w:val="00BE33C1"/>
    <w:pPr>
      <w:pBdr>
        <w:bottom w:val="dotted" w:sz="6" w:space="1" w:color="5B9BD5"/>
      </w:pBdr>
      <w:spacing w:before="200" w:after="0"/>
      <w:outlineLvl w:val="5"/>
    </w:pPr>
    <w:rPr>
      <w:caps/>
      <w:color w:val="2E74B5"/>
      <w:spacing w:val="10"/>
    </w:rPr>
  </w:style>
  <w:style w:type="paragraph" w:styleId="Nagwek7">
    <w:name w:val="heading 7"/>
    <w:basedOn w:val="Normalny"/>
    <w:next w:val="Normalny"/>
    <w:link w:val="Nagwek7Znak"/>
    <w:uiPriority w:val="9"/>
    <w:unhideWhenUsed/>
    <w:qFormat/>
    <w:rsid w:val="00BE33C1"/>
    <w:pPr>
      <w:spacing w:before="200" w:after="0"/>
      <w:outlineLvl w:val="6"/>
    </w:pPr>
    <w:rPr>
      <w:caps/>
      <w:color w:val="2E74B5"/>
      <w:spacing w:val="10"/>
    </w:rPr>
  </w:style>
  <w:style w:type="paragraph" w:styleId="Nagwek8">
    <w:name w:val="heading 8"/>
    <w:basedOn w:val="Normalny"/>
    <w:next w:val="Normalny"/>
    <w:link w:val="Nagwek8Znak"/>
    <w:uiPriority w:val="9"/>
    <w:unhideWhenUsed/>
    <w:qFormat/>
    <w:rsid w:val="00BE33C1"/>
    <w:pPr>
      <w:spacing w:before="200" w:after="0"/>
      <w:outlineLvl w:val="7"/>
    </w:pPr>
    <w:rPr>
      <w:caps/>
      <w:spacing w:val="10"/>
      <w:sz w:val="18"/>
      <w:szCs w:val="18"/>
    </w:rPr>
  </w:style>
  <w:style w:type="paragraph" w:styleId="Nagwek9">
    <w:name w:val="heading 9"/>
    <w:basedOn w:val="Normalny"/>
    <w:next w:val="Normalny"/>
    <w:link w:val="Nagwek9Znak"/>
    <w:uiPriority w:val="9"/>
    <w:unhideWhenUsed/>
    <w:qFormat/>
    <w:rsid w:val="00BE33C1"/>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Tytuł rozdziału Znak,Tytuł rozdziału Znak,Nagłówek 1 SPIS TREŚCI Znak"/>
    <w:basedOn w:val="Domylnaczcionkaakapitu"/>
    <w:link w:val="Nagwek1"/>
    <w:uiPriority w:val="9"/>
    <w:rsid w:val="00466FFD"/>
    <w:rPr>
      <w:rFonts w:ascii="Calibri" w:eastAsia="Times New Roman" w:hAnsi="Calibri" w:cs="Times New Roman"/>
      <w:noProof/>
      <w:spacing w:val="15"/>
      <w:sz w:val="26"/>
      <w:lang w:eastAsia="x-none"/>
    </w:rPr>
  </w:style>
  <w:style w:type="character" w:customStyle="1" w:styleId="Nagwek2Znak">
    <w:name w:val="Nagłówek 2 Znak"/>
    <w:aliases w:val="Nagłówek 2 tytuł rozdziału Znak"/>
    <w:basedOn w:val="Domylnaczcionkaakapitu"/>
    <w:link w:val="Nagwek2"/>
    <w:uiPriority w:val="9"/>
    <w:rsid w:val="00BE33C1"/>
    <w:rPr>
      <w:rFonts w:ascii="Calibri" w:eastAsia="Times New Roman" w:hAnsi="Calibri" w:cs="Times New Roman"/>
      <w:b/>
      <w:color w:val="2F5496"/>
      <w:spacing w:val="15"/>
      <w:szCs w:val="20"/>
      <w:lang w:val="x-none" w:eastAsia="x-none"/>
    </w:rPr>
  </w:style>
  <w:style w:type="character" w:customStyle="1" w:styleId="Nagwek3Znak">
    <w:name w:val="Nagłówek 3 Znak"/>
    <w:aliases w:val="Nagłówek 3 podrozdział Znak"/>
    <w:basedOn w:val="Domylnaczcionkaakapitu"/>
    <w:link w:val="Nagwek3"/>
    <w:uiPriority w:val="9"/>
    <w:rsid w:val="00BE33C1"/>
    <w:rPr>
      <w:rFonts w:ascii="Calibri" w:eastAsia="Times New Roman" w:hAnsi="Calibri" w:cs="Times New Roman"/>
      <w:b/>
      <w:color w:val="2F5496"/>
      <w:spacing w:val="15"/>
      <w:szCs w:val="26"/>
      <w:lang w:val="x-none" w:eastAsia="x-none"/>
    </w:rPr>
  </w:style>
  <w:style w:type="character" w:customStyle="1" w:styleId="Nagwek4Znak">
    <w:name w:val="Nagłówek 4 Znak"/>
    <w:aliases w:val="Załączniki Znak"/>
    <w:basedOn w:val="Domylnaczcionkaakapitu"/>
    <w:link w:val="Nagwek4"/>
    <w:uiPriority w:val="9"/>
    <w:rsid w:val="00BE33C1"/>
    <w:rPr>
      <w:rFonts w:ascii="Calibri" w:eastAsia="Times New Roman" w:hAnsi="Calibri" w:cs="Times New Roman"/>
      <w:color w:val="2E74B5"/>
      <w:spacing w:val="10"/>
      <w:sz w:val="26"/>
      <w:szCs w:val="20"/>
      <w:lang w:val="x-none" w:eastAsia="x-none"/>
    </w:rPr>
  </w:style>
  <w:style w:type="character" w:customStyle="1" w:styleId="Nagwek5Znak">
    <w:name w:val="Nagłówek 5 Znak"/>
    <w:basedOn w:val="Domylnaczcionkaakapitu"/>
    <w:link w:val="Nagwek5"/>
    <w:uiPriority w:val="9"/>
    <w:rsid w:val="00BE33C1"/>
    <w:rPr>
      <w:rFonts w:ascii="Calibri" w:eastAsia="Times New Roman" w:hAnsi="Calibri" w:cs="Times New Roman"/>
      <w:caps/>
      <w:color w:val="2E74B5"/>
      <w:spacing w:val="10"/>
      <w:szCs w:val="20"/>
      <w:lang w:eastAsia="pl-PL"/>
    </w:rPr>
  </w:style>
  <w:style w:type="character" w:customStyle="1" w:styleId="Nagwek6Znak">
    <w:name w:val="Nagłówek 6 Znak"/>
    <w:basedOn w:val="Domylnaczcionkaakapitu"/>
    <w:link w:val="Nagwek6"/>
    <w:uiPriority w:val="9"/>
    <w:rsid w:val="00BE33C1"/>
    <w:rPr>
      <w:rFonts w:ascii="Calibri" w:eastAsia="Times New Roman" w:hAnsi="Calibri" w:cs="Times New Roman"/>
      <w:caps/>
      <w:color w:val="2E74B5"/>
      <w:spacing w:val="10"/>
      <w:szCs w:val="20"/>
      <w:lang w:eastAsia="pl-PL"/>
    </w:rPr>
  </w:style>
  <w:style w:type="character" w:customStyle="1" w:styleId="Nagwek7Znak">
    <w:name w:val="Nagłówek 7 Znak"/>
    <w:basedOn w:val="Domylnaczcionkaakapitu"/>
    <w:link w:val="Nagwek7"/>
    <w:uiPriority w:val="9"/>
    <w:rsid w:val="00BE33C1"/>
    <w:rPr>
      <w:rFonts w:ascii="Calibri" w:eastAsia="Times New Roman" w:hAnsi="Calibri" w:cs="Times New Roman"/>
      <w:caps/>
      <w:color w:val="2E74B5"/>
      <w:spacing w:val="10"/>
      <w:szCs w:val="20"/>
      <w:lang w:eastAsia="pl-PL"/>
    </w:rPr>
  </w:style>
  <w:style w:type="character" w:customStyle="1" w:styleId="Nagwek8Znak">
    <w:name w:val="Nagłówek 8 Znak"/>
    <w:basedOn w:val="Domylnaczcionkaakapitu"/>
    <w:link w:val="Nagwek8"/>
    <w:uiPriority w:val="9"/>
    <w:rsid w:val="00BE33C1"/>
    <w:rPr>
      <w:rFonts w:ascii="Calibri" w:eastAsia="Times New Roman" w:hAnsi="Calibri" w:cs="Times New Roman"/>
      <w:caps/>
      <w:spacing w:val="10"/>
      <w:sz w:val="18"/>
      <w:szCs w:val="18"/>
      <w:lang w:eastAsia="pl-PL"/>
    </w:rPr>
  </w:style>
  <w:style w:type="character" w:customStyle="1" w:styleId="Nagwek9Znak">
    <w:name w:val="Nagłówek 9 Znak"/>
    <w:basedOn w:val="Domylnaczcionkaakapitu"/>
    <w:link w:val="Nagwek9"/>
    <w:uiPriority w:val="9"/>
    <w:rsid w:val="00BE33C1"/>
    <w:rPr>
      <w:rFonts w:ascii="Calibri" w:eastAsia="Times New Roman" w:hAnsi="Calibri" w:cs="Times New Roman"/>
      <w:i/>
      <w:iCs/>
      <w:caps/>
      <w:spacing w:val="10"/>
      <w:sz w:val="18"/>
      <w:szCs w:val="18"/>
      <w:lang w:eastAsia="pl-PL"/>
    </w:rPr>
  </w:style>
  <w:style w:type="paragraph" w:styleId="Nagwek">
    <w:name w:val="header"/>
    <w:aliases w:val="hd"/>
    <w:basedOn w:val="Normalny"/>
    <w:link w:val="NagwekZnak"/>
    <w:uiPriority w:val="99"/>
    <w:unhideWhenUsed/>
    <w:rsid w:val="00BE33C1"/>
    <w:pPr>
      <w:tabs>
        <w:tab w:val="center" w:pos="4536"/>
        <w:tab w:val="right" w:pos="9072"/>
      </w:tabs>
      <w:spacing w:after="0" w:line="240" w:lineRule="auto"/>
    </w:pPr>
  </w:style>
  <w:style w:type="character" w:customStyle="1" w:styleId="NagwekZnak">
    <w:name w:val="Nagłówek Znak"/>
    <w:aliases w:val="hd Znak"/>
    <w:basedOn w:val="Domylnaczcionkaakapitu"/>
    <w:link w:val="Nagwek"/>
    <w:uiPriority w:val="99"/>
    <w:rsid w:val="00BE33C1"/>
    <w:rPr>
      <w:rFonts w:ascii="Calibri" w:eastAsia="Times New Roman" w:hAnsi="Calibri" w:cs="Times New Roman"/>
      <w:szCs w:val="20"/>
      <w:lang w:eastAsia="pl-PL"/>
    </w:rPr>
  </w:style>
  <w:style w:type="paragraph" w:customStyle="1" w:styleId="Default">
    <w:name w:val="Default"/>
    <w:qFormat/>
    <w:rsid w:val="00BE33C1"/>
    <w:pPr>
      <w:autoSpaceDE w:val="0"/>
      <w:autoSpaceDN w:val="0"/>
      <w:adjustRightInd w:val="0"/>
      <w:spacing w:before="100"/>
    </w:pPr>
    <w:rPr>
      <w:rFonts w:ascii="Arial" w:eastAsia="Times New Roman" w:hAnsi="Arial" w:cs="Arial"/>
      <w:color w:val="000000"/>
      <w:sz w:val="24"/>
      <w:szCs w:val="24"/>
      <w:lang w:eastAsia="pl-PL"/>
    </w:rPr>
  </w:style>
  <w:style w:type="character" w:styleId="Odwoaniedokomentarza">
    <w:name w:val="annotation reference"/>
    <w:uiPriority w:val="99"/>
    <w:semiHidden/>
    <w:unhideWhenUsed/>
    <w:rsid w:val="00BE33C1"/>
    <w:rPr>
      <w:sz w:val="16"/>
      <w:szCs w:val="16"/>
    </w:rPr>
  </w:style>
  <w:style w:type="paragraph" w:styleId="Tekstkomentarza">
    <w:name w:val="annotation text"/>
    <w:basedOn w:val="Normalny"/>
    <w:link w:val="TekstkomentarzaZnak"/>
    <w:uiPriority w:val="99"/>
    <w:unhideWhenUsed/>
    <w:rsid w:val="00BE33C1"/>
    <w:pPr>
      <w:spacing w:line="240" w:lineRule="auto"/>
    </w:pPr>
    <w:rPr>
      <w:sz w:val="20"/>
      <w:lang w:val="x-none" w:eastAsia="x-none"/>
    </w:rPr>
  </w:style>
  <w:style w:type="character" w:customStyle="1" w:styleId="TekstkomentarzaZnak">
    <w:name w:val="Tekst komentarza Znak"/>
    <w:basedOn w:val="Domylnaczcionkaakapitu"/>
    <w:link w:val="Tekstkomentarza"/>
    <w:uiPriority w:val="99"/>
    <w:rsid w:val="00BE33C1"/>
    <w:rPr>
      <w:rFonts w:ascii="Calibri" w:eastAsia="Times New Roman" w:hAnsi="Calibri" w:cs="Times New Roman"/>
      <w:sz w:val="20"/>
      <w:szCs w:val="20"/>
      <w:lang w:val="x-none" w:eastAsia="x-none"/>
    </w:rPr>
  </w:style>
  <w:style w:type="paragraph" w:styleId="Spistreci1">
    <w:name w:val="toc 1"/>
    <w:basedOn w:val="Normalny"/>
    <w:next w:val="Normalny"/>
    <w:autoRedefine/>
    <w:uiPriority w:val="39"/>
    <w:unhideWhenUsed/>
    <w:rsid w:val="00BE33C1"/>
    <w:pPr>
      <w:spacing w:before="360" w:after="0"/>
      <w:jc w:val="left"/>
    </w:pPr>
    <w:rPr>
      <w:rFonts w:asciiTheme="majorHAnsi" w:hAnsiTheme="majorHAnsi" w:cstheme="majorHAnsi"/>
      <w:b/>
      <w:bCs/>
      <w:caps/>
      <w:sz w:val="24"/>
      <w:szCs w:val="24"/>
    </w:rPr>
  </w:style>
  <w:style w:type="character" w:styleId="Hipercze">
    <w:name w:val="Hyperlink"/>
    <w:uiPriority w:val="99"/>
    <w:unhideWhenUsed/>
    <w:rsid w:val="00BE33C1"/>
    <w:rPr>
      <w:color w:val="0000FF"/>
      <w:u w:val="single"/>
    </w:rPr>
  </w:style>
  <w:style w:type="paragraph" w:styleId="Spistreci2">
    <w:name w:val="toc 2"/>
    <w:basedOn w:val="Normalny"/>
    <w:next w:val="Normalny"/>
    <w:autoRedefine/>
    <w:uiPriority w:val="39"/>
    <w:unhideWhenUsed/>
    <w:rsid w:val="00BE33C1"/>
    <w:pPr>
      <w:tabs>
        <w:tab w:val="left" w:pos="660"/>
        <w:tab w:val="right" w:leader="dot" w:pos="9344"/>
      </w:tabs>
      <w:spacing w:before="0" w:after="100" w:line="240" w:lineRule="auto"/>
      <w:jc w:val="left"/>
    </w:pPr>
    <w:rPr>
      <w:rFonts w:asciiTheme="minorHAnsi" w:hAnsiTheme="minorHAnsi" w:cstheme="minorHAnsi"/>
      <w:b/>
      <w:bCs/>
      <w:sz w:val="20"/>
    </w:rPr>
  </w:style>
  <w:style w:type="paragraph" w:styleId="Bezodstpw">
    <w:name w:val="No Spacing"/>
    <w:aliases w:val="Tekst"/>
    <w:basedOn w:val="Normalny"/>
    <w:next w:val="Normalny"/>
    <w:link w:val="BezodstpwZnak"/>
    <w:uiPriority w:val="1"/>
    <w:qFormat/>
    <w:rsid w:val="00BE33C1"/>
    <w:pPr>
      <w:spacing w:line="240" w:lineRule="auto"/>
      <w:ind w:firstLine="709"/>
    </w:pPr>
    <w:rPr>
      <w:szCs w:val="22"/>
      <w:lang w:val="x-none" w:eastAsia="x-none"/>
    </w:rPr>
  </w:style>
  <w:style w:type="character" w:customStyle="1" w:styleId="BezodstpwZnak">
    <w:name w:val="Bez odstępów Znak"/>
    <w:aliases w:val="Tekst Znak"/>
    <w:link w:val="Bezodstpw"/>
    <w:uiPriority w:val="1"/>
    <w:qFormat/>
    <w:rsid w:val="00BE33C1"/>
    <w:rPr>
      <w:rFonts w:ascii="Calibri" w:eastAsia="Times New Roman" w:hAnsi="Calibri" w:cs="Times New Roman"/>
      <w:lang w:val="x-none" w:eastAsia="x-none"/>
    </w:rPr>
  </w:style>
  <w:style w:type="paragraph" w:customStyle="1" w:styleId="Schemat1">
    <w:name w:val="Schemat1"/>
    <w:basedOn w:val="Legenda"/>
    <w:link w:val="Schemat1Znak"/>
    <w:rsid w:val="00BE33C1"/>
    <w:pPr>
      <w:spacing w:after="120"/>
      <w:jc w:val="center"/>
    </w:pPr>
    <w:rPr>
      <w:b w:val="0"/>
      <w:bCs w:val="0"/>
      <w:iCs/>
      <w:sz w:val="20"/>
    </w:rPr>
  </w:style>
  <w:style w:type="paragraph" w:styleId="Legenda">
    <w:name w:val="caption"/>
    <w:aliases w:val="Podpisy Łódź,Legenda EKO,Eko Legenda,Podpis pod rysunkiem,Nagłówek Tabeli,Nag3ówek Tabeli,Tabela nr,Legenda Znak Znak Znak,Legenda Znak Znak Znak Znak,Legenda Znak Znak Znak Znak Znak Znak,Legenda Znak Znak Znak Znak Znak Znak Znak"/>
    <w:basedOn w:val="Normalny"/>
    <w:next w:val="Normalny"/>
    <w:link w:val="LegendaZnak"/>
    <w:uiPriority w:val="35"/>
    <w:unhideWhenUsed/>
    <w:qFormat/>
    <w:rsid w:val="00BE33C1"/>
    <w:pPr>
      <w:keepNext/>
      <w:spacing w:before="60" w:after="60" w:line="240" w:lineRule="auto"/>
    </w:pPr>
    <w:rPr>
      <w:b/>
      <w:bCs/>
      <w:i/>
      <w:color w:val="2E74B5"/>
      <w:szCs w:val="22"/>
      <w:lang w:val="x-none" w:eastAsia="x-none"/>
    </w:rPr>
  </w:style>
  <w:style w:type="character" w:customStyle="1" w:styleId="LegendaZnak">
    <w:name w:val="Legenda Znak"/>
    <w:aliases w:val="Podpisy Łódź Znak,Legenda EKO Znak,Eko Legenda Znak,Podpis pod rysunkiem Znak,Nagłówek Tabeli Znak,Nag3ówek Tabeli Znak,Tabela nr Znak,Legenda Znak Znak Znak Znak1,Legenda Znak Znak Znak Znak Znak,Legenda Znak Znak Znak Znak Znak Znak Znak1"/>
    <w:link w:val="Legenda"/>
    <w:uiPriority w:val="35"/>
    <w:qFormat/>
    <w:rsid w:val="00BE33C1"/>
    <w:rPr>
      <w:rFonts w:ascii="Calibri" w:eastAsia="Times New Roman" w:hAnsi="Calibri" w:cs="Times New Roman"/>
      <w:b/>
      <w:bCs/>
      <w:i/>
      <w:color w:val="2E74B5"/>
      <w:lang w:val="x-none" w:eastAsia="x-none"/>
    </w:rPr>
  </w:style>
  <w:style w:type="character" w:customStyle="1" w:styleId="Schemat1Znak">
    <w:name w:val="Schemat1 Znak"/>
    <w:link w:val="Schemat1"/>
    <w:qFormat/>
    <w:rsid w:val="00BE33C1"/>
    <w:rPr>
      <w:rFonts w:ascii="Calibri" w:eastAsia="Times New Roman" w:hAnsi="Calibri" w:cs="Times New Roman"/>
      <w:i/>
      <w:iCs/>
      <w:color w:val="2E74B5"/>
      <w:sz w:val="20"/>
      <w:lang w:val="x-none" w:eastAsia="x-none"/>
    </w:rPr>
  </w:style>
  <w:style w:type="paragraph" w:customStyle="1" w:styleId="Schemat2">
    <w:name w:val="Schemat2"/>
    <w:basedOn w:val="Normalny"/>
    <w:link w:val="Schemat2Znak"/>
    <w:rsid w:val="00BE33C1"/>
    <w:pPr>
      <w:spacing w:before="0" w:after="200" w:line="240" w:lineRule="auto"/>
      <w:jc w:val="center"/>
    </w:pPr>
    <w:rPr>
      <w:rFonts w:eastAsia="Calibri"/>
      <w:i/>
      <w:color w:val="2E74B5"/>
      <w:sz w:val="18"/>
      <w:szCs w:val="18"/>
      <w:lang w:val="x-none" w:eastAsia="en-US"/>
    </w:rPr>
  </w:style>
  <w:style w:type="character" w:customStyle="1" w:styleId="Schemat2Znak">
    <w:name w:val="Schemat2 Znak"/>
    <w:link w:val="Schemat2"/>
    <w:qFormat/>
    <w:rsid w:val="00BE33C1"/>
    <w:rPr>
      <w:rFonts w:ascii="Calibri" w:eastAsia="Calibri" w:hAnsi="Calibri" w:cs="Times New Roman"/>
      <w:i/>
      <w:color w:val="2E74B5"/>
      <w:sz w:val="18"/>
      <w:szCs w:val="18"/>
      <w:lang w:val="x-none"/>
    </w:rPr>
  </w:style>
  <w:style w:type="paragraph" w:styleId="Tekstdymka">
    <w:name w:val="Balloon Text"/>
    <w:basedOn w:val="Normalny"/>
    <w:link w:val="TekstdymkaZnak"/>
    <w:uiPriority w:val="99"/>
    <w:semiHidden/>
    <w:unhideWhenUsed/>
    <w:rsid w:val="00BE33C1"/>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BE33C1"/>
    <w:rPr>
      <w:rFonts w:ascii="Segoe UI" w:eastAsia="Times New Roman" w:hAnsi="Segoe UI" w:cs="Segoe UI"/>
      <w:sz w:val="18"/>
      <w:szCs w:val="18"/>
      <w:lang w:eastAsia="pl-PL"/>
    </w:rPr>
  </w:style>
  <w:style w:type="table" w:styleId="Tabela-Siatka">
    <w:name w:val="Table Grid"/>
    <w:basedOn w:val="Standardowy"/>
    <w:uiPriority w:val="59"/>
    <w:rsid w:val="00BE33C1"/>
    <w:pPr>
      <w:spacing w:after="0" w:line="240" w:lineRule="auto"/>
    </w:pPr>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link w:val="StopkaZnak"/>
    <w:uiPriority w:val="99"/>
    <w:unhideWhenUsed/>
    <w:rsid w:val="00BE33C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E33C1"/>
    <w:rPr>
      <w:rFonts w:ascii="Calibri" w:eastAsia="Times New Roman" w:hAnsi="Calibri" w:cs="Times New Roman"/>
      <w:szCs w:val="20"/>
      <w:lang w:eastAsia="pl-PL"/>
    </w:rPr>
  </w:style>
  <w:style w:type="paragraph" w:styleId="Akapitzlist">
    <w:name w:val="List Paragraph"/>
    <w:aliases w:val="Obiekt,List Paragraph1,List Paragraph,Numerowanie,BulletC,Wypunktowanie,Wyliczanie,normalny tekst,Akapit z listą11,Akapit z listą31,Bullets,punktowane_snoroa,Kolorowa lista — akcent 11,Akapit z listą BS,normalny,CW_Lista,Podsis rysunku"/>
    <w:basedOn w:val="Normalny"/>
    <w:link w:val="AkapitzlistZnak"/>
    <w:uiPriority w:val="34"/>
    <w:qFormat/>
    <w:rsid w:val="00BE33C1"/>
    <w:pPr>
      <w:ind w:left="720"/>
      <w:contextualSpacing/>
    </w:pPr>
  </w:style>
  <w:style w:type="character" w:customStyle="1" w:styleId="AkapitzlistZnak">
    <w:name w:val="Akapit z listą Znak"/>
    <w:aliases w:val="Obiekt Znak,List Paragraph1 Znak,List Paragraph Znak,Numerowanie Znak,BulletC Znak,Wypunktowanie Znak,Wyliczanie Znak,normalny tekst Znak,Akapit z listą11 Znak,Akapit z listą31 Znak,Bullets Znak,punktowane_snoroa Znak,normalny Znak"/>
    <w:basedOn w:val="Domylnaczcionkaakapitu"/>
    <w:link w:val="Akapitzlist"/>
    <w:uiPriority w:val="34"/>
    <w:qFormat/>
    <w:rsid w:val="00BE33C1"/>
    <w:rPr>
      <w:rFonts w:ascii="Calibri" w:eastAsia="Times New Roman" w:hAnsi="Calibri" w:cs="Times New Roman"/>
      <w:szCs w:val="20"/>
      <w:lang w:eastAsia="pl-PL"/>
    </w:rPr>
  </w:style>
  <w:style w:type="paragraph" w:styleId="Tematkomentarza">
    <w:name w:val="annotation subject"/>
    <w:basedOn w:val="Tekstkomentarza"/>
    <w:next w:val="Tekstkomentarza"/>
    <w:link w:val="TematkomentarzaZnak"/>
    <w:uiPriority w:val="99"/>
    <w:semiHidden/>
    <w:unhideWhenUsed/>
    <w:rsid w:val="00BE33C1"/>
    <w:rPr>
      <w:b/>
      <w:bCs/>
    </w:rPr>
  </w:style>
  <w:style w:type="character" w:customStyle="1" w:styleId="TematkomentarzaZnak">
    <w:name w:val="Temat komentarza Znak"/>
    <w:basedOn w:val="TekstkomentarzaZnak"/>
    <w:link w:val="Tematkomentarza"/>
    <w:uiPriority w:val="99"/>
    <w:semiHidden/>
    <w:rsid w:val="00BE33C1"/>
    <w:rPr>
      <w:rFonts w:ascii="Calibri" w:eastAsia="Times New Roman" w:hAnsi="Calibri" w:cs="Times New Roman"/>
      <w:b/>
      <w:bCs/>
      <w:sz w:val="20"/>
      <w:szCs w:val="20"/>
      <w:lang w:val="x-none" w:eastAsia="x-none"/>
    </w:rPr>
  </w:style>
  <w:style w:type="paragraph" w:styleId="Nagwekspisutreci">
    <w:name w:val="TOC Heading"/>
    <w:aliases w:val="punkty"/>
    <w:basedOn w:val="Normalny"/>
    <w:next w:val="Normalny"/>
    <w:link w:val="NagwekspisutreciZnak"/>
    <w:uiPriority w:val="39"/>
    <w:unhideWhenUsed/>
    <w:qFormat/>
    <w:rsid w:val="00BE33C1"/>
    <w:pPr>
      <w:numPr>
        <w:numId w:val="2"/>
      </w:numPr>
      <w:spacing w:before="0" w:after="0"/>
    </w:pPr>
    <w:rPr>
      <w:szCs w:val="22"/>
    </w:rPr>
  </w:style>
  <w:style w:type="paragraph" w:styleId="Spisilustracji">
    <w:name w:val="table of figures"/>
    <w:basedOn w:val="Normalny"/>
    <w:next w:val="Normalny"/>
    <w:uiPriority w:val="99"/>
    <w:unhideWhenUsed/>
    <w:rsid w:val="00BE33C1"/>
    <w:pPr>
      <w:spacing w:after="0"/>
    </w:pPr>
  </w:style>
  <w:style w:type="paragraph" w:customStyle="1" w:styleId="tekst">
    <w:name w:val="tekst"/>
    <w:basedOn w:val="Normalny"/>
    <w:link w:val="tekstZnak"/>
    <w:uiPriority w:val="99"/>
    <w:qFormat/>
    <w:rsid w:val="00BE33C1"/>
    <w:pPr>
      <w:ind w:firstLine="709"/>
    </w:pPr>
    <w:rPr>
      <w:sz w:val="20"/>
      <w:lang w:val="x-none"/>
    </w:rPr>
  </w:style>
  <w:style w:type="character" w:customStyle="1" w:styleId="tekstZnak">
    <w:name w:val="tekst Znak"/>
    <w:link w:val="tekst"/>
    <w:uiPriority w:val="99"/>
    <w:rsid w:val="00BE33C1"/>
    <w:rPr>
      <w:rFonts w:ascii="Calibri" w:eastAsia="Times New Roman" w:hAnsi="Calibri" w:cs="Times New Roman"/>
      <w:sz w:val="20"/>
      <w:szCs w:val="20"/>
      <w:lang w:val="x-none" w:eastAsia="pl-PL"/>
    </w:rPr>
  </w:style>
  <w:style w:type="paragraph" w:customStyle="1" w:styleId="wylicz">
    <w:name w:val="wylicz"/>
    <w:basedOn w:val="Normalny"/>
    <w:link w:val="wyliczZnak"/>
    <w:qFormat/>
    <w:rsid w:val="00BE33C1"/>
    <w:pPr>
      <w:tabs>
        <w:tab w:val="num" w:pos="360"/>
      </w:tabs>
      <w:spacing w:after="0" w:line="240" w:lineRule="auto"/>
      <w:ind w:left="360" w:hanging="360"/>
    </w:pPr>
  </w:style>
  <w:style w:type="character" w:customStyle="1" w:styleId="wyliczZnak">
    <w:name w:val="wylicz Znak"/>
    <w:basedOn w:val="Domylnaczcionkaakapitu"/>
    <w:link w:val="wylicz"/>
    <w:rsid w:val="00BE33C1"/>
    <w:rPr>
      <w:rFonts w:ascii="Calibri" w:eastAsia="Times New Roman" w:hAnsi="Calibri" w:cs="Times New Roman"/>
      <w:szCs w:val="20"/>
      <w:lang w:eastAsia="pl-PL"/>
    </w:rPr>
  </w:style>
  <w:style w:type="paragraph" w:customStyle="1" w:styleId="Zrdo">
    <w:name w:val="Zródło"/>
    <w:basedOn w:val="Legenda"/>
    <w:link w:val="ZrdoZnak"/>
    <w:qFormat/>
    <w:rsid w:val="00BE33C1"/>
    <w:pPr>
      <w:spacing w:before="120" w:after="120" w:line="276" w:lineRule="auto"/>
    </w:pPr>
    <w:rPr>
      <w:i w:val="0"/>
      <w:iCs/>
      <w:szCs w:val="16"/>
    </w:rPr>
  </w:style>
  <w:style w:type="character" w:customStyle="1" w:styleId="ZrdoZnak">
    <w:name w:val="Zródło Znak"/>
    <w:link w:val="Zrdo"/>
    <w:rsid w:val="00BE33C1"/>
    <w:rPr>
      <w:rFonts w:ascii="Calibri" w:eastAsia="Times New Roman" w:hAnsi="Calibri" w:cs="Times New Roman"/>
      <w:b/>
      <w:bCs/>
      <w:iCs/>
      <w:color w:val="2E74B5"/>
      <w:szCs w:val="16"/>
      <w:lang w:val="x-none" w:eastAsia="x-none"/>
    </w:rPr>
  </w:style>
  <w:style w:type="table" w:customStyle="1" w:styleId="Tabela-Siatka1">
    <w:name w:val="Tabela - Siatka1"/>
    <w:basedOn w:val="Standardowy"/>
    <w:next w:val="Tabela-Siatka"/>
    <w:rsid w:val="00BE33C1"/>
    <w:pPr>
      <w:spacing w:after="0" w:line="240" w:lineRule="auto"/>
    </w:pPr>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licz1">
    <w:name w:val="wylicz1"/>
    <w:basedOn w:val="Akapitzlist"/>
    <w:link w:val="wylicz1Znak"/>
    <w:uiPriority w:val="99"/>
    <w:qFormat/>
    <w:rsid w:val="00BE33C1"/>
    <w:pPr>
      <w:numPr>
        <w:numId w:val="3"/>
      </w:numPr>
    </w:pPr>
    <w:rPr>
      <w:lang w:val="x-none" w:eastAsia="x-none"/>
    </w:rPr>
  </w:style>
  <w:style w:type="character" w:customStyle="1" w:styleId="wylicz1Znak">
    <w:name w:val="wylicz1 Znak"/>
    <w:link w:val="wylicz1"/>
    <w:uiPriority w:val="99"/>
    <w:rsid w:val="00BE33C1"/>
    <w:rPr>
      <w:rFonts w:ascii="Calibri" w:eastAsia="Times New Roman" w:hAnsi="Calibri" w:cs="Times New Roman"/>
      <w:szCs w:val="20"/>
      <w:lang w:val="x-none" w:eastAsia="x-none"/>
    </w:rPr>
  </w:style>
  <w:style w:type="character" w:customStyle="1" w:styleId="luchili">
    <w:name w:val="luc_hili"/>
    <w:basedOn w:val="Domylnaczcionkaakapitu"/>
    <w:uiPriority w:val="99"/>
    <w:rsid w:val="00BE33C1"/>
  </w:style>
  <w:style w:type="character" w:customStyle="1" w:styleId="h1">
    <w:name w:val="h1"/>
    <w:basedOn w:val="Domylnaczcionkaakapitu"/>
    <w:rsid w:val="00BE33C1"/>
  </w:style>
  <w:style w:type="character" w:styleId="Odwoanieprzypisukocowego">
    <w:name w:val="endnote reference"/>
    <w:uiPriority w:val="99"/>
    <w:semiHidden/>
    <w:unhideWhenUsed/>
    <w:rsid w:val="00BE33C1"/>
    <w:rPr>
      <w:vertAlign w:val="superscript"/>
    </w:rPr>
  </w:style>
  <w:style w:type="paragraph" w:styleId="Tekstprzypisukocowego">
    <w:name w:val="endnote text"/>
    <w:basedOn w:val="Normalny"/>
    <w:link w:val="TekstprzypisukocowegoZnak"/>
    <w:uiPriority w:val="99"/>
    <w:semiHidden/>
    <w:unhideWhenUsed/>
    <w:rsid w:val="00BE33C1"/>
    <w:pPr>
      <w:spacing w:after="0" w:line="240" w:lineRule="auto"/>
    </w:pPr>
    <w:rPr>
      <w:sz w:val="20"/>
      <w:lang w:val="x-none" w:eastAsia="x-none"/>
    </w:rPr>
  </w:style>
  <w:style w:type="character" w:customStyle="1" w:styleId="TekstprzypisukocowegoZnak">
    <w:name w:val="Tekst przypisu końcowego Znak"/>
    <w:basedOn w:val="Domylnaczcionkaakapitu"/>
    <w:link w:val="Tekstprzypisukocowego"/>
    <w:uiPriority w:val="99"/>
    <w:semiHidden/>
    <w:rsid w:val="00BE33C1"/>
    <w:rPr>
      <w:rFonts w:ascii="Calibri" w:eastAsia="Times New Roman" w:hAnsi="Calibri" w:cs="Times New Roman"/>
      <w:sz w:val="20"/>
      <w:szCs w:val="20"/>
      <w:lang w:val="x-none" w:eastAsia="x-none"/>
    </w:rPr>
  </w:style>
  <w:style w:type="paragraph" w:styleId="Tekstprzypisudolnego">
    <w:name w:val="footnote text"/>
    <w:aliases w:val="Podrozdział,Tekst przypisu Znak Znak Znak Znak,Tekst przypisu Znak Znak Znak Znak Znak,Tekst przypisu Znak Znak Znak Znak Znak Znak Znak,Tekst przypisu Znak Znak Znak Znak Znak Znak Znak Znak Zn,Fußnote,Footnote, Znak,Tekst przypi"/>
    <w:basedOn w:val="Normalny"/>
    <w:link w:val="TekstprzypisudolnegoZnak"/>
    <w:uiPriority w:val="99"/>
    <w:unhideWhenUsed/>
    <w:qFormat/>
    <w:rsid w:val="00BE33C1"/>
    <w:pPr>
      <w:spacing w:after="0" w:line="240" w:lineRule="auto"/>
    </w:pPr>
    <w:rPr>
      <w:sz w:val="20"/>
      <w:lang w:val="x-none" w:eastAsia="x-none"/>
    </w:rPr>
  </w:style>
  <w:style w:type="character" w:customStyle="1" w:styleId="TekstprzypisudolnegoZnak">
    <w:name w:val="Tekst przypisu dolnego Znak"/>
    <w:aliases w:val="Podrozdział Znak,Tekst przypisu Znak Znak Znak Znak Znak1,Tekst przypisu Znak Znak Znak Znak Znak Znak,Tekst przypisu Znak Znak Znak Znak Znak Znak Znak Znak,Tekst przypisu Znak Znak Znak Znak Znak Znak Znak Znak Zn Znak"/>
    <w:basedOn w:val="Domylnaczcionkaakapitu"/>
    <w:link w:val="Tekstprzypisudolnego"/>
    <w:uiPriority w:val="99"/>
    <w:qFormat/>
    <w:rsid w:val="00BE33C1"/>
    <w:rPr>
      <w:rFonts w:ascii="Calibri" w:eastAsia="Times New Roman" w:hAnsi="Calibri" w:cs="Times New Roman"/>
      <w:sz w:val="20"/>
      <w:szCs w:val="20"/>
      <w:lang w:val="x-none" w:eastAsia="x-none"/>
    </w:rPr>
  </w:style>
  <w:style w:type="character" w:styleId="Odwoanieprzypisudolnego">
    <w:name w:val="footnote reference"/>
    <w:aliases w:val="Footnote Reference Number,Odwołanie przypisu,Odwo³anie przypisu,Odwołanie przypisu1,Odwołanie przypisu2,Odsy³acz przypisu dolnego 1,Odsy3acz przypisu dolnego 1,Odsyłacz przypisu dolnego 1,EN Footnote Reference,Times 10 Point"/>
    <w:uiPriority w:val="99"/>
    <w:unhideWhenUsed/>
    <w:qFormat/>
    <w:rsid w:val="00BE33C1"/>
    <w:rPr>
      <w:vertAlign w:val="superscript"/>
    </w:rPr>
  </w:style>
  <w:style w:type="character" w:styleId="Pogrubienie">
    <w:name w:val="Strong"/>
    <w:uiPriority w:val="22"/>
    <w:qFormat/>
    <w:rsid w:val="00BE33C1"/>
    <w:rPr>
      <w:b/>
      <w:bCs/>
    </w:rPr>
  </w:style>
  <w:style w:type="character" w:customStyle="1" w:styleId="akapit">
    <w:name w:val="akapit"/>
    <w:basedOn w:val="Domylnaczcionkaakapitu"/>
    <w:rsid w:val="00BE33C1"/>
  </w:style>
  <w:style w:type="paragraph" w:customStyle="1" w:styleId="xl63">
    <w:name w:val="xl63"/>
    <w:basedOn w:val="Normalny"/>
    <w:rsid w:val="00BE33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rPr>
  </w:style>
  <w:style w:type="paragraph" w:customStyle="1" w:styleId="xl64">
    <w:name w:val="xl64"/>
    <w:basedOn w:val="Normalny"/>
    <w:rsid w:val="00BE33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0"/>
    </w:rPr>
  </w:style>
  <w:style w:type="paragraph" w:customStyle="1" w:styleId="xl65">
    <w:name w:val="xl65"/>
    <w:basedOn w:val="Normalny"/>
    <w:rsid w:val="00BE33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rPr>
  </w:style>
  <w:style w:type="paragraph" w:customStyle="1" w:styleId="xl66">
    <w:name w:val="xl66"/>
    <w:basedOn w:val="Normalny"/>
    <w:rsid w:val="00BE33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rPr>
  </w:style>
  <w:style w:type="paragraph" w:customStyle="1" w:styleId="xl67">
    <w:name w:val="xl67"/>
    <w:basedOn w:val="Normalny"/>
    <w:rsid w:val="00BE33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rPr>
  </w:style>
  <w:style w:type="paragraph" w:customStyle="1" w:styleId="xl68">
    <w:name w:val="xl68"/>
    <w:basedOn w:val="Normalny"/>
    <w:rsid w:val="00BE33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rPr>
  </w:style>
  <w:style w:type="paragraph" w:customStyle="1" w:styleId="xl69">
    <w:name w:val="xl69"/>
    <w:basedOn w:val="Normalny"/>
    <w:rsid w:val="00BE33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sz w:val="20"/>
    </w:rPr>
  </w:style>
  <w:style w:type="paragraph" w:customStyle="1" w:styleId="xl70">
    <w:name w:val="xl70"/>
    <w:basedOn w:val="Normalny"/>
    <w:rsid w:val="00BE33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rPr>
  </w:style>
  <w:style w:type="paragraph" w:customStyle="1" w:styleId="xl71">
    <w:name w:val="xl71"/>
    <w:basedOn w:val="Normalny"/>
    <w:rsid w:val="00BE33C1"/>
    <w:pPr>
      <w:spacing w:before="100" w:beforeAutospacing="1" w:after="100" w:afterAutospacing="1" w:line="240" w:lineRule="auto"/>
      <w:jc w:val="center"/>
      <w:textAlignment w:val="center"/>
    </w:pPr>
    <w:rPr>
      <w:rFonts w:ascii="Times New Roman" w:hAnsi="Times New Roman"/>
      <w:sz w:val="20"/>
    </w:rPr>
  </w:style>
  <w:style w:type="paragraph" w:customStyle="1" w:styleId="xl72">
    <w:name w:val="xl72"/>
    <w:basedOn w:val="Normalny"/>
    <w:rsid w:val="00BE33C1"/>
    <w:pPr>
      <w:spacing w:before="100" w:beforeAutospacing="1" w:after="100" w:afterAutospacing="1" w:line="240" w:lineRule="auto"/>
      <w:jc w:val="center"/>
      <w:textAlignment w:val="center"/>
    </w:pPr>
    <w:rPr>
      <w:rFonts w:ascii="Times New Roman" w:hAnsi="Times New Roman"/>
      <w:b/>
      <w:bCs/>
      <w:sz w:val="20"/>
    </w:rPr>
  </w:style>
  <w:style w:type="paragraph" w:customStyle="1" w:styleId="xl73">
    <w:name w:val="xl73"/>
    <w:basedOn w:val="Normalny"/>
    <w:rsid w:val="00BE33C1"/>
    <w:pPr>
      <w:spacing w:before="100" w:beforeAutospacing="1" w:after="100" w:afterAutospacing="1" w:line="240" w:lineRule="auto"/>
      <w:textAlignment w:val="center"/>
    </w:pPr>
    <w:rPr>
      <w:rFonts w:ascii="Times New Roman" w:hAnsi="Times New Roman"/>
      <w:sz w:val="20"/>
    </w:rPr>
  </w:style>
  <w:style w:type="paragraph" w:customStyle="1" w:styleId="xl74">
    <w:name w:val="xl74"/>
    <w:basedOn w:val="Normalny"/>
    <w:rsid w:val="00BE33C1"/>
    <w:pPr>
      <w:spacing w:before="100" w:beforeAutospacing="1" w:after="100" w:afterAutospacing="1" w:line="240" w:lineRule="auto"/>
      <w:jc w:val="center"/>
      <w:textAlignment w:val="center"/>
    </w:pPr>
    <w:rPr>
      <w:rFonts w:ascii="Times New Roman" w:hAnsi="Times New Roman"/>
      <w:sz w:val="20"/>
    </w:rPr>
  </w:style>
  <w:style w:type="paragraph" w:customStyle="1" w:styleId="xl75">
    <w:name w:val="xl75"/>
    <w:basedOn w:val="Normalny"/>
    <w:rsid w:val="00BE33C1"/>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hAnsi="Times New Roman"/>
      <w:b/>
      <w:bCs/>
      <w:sz w:val="20"/>
    </w:rPr>
  </w:style>
  <w:style w:type="paragraph" w:customStyle="1" w:styleId="xl76">
    <w:name w:val="xl76"/>
    <w:basedOn w:val="Normalny"/>
    <w:rsid w:val="00BE33C1"/>
    <w:pPr>
      <w:pBdr>
        <w:top w:val="single" w:sz="4" w:space="0" w:color="auto"/>
        <w:bottom w:val="single" w:sz="4" w:space="0" w:color="auto"/>
      </w:pBdr>
      <w:spacing w:before="100" w:beforeAutospacing="1" w:after="100" w:afterAutospacing="1" w:line="240" w:lineRule="auto"/>
      <w:jc w:val="right"/>
      <w:textAlignment w:val="center"/>
    </w:pPr>
    <w:rPr>
      <w:rFonts w:ascii="Times New Roman" w:hAnsi="Times New Roman"/>
      <w:b/>
      <w:bCs/>
      <w:sz w:val="20"/>
    </w:rPr>
  </w:style>
  <w:style w:type="paragraph" w:customStyle="1" w:styleId="xl77">
    <w:name w:val="xl77"/>
    <w:basedOn w:val="Normalny"/>
    <w:rsid w:val="00BE33C1"/>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b/>
      <w:bCs/>
      <w:sz w:val="20"/>
    </w:rPr>
  </w:style>
  <w:style w:type="paragraph" w:customStyle="1" w:styleId="xl78">
    <w:name w:val="xl78"/>
    <w:basedOn w:val="Normalny"/>
    <w:rsid w:val="00BE33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rPr>
  </w:style>
  <w:style w:type="paragraph" w:customStyle="1" w:styleId="xl79">
    <w:name w:val="xl79"/>
    <w:basedOn w:val="Normalny"/>
    <w:rsid w:val="00BE33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0"/>
    </w:rPr>
  </w:style>
  <w:style w:type="paragraph" w:customStyle="1" w:styleId="xl80">
    <w:name w:val="xl80"/>
    <w:basedOn w:val="Normalny"/>
    <w:rsid w:val="00BE33C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rPr>
  </w:style>
  <w:style w:type="character" w:customStyle="1" w:styleId="apple-converted-space">
    <w:name w:val="apple-converted-space"/>
    <w:basedOn w:val="Domylnaczcionkaakapitu"/>
    <w:rsid w:val="00BE33C1"/>
  </w:style>
  <w:style w:type="paragraph" w:styleId="NormalnyWeb">
    <w:name w:val="Normal (Web)"/>
    <w:basedOn w:val="Normalny"/>
    <w:uiPriority w:val="99"/>
    <w:unhideWhenUsed/>
    <w:rsid w:val="00BE33C1"/>
    <w:pPr>
      <w:spacing w:before="100" w:beforeAutospacing="1" w:after="100" w:afterAutospacing="1" w:line="240" w:lineRule="auto"/>
    </w:pPr>
    <w:rPr>
      <w:rFonts w:ascii="Times New Roman" w:hAnsi="Times New Roman"/>
      <w:szCs w:val="24"/>
    </w:rPr>
  </w:style>
  <w:style w:type="paragraph" w:styleId="Spistreci3">
    <w:name w:val="toc 3"/>
    <w:basedOn w:val="Normalny"/>
    <w:next w:val="Normalny"/>
    <w:autoRedefine/>
    <w:uiPriority w:val="39"/>
    <w:unhideWhenUsed/>
    <w:rsid w:val="00BE33C1"/>
    <w:pPr>
      <w:spacing w:before="0" w:after="0"/>
      <w:ind w:left="220"/>
      <w:jc w:val="left"/>
    </w:pPr>
    <w:rPr>
      <w:rFonts w:asciiTheme="minorHAnsi" w:hAnsiTheme="minorHAnsi" w:cstheme="minorHAnsi"/>
      <w:sz w:val="20"/>
    </w:rPr>
  </w:style>
  <w:style w:type="paragraph" w:styleId="Spistreci4">
    <w:name w:val="toc 4"/>
    <w:basedOn w:val="Normalny"/>
    <w:next w:val="Normalny"/>
    <w:autoRedefine/>
    <w:uiPriority w:val="39"/>
    <w:unhideWhenUsed/>
    <w:rsid w:val="00BE33C1"/>
    <w:pPr>
      <w:spacing w:before="0" w:after="0"/>
      <w:ind w:left="440"/>
      <w:jc w:val="left"/>
    </w:pPr>
    <w:rPr>
      <w:rFonts w:asciiTheme="minorHAnsi" w:hAnsiTheme="minorHAnsi" w:cstheme="minorHAnsi"/>
      <w:sz w:val="20"/>
    </w:rPr>
  </w:style>
  <w:style w:type="paragraph" w:styleId="Spistreci5">
    <w:name w:val="toc 5"/>
    <w:basedOn w:val="Normalny"/>
    <w:next w:val="Normalny"/>
    <w:autoRedefine/>
    <w:uiPriority w:val="39"/>
    <w:unhideWhenUsed/>
    <w:rsid w:val="00BE33C1"/>
    <w:pPr>
      <w:spacing w:before="0" w:after="0"/>
      <w:ind w:left="660"/>
      <w:jc w:val="left"/>
    </w:pPr>
    <w:rPr>
      <w:rFonts w:asciiTheme="minorHAnsi" w:hAnsiTheme="minorHAnsi" w:cstheme="minorHAnsi"/>
      <w:sz w:val="20"/>
    </w:rPr>
  </w:style>
  <w:style w:type="paragraph" w:styleId="Spistreci6">
    <w:name w:val="toc 6"/>
    <w:basedOn w:val="Normalny"/>
    <w:next w:val="Normalny"/>
    <w:autoRedefine/>
    <w:uiPriority w:val="39"/>
    <w:unhideWhenUsed/>
    <w:rsid w:val="00BE33C1"/>
    <w:pPr>
      <w:spacing w:before="0" w:after="0"/>
      <w:ind w:left="880"/>
      <w:jc w:val="left"/>
    </w:pPr>
    <w:rPr>
      <w:rFonts w:asciiTheme="minorHAnsi" w:hAnsiTheme="minorHAnsi" w:cstheme="minorHAnsi"/>
      <w:sz w:val="20"/>
    </w:rPr>
  </w:style>
  <w:style w:type="paragraph" w:styleId="Spistreci7">
    <w:name w:val="toc 7"/>
    <w:basedOn w:val="Normalny"/>
    <w:next w:val="Normalny"/>
    <w:autoRedefine/>
    <w:uiPriority w:val="39"/>
    <w:unhideWhenUsed/>
    <w:rsid w:val="00BE33C1"/>
    <w:pPr>
      <w:spacing w:before="0" w:after="0"/>
      <w:ind w:left="1100"/>
      <w:jc w:val="left"/>
    </w:pPr>
    <w:rPr>
      <w:rFonts w:asciiTheme="minorHAnsi" w:hAnsiTheme="minorHAnsi" w:cstheme="minorHAnsi"/>
      <w:sz w:val="20"/>
    </w:rPr>
  </w:style>
  <w:style w:type="paragraph" w:styleId="Spistreci8">
    <w:name w:val="toc 8"/>
    <w:basedOn w:val="Normalny"/>
    <w:next w:val="Normalny"/>
    <w:autoRedefine/>
    <w:uiPriority w:val="39"/>
    <w:unhideWhenUsed/>
    <w:rsid w:val="00BE33C1"/>
    <w:pPr>
      <w:spacing w:before="0" w:after="0"/>
      <w:ind w:left="1320"/>
      <w:jc w:val="left"/>
    </w:pPr>
    <w:rPr>
      <w:rFonts w:asciiTheme="minorHAnsi" w:hAnsiTheme="minorHAnsi" w:cstheme="minorHAnsi"/>
      <w:sz w:val="20"/>
    </w:rPr>
  </w:style>
  <w:style w:type="paragraph" w:styleId="Spistreci9">
    <w:name w:val="toc 9"/>
    <w:basedOn w:val="Normalny"/>
    <w:next w:val="Normalny"/>
    <w:autoRedefine/>
    <w:uiPriority w:val="39"/>
    <w:unhideWhenUsed/>
    <w:rsid w:val="00BE33C1"/>
    <w:pPr>
      <w:spacing w:before="0" w:after="0"/>
      <w:ind w:left="1540"/>
      <w:jc w:val="left"/>
    </w:pPr>
    <w:rPr>
      <w:rFonts w:asciiTheme="minorHAnsi" w:hAnsiTheme="minorHAnsi" w:cstheme="minorHAnsi"/>
      <w:sz w:val="20"/>
    </w:rPr>
  </w:style>
  <w:style w:type="paragraph" w:styleId="Tekstpodstawowy">
    <w:name w:val="Body Text"/>
    <w:basedOn w:val="Normalny"/>
    <w:link w:val="TekstpodstawowyZnak"/>
    <w:rsid w:val="00BE33C1"/>
    <w:pPr>
      <w:spacing w:after="0" w:line="240" w:lineRule="auto"/>
    </w:pPr>
    <w:rPr>
      <w:rFonts w:ascii="Times New Roman" w:hAnsi="Times New Roman"/>
      <w:szCs w:val="24"/>
      <w:lang w:val="x-none" w:eastAsia="x-none"/>
    </w:rPr>
  </w:style>
  <w:style w:type="character" w:customStyle="1" w:styleId="TekstpodstawowyZnak">
    <w:name w:val="Tekst podstawowy Znak"/>
    <w:basedOn w:val="Domylnaczcionkaakapitu"/>
    <w:link w:val="Tekstpodstawowy"/>
    <w:rsid w:val="00BE33C1"/>
    <w:rPr>
      <w:rFonts w:ascii="Times New Roman" w:eastAsia="Times New Roman" w:hAnsi="Times New Roman" w:cs="Times New Roman"/>
      <w:szCs w:val="24"/>
      <w:lang w:val="x-none" w:eastAsia="x-none"/>
    </w:rPr>
  </w:style>
  <w:style w:type="character" w:customStyle="1" w:styleId="h2">
    <w:name w:val="h2"/>
    <w:basedOn w:val="Domylnaczcionkaakapitu"/>
    <w:rsid w:val="00BE33C1"/>
  </w:style>
  <w:style w:type="character" w:customStyle="1" w:styleId="Tekstpodstawowy2Znak">
    <w:name w:val="Tekst podstawowy 2 Znak"/>
    <w:basedOn w:val="Domylnaczcionkaakapitu"/>
    <w:link w:val="Tekstpodstawowy2"/>
    <w:uiPriority w:val="99"/>
    <w:semiHidden/>
    <w:rsid w:val="00BE33C1"/>
  </w:style>
  <w:style w:type="paragraph" w:styleId="Tekstpodstawowy2">
    <w:name w:val="Body Text 2"/>
    <w:basedOn w:val="Normalny"/>
    <w:link w:val="Tekstpodstawowy2Znak"/>
    <w:uiPriority w:val="99"/>
    <w:semiHidden/>
    <w:unhideWhenUsed/>
    <w:rsid w:val="00BE33C1"/>
    <w:pPr>
      <w:spacing w:line="480" w:lineRule="auto"/>
    </w:pPr>
    <w:rPr>
      <w:rFonts w:asciiTheme="minorHAnsi" w:eastAsiaTheme="minorHAnsi" w:hAnsiTheme="minorHAnsi" w:cstheme="minorBidi"/>
      <w:szCs w:val="22"/>
      <w:lang w:eastAsia="en-US"/>
    </w:rPr>
  </w:style>
  <w:style w:type="character" w:customStyle="1" w:styleId="Tekstpodstawowy2Znak1">
    <w:name w:val="Tekst podstawowy 2 Znak1"/>
    <w:basedOn w:val="Domylnaczcionkaakapitu"/>
    <w:uiPriority w:val="99"/>
    <w:semiHidden/>
    <w:rsid w:val="00BE33C1"/>
    <w:rPr>
      <w:rFonts w:ascii="Calibri" w:eastAsia="Times New Roman" w:hAnsi="Calibri" w:cs="Times New Roman"/>
      <w:szCs w:val="20"/>
      <w:lang w:eastAsia="pl-PL"/>
    </w:rPr>
  </w:style>
  <w:style w:type="paragraph" w:styleId="Tytu">
    <w:name w:val="Title"/>
    <w:basedOn w:val="Normalny"/>
    <w:next w:val="Normalny"/>
    <w:link w:val="TytuZnak"/>
    <w:uiPriority w:val="10"/>
    <w:qFormat/>
    <w:rsid w:val="00BE33C1"/>
    <w:pPr>
      <w:spacing w:before="0" w:after="0"/>
    </w:pPr>
    <w:rPr>
      <w:rFonts w:ascii="Calibri Light" w:eastAsia="SimSun" w:hAnsi="Calibri Light"/>
      <w:caps/>
      <w:color w:val="5B9BD5"/>
      <w:spacing w:val="10"/>
      <w:sz w:val="52"/>
      <w:szCs w:val="52"/>
    </w:rPr>
  </w:style>
  <w:style w:type="character" w:customStyle="1" w:styleId="TytuZnak">
    <w:name w:val="Tytuł Znak"/>
    <w:basedOn w:val="Domylnaczcionkaakapitu"/>
    <w:link w:val="Tytu"/>
    <w:uiPriority w:val="10"/>
    <w:rsid w:val="00BE33C1"/>
    <w:rPr>
      <w:rFonts w:ascii="Calibri Light" w:eastAsia="SimSun" w:hAnsi="Calibri Light" w:cs="Times New Roman"/>
      <w:caps/>
      <w:color w:val="5B9BD5"/>
      <w:spacing w:val="10"/>
      <w:sz w:val="52"/>
      <w:szCs w:val="52"/>
      <w:lang w:eastAsia="pl-PL"/>
    </w:rPr>
  </w:style>
  <w:style w:type="paragraph" w:styleId="Tekstpodstawowy3">
    <w:name w:val="Body Text 3"/>
    <w:basedOn w:val="Normalny"/>
    <w:link w:val="Tekstpodstawowy3Znak"/>
    <w:semiHidden/>
    <w:rsid w:val="00BE33C1"/>
    <w:pPr>
      <w:spacing w:after="0" w:line="240" w:lineRule="auto"/>
    </w:pPr>
    <w:rPr>
      <w:rFonts w:ascii="Times New Roman" w:hAnsi="Times New Roman"/>
      <w:szCs w:val="24"/>
      <w:lang w:val="x-none" w:eastAsia="x-none"/>
    </w:rPr>
  </w:style>
  <w:style w:type="character" w:customStyle="1" w:styleId="Tekstpodstawowy3Znak">
    <w:name w:val="Tekst podstawowy 3 Znak"/>
    <w:basedOn w:val="Domylnaczcionkaakapitu"/>
    <w:link w:val="Tekstpodstawowy3"/>
    <w:semiHidden/>
    <w:rsid w:val="00BE33C1"/>
    <w:rPr>
      <w:rFonts w:ascii="Times New Roman" w:eastAsia="Times New Roman" w:hAnsi="Times New Roman" w:cs="Times New Roman"/>
      <w:szCs w:val="24"/>
      <w:lang w:val="x-none" w:eastAsia="x-none"/>
    </w:rPr>
  </w:style>
  <w:style w:type="character" w:styleId="UyteHipercze">
    <w:name w:val="FollowedHyperlink"/>
    <w:uiPriority w:val="99"/>
    <w:semiHidden/>
    <w:unhideWhenUsed/>
    <w:rsid w:val="00BE33C1"/>
    <w:rPr>
      <w:color w:val="800080"/>
      <w:u w:val="single"/>
    </w:rPr>
  </w:style>
  <w:style w:type="paragraph" w:customStyle="1" w:styleId="Pa3">
    <w:name w:val="Pa3"/>
    <w:basedOn w:val="Default"/>
    <w:next w:val="Default"/>
    <w:uiPriority w:val="99"/>
    <w:rsid w:val="00BE33C1"/>
    <w:pPr>
      <w:spacing w:line="201" w:lineRule="atLeast"/>
    </w:pPr>
    <w:rPr>
      <w:rFonts w:ascii="Times New Roman" w:hAnsi="Times New Roman" w:cs="Times New Roman"/>
      <w:color w:val="auto"/>
    </w:rPr>
  </w:style>
  <w:style w:type="paragraph" w:customStyle="1" w:styleId="Akapitzlist1">
    <w:name w:val="Akapit z listą1"/>
    <w:aliases w:val="TRAKO Akapit z listą"/>
    <w:basedOn w:val="Normalny"/>
    <w:uiPriority w:val="34"/>
    <w:qFormat/>
    <w:rsid w:val="00BE33C1"/>
    <w:pPr>
      <w:ind w:left="720"/>
      <w:contextualSpacing/>
    </w:pPr>
  </w:style>
  <w:style w:type="paragraph" w:styleId="Tekstpodstawowywcity">
    <w:name w:val="Body Text Indent"/>
    <w:basedOn w:val="Normalny"/>
    <w:link w:val="TekstpodstawowywcityZnak"/>
    <w:uiPriority w:val="99"/>
    <w:semiHidden/>
    <w:unhideWhenUsed/>
    <w:rsid w:val="00BE33C1"/>
    <w:pPr>
      <w:ind w:left="283"/>
    </w:pPr>
    <w:rPr>
      <w:lang w:val="x-none" w:eastAsia="x-none"/>
    </w:rPr>
  </w:style>
  <w:style w:type="character" w:customStyle="1" w:styleId="TekstpodstawowywcityZnak">
    <w:name w:val="Tekst podstawowy wcięty Znak"/>
    <w:basedOn w:val="Domylnaczcionkaakapitu"/>
    <w:link w:val="Tekstpodstawowywcity"/>
    <w:uiPriority w:val="99"/>
    <w:semiHidden/>
    <w:rsid w:val="00BE33C1"/>
    <w:rPr>
      <w:rFonts w:ascii="Calibri" w:eastAsia="Times New Roman" w:hAnsi="Calibri" w:cs="Times New Roman"/>
      <w:szCs w:val="20"/>
      <w:lang w:val="x-none" w:eastAsia="x-none"/>
    </w:rPr>
  </w:style>
  <w:style w:type="paragraph" w:customStyle="1" w:styleId="CM1">
    <w:name w:val="CM1"/>
    <w:basedOn w:val="Default"/>
    <w:next w:val="Default"/>
    <w:uiPriority w:val="99"/>
    <w:rsid w:val="00BE33C1"/>
    <w:rPr>
      <w:rFonts w:ascii="EUAlbertina" w:hAnsi="EUAlbertina" w:cs="Times New Roman"/>
      <w:color w:val="auto"/>
    </w:rPr>
  </w:style>
  <w:style w:type="paragraph" w:customStyle="1" w:styleId="CM3">
    <w:name w:val="CM3"/>
    <w:basedOn w:val="Default"/>
    <w:next w:val="Default"/>
    <w:uiPriority w:val="99"/>
    <w:rsid w:val="00BE33C1"/>
    <w:rPr>
      <w:rFonts w:ascii="EUAlbertina" w:hAnsi="EUAlbertina" w:cs="Times New Roman"/>
      <w:color w:val="auto"/>
    </w:rPr>
  </w:style>
  <w:style w:type="paragraph" w:styleId="Podtytu">
    <w:name w:val="Subtitle"/>
    <w:basedOn w:val="Normalny"/>
    <w:next w:val="Normalny"/>
    <w:link w:val="PodtytuZnak"/>
    <w:uiPriority w:val="11"/>
    <w:qFormat/>
    <w:rsid w:val="00BE33C1"/>
    <w:pPr>
      <w:spacing w:before="0" w:after="500" w:line="240" w:lineRule="auto"/>
    </w:pPr>
    <w:rPr>
      <w:caps/>
      <w:color w:val="595959"/>
      <w:spacing w:val="10"/>
      <w:sz w:val="21"/>
      <w:szCs w:val="21"/>
    </w:rPr>
  </w:style>
  <w:style w:type="character" w:customStyle="1" w:styleId="PodtytuZnak">
    <w:name w:val="Podtytuł Znak"/>
    <w:basedOn w:val="Domylnaczcionkaakapitu"/>
    <w:link w:val="Podtytu"/>
    <w:uiPriority w:val="11"/>
    <w:rsid w:val="00BE33C1"/>
    <w:rPr>
      <w:rFonts w:ascii="Calibri" w:eastAsia="Times New Roman" w:hAnsi="Calibri" w:cs="Times New Roman"/>
      <w:caps/>
      <w:color w:val="595959"/>
      <w:spacing w:val="10"/>
      <w:sz w:val="21"/>
      <w:szCs w:val="21"/>
      <w:lang w:eastAsia="pl-PL"/>
    </w:rPr>
  </w:style>
  <w:style w:type="character" w:styleId="Uwydatnienie">
    <w:name w:val="Emphasis"/>
    <w:uiPriority w:val="20"/>
    <w:qFormat/>
    <w:rsid w:val="00BE33C1"/>
    <w:rPr>
      <w:caps/>
      <w:color w:val="1F4D78"/>
      <w:spacing w:val="5"/>
    </w:rPr>
  </w:style>
  <w:style w:type="paragraph" w:styleId="Cytat">
    <w:name w:val="Quote"/>
    <w:basedOn w:val="Normalny"/>
    <w:next w:val="Normalny"/>
    <w:link w:val="CytatZnak"/>
    <w:uiPriority w:val="29"/>
    <w:qFormat/>
    <w:rsid w:val="00BE33C1"/>
    <w:rPr>
      <w:i/>
      <w:iCs/>
      <w:szCs w:val="24"/>
    </w:rPr>
  </w:style>
  <w:style w:type="character" w:customStyle="1" w:styleId="CytatZnak">
    <w:name w:val="Cytat Znak"/>
    <w:basedOn w:val="Domylnaczcionkaakapitu"/>
    <w:link w:val="Cytat"/>
    <w:uiPriority w:val="29"/>
    <w:rsid w:val="00BE33C1"/>
    <w:rPr>
      <w:rFonts w:ascii="Calibri" w:eastAsia="Times New Roman" w:hAnsi="Calibri" w:cs="Times New Roman"/>
      <w:i/>
      <w:iCs/>
      <w:szCs w:val="24"/>
      <w:lang w:eastAsia="pl-PL"/>
    </w:rPr>
  </w:style>
  <w:style w:type="paragraph" w:styleId="Cytatintensywny">
    <w:name w:val="Intense Quote"/>
    <w:basedOn w:val="Normalny"/>
    <w:next w:val="Normalny"/>
    <w:link w:val="CytatintensywnyZnak"/>
    <w:uiPriority w:val="30"/>
    <w:rsid w:val="00BE33C1"/>
    <w:pPr>
      <w:spacing w:before="240" w:after="240" w:line="240" w:lineRule="auto"/>
      <w:ind w:left="1080" w:right="1080"/>
      <w:jc w:val="center"/>
    </w:pPr>
    <w:rPr>
      <w:color w:val="5B9BD5"/>
      <w:szCs w:val="24"/>
    </w:rPr>
  </w:style>
  <w:style w:type="character" w:customStyle="1" w:styleId="CytatintensywnyZnak">
    <w:name w:val="Cytat intensywny Znak"/>
    <w:basedOn w:val="Domylnaczcionkaakapitu"/>
    <w:link w:val="Cytatintensywny"/>
    <w:uiPriority w:val="30"/>
    <w:rsid w:val="00BE33C1"/>
    <w:rPr>
      <w:rFonts w:ascii="Calibri" w:eastAsia="Times New Roman" w:hAnsi="Calibri" w:cs="Times New Roman"/>
      <w:color w:val="5B9BD5"/>
      <w:szCs w:val="24"/>
      <w:lang w:eastAsia="pl-PL"/>
    </w:rPr>
  </w:style>
  <w:style w:type="character" w:styleId="Wyrnieniedelikatne">
    <w:name w:val="Subtle Emphasis"/>
    <w:uiPriority w:val="19"/>
    <w:qFormat/>
    <w:rsid w:val="00BE33C1"/>
    <w:rPr>
      <w:i/>
      <w:iCs/>
      <w:color w:val="1F4D78"/>
    </w:rPr>
  </w:style>
  <w:style w:type="character" w:styleId="Wyrnienieintensywne">
    <w:name w:val="Intense Emphasis"/>
    <w:uiPriority w:val="21"/>
    <w:qFormat/>
    <w:rsid w:val="00BE33C1"/>
    <w:rPr>
      <w:b/>
      <w:bCs/>
      <w:caps/>
      <w:color w:val="1F4D78"/>
      <w:spacing w:val="10"/>
    </w:rPr>
  </w:style>
  <w:style w:type="character" w:styleId="Odwoaniedelikatne">
    <w:name w:val="Subtle Reference"/>
    <w:uiPriority w:val="31"/>
    <w:qFormat/>
    <w:rsid w:val="00BE33C1"/>
    <w:rPr>
      <w:b/>
      <w:bCs/>
      <w:color w:val="5B9BD5"/>
    </w:rPr>
  </w:style>
  <w:style w:type="character" w:styleId="Odwoanieintensywne">
    <w:name w:val="Intense Reference"/>
    <w:uiPriority w:val="32"/>
    <w:qFormat/>
    <w:rsid w:val="00BE33C1"/>
    <w:rPr>
      <w:b/>
      <w:bCs/>
      <w:i/>
      <w:iCs/>
      <w:caps/>
      <w:color w:val="5B9BD5"/>
    </w:rPr>
  </w:style>
  <w:style w:type="character" w:styleId="Tytuksiki">
    <w:name w:val="Book Title"/>
    <w:uiPriority w:val="33"/>
    <w:qFormat/>
    <w:rsid w:val="00BE33C1"/>
    <w:rPr>
      <w:b/>
      <w:bCs/>
      <w:i/>
      <w:iCs/>
      <w:spacing w:val="0"/>
    </w:rPr>
  </w:style>
  <w:style w:type="paragraph" w:customStyle="1" w:styleId="bezformatowaniaa">
    <w:name w:val="bezformatowaniaa"/>
    <w:basedOn w:val="Normalny"/>
    <w:rsid w:val="00BE33C1"/>
    <w:pPr>
      <w:spacing w:after="0" w:line="288" w:lineRule="atLeast"/>
    </w:pPr>
    <w:rPr>
      <w:rFonts w:ascii="Times New Roman" w:hAnsi="Times New Roman"/>
      <w:szCs w:val="24"/>
    </w:rPr>
  </w:style>
  <w:style w:type="paragraph" w:customStyle="1" w:styleId="Tabela">
    <w:name w:val="Tabela"/>
    <w:basedOn w:val="Normalny"/>
    <w:link w:val="TabelaZnak"/>
    <w:uiPriority w:val="99"/>
    <w:qFormat/>
    <w:rsid w:val="00BE33C1"/>
    <w:pPr>
      <w:spacing w:before="60" w:after="60" w:line="240" w:lineRule="auto"/>
      <w:jc w:val="left"/>
    </w:pPr>
    <w:rPr>
      <w:sz w:val="20"/>
    </w:rPr>
  </w:style>
  <w:style w:type="character" w:customStyle="1" w:styleId="TabelaZnak">
    <w:name w:val="Tabela Znak"/>
    <w:link w:val="Tabela"/>
    <w:uiPriority w:val="99"/>
    <w:rsid w:val="00BE33C1"/>
    <w:rPr>
      <w:rFonts w:ascii="Calibri" w:eastAsia="Times New Roman" w:hAnsi="Calibri" w:cs="Times New Roman"/>
      <w:sz w:val="20"/>
      <w:szCs w:val="20"/>
      <w:lang w:eastAsia="pl-PL"/>
    </w:rPr>
  </w:style>
  <w:style w:type="paragraph" w:customStyle="1" w:styleId="Spistreci">
    <w:name w:val="Spis treści"/>
    <w:basedOn w:val="Spistreci3"/>
    <w:link w:val="SpistreciZnak"/>
    <w:qFormat/>
    <w:rsid w:val="00BE33C1"/>
    <w:pPr>
      <w:spacing w:line="360" w:lineRule="auto"/>
    </w:pPr>
    <w:rPr>
      <w:rFonts w:ascii="Calibri" w:hAnsi="Calibri"/>
      <w:i/>
      <w:noProof/>
      <w:color w:val="2F5496"/>
      <w:spacing w:val="15"/>
      <w:sz w:val="21"/>
      <w:szCs w:val="21"/>
    </w:rPr>
  </w:style>
  <w:style w:type="character" w:customStyle="1" w:styleId="SpistreciZnak">
    <w:name w:val="Spis treści Znak"/>
    <w:basedOn w:val="Nagwek1Znak"/>
    <w:link w:val="Spistreci"/>
    <w:rsid w:val="00BE33C1"/>
    <w:rPr>
      <w:rFonts w:ascii="Calibri" w:eastAsia="Times New Roman" w:hAnsi="Calibri" w:cstheme="minorHAnsi"/>
      <w:b/>
      <w:i/>
      <w:noProof/>
      <w:color w:val="2F5496"/>
      <w:spacing w:val="15"/>
      <w:sz w:val="21"/>
      <w:szCs w:val="21"/>
      <w:lang w:eastAsia="pl-PL"/>
    </w:rPr>
  </w:style>
  <w:style w:type="paragraph" w:customStyle="1" w:styleId="Punktowanie">
    <w:name w:val="Punktowanie"/>
    <w:basedOn w:val="Nagwekspisutreci"/>
    <w:link w:val="PunktowanieZnak"/>
    <w:qFormat/>
    <w:rsid w:val="00BE33C1"/>
    <w:pPr>
      <w:numPr>
        <w:ilvl w:val="1"/>
        <w:numId w:val="4"/>
      </w:numPr>
      <w:spacing w:line="240" w:lineRule="auto"/>
    </w:pPr>
  </w:style>
  <w:style w:type="paragraph" w:customStyle="1" w:styleId="Tabelapunktowanie">
    <w:name w:val="Tabela punktowanie"/>
    <w:basedOn w:val="Punktowanie"/>
    <w:link w:val="TabelapunktowanieZnak"/>
    <w:qFormat/>
    <w:rsid w:val="00BE33C1"/>
    <w:pPr>
      <w:numPr>
        <w:numId w:val="5"/>
      </w:numPr>
      <w:jc w:val="left"/>
    </w:pPr>
    <w:rPr>
      <w:sz w:val="20"/>
      <w:szCs w:val="20"/>
    </w:rPr>
  </w:style>
  <w:style w:type="character" w:customStyle="1" w:styleId="NagwekspisutreciZnak">
    <w:name w:val="Nagłówek spisu treści Znak"/>
    <w:aliases w:val="punkty Znak"/>
    <w:basedOn w:val="Domylnaczcionkaakapitu"/>
    <w:link w:val="Nagwekspisutreci"/>
    <w:uiPriority w:val="39"/>
    <w:rsid w:val="00BE33C1"/>
    <w:rPr>
      <w:rFonts w:ascii="Calibri" w:eastAsia="Times New Roman" w:hAnsi="Calibri" w:cs="Times New Roman"/>
      <w:lang w:eastAsia="pl-PL"/>
    </w:rPr>
  </w:style>
  <w:style w:type="character" w:customStyle="1" w:styleId="PunktowanieZnak">
    <w:name w:val="Punktowanie Znak"/>
    <w:basedOn w:val="NagwekspisutreciZnak"/>
    <w:link w:val="Punktowanie"/>
    <w:rsid w:val="00BE33C1"/>
    <w:rPr>
      <w:rFonts w:ascii="Calibri" w:eastAsia="Times New Roman" w:hAnsi="Calibri" w:cs="Times New Roman"/>
      <w:lang w:eastAsia="pl-PL"/>
    </w:rPr>
  </w:style>
  <w:style w:type="character" w:customStyle="1" w:styleId="TabelapunktowanieZnak">
    <w:name w:val="Tabela punktowanie Znak"/>
    <w:basedOn w:val="PunktowanieZnak"/>
    <w:link w:val="Tabelapunktowanie"/>
    <w:rsid w:val="00BE33C1"/>
    <w:rPr>
      <w:rFonts w:ascii="Calibri" w:eastAsia="Times New Roman" w:hAnsi="Calibri" w:cs="Times New Roman"/>
      <w:sz w:val="20"/>
      <w:szCs w:val="20"/>
      <w:lang w:eastAsia="pl-PL"/>
    </w:rPr>
  </w:style>
  <w:style w:type="paragraph" w:customStyle="1" w:styleId="Spisschematw">
    <w:name w:val="Spis schematów"/>
    <w:basedOn w:val="Legenda"/>
    <w:link w:val="SpisschematwZnak"/>
    <w:qFormat/>
    <w:rsid w:val="00BE33C1"/>
    <w:pPr>
      <w:spacing w:after="0"/>
      <w:jc w:val="center"/>
    </w:pPr>
    <w:rPr>
      <w:b w:val="0"/>
      <w:bCs w:val="0"/>
      <w:iCs/>
      <w:sz w:val="20"/>
    </w:rPr>
  </w:style>
  <w:style w:type="character" w:customStyle="1" w:styleId="SpisschematwZnak">
    <w:name w:val="Spis schematów Znak"/>
    <w:basedOn w:val="LegendaZnak"/>
    <w:link w:val="Spisschematw"/>
    <w:qFormat/>
    <w:rsid w:val="00BE33C1"/>
    <w:rPr>
      <w:rFonts w:ascii="Calibri" w:eastAsia="Times New Roman" w:hAnsi="Calibri" w:cs="Times New Roman"/>
      <w:b w:val="0"/>
      <w:bCs w:val="0"/>
      <w:i/>
      <w:iCs/>
      <w:color w:val="2E74B5"/>
      <w:sz w:val="20"/>
      <w:lang w:val="x-none" w:eastAsia="x-none"/>
    </w:rPr>
  </w:style>
  <w:style w:type="paragraph" w:customStyle="1" w:styleId="Spistabel">
    <w:name w:val="Spis tabel"/>
    <w:basedOn w:val="Legenda"/>
    <w:link w:val="SpistabelZnak"/>
    <w:qFormat/>
    <w:rsid w:val="00BE33C1"/>
    <w:pPr>
      <w:jc w:val="center"/>
    </w:pPr>
    <w:rPr>
      <w:b w:val="0"/>
      <w:bCs w:val="0"/>
      <w:iCs/>
      <w:sz w:val="20"/>
    </w:rPr>
  </w:style>
  <w:style w:type="character" w:customStyle="1" w:styleId="SpistabelZnak">
    <w:name w:val="Spis tabel Znak"/>
    <w:basedOn w:val="LegendaZnak"/>
    <w:link w:val="Spistabel"/>
    <w:rsid w:val="00BE33C1"/>
    <w:rPr>
      <w:rFonts w:ascii="Calibri" w:eastAsia="Times New Roman" w:hAnsi="Calibri" w:cs="Times New Roman"/>
      <w:b w:val="0"/>
      <w:bCs w:val="0"/>
      <w:i/>
      <w:iCs/>
      <w:color w:val="2E74B5"/>
      <w:sz w:val="20"/>
      <w:lang w:val="x-none" w:eastAsia="x-none"/>
    </w:rPr>
  </w:style>
  <w:style w:type="paragraph" w:styleId="Poprawka">
    <w:name w:val="Revision"/>
    <w:hidden/>
    <w:uiPriority w:val="99"/>
    <w:semiHidden/>
    <w:rsid w:val="00BE33C1"/>
    <w:pPr>
      <w:spacing w:after="0" w:line="240" w:lineRule="auto"/>
    </w:pPr>
    <w:rPr>
      <w:rFonts w:ascii="Calibri" w:eastAsia="Times New Roman" w:hAnsi="Calibri" w:cs="Times New Roman"/>
      <w:sz w:val="24"/>
      <w:szCs w:val="20"/>
      <w:lang w:eastAsia="pl-PL"/>
    </w:rPr>
  </w:style>
  <w:style w:type="paragraph" w:customStyle="1" w:styleId="Przypis">
    <w:name w:val="Przypis"/>
    <w:basedOn w:val="Tekstprzypisudolnego"/>
    <w:link w:val="PrzypisZnak"/>
    <w:qFormat/>
    <w:rsid w:val="00AF19F9"/>
    <w:pPr>
      <w:spacing w:before="0"/>
      <w:jc w:val="left"/>
    </w:pPr>
    <w:rPr>
      <w:rFonts w:ascii="Arial" w:hAnsi="Arial"/>
      <w:sz w:val="22"/>
      <w:szCs w:val="16"/>
    </w:rPr>
  </w:style>
  <w:style w:type="character" w:customStyle="1" w:styleId="PrzypisZnak">
    <w:name w:val="Przypis Znak"/>
    <w:basedOn w:val="TekstprzypisudolnegoZnak"/>
    <w:link w:val="Przypis"/>
    <w:rsid w:val="00AF19F9"/>
    <w:rPr>
      <w:rFonts w:ascii="Arial" w:eastAsia="Times New Roman" w:hAnsi="Arial" w:cs="Times New Roman"/>
      <w:sz w:val="20"/>
      <w:szCs w:val="16"/>
      <w:lang w:val="x-none" w:eastAsia="x-none"/>
    </w:rPr>
  </w:style>
  <w:style w:type="paragraph" w:customStyle="1" w:styleId="Punkty">
    <w:name w:val="Punkty"/>
    <w:basedOn w:val="Nagwekspisutreci"/>
    <w:link w:val="PunktyZnak"/>
    <w:qFormat/>
    <w:rsid w:val="00BE33C1"/>
    <w:pPr>
      <w:numPr>
        <w:numId w:val="7"/>
      </w:numPr>
    </w:pPr>
  </w:style>
  <w:style w:type="character" w:customStyle="1" w:styleId="PunktyZnak">
    <w:name w:val="Punkty Znak"/>
    <w:basedOn w:val="NagwekspisutreciZnak"/>
    <w:link w:val="Punkty"/>
    <w:rsid w:val="00BE33C1"/>
    <w:rPr>
      <w:rFonts w:ascii="Calibri" w:eastAsia="Times New Roman" w:hAnsi="Calibri" w:cs="Times New Roman"/>
      <w:lang w:eastAsia="pl-PL"/>
    </w:rPr>
  </w:style>
  <w:style w:type="paragraph" w:customStyle="1" w:styleId="rdo">
    <w:name w:val="źródło"/>
    <w:basedOn w:val="Legenda"/>
    <w:link w:val="rdoZnak"/>
    <w:qFormat/>
    <w:rsid w:val="00BE33C1"/>
    <w:pPr>
      <w:keepNext w:val="0"/>
      <w:widowControl w:val="0"/>
      <w:adjustRightInd w:val="0"/>
      <w:spacing w:before="120" w:after="360"/>
      <w:jc w:val="center"/>
    </w:pPr>
    <w:rPr>
      <w:rFonts w:cs="Calibri"/>
      <w:b w:val="0"/>
      <w:color w:val="auto"/>
      <w:sz w:val="24"/>
      <w:szCs w:val="20"/>
      <w:lang w:val="pl-PL" w:eastAsia="pl-PL"/>
    </w:rPr>
  </w:style>
  <w:style w:type="character" w:customStyle="1" w:styleId="rdoZnak">
    <w:name w:val="źródło Znak"/>
    <w:basedOn w:val="Domylnaczcionkaakapitu"/>
    <w:link w:val="rdo"/>
    <w:rsid w:val="00BE33C1"/>
    <w:rPr>
      <w:rFonts w:ascii="Calibri" w:eastAsia="Times New Roman" w:hAnsi="Calibri" w:cs="Calibri"/>
      <w:bCs/>
      <w:i/>
      <w:sz w:val="24"/>
      <w:szCs w:val="20"/>
      <w:lang w:eastAsia="pl-PL"/>
    </w:rPr>
  </w:style>
  <w:style w:type="paragraph" w:customStyle="1" w:styleId="strzaka2">
    <w:name w:val="strzałka 2"/>
    <w:basedOn w:val="Normalny"/>
    <w:link w:val="strzaka2Znak"/>
    <w:qFormat/>
    <w:rsid w:val="00BE33C1"/>
    <w:pPr>
      <w:numPr>
        <w:numId w:val="9"/>
      </w:numPr>
      <w:spacing w:before="0" w:after="240"/>
      <w:contextualSpacing/>
    </w:pPr>
    <w:rPr>
      <w:rFonts w:eastAsia="Calibri"/>
      <w:sz w:val="20"/>
      <w:lang w:eastAsia="en-US"/>
    </w:rPr>
  </w:style>
  <w:style w:type="character" w:customStyle="1" w:styleId="strzaka2Znak">
    <w:name w:val="strzałka 2 Znak"/>
    <w:basedOn w:val="Domylnaczcionkaakapitu"/>
    <w:link w:val="strzaka2"/>
    <w:rsid w:val="00BE33C1"/>
    <w:rPr>
      <w:rFonts w:ascii="Calibri" w:eastAsia="Calibri" w:hAnsi="Calibri" w:cs="Times New Roman"/>
      <w:sz w:val="20"/>
      <w:szCs w:val="20"/>
    </w:rPr>
  </w:style>
  <w:style w:type="paragraph" w:customStyle="1" w:styleId="Tabelatytu">
    <w:name w:val="Tabela tytuł"/>
    <w:basedOn w:val="Normalny"/>
    <w:link w:val="TabelatytuZnak"/>
    <w:qFormat/>
    <w:rsid w:val="00BE33C1"/>
    <w:pPr>
      <w:widowControl w:val="0"/>
      <w:adjustRightInd w:val="0"/>
      <w:spacing w:before="240" w:line="240" w:lineRule="auto"/>
      <w:jc w:val="left"/>
    </w:pPr>
    <w:rPr>
      <w:bCs/>
      <w:i/>
    </w:rPr>
  </w:style>
  <w:style w:type="character" w:customStyle="1" w:styleId="TabelatytuZnak">
    <w:name w:val="Tabela tytuł Znak"/>
    <w:basedOn w:val="Domylnaczcionkaakapitu"/>
    <w:link w:val="Tabelatytu"/>
    <w:rsid w:val="00BE33C1"/>
    <w:rPr>
      <w:rFonts w:ascii="Calibri" w:eastAsia="Times New Roman" w:hAnsi="Calibri" w:cs="Times New Roman"/>
      <w:bCs/>
      <w:i/>
      <w:szCs w:val="20"/>
      <w:lang w:eastAsia="pl-PL"/>
    </w:rPr>
  </w:style>
  <w:style w:type="paragraph" w:customStyle="1" w:styleId="Pa4">
    <w:name w:val="Pa4"/>
    <w:basedOn w:val="Default"/>
    <w:next w:val="Default"/>
    <w:uiPriority w:val="99"/>
    <w:rsid w:val="00BE33C1"/>
    <w:pPr>
      <w:spacing w:before="0" w:after="0" w:line="161" w:lineRule="atLeast"/>
    </w:pPr>
    <w:rPr>
      <w:rFonts w:ascii="Myriad Pro" w:eastAsia="Calibri" w:hAnsi="Myriad Pro" w:cs="Times New Roman"/>
      <w:color w:val="auto"/>
    </w:rPr>
  </w:style>
  <w:style w:type="paragraph" w:customStyle="1" w:styleId="Pa8">
    <w:name w:val="Pa8"/>
    <w:basedOn w:val="Default"/>
    <w:next w:val="Default"/>
    <w:uiPriority w:val="99"/>
    <w:rsid w:val="00BE33C1"/>
    <w:pPr>
      <w:spacing w:before="0" w:after="0" w:line="201" w:lineRule="atLeast"/>
    </w:pPr>
    <w:rPr>
      <w:rFonts w:ascii="Book Antiqua" w:eastAsia="Calibri" w:hAnsi="Book Antiqua" w:cs="Times New Roman"/>
      <w:color w:val="auto"/>
    </w:rPr>
  </w:style>
  <w:style w:type="paragraph" w:customStyle="1" w:styleId="Pa18">
    <w:name w:val="Pa18"/>
    <w:basedOn w:val="Default"/>
    <w:next w:val="Default"/>
    <w:uiPriority w:val="99"/>
    <w:rsid w:val="00BE33C1"/>
    <w:pPr>
      <w:spacing w:before="0" w:after="0" w:line="201" w:lineRule="atLeast"/>
    </w:pPr>
    <w:rPr>
      <w:rFonts w:ascii="Book Antiqua" w:eastAsia="Calibri" w:hAnsi="Book Antiqua" w:cs="Times New Roman"/>
      <w:color w:val="auto"/>
    </w:rPr>
  </w:style>
  <w:style w:type="paragraph" w:customStyle="1" w:styleId="Pa20">
    <w:name w:val="Pa20"/>
    <w:basedOn w:val="Default"/>
    <w:next w:val="Default"/>
    <w:uiPriority w:val="99"/>
    <w:rsid w:val="00BE33C1"/>
    <w:pPr>
      <w:spacing w:before="0" w:after="0" w:line="161" w:lineRule="atLeast"/>
    </w:pPr>
    <w:rPr>
      <w:rFonts w:ascii="Myriad Pro" w:eastAsia="Calibri" w:hAnsi="Myriad Pro" w:cs="Times New Roman"/>
      <w:color w:val="auto"/>
    </w:rPr>
  </w:style>
  <w:style w:type="character" w:customStyle="1" w:styleId="Zakotwiczenieprzypisudolnego">
    <w:name w:val="Zakotwiczenie przypisu dolnego"/>
    <w:rsid w:val="00BE33C1"/>
    <w:rPr>
      <w:vertAlign w:val="superscript"/>
    </w:rPr>
  </w:style>
  <w:style w:type="character" w:customStyle="1" w:styleId="ListLabel59">
    <w:name w:val="ListLabel 59"/>
    <w:qFormat/>
    <w:rsid w:val="00BE33C1"/>
  </w:style>
  <w:style w:type="character" w:customStyle="1" w:styleId="Znakiprzypiswdolnych">
    <w:name w:val="Znaki przypisów dolnych"/>
    <w:qFormat/>
    <w:rsid w:val="00BE33C1"/>
  </w:style>
  <w:style w:type="paragraph" w:customStyle="1" w:styleId="Normalny1">
    <w:name w:val="Normalny1"/>
    <w:basedOn w:val="Normalny"/>
    <w:link w:val="Normalny1Znak"/>
    <w:qFormat/>
    <w:rsid w:val="00BE33C1"/>
    <w:pPr>
      <w:ind w:firstLine="709"/>
    </w:pPr>
    <w:rPr>
      <w:lang w:eastAsia="x-none"/>
    </w:rPr>
  </w:style>
  <w:style w:type="character" w:customStyle="1" w:styleId="Normalny1Znak">
    <w:name w:val="Normalny1 Znak"/>
    <w:basedOn w:val="Domylnaczcionkaakapitu"/>
    <w:link w:val="Normalny1"/>
    <w:rsid w:val="00BE33C1"/>
    <w:rPr>
      <w:rFonts w:ascii="Calibri" w:eastAsia="Times New Roman" w:hAnsi="Calibri" w:cs="Times New Roman"/>
      <w:szCs w:val="20"/>
      <w:lang w:eastAsia="x-none"/>
    </w:rPr>
  </w:style>
  <w:style w:type="paragraph" w:customStyle="1" w:styleId="Punktowanie2">
    <w:name w:val="Punktowanie 2"/>
    <w:basedOn w:val="Punktowanie"/>
    <w:link w:val="Punktowanie2Znak"/>
    <w:qFormat/>
    <w:rsid w:val="00BE33C1"/>
    <w:pPr>
      <w:numPr>
        <w:ilvl w:val="2"/>
      </w:numPr>
      <w:ind w:left="1560"/>
    </w:pPr>
  </w:style>
  <w:style w:type="character" w:customStyle="1" w:styleId="Punktowanie2Znak">
    <w:name w:val="Punktowanie 2 Znak"/>
    <w:basedOn w:val="PunktowanieZnak"/>
    <w:link w:val="Punktowanie2"/>
    <w:rsid w:val="00BE33C1"/>
    <w:rPr>
      <w:rFonts w:ascii="Calibri" w:eastAsia="Times New Roman" w:hAnsi="Calibri" w:cs="Times New Roman"/>
      <w:lang w:eastAsia="pl-PL"/>
    </w:rPr>
  </w:style>
  <w:style w:type="paragraph" w:customStyle="1" w:styleId="bodytext">
    <w:name w:val="bodytext"/>
    <w:basedOn w:val="Normalny"/>
    <w:rsid w:val="00BE33C1"/>
    <w:pPr>
      <w:spacing w:before="100" w:beforeAutospacing="1" w:after="100" w:afterAutospacing="1" w:line="240" w:lineRule="auto"/>
      <w:jc w:val="left"/>
    </w:pPr>
    <w:rPr>
      <w:rFonts w:ascii="Times New Roman" w:hAnsi="Times New Roman"/>
      <w:sz w:val="24"/>
      <w:szCs w:val="24"/>
    </w:rPr>
  </w:style>
  <w:style w:type="character" w:customStyle="1" w:styleId="jlqj4b">
    <w:name w:val="jlqj4b"/>
    <w:basedOn w:val="Domylnaczcionkaakapitu"/>
    <w:rsid w:val="00BE33C1"/>
  </w:style>
  <w:style w:type="paragraph" w:customStyle="1" w:styleId="Schemat">
    <w:name w:val="Schemat"/>
    <w:basedOn w:val="Schemat1"/>
    <w:link w:val="SchematZnak"/>
    <w:qFormat/>
    <w:rsid w:val="00BE33C1"/>
    <w:pPr>
      <w:spacing w:after="0"/>
    </w:pPr>
  </w:style>
  <w:style w:type="paragraph" w:styleId="Tekstblokowy">
    <w:name w:val="Block Text"/>
    <w:basedOn w:val="Normalny"/>
    <w:semiHidden/>
    <w:rsid w:val="00BE33C1"/>
    <w:pPr>
      <w:spacing w:after="0" w:line="360" w:lineRule="auto"/>
      <w:ind w:left="709" w:right="425"/>
    </w:pPr>
    <w:rPr>
      <w:rFonts w:ascii="Times New Roman" w:hAnsi="Times New Roman"/>
      <w:b/>
      <w:sz w:val="24"/>
    </w:rPr>
  </w:style>
  <w:style w:type="character" w:customStyle="1" w:styleId="SchematZnak">
    <w:name w:val="Schemat Znak"/>
    <w:basedOn w:val="Schemat1Znak"/>
    <w:link w:val="Schemat"/>
    <w:rsid w:val="00BE33C1"/>
    <w:rPr>
      <w:rFonts w:ascii="Calibri" w:eastAsia="Times New Roman" w:hAnsi="Calibri" w:cs="Times New Roman"/>
      <w:i/>
      <w:iCs/>
      <w:color w:val="2E74B5"/>
      <w:sz w:val="20"/>
      <w:lang w:val="x-none" w:eastAsia="x-none"/>
    </w:rPr>
  </w:style>
  <w:style w:type="table" w:styleId="Tabelasiatki5ciemnaakcent5">
    <w:name w:val="Grid Table 5 Dark Accent 5"/>
    <w:basedOn w:val="Standardowy"/>
    <w:uiPriority w:val="50"/>
    <w:rsid w:val="00BE33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Nierozpoznanawzmianka1">
    <w:name w:val="Nierozpoznana wzmianka1"/>
    <w:basedOn w:val="Domylnaczcionkaakapitu"/>
    <w:uiPriority w:val="99"/>
    <w:semiHidden/>
    <w:unhideWhenUsed/>
    <w:rsid w:val="00BE33C1"/>
    <w:rPr>
      <w:color w:val="605E5C"/>
      <w:shd w:val="clear" w:color="auto" w:fill="E1DFDD"/>
    </w:rPr>
  </w:style>
  <w:style w:type="character" w:customStyle="1" w:styleId="highlight">
    <w:name w:val="highlight"/>
    <w:basedOn w:val="Domylnaczcionkaakapitu"/>
    <w:rsid w:val="00BE33C1"/>
  </w:style>
  <w:style w:type="character" w:customStyle="1" w:styleId="Mocnewyrnione">
    <w:name w:val="Mocne wyróżnione"/>
    <w:qFormat/>
    <w:rsid w:val="00BE33C1"/>
    <w:rPr>
      <w:b/>
      <w:bCs/>
    </w:rPr>
  </w:style>
  <w:style w:type="table" w:customStyle="1" w:styleId="Tabela-Siatka2">
    <w:name w:val="Tabela - Siatka2"/>
    <w:basedOn w:val="Standardowy"/>
    <w:next w:val="Tabela-Siatka"/>
    <w:uiPriority w:val="39"/>
    <w:rsid w:val="00BE33C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omylnaczcionkaakapitu"/>
    <w:rsid w:val="00BE33C1"/>
  </w:style>
  <w:style w:type="paragraph" w:customStyle="1" w:styleId="paragraph">
    <w:name w:val="paragraph"/>
    <w:basedOn w:val="Normalny"/>
    <w:rsid w:val="00BE33C1"/>
    <w:pPr>
      <w:spacing w:before="100" w:beforeAutospacing="1" w:after="100" w:afterAutospacing="1" w:line="240" w:lineRule="auto"/>
      <w:jc w:val="left"/>
    </w:pPr>
    <w:rPr>
      <w:rFonts w:ascii="Times New Roman" w:hAnsi="Times New Roman"/>
      <w:sz w:val="24"/>
      <w:szCs w:val="24"/>
    </w:rPr>
  </w:style>
  <w:style w:type="character" w:customStyle="1" w:styleId="eop">
    <w:name w:val="eop"/>
    <w:basedOn w:val="Domylnaczcionkaakapitu"/>
    <w:rsid w:val="00BE33C1"/>
  </w:style>
  <w:style w:type="table" w:styleId="Tabelasiatki5ciemnaakcent1">
    <w:name w:val="Grid Table 5 Dark Accent 1"/>
    <w:basedOn w:val="Standardowy"/>
    <w:uiPriority w:val="50"/>
    <w:rsid w:val="00BE33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elalisty3akcent1">
    <w:name w:val="List Table 3 Accent 1"/>
    <w:basedOn w:val="Standardowy"/>
    <w:uiPriority w:val="48"/>
    <w:rsid w:val="00BE33C1"/>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elalisty4akcent1">
    <w:name w:val="List Table 4 Accent 1"/>
    <w:basedOn w:val="Standardowy"/>
    <w:uiPriority w:val="49"/>
    <w:rsid w:val="00BE33C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Zrdo1">
    <w:name w:val="Zródło 1"/>
    <w:basedOn w:val="Schemat2"/>
    <w:link w:val="Zrdo1Znak"/>
    <w:qFormat/>
    <w:rsid w:val="00BE33C1"/>
  </w:style>
  <w:style w:type="character" w:customStyle="1" w:styleId="Zrdo1Znak">
    <w:name w:val="Zródło 1 Znak"/>
    <w:basedOn w:val="Schemat2Znak"/>
    <w:link w:val="Zrdo1"/>
    <w:rsid w:val="00BE33C1"/>
    <w:rPr>
      <w:rFonts w:ascii="Calibri" w:eastAsia="Calibri" w:hAnsi="Calibri" w:cs="Times New Roman"/>
      <w:i/>
      <w:color w:val="2E74B5"/>
      <w:sz w:val="18"/>
      <w:szCs w:val="18"/>
      <w:lang w:val="x-none"/>
    </w:rPr>
  </w:style>
  <w:style w:type="paragraph" w:customStyle="1" w:styleId="Normalnytekst">
    <w:name w:val="Normalny tekst"/>
    <w:basedOn w:val="Bezodstpw"/>
    <w:link w:val="NormalnytekstZnak"/>
    <w:qFormat/>
    <w:rsid w:val="00BE33C1"/>
  </w:style>
  <w:style w:type="character" w:customStyle="1" w:styleId="NormalnytekstZnak">
    <w:name w:val="Normalny tekst Znak"/>
    <w:basedOn w:val="BezodstpwZnak"/>
    <w:link w:val="Normalnytekst"/>
    <w:rsid w:val="00BE33C1"/>
    <w:rPr>
      <w:rFonts w:ascii="Calibri" w:eastAsia="Times New Roman" w:hAnsi="Calibri" w:cs="Times New Roman"/>
      <w:lang w:val="x-none" w:eastAsia="x-none"/>
    </w:rPr>
  </w:style>
  <w:style w:type="table" w:styleId="Tabelalisty4akcent5">
    <w:name w:val="List Table 4 Accent 5"/>
    <w:basedOn w:val="Standardowy"/>
    <w:uiPriority w:val="49"/>
    <w:rsid w:val="00BE33C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4akcent5">
    <w:name w:val="Grid Table 4 Accent 5"/>
    <w:basedOn w:val="Standardowy"/>
    <w:uiPriority w:val="49"/>
    <w:rsid w:val="00BE33C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6kolorowaakcent1">
    <w:name w:val="Grid Table 6 Colorful Accent 1"/>
    <w:basedOn w:val="Standardowy"/>
    <w:uiPriority w:val="51"/>
    <w:rsid w:val="00BE33C1"/>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siatki4akcent1">
    <w:name w:val="Grid Table 4 Accent 1"/>
    <w:basedOn w:val="Standardowy"/>
    <w:uiPriority w:val="49"/>
    <w:rsid w:val="00BE33C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ytuwykresu">
    <w:name w:val="tytuł wykresu"/>
    <w:basedOn w:val="Normalny"/>
    <w:qFormat/>
    <w:rsid w:val="00BE33C1"/>
    <w:pPr>
      <w:spacing w:line="240" w:lineRule="exact"/>
      <w:jc w:val="left"/>
    </w:pPr>
    <w:rPr>
      <w:rFonts w:ascii="Fira Sans" w:eastAsiaTheme="minorHAnsi" w:hAnsi="Fira Sans" w:cstheme="minorBidi"/>
      <w:b/>
      <w:spacing w:val="-2"/>
      <w:sz w:val="18"/>
      <w:szCs w:val="22"/>
      <w:lang w:eastAsia="en-US"/>
    </w:rPr>
  </w:style>
  <w:style w:type="paragraph" w:customStyle="1" w:styleId="Brakstyluakapitowego">
    <w:name w:val="[Brak stylu akapitowego]"/>
    <w:rsid w:val="00BE33C1"/>
    <w:pPr>
      <w:widowControl w:val="0"/>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val="en-GB" w:eastAsia="pl-PL"/>
    </w:rPr>
  </w:style>
  <w:style w:type="paragraph" w:customStyle="1" w:styleId="tekstzboku">
    <w:name w:val="tekst z boku"/>
    <w:basedOn w:val="Normalny"/>
    <w:qFormat/>
    <w:rsid w:val="00BE33C1"/>
    <w:pPr>
      <w:spacing w:after="0" w:line="240" w:lineRule="exact"/>
      <w:jc w:val="left"/>
    </w:pPr>
    <w:rPr>
      <w:rFonts w:ascii="Fira Sans" w:hAnsi="Fira Sans"/>
      <w:bCs/>
      <w:color w:val="001D77"/>
      <w:sz w:val="18"/>
      <w:szCs w:val="18"/>
    </w:rPr>
  </w:style>
  <w:style w:type="character" w:styleId="Nierozpoznanawzmianka">
    <w:name w:val="Unresolved Mention"/>
    <w:basedOn w:val="Domylnaczcionkaakapitu"/>
    <w:uiPriority w:val="99"/>
    <w:semiHidden/>
    <w:unhideWhenUsed/>
    <w:rsid w:val="00BE33C1"/>
    <w:rPr>
      <w:color w:val="605E5C"/>
      <w:shd w:val="clear" w:color="auto" w:fill="E1DFDD"/>
    </w:rPr>
  </w:style>
  <w:style w:type="table" w:styleId="Tabelalisty3akcent5">
    <w:name w:val="List Table 3 Accent 5"/>
    <w:basedOn w:val="Standardowy"/>
    <w:uiPriority w:val="48"/>
    <w:rsid w:val="00BE33C1"/>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elalisty5ciemnaakcent1">
    <w:name w:val="List Table 5 Dark Accent 1"/>
    <w:basedOn w:val="Standardowy"/>
    <w:uiPriority w:val="50"/>
    <w:rsid w:val="00BE33C1"/>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Wnioskizdiagnozy">
    <w:name w:val="Wnioski z diagnozy"/>
    <w:basedOn w:val="Normalny"/>
    <w:link w:val="WnioskizdiagnozyZnak"/>
    <w:autoRedefine/>
    <w:qFormat/>
    <w:rsid w:val="00BE33C1"/>
    <w:pPr>
      <w:ind w:firstLine="709"/>
    </w:pPr>
    <w:rPr>
      <w:b/>
      <w:bCs/>
      <w:szCs w:val="22"/>
      <w:lang w:val="x-none"/>
    </w:rPr>
  </w:style>
  <w:style w:type="character" w:customStyle="1" w:styleId="WnioskizdiagnozyZnak">
    <w:name w:val="Wnioski z diagnozy Znak"/>
    <w:basedOn w:val="NormalnytekstZnak"/>
    <w:link w:val="Wnioskizdiagnozy"/>
    <w:rsid w:val="00BE33C1"/>
    <w:rPr>
      <w:rFonts w:ascii="Calibri" w:eastAsia="Times New Roman" w:hAnsi="Calibri" w:cs="Times New Roman"/>
      <w:b/>
      <w:bCs/>
      <w:lang w:val="x-none" w:eastAsia="pl-PL"/>
    </w:rPr>
  </w:style>
  <w:style w:type="paragraph" w:styleId="Tekstpodstawowyzwciciem">
    <w:name w:val="Body Text First Indent"/>
    <w:basedOn w:val="Tekstpodstawowy"/>
    <w:link w:val="TekstpodstawowyzwciciemZnak"/>
    <w:uiPriority w:val="99"/>
    <w:unhideWhenUsed/>
    <w:rsid w:val="00BE33C1"/>
    <w:pPr>
      <w:spacing w:after="120" w:line="276" w:lineRule="auto"/>
      <w:ind w:firstLine="360"/>
    </w:pPr>
    <w:rPr>
      <w:rFonts w:ascii="Calibri" w:hAnsi="Calibri"/>
      <w:szCs w:val="20"/>
      <w:lang w:val="pl-PL" w:eastAsia="pl-PL"/>
    </w:rPr>
  </w:style>
  <w:style w:type="character" w:customStyle="1" w:styleId="TekstpodstawowyzwciciemZnak">
    <w:name w:val="Tekst podstawowy z wcięciem Znak"/>
    <w:basedOn w:val="TekstpodstawowyZnak"/>
    <w:link w:val="Tekstpodstawowyzwciciem"/>
    <w:uiPriority w:val="99"/>
    <w:rsid w:val="00BE33C1"/>
    <w:rPr>
      <w:rFonts w:ascii="Calibri" w:eastAsia="Times New Roman" w:hAnsi="Calibri" w:cs="Times New Roman"/>
      <w:szCs w:val="20"/>
      <w:lang w:val="x-none" w:eastAsia="pl-PL"/>
    </w:rPr>
  </w:style>
  <w:style w:type="character" w:customStyle="1" w:styleId="PrzypisZnak1">
    <w:name w:val="Przypis Znak1"/>
    <w:basedOn w:val="Domylnaczcionkaakapitu"/>
    <w:rsid w:val="00BE33C1"/>
    <w:rPr>
      <w:rFonts w:eastAsia="Times New Roman" w:cs="Times New Roman"/>
      <w:sz w:val="16"/>
      <w:szCs w:val="16"/>
      <w:lang w:val="x-none" w:eastAsia="x-none"/>
    </w:rPr>
  </w:style>
  <w:style w:type="character" w:customStyle="1" w:styleId="y2iqfc">
    <w:name w:val="y2iqfc"/>
    <w:basedOn w:val="Domylnaczcionkaakapitu"/>
    <w:rsid w:val="00BE33C1"/>
  </w:style>
  <w:style w:type="paragraph" w:customStyle="1" w:styleId="Wnioski">
    <w:name w:val="Wnioski"/>
    <w:basedOn w:val="Wnioskizdiagnozy"/>
    <w:link w:val="WnioskiZnak"/>
    <w:qFormat/>
    <w:rsid w:val="00BE33C1"/>
    <w:pPr>
      <w:ind w:firstLine="0"/>
    </w:pPr>
    <w:rPr>
      <w:sz w:val="28"/>
      <w:szCs w:val="28"/>
    </w:rPr>
  </w:style>
  <w:style w:type="character" w:customStyle="1" w:styleId="WnioskiZnak">
    <w:name w:val="Wnioski Znak"/>
    <w:basedOn w:val="WnioskizdiagnozyZnak"/>
    <w:link w:val="Wnioski"/>
    <w:rsid w:val="00BE33C1"/>
    <w:rPr>
      <w:rFonts w:ascii="Calibri" w:eastAsia="Times New Roman" w:hAnsi="Calibri" w:cs="Times New Roman"/>
      <w:b/>
      <w:bCs/>
      <w:sz w:val="28"/>
      <w:szCs w:val="28"/>
      <w:lang w:val="x-none" w:eastAsia="pl-PL"/>
    </w:rPr>
  </w:style>
  <w:style w:type="paragraph" w:customStyle="1" w:styleId="Wytuszczenie">
    <w:name w:val="Wytłuszczenie"/>
    <w:basedOn w:val="Tekstpodstawowy"/>
    <w:link w:val="WytuszczenieZnak"/>
    <w:qFormat/>
    <w:rsid w:val="00BE33C1"/>
    <w:pPr>
      <w:spacing w:before="240" w:after="120"/>
    </w:pPr>
    <w:rPr>
      <w:rFonts w:ascii="Calibri Light" w:hAnsi="Calibri Light" w:cstheme="minorHAnsi"/>
      <w:b/>
      <w:color w:val="44546A" w:themeColor="text2"/>
      <w:sz w:val="24"/>
      <w:lang w:val="pl-PL" w:eastAsia="pl-PL"/>
    </w:rPr>
  </w:style>
  <w:style w:type="character" w:customStyle="1" w:styleId="WytuszczenieZnak">
    <w:name w:val="Wytłuszczenie Znak"/>
    <w:basedOn w:val="Domylnaczcionkaakapitu"/>
    <w:link w:val="Wytuszczenie"/>
    <w:rsid w:val="00BE33C1"/>
    <w:rPr>
      <w:rFonts w:ascii="Calibri Light" w:eastAsia="Times New Roman" w:hAnsi="Calibri Light" w:cstheme="minorHAnsi"/>
      <w:b/>
      <w:color w:val="44546A" w:themeColor="text2"/>
      <w:sz w:val="24"/>
      <w:szCs w:val="24"/>
      <w:lang w:eastAsia="pl-PL"/>
    </w:rPr>
  </w:style>
  <w:style w:type="table" w:customStyle="1" w:styleId="Tabelasiatki5ciemnaakcent11">
    <w:name w:val="Tabela siatki 5 — ciemna — akcent 11"/>
    <w:basedOn w:val="Standardowy"/>
    <w:uiPriority w:val="50"/>
    <w:rsid w:val="00A20D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713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1" Type="http://schemas.openxmlformats.org/officeDocument/2006/relationships/image" Target="media/image5.png"/><Relationship Id="rId42" Type="http://schemas.openxmlformats.org/officeDocument/2006/relationships/image" Target="media/image20.png"/><Relationship Id="rId63" Type="http://schemas.microsoft.com/office/2007/relationships/diagramDrawing" Target="diagrams/drawing2.xml"/><Relationship Id="rId84" Type="http://schemas.openxmlformats.org/officeDocument/2006/relationships/image" Target="media/image44.png"/><Relationship Id="rId138" Type="http://schemas.openxmlformats.org/officeDocument/2006/relationships/footer" Target="footer7.xml"/><Relationship Id="rId107" Type="http://schemas.openxmlformats.org/officeDocument/2006/relationships/diagramData" Target="diagrams/data5.xml"/><Relationship Id="rId11" Type="http://schemas.openxmlformats.org/officeDocument/2006/relationships/header" Target="header2.xml"/><Relationship Id="rId32" Type="http://schemas.openxmlformats.org/officeDocument/2006/relationships/chart" Target="charts/chart2.xml"/><Relationship Id="rId37" Type="http://schemas.openxmlformats.org/officeDocument/2006/relationships/chart" Target="charts/chart6.xml"/><Relationship Id="rId53" Type="http://schemas.openxmlformats.org/officeDocument/2006/relationships/hyperlink" Target="http://www.obserwatoriumbrd.pl/pl/statystyki_brd/mapa_interaktywna/mapa_wypadkow" TargetMode="External"/><Relationship Id="rId58" Type="http://schemas.microsoft.com/office/2007/relationships/diagramDrawing" Target="diagrams/drawing1.xml"/><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diagramData" Target="diagrams/data4.xml"/><Relationship Id="rId123" Type="http://schemas.openxmlformats.org/officeDocument/2006/relationships/image" Target="media/image63.jpeg"/><Relationship Id="rId128" Type="http://schemas.openxmlformats.org/officeDocument/2006/relationships/hyperlink" Target="http://www.bip.mazovia.pl" TargetMode="External"/><Relationship Id="rId5" Type="http://schemas.openxmlformats.org/officeDocument/2006/relationships/webSettings" Target="webSettings.xml"/><Relationship Id="rId90" Type="http://schemas.openxmlformats.org/officeDocument/2006/relationships/diagramColors" Target="diagrams/colors3.xml"/><Relationship Id="rId95" Type="http://schemas.openxmlformats.org/officeDocument/2006/relationships/image" Target="media/image50.pn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1.png"/><Relationship Id="rId48" Type="http://schemas.openxmlformats.org/officeDocument/2006/relationships/image" Target="media/image24.png"/><Relationship Id="rId64" Type="http://schemas.openxmlformats.org/officeDocument/2006/relationships/image" Target="media/image27.png"/><Relationship Id="rId69" Type="http://schemas.openxmlformats.org/officeDocument/2006/relationships/image" Target="media/image29.png"/><Relationship Id="rId113" Type="http://schemas.openxmlformats.org/officeDocument/2006/relationships/diagramLayout" Target="diagrams/layout6.xml"/><Relationship Id="rId118" Type="http://schemas.openxmlformats.org/officeDocument/2006/relationships/image" Target="media/image58.jpeg"/><Relationship Id="rId134" Type="http://schemas.openxmlformats.org/officeDocument/2006/relationships/hyperlink" Target="mailto:nieruchomosci@mazovia.pl" TargetMode="External"/><Relationship Id="rId139" Type="http://schemas.openxmlformats.org/officeDocument/2006/relationships/header" Target="header6.xml"/><Relationship Id="rId80" Type="http://schemas.openxmlformats.org/officeDocument/2006/relationships/image" Target="media/image40.png"/><Relationship Id="rId85" Type="http://schemas.openxmlformats.org/officeDocument/2006/relationships/image" Target="media/image45.png"/><Relationship Id="rId12" Type="http://schemas.openxmlformats.org/officeDocument/2006/relationships/footer" Target="footer1.xml"/><Relationship Id="rId17" Type="http://schemas.openxmlformats.org/officeDocument/2006/relationships/footer" Target="footer5.xml"/><Relationship Id="rId33" Type="http://schemas.openxmlformats.org/officeDocument/2006/relationships/chart" Target="charts/chart3.xml"/><Relationship Id="rId38" Type="http://schemas.openxmlformats.org/officeDocument/2006/relationships/image" Target="media/image16.png"/><Relationship Id="rId59" Type="http://schemas.openxmlformats.org/officeDocument/2006/relationships/diagramData" Target="diagrams/data2.xml"/><Relationship Id="rId103" Type="http://schemas.openxmlformats.org/officeDocument/2006/relationships/diagramLayout" Target="diagrams/layout4.xml"/><Relationship Id="rId108" Type="http://schemas.openxmlformats.org/officeDocument/2006/relationships/diagramLayout" Target="diagrams/layout5.xml"/><Relationship Id="rId124" Type="http://schemas.openxmlformats.org/officeDocument/2006/relationships/chart" Target="charts/chart13.xml"/><Relationship Id="rId129" Type="http://schemas.openxmlformats.org/officeDocument/2006/relationships/hyperlink" Target="http://www.funduszedlamazowsza.eu" TargetMode="External"/><Relationship Id="rId54" Type="http://schemas.openxmlformats.org/officeDocument/2006/relationships/diagramData" Target="diagrams/data1.xml"/><Relationship Id="rId70" Type="http://schemas.openxmlformats.org/officeDocument/2006/relationships/image" Target="media/image30.png"/><Relationship Id="rId75" Type="http://schemas.openxmlformats.org/officeDocument/2006/relationships/image" Target="media/image35.png"/><Relationship Id="rId91" Type="http://schemas.microsoft.com/office/2007/relationships/diagramDrawing" Target="diagrams/drawing3.xml"/><Relationship Id="rId96" Type="http://schemas.openxmlformats.org/officeDocument/2006/relationships/image" Target="media/image51.png"/><Relationship Id="rId140"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chart" Target="charts/chart9.xml"/><Relationship Id="rId114" Type="http://schemas.openxmlformats.org/officeDocument/2006/relationships/diagramQuickStyle" Target="diagrams/quickStyle6.xml"/><Relationship Id="rId119" Type="http://schemas.openxmlformats.org/officeDocument/2006/relationships/image" Target="media/image59.jpeg"/><Relationship Id="rId44" Type="http://schemas.openxmlformats.org/officeDocument/2006/relationships/image" Target="media/image22.emf"/><Relationship Id="rId60" Type="http://schemas.openxmlformats.org/officeDocument/2006/relationships/diagramLayout" Target="diagrams/layout2.xml"/><Relationship Id="rId65" Type="http://schemas.openxmlformats.org/officeDocument/2006/relationships/chart" Target="charts/chart10.xml"/><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hyperlink" Target="http://www.dialog.mazovia.pl" TargetMode="External"/><Relationship Id="rId135" Type="http://schemas.openxmlformats.org/officeDocument/2006/relationships/header" Target="header4.xm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17.png"/><Relationship Id="rId109" Type="http://schemas.openxmlformats.org/officeDocument/2006/relationships/diagramQuickStyle" Target="diagrams/quickStyle5.xml"/><Relationship Id="rId34" Type="http://schemas.openxmlformats.org/officeDocument/2006/relationships/chart" Target="charts/chart4.xml"/><Relationship Id="rId50" Type="http://schemas.openxmlformats.org/officeDocument/2006/relationships/image" Target="media/image25.png"/><Relationship Id="rId55" Type="http://schemas.openxmlformats.org/officeDocument/2006/relationships/diagramLayout" Target="diagrams/layout1.xml"/><Relationship Id="rId76" Type="http://schemas.openxmlformats.org/officeDocument/2006/relationships/image" Target="media/image36.png"/><Relationship Id="rId97" Type="http://schemas.openxmlformats.org/officeDocument/2006/relationships/image" Target="media/image52.png"/><Relationship Id="rId104" Type="http://schemas.openxmlformats.org/officeDocument/2006/relationships/diagramQuickStyle" Target="diagrams/quickStyle4.xml"/><Relationship Id="rId120" Type="http://schemas.openxmlformats.org/officeDocument/2006/relationships/image" Target="media/image60.jpeg"/><Relationship Id="rId125" Type="http://schemas.openxmlformats.org/officeDocument/2006/relationships/image" Target="media/image64.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8.png"/><Relationship Id="rId45" Type="http://schemas.openxmlformats.org/officeDocument/2006/relationships/chart" Target="charts/chart7.xml"/><Relationship Id="rId66" Type="http://schemas.openxmlformats.org/officeDocument/2006/relationships/chart" Target="charts/chart11.xml"/><Relationship Id="rId87" Type="http://schemas.openxmlformats.org/officeDocument/2006/relationships/diagramData" Target="diagrams/data3.xml"/><Relationship Id="rId110" Type="http://schemas.openxmlformats.org/officeDocument/2006/relationships/diagramColors" Target="diagrams/colors5.xml"/><Relationship Id="rId115" Type="http://schemas.openxmlformats.org/officeDocument/2006/relationships/diagramColors" Target="diagrams/colors6.xml"/><Relationship Id="rId131" Type="http://schemas.openxmlformats.org/officeDocument/2006/relationships/hyperlink" Target="http://www.ngo.pl" TargetMode="External"/><Relationship Id="rId136" Type="http://schemas.openxmlformats.org/officeDocument/2006/relationships/header" Target="header5.xml"/><Relationship Id="rId61" Type="http://schemas.openxmlformats.org/officeDocument/2006/relationships/diagramQuickStyle" Target="diagrams/quickStyle2.xml"/><Relationship Id="rId82" Type="http://schemas.openxmlformats.org/officeDocument/2006/relationships/image" Target="media/image42.png"/><Relationship Id="rId19" Type="http://schemas.openxmlformats.org/officeDocument/2006/relationships/image" Target="media/image3.png"/><Relationship Id="rId14" Type="http://schemas.openxmlformats.org/officeDocument/2006/relationships/header" Target="header3.xml"/><Relationship Id="rId30" Type="http://schemas.openxmlformats.org/officeDocument/2006/relationships/chart" Target="charts/chart1.xml"/><Relationship Id="rId35" Type="http://schemas.openxmlformats.org/officeDocument/2006/relationships/image" Target="media/image15.png"/><Relationship Id="rId56" Type="http://schemas.openxmlformats.org/officeDocument/2006/relationships/diagramQuickStyle" Target="diagrams/quickStyle1.xml"/><Relationship Id="rId77" Type="http://schemas.openxmlformats.org/officeDocument/2006/relationships/image" Target="media/image37.png"/><Relationship Id="rId100" Type="http://schemas.openxmlformats.org/officeDocument/2006/relationships/image" Target="media/image55.png"/><Relationship Id="rId105" Type="http://schemas.openxmlformats.org/officeDocument/2006/relationships/diagramColors" Target="diagrams/colors4.xml"/><Relationship Id="rId126"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hyperlink" Target="http://www.obserwatoriumbrd.pl/pl/statystyki_brd/mapa_interaktywna/mapa_wypadkow" TargetMode="External"/><Relationship Id="rId72" Type="http://schemas.openxmlformats.org/officeDocument/2006/relationships/image" Target="media/image32.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61.jpe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chart" Target="charts/chart8.xml"/><Relationship Id="rId67" Type="http://schemas.openxmlformats.org/officeDocument/2006/relationships/chart" Target="charts/chart12.xml"/><Relationship Id="rId116" Type="http://schemas.microsoft.com/office/2007/relationships/diagramDrawing" Target="diagrams/drawing6.xml"/><Relationship Id="rId137" Type="http://schemas.openxmlformats.org/officeDocument/2006/relationships/footer" Target="footer6.xml"/><Relationship Id="rId20" Type="http://schemas.openxmlformats.org/officeDocument/2006/relationships/image" Target="media/image4.png"/><Relationship Id="rId41" Type="http://schemas.openxmlformats.org/officeDocument/2006/relationships/image" Target="media/image19.png"/><Relationship Id="rId62" Type="http://schemas.openxmlformats.org/officeDocument/2006/relationships/diagramColors" Target="diagrams/colors2.xml"/><Relationship Id="rId83" Type="http://schemas.openxmlformats.org/officeDocument/2006/relationships/image" Target="media/image43.png"/><Relationship Id="rId88" Type="http://schemas.openxmlformats.org/officeDocument/2006/relationships/diagramLayout" Target="diagrams/layout3.xml"/><Relationship Id="rId111" Type="http://schemas.microsoft.com/office/2007/relationships/diagramDrawing" Target="diagrams/drawing5.xml"/><Relationship Id="rId132" Type="http://schemas.openxmlformats.org/officeDocument/2006/relationships/hyperlink" Target="http://www.mbpr.pl" TargetMode="External"/><Relationship Id="rId15" Type="http://schemas.openxmlformats.org/officeDocument/2006/relationships/footer" Target="footer3.xml"/><Relationship Id="rId36" Type="http://schemas.openxmlformats.org/officeDocument/2006/relationships/chart" Target="charts/chart5.xml"/><Relationship Id="rId57" Type="http://schemas.openxmlformats.org/officeDocument/2006/relationships/diagramColors" Target="diagrams/colors1.xml"/><Relationship Id="rId106" Type="http://schemas.microsoft.com/office/2007/relationships/diagramDrawing" Target="diagrams/drawing4.xml"/><Relationship Id="rId127" Type="http://schemas.openxmlformats.org/officeDocument/2006/relationships/hyperlink" Target="http://www.mazovia.pl" TargetMode="External"/><Relationship Id="rId10" Type="http://schemas.openxmlformats.org/officeDocument/2006/relationships/header" Target="header1.xml"/><Relationship Id="rId31" Type="http://schemas.openxmlformats.org/officeDocument/2006/relationships/image" Target="media/image14.png"/><Relationship Id="rId52" Type="http://schemas.openxmlformats.org/officeDocument/2006/relationships/image" Target="media/image26.pn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0.jpeg"/><Relationship Id="rId47" Type="http://schemas.openxmlformats.org/officeDocument/2006/relationships/image" Target="media/image23.png"/><Relationship Id="rId68" Type="http://schemas.openxmlformats.org/officeDocument/2006/relationships/image" Target="media/image28.png"/><Relationship Id="rId89" Type="http://schemas.openxmlformats.org/officeDocument/2006/relationships/diagramQuickStyle" Target="diagrams/quickStyle3.xml"/><Relationship Id="rId112" Type="http://schemas.openxmlformats.org/officeDocument/2006/relationships/diagramData" Target="diagrams/data6.xml"/><Relationship Id="rId133" Type="http://schemas.openxmlformats.org/officeDocument/2006/relationships/hyperlink" Target="https://mazovia.pl/" TargetMode="External"/><Relationship Id="rId16" Type="http://schemas.openxmlformats.org/officeDocument/2006/relationships/footer" Target="footer4.xml"/></Relationships>
</file>

<file path=word/_rels/footnotes.xml.rels><?xml version="1.0" encoding="UTF-8" standalone="yes"?>
<Relationships xmlns="http://schemas.openxmlformats.org/package/2006/relationships"><Relationship Id="rId8" Type="http://schemas.openxmlformats.org/officeDocument/2006/relationships/hyperlink" Target="https://www.utk.gov.pl/pl/aktualnosci/16258,Sprawozdanie-ze-stanu-bezpieczenstwa-ruchu-kolejowego.html" TargetMode="External"/><Relationship Id="rId3" Type="http://schemas.openxmlformats.org/officeDocument/2006/relationships/hyperlink" Target="https://www.archiwum.gddkia.gov.pl/pl/3281/Uzgodnienie-zasad-korzystania-z-przystankow-na-drogach-krajowych" TargetMode="External"/><Relationship Id="rId7" Type="http://schemas.openxmlformats.org/officeDocument/2006/relationships/hyperlink" Target="http://gashd.eu/wodor-h2/stacje-wodorowe-w-polsce/" TargetMode="External"/><Relationship Id="rId2" Type="http://schemas.openxmlformats.org/officeDocument/2006/relationships/hyperlink" Target="https://www.wkd.com.pl/linia.html" TargetMode="External"/><Relationship Id="rId1" Type="http://schemas.openxmlformats.org/officeDocument/2006/relationships/hyperlink" Target="https://dane.gov.pl/" TargetMode="External"/><Relationship Id="rId6" Type="http://schemas.openxmlformats.org/officeDocument/2006/relationships/hyperlink" Target="http://gashd.eu/2017/12/02/stacje-lng-lcng-w-polsce/" TargetMode="External"/><Relationship Id="rId5" Type="http://schemas.openxmlformats.org/officeDocument/2006/relationships/hyperlink" Target="https://www.gov.pl/web/infrastruktura/konsultacje-publiczne-projektu-programu-budowymodernizacji-przystankow-kolejowych-na-lata-2020-2025" TargetMode="External"/><Relationship Id="rId4" Type="http://schemas.openxmlformats.org/officeDocument/2006/relationships/hyperlink" Target="https://mzdw.pl/p/przystanki-komunikacyjne" TargetMode="External"/><Relationship Id="rId9" Type="http://schemas.openxmlformats.org/officeDocument/2006/relationships/hyperlink" Target="https://pl.wikipedia.org/wiki/Polregi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przadka\Desktop\ex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przadka\Desktop\ex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przadka\Desktop\ex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Podział dróg</a:t>
            </a:r>
            <a:r>
              <a:rPr lang="pl-PL" sz="1000" b="0" i="0" u="none" strike="noStrike" kern="1200" spc="0" baseline="0">
                <a:solidFill>
                  <a:sysClr val="windowText" lastClr="000000">
                    <a:lumMod val="65000"/>
                    <a:lumOff val="35000"/>
                  </a:sysClr>
                </a:solidFill>
                <a:latin typeface="+mn-lt"/>
                <a:ea typeface="+mn-ea"/>
                <a:cs typeface="+mn-cs"/>
              </a:rPr>
              <a:t> w </a:t>
            </a:r>
            <a:r>
              <a:rPr lang="pl-PL" sz="1000"/>
              <a:t>województwie mazowieckim</a:t>
            </a:r>
            <a:r>
              <a:rPr lang="pl-PL" sz="1000" baseline="0"/>
              <a:t> [w </a:t>
            </a:r>
            <a:r>
              <a:rPr lang="pl-PL" sz="1000"/>
              <a:t>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1B6-47BD-89BC-3351085DDD1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1B6-47BD-89BC-3351085DDD1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1B6-47BD-89BC-3351085DDD1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1B6-47BD-89BC-3351085DDD1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Arkusz1!$K$6:$N$6</c:f>
              <c:strCache>
                <c:ptCount val="4"/>
                <c:pt idx="0">
                  <c:v>krajowe</c:v>
                </c:pt>
                <c:pt idx="1">
                  <c:v>wojewódzkie</c:v>
                </c:pt>
                <c:pt idx="2">
                  <c:v>powiatowe</c:v>
                </c:pt>
                <c:pt idx="3">
                  <c:v>gminne</c:v>
                </c:pt>
              </c:strCache>
            </c:strRef>
          </c:cat>
          <c:val>
            <c:numRef>
              <c:f>Arkusz1!$K$7:$N$7</c:f>
              <c:numCache>
                <c:formatCode>#,##0.00</c:formatCode>
                <c:ptCount val="4"/>
                <c:pt idx="0">
                  <c:v>2432.9</c:v>
                </c:pt>
                <c:pt idx="1">
                  <c:v>3067.5</c:v>
                </c:pt>
                <c:pt idx="2">
                  <c:v>15166.7</c:v>
                </c:pt>
                <c:pt idx="3">
                  <c:v>34260.9</c:v>
                </c:pt>
              </c:numCache>
            </c:numRef>
          </c:val>
          <c:extLst>
            <c:ext xmlns:c16="http://schemas.microsoft.com/office/drawing/2014/chart" uri="{C3380CC4-5D6E-409C-BE32-E72D297353CC}">
              <c16:uniqueId val="{00000008-B1B6-47BD-89BC-3351085DDD1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c:f>
              <c:strCache>
                <c:ptCount val="1"/>
                <c:pt idx="0">
                  <c:v>Liczba przewiezionych osób</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Arkusz1!$A$2:$A$6</c:f>
              <c:numCache>
                <c:formatCode>General</c:formatCode>
                <c:ptCount val="5"/>
                <c:pt idx="0">
                  <c:v>2015</c:v>
                </c:pt>
                <c:pt idx="1">
                  <c:v>2016</c:v>
                </c:pt>
                <c:pt idx="2">
                  <c:v>2017</c:v>
                </c:pt>
                <c:pt idx="3">
                  <c:v>2018</c:v>
                </c:pt>
                <c:pt idx="4">
                  <c:v>2019</c:v>
                </c:pt>
              </c:numCache>
            </c:numRef>
          </c:cat>
          <c:val>
            <c:numRef>
              <c:f>Arkusz1!$B$2:$B$6</c:f>
              <c:numCache>
                <c:formatCode>General</c:formatCode>
                <c:ptCount val="5"/>
                <c:pt idx="0">
                  <c:v>63246500</c:v>
                </c:pt>
                <c:pt idx="1">
                  <c:v>60878591</c:v>
                </c:pt>
                <c:pt idx="2">
                  <c:v>62041365</c:v>
                </c:pt>
                <c:pt idx="3">
                  <c:v>59702687</c:v>
                </c:pt>
                <c:pt idx="4">
                  <c:v>62105138</c:v>
                </c:pt>
              </c:numCache>
            </c:numRef>
          </c:val>
          <c:extLst>
            <c:ext xmlns:c16="http://schemas.microsoft.com/office/drawing/2014/chart" uri="{C3380CC4-5D6E-409C-BE32-E72D297353CC}">
              <c16:uniqueId val="{00000000-C5E9-4589-B6D6-AEBDF58CF491}"/>
            </c:ext>
          </c:extLst>
        </c:ser>
        <c:dLbls>
          <c:showLegendKey val="0"/>
          <c:showVal val="0"/>
          <c:showCatName val="0"/>
          <c:showSerName val="0"/>
          <c:showPercent val="0"/>
          <c:showBubbleSize val="0"/>
        </c:dLbls>
        <c:gapWidth val="269"/>
        <c:axId val="2100307199"/>
        <c:axId val="2100305119"/>
      </c:barChart>
      <c:lineChart>
        <c:grouping val="stacked"/>
        <c:varyColors val="0"/>
        <c:ser>
          <c:idx val="1"/>
          <c:order val="1"/>
          <c:tx>
            <c:strRef>
              <c:f>Arkusz1!$C$1</c:f>
              <c:strCache>
                <c:ptCount val="1"/>
                <c:pt idx="0">
                  <c:v>Praca eksploatacyjna (w pociągokilometrach)</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numRef>
              <c:f>Arkusz1!$A$2:$A$6</c:f>
              <c:numCache>
                <c:formatCode>General</c:formatCode>
                <c:ptCount val="5"/>
                <c:pt idx="0">
                  <c:v>2015</c:v>
                </c:pt>
                <c:pt idx="1">
                  <c:v>2016</c:v>
                </c:pt>
                <c:pt idx="2">
                  <c:v>2017</c:v>
                </c:pt>
                <c:pt idx="3">
                  <c:v>2018</c:v>
                </c:pt>
                <c:pt idx="4">
                  <c:v>2019</c:v>
                </c:pt>
              </c:numCache>
            </c:numRef>
          </c:cat>
          <c:val>
            <c:numRef>
              <c:f>Arkusz1!$C$2:$C$6</c:f>
              <c:numCache>
                <c:formatCode>General</c:formatCode>
                <c:ptCount val="5"/>
                <c:pt idx="0">
                  <c:v>16237307</c:v>
                </c:pt>
                <c:pt idx="1">
                  <c:v>17502337</c:v>
                </c:pt>
                <c:pt idx="2">
                  <c:v>17900000</c:v>
                </c:pt>
                <c:pt idx="3">
                  <c:v>17471174.283</c:v>
                </c:pt>
                <c:pt idx="4">
                  <c:v>17772037.192000002</c:v>
                </c:pt>
              </c:numCache>
            </c:numRef>
          </c:val>
          <c:smooth val="0"/>
          <c:extLst>
            <c:ext xmlns:c16="http://schemas.microsoft.com/office/drawing/2014/chart" uri="{C3380CC4-5D6E-409C-BE32-E72D297353CC}">
              <c16:uniqueId val="{00000001-C5E9-4589-B6D6-AEBDF58CF491}"/>
            </c:ext>
          </c:extLst>
        </c:ser>
        <c:dLbls>
          <c:showLegendKey val="0"/>
          <c:showVal val="0"/>
          <c:showCatName val="0"/>
          <c:showSerName val="0"/>
          <c:showPercent val="0"/>
          <c:showBubbleSize val="0"/>
        </c:dLbls>
        <c:marker val="1"/>
        <c:smooth val="0"/>
        <c:axId val="2100307199"/>
        <c:axId val="2100305119"/>
      </c:lineChart>
      <c:catAx>
        <c:axId val="210030719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0305119"/>
        <c:crosses val="autoZero"/>
        <c:auto val="1"/>
        <c:lblAlgn val="ctr"/>
        <c:lblOffset val="100"/>
        <c:noMultiLvlLbl val="0"/>
      </c:catAx>
      <c:valAx>
        <c:axId val="21003051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0307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c:f>
              <c:strCache>
                <c:ptCount val="1"/>
                <c:pt idx="0">
                  <c:v>Liczba przewiezionych osób</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Arkusz1!$A$2:$A$6</c:f>
              <c:numCache>
                <c:formatCode>General</c:formatCode>
                <c:ptCount val="5"/>
                <c:pt idx="0">
                  <c:v>2015</c:v>
                </c:pt>
                <c:pt idx="1">
                  <c:v>2016</c:v>
                </c:pt>
                <c:pt idx="2">
                  <c:v>2017</c:v>
                </c:pt>
                <c:pt idx="3">
                  <c:v>2018</c:v>
                </c:pt>
                <c:pt idx="4">
                  <c:v>2019</c:v>
                </c:pt>
              </c:numCache>
            </c:numRef>
          </c:cat>
          <c:val>
            <c:numRef>
              <c:f>Arkusz1!$B$2:$B$6</c:f>
              <c:numCache>
                <c:formatCode>#,##0</c:formatCode>
                <c:ptCount val="5"/>
                <c:pt idx="0">
                  <c:v>7655889</c:v>
                </c:pt>
                <c:pt idx="1">
                  <c:v>6886835</c:v>
                </c:pt>
                <c:pt idx="2">
                  <c:v>7748508</c:v>
                </c:pt>
                <c:pt idx="3">
                  <c:v>8599773</c:v>
                </c:pt>
                <c:pt idx="4">
                  <c:v>8797129</c:v>
                </c:pt>
              </c:numCache>
            </c:numRef>
          </c:val>
          <c:extLst>
            <c:ext xmlns:c16="http://schemas.microsoft.com/office/drawing/2014/chart" uri="{C3380CC4-5D6E-409C-BE32-E72D297353CC}">
              <c16:uniqueId val="{00000000-46BF-4866-BE27-7F37E690CBE1}"/>
            </c:ext>
          </c:extLst>
        </c:ser>
        <c:dLbls>
          <c:showLegendKey val="0"/>
          <c:showVal val="0"/>
          <c:showCatName val="0"/>
          <c:showSerName val="0"/>
          <c:showPercent val="0"/>
          <c:showBubbleSize val="0"/>
        </c:dLbls>
        <c:gapWidth val="219"/>
        <c:axId val="2100307199"/>
        <c:axId val="2100305119"/>
      </c:barChart>
      <c:lineChart>
        <c:grouping val="stacked"/>
        <c:varyColors val="0"/>
        <c:ser>
          <c:idx val="1"/>
          <c:order val="1"/>
          <c:tx>
            <c:strRef>
              <c:f>Arkusz1!$C$1</c:f>
              <c:strCache>
                <c:ptCount val="1"/>
                <c:pt idx="0">
                  <c:v>Praca eksploatacyjna (w pociągokilometrach)</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numRef>
              <c:f>Arkusz1!$A$2:$A$6</c:f>
              <c:numCache>
                <c:formatCode>General</c:formatCode>
                <c:ptCount val="5"/>
                <c:pt idx="0">
                  <c:v>2015</c:v>
                </c:pt>
                <c:pt idx="1">
                  <c:v>2016</c:v>
                </c:pt>
                <c:pt idx="2">
                  <c:v>2017</c:v>
                </c:pt>
                <c:pt idx="3">
                  <c:v>2018</c:v>
                </c:pt>
                <c:pt idx="4">
                  <c:v>2019</c:v>
                </c:pt>
              </c:numCache>
            </c:numRef>
          </c:cat>
          <c:val>
            <c:numRef>
              <c:f>Arkusz1!$C$2:$C$6</c:f>
              <c:numCache>
                <c:formatCode>#,##0</c:formatCode>
                <c:ptCount val="5"/>
                <c:pt idx="0">
                  <c:v>1187245</c:v>
                </c:pt>
                <c:pt idx="1">
                  <c:v>1201781</c:v>
                </c:pt>
                <c:pt idx="2" formatCode="General">
                  <c:v>1541931</c:v>
                </c:pt>
                <c:pt idx="3">
                  <c:v>1607397</c:v>
                </c:pt>
                <c:pt idx="4">
                  <c:v>1652113</c:v>
                </c:pt>
              </c:numCache>
            </c:numRef>
          </c:val>
          <c:smooth val="0"/>
          <c:extLst>
            <c:ext xmlns:c16="http://schemas.microsoft.com/office/drawing/2014/chart" uri="{C3380CC4-5D6E-409C-BE32-E72D297353CC}">
              <c16:uniqueId val="{00000001-46BF-4866-BE27-7F37E690CBE1}"/>
            </c:ext>
          </c:extLst>
        </c:ser>
        <c:dLbls>
          <c:showLegendKey val="0"/>
          <c:showVal val="0"/>
          <c:showCatName val="0"/>
          <c:showSerName val="0"/>
          <c:showPercent val="0"/>
          <c:showBubbleSize val="0"/>
        </c:dLbls>
        <c:marker val="1"/>
        <c:smooth val="0"/>
        <c:axId val="2100307199"/>
        <c:axId val="2100305119"/>
      </c:lineChart>
      <c:catAx>
        <c:axId val="210030719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0305119"/>
        <c:crosses val="autoZero"/>
        <c:auto val="1"/>
        <c:lblAlgn val="ctr"/>
        <c:lblOffset val="100"/>
        <c:noMultiLvlLbl val="0"/>
      </c:catAx>
      <c:valAx>
        <c:axId val="21003051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0307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linii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0-5</c:v>
                </c:pt>
                <c:pt idx="1">
                  <c:v> 6-10</c:v>
                </c:pt>
                <c:pt idx="2">
                  <c:v> 11-50</c:v>
                </c:pt>
                <c:pt idx="3">
                  <c:v>51-100</c:v>
                </c:pt>
                <c:pt idx="4">
                  <c:v>pow. 100</c:v>
                </c:pt>
              </c:strCache>
            </c:strRef>
          </c:cat>
          <c:val>
            <c:numRef>
              <c:f>Arkusz1!$B$2:$B$6</c:f>
              <c:numCache>
                <c:formatCode>General</c:formatCode>
                <c:ptCount val="5"/>
                <c:pt idx="0">
                  <c:v>129</c:v>
                </c:pt>
                <c:pt idx="1">
                  <c:v>5</c:v>
                </c:pt>
                <c:pt idx="2">
                  <c:v>12</c:v>
                </c:pt>
                <c:pt idx="3">
                  <c:v>0</c:v>
                </c:pt>
                <c:pt idx="4">
                  <c:v>1</c:v>
                </c:pt>
              </c:numCache>
            </c:numRef>
          </c:val>
          <c:extLst>
            <c:ext xmlns:c16="http://schemas.microsoft.com/office/drawing/2014/chart" uri="{C3380CC4-5D6E-409C-BE32-E72D297353CC}">
              <c16:uniqueId val="{00000000-836C-4280-9423-BE595D4F1E3F}"/>
            </c:ext>
          </c:extLst>
        </c:ser>
        <c:dLbls>
          <c:dLblPos val="outEnd"/>
          <c:showLegendKey val="0"/>
          <c:showVal val="1"/>
          <c:showCatName val="0"/>
          <c:showSerName val="0"/>
          <c:showPercent val="0"/>
          <c:showBubbleSize val="0"/>
        </c:dLbls>
        <c:gapWidth val="219"/>
        <c:overlap val="-27"/>
        <c:axId val="482551152"/>
        <c:axId val="482551984"/>
      </c:barChart>
      <c:catAx>
        <c:axId val="48255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2551984"/>
        <c:crosses val="autoZero"/>
        <c:auto val="1"/>
        <c:lblAlgn val="ctr"/>
        <c:lblOffset val="100"/>
        <c:noMultiLvlLbl val="0"/>
      </c:catAx>
      <c:valAx>
        <c:axId val="482551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PRZEWOŹNIKÓW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255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777777777777776E-2"/>
          <c:y val="0.17784419766103751"/>
          <c:w val="0.94212962962962965"/>
          <c:h val="0.64453977540064511"/>
        </c:manualLayout>
      </c:layout>
      <c:barChart>
        <c:barDir val="col"/>
        <c:grouping val="clustered"/>
        <c:varyColors val="0"/>
        <c:ser>
          <c:idx val="0"/>
          <c:order val="0"/>
          <c:tx>
            <c:strRef>
              <c:f>Arkusz1!$B$1</c:f>
              <c:strCache>
                <c:ptCount val="1"/>
                <c:pt idx="0">
                  <c:v>Transport indywidualny (TI)</c:v>
                </c:pt>
              </c:strCache>
            </c:strRef>
          </c:tx>
          <c:spPr>
            <a:solidFill>
              <a:schemeClr val="accent2">
                <a:lumMod val="60000"/>
                <a:lumOff val="40000"/>
              </a:schemeClr>
            </a:solidFill>
            <a:ln>
              <a:noFill/>
            </a:ln>
            <a:effectLst/>
          </c:spPr>
          <c:invertIfNegative val="0"/>
          <c:dLbls>
            <c:dLbl>
              <c:idx val="2"/>
              <c:tx>
                <c:rich>
                  <a:bodyPr/>
                  <a:lstStyle/>
                  <a:p>
                    <a:r>
                      <a:rPr lang="en-US"/>
                      <a:t>78,3%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3B3-487C-A739-F2A62DA38DA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2030 W0</c:v>
                </c:pt>
                <c:pt idx="1">
                  <c:v>2030 W1</c:v>
                </c:pt>
                <c:pt idx="2">
                  <c:v>2030 W2</c:v>
                </c:pt>
                <c:pt idx="3">
                  <c:v>2030 W3</c:v>
                </c:pt>
              </c:strCache>
            </c:strRef>
          </c:cat>
          <c:val>
            <c:numRef>
              <c:f>Arkusz1!$B$2:$B$5</c:f>
              <c:numCache>
                <c:formatCode>0.00%</c:formatCode>
                <c:ptCount val="4"/>
                <c:pt idx="0">
                  <c:v>0.78400000000000003</c:v>
                </c:pt>
                <c:pt idx="1">
                  <c:v>0.78700000000000003</c:v>
                </c:pt>
                <c:pt idx="2" formatCode="0%">
                  <c:v>0.78300000000000003</c:v>
                </c:pt>
                <c:pt idx="3">
                  <c:v>0.77900000000000003</c:v>
                </c:pt>
              </c:numCache>
            </c:numRef>
          </c:val>
          <c:extLst>
            <c:ext xmlns:c16="http://schemas.microsoft.com/office/drawing/2014/chart" uri="{C3380CC4-5D6E-409C-BE32-E72D297353CC}">
              <c16:uniqueId val="{00000001-63B3-487C-A739-F2A62DA38DA6}"/>
            </c:ext>
          </c:extLst>
        </c:ser>
        <c:ser>
          <c:idx val="1"/>
          <c:order val="1"/>
          <c:tx>
            <c:strRef>
              <c:f>Arkusz1!$C$1</c:f>
              <c:strCache>
                <c:ptCount val="1"/>
                <c:pt idx="0">
                  <c:v>Transport zbiorowy (TZ)</c:v>
                </c:pt>
              </c:strCache>
            </c:strRef>
          </c:tx>
          <c:spPr>
            <a:solidFill>
              <a:srgbClr val="92D050"/>
            </a:solidFill>
            <a:ln>
              <a:noFill/>
            </a:ln>
            <a:effectLst/>
          </c:spPr>
          <c:invertIfNegative val="0"/>
          <c:dLbls>
            <c:dLbl>
              <c:idx val="2"/>
              <c:tx>
                <c:rich>
                  <a:bodyPr/>
                  <a:lstStyle/>
                  <a:p>
                    <a:r>
                      <a:rPr lang="en-US"/>
                      <a:t>21,7%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3B3-487C-A739-F2A62DA38DA6}"/>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2030 W0</c:v>
                </c:pt>
                <c:pt idx="1">
                  <c:v>2030 W1</c:v>
                </c:pt>
                <c:pt idx="2">
                  <c:v>2030 W2</c:v>
                </c:pt>
                <c:pt idx="3">
                  <c:v>2030 W3</c:v>
                </c:pt>
              </c:strCache>
            </c:strRef>
          </c:cat>
          <c:val>
            <c:numRef>
              <c:f>Arkusz1!$C$2:$C$5</c:f>
              <c:numCache>
                <c:formatCode>0.00%</c:formatCode>
                <c:ptCount val="4"/>
                <c:pt idx="0">
                  <c:v>0.216</c:v>
                </c:pt>
                <c:pt idx="1">
                  <c:v>0.21299999999999999</c:v>
                </c:pt>
                <c:pt idx="2" formatCode="0%">
                  <c:v>0.217</c:v>
                </c:pt>
                <c:pt idx="3">
                  <c:v>0.221</c:v>
                </c:pt>
              </c:numCache>
            </c:numRef>
          </c:val>
          <c:extLst>
            <c:ext xmlns:c16="http://schemas.microsoft.com/office/drawing/2014/chart" uri="{C3380CC4-5D6E-409C-BE32-E72D297353CC}">
              <c16:uniqueId val="{00000003-63B3-487C-A739-F2A62DA38DA6}"/>
            </c:ext>
          </c:extLst>
        </c:ser>
        <c:dLbls>
          <c:dLblPos val="outEnd"/>
          <c:showLegendKey val="0"/>
          <c:showVal val="1"/>
          <c:showCatName val="0"/>
          <c:showSerName val="0"/>
          <c:showPercent val="0"/>
          <c:showBubbleSize val="0"/>
        </c:dLbls>
        <c:gapWidth val="219"/>
        <c:overlap val="-27"/>
        <c:axId val="1031899391"/>
        <c:axId val="1031896895"/>
      </c:barChart>
      <c:catAx>
        <c:axId val="1031899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1896895"/>
        <c:crosses val="autoZero"/>
        <c:auto val="1"/>
        <c:lblAlgn val="ctr"/>
        <c:lblOffset val="100"/>
        <c:noMultiLvlLbl val="0"/>
      </c:catAx>
      <c:valAx>
        <c:axId val="10318968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1899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0" u="none" strike="noStrike" baseline="0">
                <a:effectLst/>
              </a:rPr>
              <a:t>Stan nawierzchni dróg krajowych na terenie województwa mazowieckiego</a:t>
            </a:r>
            <a:endParaRPr lang="pl-PL"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CA9-4C10-85EB-8B3AF9F1E46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CA9-4C10-85EB-8B3AF9F1E46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CA9-4C10-85EB-8B3AF9F1E46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'Stan dróg karjowych'!$B$2:$D$2</c:f>
              <c:strCache>
                <c:ptCount val="3"/>
                <c:pt idx="0">
                  <c:v>Stan dobry</c:v>
                </c:pt>
                <c:pt idx="1">
                  <c:v>Stan niezadawalający</c:v>
                </c:pt>
                <c:pt idx="2">
                  <c:v>Stan zły</c:v>
                </c:pt>
              </c:strCache>
            </c:strRef>
          </c:cat>
          <c:val>
            <c:numRef>
              <c:f>'Stan dróg karjowych'!$B$3:$D$3</c:f>
              <c:numCache>
                <c:formatCode>0.00%</c:formatCode>
                <c:ptCount val="3"/>
                <c:pt idx="0">
                  <c:v>0.61499999999999999</c:v>
                </c:pt>
                <c:pt idx="1">
                  <c:v>0.26500000000000001</c:v>
                </c:pt>
                <c:pt idx="2" formatCode="0%">
                  <c:v>0.12</c:v>
                </c:pt>
              </c:numCache>
            </c:numRef>
          </c:val>
          <c:extLst>
            <c:ext xmlns:c16="http://schemas.microsoft.com/office/drawing/2014/chart" uri="{C3380CC4-5D6E-409C-BE32-E72D297353CC}">
              <c16:uniqueId val="{00000006-6CA9-4C10-85EB-8B3AF9F1E46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50" b="0" i="0" u="none" strike="noStrike" baseline="0">
                <a:effectLst/>
              </a:rPr>
              <a:t>Stan dróg wojewódzkich na terenie województwa mazowieckiego</a:t>
            </a:r>
            <a:endParaRPr lang="pl-PL"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86-4824-BC5F-1B9A22877F7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D86-4824-BC5F-1B9A22877F7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D86-4824-BC5F-1B9A22877F7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D86-4824-BC5F-1B9A22877F7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A Dobry</c:v>
                </c:pt>
                <c:pt idx="1">
                  <c:v>B Zadawalający</c:v>
                </c:pt>
                <c:pt idx="2">
                  <c:v>C Niezadawalający</c:v>
                </c:pt>
                <c:pt idx="3">
                  <c:v>D Zły</c:v>
                </c:pt>
              </c:strCache>
            </c:strRef>
          </c:cat>
          <c:val>
            <c:numRef>
              <c:f>Arkusz1!$B$2:$B$5</c:f>
              <c:numCache>
                <c:formatCode>0.00%</c:formatCode>
                <c:ptCount val="4"/>
                <c:pt idx="0">
                  <c:v>0.47499999999999998</c:v>
                </c:pt>
                <c:pt idx="1">
                  <c:v>0.23069999999999999</c:v>
                </c:pt>
                <c:pt idx="2">
                  <c:v>0.19389999999999999</c:v>
                </c:pt>
                <c:pt idx="3">
                  <c:v>0.1065</c:v>
                </c:pt>
              </c:numCache>
            </c:numRef>
          </c:val>
          <c:extLst>
            <c:ext xmlns:c16="http://schemas.microsoft.com/office/drawing/2014/chart" uri="{C3380CC4-5D6E-409C-BE32-E72D297353CC}">
              <c16:uniqueId val="{00000008-FD86-4824-BC5F-1B9A22877F70}"/>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Dobry</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Arkusz1!$A$2:$A$9</c:f>
              <c:strCache>
                <c:ptCount val="8"/>
                <c:pt idx="0">
                  <c:v>Gostynin</c:v>
                </c:pt>
                <c:pt idx="1">
                  <c:v>Ciechanów</c:v>
                </c:pt>
                <c:pt idx="2">
                  <c:v>Grodzisk </c:v>
                </c:pt>
                <c:pt idx="3">
                  <c:v>Ostrołęka</c:v>
                </c:pt>
                <c:pt idx="4">
                  <c:v>Wołomin</c:v>
                </c:pt>
                <c:pt idx="5">
                  <c:v>Węgrów</c:v>
                </c:pt>
                <c:pt idx="6">
                  <c:v>Radom</c:v>
                </c:pt>
                <c:pt idx="7">
                  <c:v>Otwock</c:v>
                </c:pt>
              </c:strCache>
            </c:strRef>
          </c:cat>
          <c:val>
            <c:numRef>
              <c:f>Arkusz1!$B$2:$B$9</c:f>
              <c:numCache>
                <c:formatCode>0.00%</c:formatCode>
                <c:ptCount val="8"/>
                <c:pt idx="0">
                  <c:v>0.3216</c:v>
                </c:pt>
                <c:pt idx="1">
                  <c:v>0.28810000000000002</c:v>
                </c:pt>
                <c:pt idx="2">
                  <c:v>0.38329999999999997</c:v>
                </c:pt>
                <c:pt idx="3">
                  <c:v>0.38779999999999998</c:v>
                </c:pt>
                <c:pt idx="4">
                  <c:v>0.41799999999999998</c:v>
                </c:pt>
                <c:pt idx="5">
                  <c:v>0.71379999999999999</c:v>
                </c:pt>
                <c:pt idx="6">
                  <c:v>0.4536</c:v>
                </c:pt>
                <c:pt idx="7">
                  <c:v>0.4047</c:v>
                </c:pt>
              </c:numCache>
            </c:numRef>
          </c:val>
          <c:extLst>
            <c:ext xmlns:c16="http://schemas.microsoft.com/office/drawing/2014/chart" uri="{C3380CC4-5D6E-409C-BE32-E72D297353CC}">
              <c16:uniqueId val="{00000000-DE25-4EAC-94EB-1821FE449042}"/>
            </c:ext>
          </c:extLst>
        </c:ser>
        <c:ser>
          <c:idx val="1"/>
          <c:order val="1"/>
          <c:tx>
            <c:strRef>
              <c:f>Arkusz1!$C$1</c:f>
              <c:strCache>
                <c:ptCount val="1"/>
                <c:pt idx="0">
                  <c:v>Zadawalający</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Arkusz1!$A$2:$A$9</c:f>
              <c:strCache>
                <c:ptCount val="8"/>
                <c:pt idx="0">
                  <c:v>Gostynin</c:v>
                </c:pt>
                <c:pt idx="1">
                  <c:v>Ciechanów</c:v>
                </c:pt>
                <c:pt idx="2">
                  <c:v>Grodzisk </c:v>
                </c:pt>
                <c:pt idx="3">
                  <c:v>Ostrołęka</c:v>
                </c:pt>
                <c:pt idx="4">
                  <c:v>Wołomin</c:v>
                </c:pt>
                <c:pt idx="5">
                  <c:v>Węgrów</c:v>
                </c:pt>
                <c:pt idx="6">
                  <c:v>Radom</c:v>
                </c:pt>
                <c:pt idx="7">
                  <c:v>Otwock</c:v>
                </c:pt>
              </c:strCache>
            </c:strRef>
          </c:cat>
          <c:val>
            <c:numRef>
              <c:f>Arkusz1!$C$2:$C$9</c:f>
              <c:numCache>
                <c:formatCode>0.00%</c:formatCode>
                <c:ptCount val="8"/>
                <c:pt idx="0">
                  <c:v>0.32029999999999997</c:v>
                </c:pt>
                <c:pt idx="1">
                  <c:v>0.3609</c:v>
                </c:pt>
                <c:pt idx="2">
                  <c:v>0.32869999999999999</c:v>
                </c:pt>
                <c:pt idx="3">
                  <c:v>0.1762</c:v>
                </c:pt>
                <c:pt idx="4">
                  <c:v>0.24060000000000001</c:v>
                </c:pt>
                <c:pt idx="5">
                  <c:v>0.108</c:v>
                </c:pt>
                <c:pt idx="6">
                  <c:v>0.22600000000000001</c:v>
                </c:pt>
                <c:pt idx="7">
                  <c:v>0.16900000000000001</c:v>
                </c:pt>
              </c:numCache>
            </c:numRef>
          </c:val>
          <c:extLst>
            <c:ext xmlns:c16="http://schemas.microsoft.com/office/drawing/2014/chart" uri="{C3380CC4-5D6E-409C-BE32-E72D297353CC}">
              <c16:uniqueId val="{00000001-DE25-4EAC-94EB-1821FE449042}"/>
            </c:ext>
          </c:extLst>
        </c:ser>
        <c:ser>
          <c:idx val="2"/>
          <c:order val="2"/>
          <c:tx>
            <c:strRef>
              <c:f>Arkusz1!$D$1</c:f>
              <c:strCache>
                <c:ptCount val="1"/>
                <c:pt idx="0">
                  <c:v>Niezadawalający</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Arkusz1!$A$2:$A$9</c:f>
              <c:strCache>
                <c:ptCount val="8"/>
                <c:pt idx="0">
                  <c:v>Gostynin</c:v>
                </c:pt>
                <c:pt idx="1">
                  <c:v>Ciechanów</c:v>
                </c:pt>
                <c:pt idx="2">
                  <c:v>Grodzisk </c:v>
                </c:pt>
                <c:pt idx="3">
                  <c:v>Ostrołęka</c:v>
                </c:pt>
                <c:pt idx="4">
                  <c:v>Wołomin</c:v>
                </c:pt>
                <c:pt idx="5">
                  <c:v>Węgrów</c:v>
                </c:pt>
                <c:pt idx="6">
                  <c:v>Radom</c:v>
                </c:pt>
                <c:pt idx="7">
                  <c:v>Otwock</c:v>
                </c:pt>
              </c:strCache>
            </c:strRef>
          </c:cat>
          <c:val>
            <c:numRef>
              <c:f>Arkusz1!$D$2:$D$9</c:f>
              <c:numCache>
                <c:formatCode>0.00%</c:formatCode>
                <c:ptCount val="8"/>
                <c:pt idx="0">
                  <c:v>0.1701</c:v>
                </c:pt>
                <c:pt idx="1">
                  <c:v>0.29699999999999999</c:v>
                </c:pt>
                <c:pt idx="2">
                  <c:v>0.24640000000000001</c:v>
                </c:pt>
                <c:pt idx="3">
                  <c:v>0.3357</c:v>
                </c:pt>
                <c:pt idx="4">
                  <c:v>0.25769999999999998</c:v>
                </c:pt>
                <c:pt idx="5">
                  <c:v>0.1275</c:v>
                </c:pt>
                <c:pt idx="6">
                  <c:v>0.16600000000000001</c:v>
                </c:pt>
                <c:pt idx="7">
                  <c:v>0.25019999999999998</c:v>
                </c:pt>
              </c:numCache>
            </c:numRef>
          </c:val>
          <c:extLst>
            <c:ext xmlns:c16="http://schemas.microsoft.com/office/drawing/2014/chart" uri="{C3380CC4-5D6E-409C-BE32-E72D297353CC}">
              <c16:uniqueId val="{00000002-DE25-4EAC-94EB-1821FE449042}"/>
            </c:ext>
          </c:extLst>
        </c:ser>
        <c:ser>
          <c:idx val="3"/>
          <c:order val="3"/>
          <c:tx>
            <c:strRef>
              <c:f>Arkusz1!$E$1</c:f>
              <c:strCache>
                <c:ptCount val="1"/>
                <c:pt idx="0">
                  <c:v>Zły</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Arkusz1!$A$2:$A$9</c:f>
              <c:strCache>
                <c:ptCount val="8"/>
                <c:pt idx="0">
                  <c:v>Gostynin</c:v>
                </c:pt>
                <c:pt idx="1">
                  <c:v>Ciechanów</c:v>
                </c:pt>
                <c:pt idx="2">
                  <c:v>Grodzisk </c:v>
                </c:pt>
                <c:pt idx="3">
                  <c:v>Ostrołęka</c:v>
                </c:pt>
                <c:pt idx="4">
                  <c:v>Wołomin</c:v>
                </c:pt>
                <c:pt idx="5">
                  <c:v>Węgrów</c:v>
                </c:pt>
                <c:pt idx="6">
                  <c:v>Radom</c:v>
                </c:pt>
                <c:pt idx="7">
                  <c:v>Otwock</c:v>
                </c:pt>
              </c:strCache>
            </c:strRef>
          </c:cat>
          <c:val>
            <c:numRef>
              <c:f>Arkusz1!$E$2:$E$9</c:f>
              <c:numCache>
                <c:formatCode>0.00%</c:formatCode>
                <c:ptCount val="8"/>
                <c:pt idx="0">
                  <c:v>0.188</c:v>
                </c:pt>
                <c:pt idx="1">
                  <c:v>5.3999999999999999E-2</c:v>
                </c:pt>
                <c:pt idx="2">
                  <c:v>4.1599999999999998E-2</c:v>
                </c:pt>
                <c:pt idx="3">
                  <c:v>0.1003</c:v>
                </c:pt>
                <c:pt idx="4">
                  <c:v>8.3599999999999994E-2</c:v>
                </c:pt>
                <c:pt idx="5">
                  <c:v>5.0500000000000003E-2</c:v>
                </c:pt>
                <c:pt idx="6">
                  <c:v>9.5200000000000007E-2</c:v>
                </c:pt>
                <c:pt idx="7">
                  <c:v>0.17599999999999999</c:v>
                </c:pt>
              </c:numCache>
            </c:numRef>
          </c:val>
          <c:extLst>
            <c:ext xmlns:c16="http://schemas.microsoft.com/office/drawing/2014/chart" uri="{C3380CC4-5D6E-409C-BE32-E72D297353CC}">
              <c16:uniqueId val="{00000003-DE25-4EAC-94EB-1821FE449042}"/>
            </c:ext>
          </c:extLst>
        </c:ser>
        <c:dLbls>
          <c:dLblPos val="outEnd"/>
          <c:showLegendKey val="0"/>
          <c:showVal val="1"/>
          <c:showCatName val="0"/>
          <c:showSerName val="0"/>
          <c:showPercent val="0"/>
          <c:showBubbleSize val="0"/>
        </c:dLbls>
        <c:gapWidth val="444"/>
        <c:overlap val="-90"/>
        <c:axId val="2123496704"/>
        <c:axId val="2123497952"/>
      </c:barChart>
      <c:catAx>
        <c:axId val="2123496704"/>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123497952"/>
        <c:crosses val="autoZero"/>
        <c:auto val="1"/>
        <c:lblAlgn val="ctr"/>
        <c:lblOffset val="100"/>
        <c:noMultiLvlLbl val="0"/>
      </c:catAx>
      <c:valAx>
        <c:axId val="2123497952"/>
        <c:scaling>
          <c:orientation val="minMax"/>
        </c:scaling>
        <c:delete val="1"/>
        <c:axPos val="l"/>
        <c:numFmt formatCode="0.00%" sourceLinked="1"/>
        <c:majorTickMark val="none"/>
        <c:minorTickMark val="none"/>
        <c:tickLblPos val="nextTo"/>
        <c:crossAx val="2123496704"/>
        <c:crosses val="autoZero"/>
        <c:crossBetween val="between"/>
      </c:valAx>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x-none" sz="1100" b="0">
                <a:solidFill>
                  <a:sysClr val="windowText" lastClr="000000"/>
                </a:solidFill>
              </a:rPr>
              <a:t>Podział autobusów według rodzajów stosowanego paliwa</a:t>
            </a:r>
            <a:endParaRPr lang="pl-PL" sz="1100" b="0">
              <a:solidFill>
                <a:sysClr val="windowText" lastClr="000000"/>
              </a:solidFill>
            </a:endParaRPr>
          </a:p>
          <a:p>
            <a:pPr>
              <a:defRPr/>
            </a:pPr>
            <a:endParaRPr lang="pl-PL"/>
          </a:p>
          <a:p>
            <a:pPr>
              <a:defRPr/>
            </a:pPr>
            <a:endParaRPr lang="en-US"/>
          </a:p>
        </c:rich>
      </c:tx>
      <c:layout>
        <c:manualLayout>
          <c:xMode val="edge"/>
          <c:yMode val="edge"/>
          <c:x val="0.20005438428258218"/>
          <c:y val="2.994508272217951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3249-44F8-9F7D-5BE584CCB4C1}"/>
              </c:ext>
            </c:extLst>
          </c:dPt>
          <c:dPt>
            <c:idx val="1"/>
            <c:bubble3D val="0"/>
            <c:explosion val="2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3249-44F8-9F7D-5BE584CCB4C1}"/>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3249-44F8-9F7D-5BE584CCB4C1}"/>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3249-44F8-9F7D-5BE584CCB4C1}"/>
              </c:ext>
            </c:extLst>
          </c:dPt>
          <c:dPt>
            <c:idx val="4"/>
            <c:bubble3D val="0"/>
            <c:spPr>
              <a:solidFill>
                <a:schemeClr val="accent5">
                  <a:lumMod val="20000"/>
                  <a:lumOff val="80000"/>
                </a:scheme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3249-44F8-9F7D-5BE584CCB4C1}"/>
              </c:ext>
            </c:extLst>
          </c:dPt>
          <c:dPt>
            <c:idx val="5"/>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3249-44F8-9F7D-5BE584CCB4C1}"/>
              </c:ext>
            </c:extLst>
          </c:dPt>
          <c:dPt>
            <c:idx val="6"/>
            <c:bubble3D val="0"/>
            <c:spPr>
              <a:solidFill>
                <a:schemeClr val="accent2">
                  <a:lumMod val="60000"/>
                  <a:lumOff val="40000"/>
                </a:scheme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3249-44F8-9F7D-5BE584CCB4C1}"/>
              </c:ext>
            </c:extLst>
          </c:dPt>
          <c:dLbls>
            <c:dLbl>
              <c:idx val="0"/>
              <c:layout>
                <c:manualLayout>
                  <c:x val="0.22060549722951298"/>
                  <c:y val="0.10049212598425197"/>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249-44F8-9F7D-5BE584CCB4C1}"/>
                </c:ext>
              </c:extLst>
            </c:dLbl>
            <c:dLbl>
              <c:idx val="2"/>
              <c:layout>
                <c:manualLayout>
                  <c:x val="-0.16967264508603094"/>
                  <c:y val="0.19546119235095613"/>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249-44F8-9F7D-5BE584CCB4C1}"/>
                </c:ext>
              </c:extLst>
            </c:dLbl>
            <c:dLbl>
              <c:idx val="3"/>
              <c:layout>
                <c:manualLayout>
                  <c:x val="-0.13427857976086321"/>
                  <c:y val="1.7972440944881891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249-44F8-9F7D-5BE584CCB4C1}"/>
                </c:ext>
              </c:extLst>
            </c:dLbl>
            <c:dLbl>
              <c:idx val="4"/>
              <c:layout>
                <c:manualLayout>
                  <c:x val="0.24511464368840688"/>
                  <c:y val="-9.4517829070838444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249-44F8-9F7D-5BE584CCB4C1}"/>
                </c:ext>
              </c:extLst>
            </c:dLbl>
            <c:dLbl>
              <c:idx val="5"/>
              <c:layout>
                <c:manualLayout>
                  <c:x val="8.6964129483814521E-3"/>
                  <c:y val="-4.236501687289089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249-44F8-9F7D-5BE584CCB4C1}"/>
                </c:ext>
              </c:extLst>
            </c:dLbl>
            <c:dLbl>
              <c:idx val="6"/>
              <c:layout>
                <c:manualLayout>
                  <c:x val="8.5352709985008227E-2"/>
                  <c:y val="-1.522282010263229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249-44F8-9F7D-5BE584CCB4C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Arkusz1!$A$2:$A$8</c:f>
              <c:strCache>
                <c:ptCount val="7"/>
                <c:pt idx="0">
                  <c:v>Benzyna</c:v>
                </c:pt>
                <c:pt idx="1">
                  <c:v>Olej napędowy </c:v>
                </c:pt>
                <c:pt idx="2">
                  <c:v>Gaz ciekły (LPG)</c:v>
                </c:pt>
                <c:pt idx="3">
                  <c:v>Gaz ziemny sprężony (CNG)</c:v>
                </c:pt>
                <c:pt idx="4">
                  <c:v>Energia elektryczna</c:v>
                </c:pt>
                <c:pt idx="5">
                  <c:v>Hybrydowe</c:v>
                </c:pt>
                <c:pt idx="6">
                  <c:v>Inne </c:v>
                </c:pt>
              </c:strCache>
            </c:strRef>
          </c:cat>
          <c:val>
            <c:numRef>
              <c:f>Arkusz1!$B$2:$B$8</c:f>
              <c:numCache>
                <c:formatCode>General</c:formatCode>
                <c:ptCount val="7"/>
                <c:pt idx="0">
                  <c:v>533</c:v>
                </c:pt>
                <c:pt idx="1">
                  <c:v>17086</c:v>
                </c:pt>
                <c:pt idx="2">
                  <c:v>585</c:v>
                </c:pt>
                <c:pt idx="3">
                  <c:v>243</c:v>
                </c:pt>
                <c:pt idx="4">
                  <c:v>31</c:v>
                </c:pt>
                <c:pt idx="5">
                  <c:v>75</c:v>
                </c:pt>
                <c:pt idx="6">
                  <c:v>1367</c:v>
                </c:pt>
              </c:numCache>
            </c:numRef>
          </c:val>
          <c:extLst>
            <c:ext xmlns:c16="http://schemas.microsoft.com/office/drawing/2014/chart" uri="{C3380CC4-5D6E-409C-BE32-E72D297353CC}">
              <c16:uniqueId val="{0000000E-3249-44F8-9F7D-5BE584CCB4C1}"/>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2"/>
            </a:soli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Arkusz2!$A$13:$A$23</c:f>
              <c:numCache>
                <c:formatCode>General</c:formatCode>
                <c:ptCount val="11"/>
                <c:pt idx="0">
                  <c:v>2021</c:v>
                </c:pt>
                <c:pt idx="1">
                  <c:v>2022</c:v>
                </c:pt>
                <c:pt idx="2">
                  <c:v>2023</c:v>
                </c:pt>
                <c:pt idx="3">
                  <c:v>2024</c:v>
                </c:pt>
                <c:pt idx="4">
                  <c:v>2025</c:v>
                </c:pt>
                <c:pt idx="5">
                  <c:v>2026</c:v>
                </c:pt>
                <c:pt idx="6">
                  <c:v>2027</c:v>
                </c:pt>
                <c:pt idx="7">
                  <c:v>2028</c:v>
                </c:pt>
                <c:pt idx="8">
                  <c:v>2029</c:v>
                </c:pt>
                <c:pt idx="9">
                  <c:v>2030</c:v>
                </c:pt>
                <c:pt idx="10">
                  <c:v>2031</c:v>
                </c:pt>
              </c:numCache>
            </c:numRef>
          </c:cat>
          <c:val>
            <c:numRef>
              <c:f>Arkusz2!$B$13:$B$23</c:f>
              <c:numCache>
                <c:formatCode>#,##0</c:formatCode>
                <c:ptCount val="11"/>
                <c:pt idx="0">
                  <c:v>53439</c:v>
                </c:pt>
                <c:pt idx="1">
                  <c:v>56634</c:v>
                </c:pt>
                <c:pt idx="2">
                  <c:v>59466</c:v>
                </c:pt>
                <c:pt idx="3">
                  <c:v>62440</c:v>
                </c:pt>
                <c:pt idx="4">
                  <c:v>65312</c:v>
                </c:pt>
                <c:pt idx="5">
                  <c:v>68316</c:v>
                </c:pt>
                <c:pt idx="6">
                  <c:v>71185</c:v>
                </c:pt>
                <c:pt idx="7">
                  <c:v>74175</c:v>
                </c:pt>
                <c:pt idx="8">
                  <c:v>76994</c:v>
                </c:pt>
                <c:pt idx="9">
                  <c:v>79920</c:v>
                </c:pt>
                <c:pt idx="10">
                  <c:v>82637</c:v>
                </c:pt>
              </c:numCache>
            </c:numRef>
          </c:val>
          <c:extLst>
            <c:ext xmlns:c16="http://schemas.microsoft.com/office/drawing/2014/chart" uri="{C3380CC4-5D6E-409C-BE32-E72D297353CC}">
              <c16:uniqueId val="{00000000-9ED8-43F9-A634-EBC9DD043463}"/>
            </c:ext>
          </c:extLst>
        </c:ser>
        <c:dLbls>
          <c:dLblPos val="outEnd"/>
          <c:showLegendKey val="0"/>
          <c:showVal val="1"/>
          <c:showCatName val="0"/>
          <c:showSerName val="0"/>
          <c:showPercent val="0"/>
          <c:showBubbleSize val="0"/>
        </c:dLbls>
        <c:gapWidth val="100"/>
        <c:overlap val="-24"/>
        <c:axId val="775475344"/>
        <c:axId val="775475760"/>
      </c:barChart>
      <c:catAx>
        <c:axId val="77547534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775475760"/>
        <c:crosses val="autoZero"/>
        <c:auto val="0"/>
        <c:lblAlgn val="ctr"/>
        <c:lblOffset val="100"/>
        <c:noMultiLvlLbl val="0"/>
      </c:catAx>
      <c:valAx>
        <c:axId val="775475760"/>
        <c:scaling>
          <c:orientation val="minMax"/>
          <c:min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Liczba pasażerów</a:t>
                </a:r>
                <a:r>
                  <a:rPr lang="pl-PL" sz="900" b="0" i="0" u="none" strike="noStrike" kern="1200" cap="all" baseline="0">
                    <a:solidFill>
                      <a:sysClr val="windowText" lastClr="000000">
                        <a:lumMod val="50000"/>
                        <a:lumOff val="50000"/>
                      </a:sysClr>
                    </a:solidFill>
                    <a:latin typeface="+mn-lt"/>
                    <a:ea typeface="+mn-ea"/>
                    <a:cs typeface="+mn-cs"/>
                  </a:rPr>
                  <a:t> w </a:t>
                </a:r>
                <a:r>
                  <a:rPr lang="pl-PL"/>
                  <a:t>tysiacach</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775475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Arkusz1!$B$1</c:f>
              <c:strCache>
                <c:ptCount val="1"/>
                <c:pt idx="0">
                  <c:v>Długość w km ścieżek rowerowych </c:v>
                </c:pt>
              </c:strCache>
            </c:strRef>
          </c:tx>
          <c:spPr>
            <a:solidFill>
              <a:schemeClr val="accent2"/>
            </a:solidFill>
            <a:ln>
              <a:noFill/>
            </a:ln>
            <a:effectLst/>
          </c:spPr>
          <c:invertIfNegative val="0"/>
          <c:cat>
            <c:strRef>
              <c:f>Arkusz1!$A$2:$A$17</c:f>
              <c:strCache>
                <c:ptCount val="16"/>
                <c:pt idx="0">
                  <c:v>Mazowieckie</c:v>
                </c:pt>
                <c:pt idx="1">
                  <c:v>Wielkopolskie</c:v>
                </c:pt>
                <c:pt idx="2">
                  <c:v>Pomorskie</c:v>
                </c:pt>
                <c:pt idx="3">
                  <c:v>Kujawsko-pomorskie</c:v>
                </c:pt>
                <c:pt idx="4">
                  <c:v>Śląskie</c:v>
                </c:pt>
                <c:pt idx="5">
                  <c:v>Dolnośląskie</c:v>
                </c:pt>
                <c:pt idx="6">
                  <c:v>Lubelskie</c:v>
                </c:pt>
                <c:pt idx="7">
                  <c:v>Zachodniopomorskie</c:v>
                </c:pt>
                <c:pt idx="8">
                  <c:v>Łódzkie</c:v>
                </c:pt>
                <c:pt idx="9">
                  <c:v>Podkarpackie</c:v>
                </c:pt>
                <c:pt idx="10">
                  <c:v>Lubuskie</c:v>
                </c:pt>
                <c:pt idx="11">
                  <c:v>Małopolskie</c:v>
                </c:pt>
                <c:pt idx="12">
                  <c:v>Warmińsko-mazurskie</c:v>
                </c:pt>
                <c:pt idx="13">
                  <c:v>Podlaskie</c:v>
                </c:pt>
                <c:pt idx="14">
                  <c:v>Opolskie</c:v>
                </c:pt>
                <c:pt idx="15">
                  <c:v>Świętokrzyskie</c:v>
                </c:pt>
              </c:strCache>
            </c:strRef>
          </c:cat>
          <c:val>
            <c:numRef>
              <c:f>Arkusz1!$B$2:$B$17</c:f>
              <c:numCache>
                <c:formatCode>General</c:formatCode>
                <c:ptCount val="16"/>
                <c:pt idx="0">
                  <c:v>2342.1</c:v>
                </c:pt>
                <c:pt idx="1">
                  <c:v>1963.8</c:v>
                </c:pt>
                <c:pt idx="2">
                  <c:v>1347.6</c:v>
                </c:pt>
                <c:pt idx="3">
                  <c:v>1123.9000000000001</c:v>
                </c:pt>
                <c:pt idx="4">
                  <c:v>1047.5999999999999</c:v>
                </c:pt>
                <c:pt idx="5">
                  <c:v>1012.4</c:v>
                </c:pt>
                <c:pt idx="6">
                  <c:v>912.5</c:v>
                </c:pt>
                <c:pt idx="7">
                  <c:v>896.8</c:v>
                </c:pt>
                <c:pt idx="8">
                  <c:v>868.5</c:v>
                </c:pt>
                <c:pt idx="9">
                  <c:v>644.6</c:v>
                </c:pt>
                <c:pt idx="10">
                  <c:v>643.29999999999995</c:v>
                </c:pt>
                <c:pt idx="11">
                  <c:v>636.70000000000005</c:v>
                </c:pt>
                <c:pt idx="12">
                  <c:v>634.20000000000005</c:v>
                </c:pt>
                <c:pt idx="13">
                  <c:v>629.70000000000005</c:v>
                </c:pt>
                <c:pt idx="14">
                  <c:v>511</c:v>
                </c:pt>
                <c:pt idx="15">
                  <c:v>324</c:v>
                </c:pt>
              </c:numCache>
            </c:numRef>
          </c:val>
          <c:extLst>
            <c:ext xmlns:c16="http://schemas.microsoft.com/office/drawing/2014/chart" uri="{C3380CC4-5D6E-409C-BE32-E72D297353CC}">
              <c16:uniqueId val="{00000000-F85A-4AA3-98A1-A245AE2969F7}"/>
            </c:ext>
          </c:extLst>
        </c:ser>
        <c:dLbls>
          <c:showLegendKey val="0"/>
          <c:showVal val="0"/>
          <c:showCatName val="0"/>
          <c:showSerName val="0"/>
          <c:showPercent val="0"/>
          <c:showBubbleSize val="0"/>
        </c:dLbls>
        <c:gapWidth val="150"/>
        <c:axId val="1177125328"/>
        <c:axId val="1177121168"/>
      </c:barChart>
      <c:catAx>
        <c:axId val="1177125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77121168"/>
        <c:crosses val="autoZero"/>
        <c:auto val="1"/>
        <c:lblAlgn val="ctr"/>
        <c:lblOffset val="100"/>
        <c:noMultiLvlLbl val="0"/>
      </c:catAx>
      <c:valAx>
        <c:axId val="1177121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7712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Długość ścieżek rowerowych [km]</c:v>
                </c:pt>
              </c:strCache>
            </c:strRef>
          </c:tx>
          <c:spPr>
            <a:ln w="22225" cap="rnd" cmpd="sng" algn="ctr">
              <a:solidFill>
                <a:schemeClr val="accent1"/>
              </a:solidFill>
              <a:round/>
            </a:ln>
            <a:effectLst/>
          </c:spPr>
          <c:marker>
            <c:symbol val="none"/>
          </c:marker>
          <c:dLbls>
            <c:dLbl>
              <c:idx val="0"/>
              <c:layout>
                <c:manualLayout>
                  <c:x val="-5.4924078091106311E-2"/>
                  <c:y val="-7.1592942981334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26-48E1-A4A3-50932C0A41DD}"/>
                </c:ext>
              </c:extLst>
            </c:dLbl>
            <c:dLbl>
              <c:idx val="1"/>
              <c:layout>
                <c:manualLayout>
                  <c:x val="-5.2754880694143164E-2"/>
                  <c:y val="-6.13653796982868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26-48E1-A4A3-50932C0A41DD}"/>
                </c:ext>
              </c:extLst>
            </c:dLbl>
            <c:dLbl>
              <c:idx val="2"/>
              <c:layout>
                <c:manualLayout>
                  <c:x val="-5.2754880694143164E-2"/>
                  <c:y val="-6.1365379698286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26-48E1-A4A3-50932C0A41DD}"/>
                </c:ext>
              </c:extLst>
            </c:dLbl>
            <c:dLbl>
              <c:idx val="3"/>
              <c:layout>
                <c:manualLayout>
                  <c:x val="-4.8416485900217077E-2"/>
                  <c:y val="-4.60240347737151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26-48E1-A4A3-50932C0A41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Arkusz1!$A$2:$A$5</c:f>
              <c:numCache>
                <c:formatCode>General</c:formatCode>
                <c:ptCount val="4"/>
                <c:pt idx="0">
                  <c:v>2016</c:v>
                </c:pt>
                <c:pt idx="1">
                  <c:v>2017</c:v>
                </c:pt>
                <c:pt idx="2">
                  <c:v>2018</c:v>
                </c:pt>
                <c:pt idx="3">
                  <c:v>2019</c:v>
                </c:pt>
              </c:numCache>
            </c:numRef>
          </c:cat>
          <c:val>
            <c:numRef>
              <c:f>Arkusz1!$B$2:$B$5</c:f>
              <c:numCache>
                <c:formatCode>#,##0.00</c:formatCode>
                <c:ptCount val="4"/>
                <c:pt idx="0">
                  <c:v>1408.4</c:v>
                </c:pt>
                <c:pt idx="1">
                  <c:v>1561.1</c:v>
                </c:pt>
                <c:pt idx="2">
                  <c:v>1995.6</c:v>
                </c:pt>
                <c:pt idx="3">
                  <c:v>2342.1</c:v>
                </c:pt>
              </c:numCache>
            </c:numRef>
          </c:val>
          <c:smooth val="0"/>
          <c:extLst>
            <c:ext xmlns:c16="http://schemas.microsoft.com/office/drawing/2014/chart" uri="{C3380CC4-5D6E-409C-BE32-E72D297353CC}">
              <c16:uniqueId val="{00000004-A826-48E1-A4A3-50932C0A41DD}"/>
            </c:ext>
          </c:extLst>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8497952"/>
        <c:axId val="1848496288"/>
      </c:lineChart>
      <c:catAx>
        <c:axId val="184849795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1848496288"/>
        <c:crosses val="autoZero"/>
        <c:auto val="1"/>
        <c:lblAlgn val="ctr"/>
        <c:lblOffset val="100"/>
        <c:noMultiLvlLbl val="0"/>
      </c:catAx>
      <c:valAx>
        <c:axId val="184849628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184849795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c:f>
              <c:strCache>
                <c:ptCount val="1"/>
                <c:pt idx="0">
                  <c:v>Ciężko ranni </c:v>
                </c:pt>
              </c:strCache>
            </c:strRef>
          </c:tx>
          <c:spPr>
            <a:solidFill>
              <a:schemeClr val="accent1"/>
            </a:solidFill>
            <a:ln>
              <a:noFill/>
            </a:ln>
            <a:effectLst/>
          </c:spPr>
          <c:invertIfNegative val="0"/>
          <c:cat>
            <c:numRef>
              <c:f>Arkusz1!$A$2:$A$9</c:f>
              <c:numCache>
                <c:formatCode>General</c:formatCode>
                <c:ptCount val="8"/>
                <c:pt idx="0">
                  <c:v>2012</c:v>
                </c:pt>
                <c:pt idx="1">
                  <c:v>2013</c:v>
                </c:pt>
                <c:pt idx="2">
                  <c:v>2014</c:v>
                </c:pt>
                <c:pt idx="3">
                  <c:v>2015</c:v>
                </c:pt>
                <c:pt idx="4">
                  <c:v>2016</c:v>
                </c:pt>
                <c:pt idx="5">
                  <c:v>2017</c:v>
                </c:pt>
                <c:pt idx="6">
                  <c:v>2018</c:v>
                </c:pt>
                <c:pt idx="7">
                  <c:v>2019</c:v>
                </c:pt>
              </c:numCache>
            </c:numRef>
          </c:cat>
          <c:val>
            <c:numRef>
              <c:f>Arkusz1!$B$2:$B$9</c:f>
              <c:numCache>
                <c:formatCode>#,##0</c:formatCode>
                <c:ptCount val="8"/>
                <c:pt idx="0">
                  <c:v>1315</c:v>
                </c:pt>
                <c:pt idx="1">
                  <c:v>1284</c:v>
                </c:pt>
                <c:pt idx="2">
                  <c:v>1205</c:v>
                </c:pt>
                <c:pt idx="3">
                  <c:v>1032</c:v>
                </c:pt>
                <c:pt idx="4">
                  <c:v>1150</c:v>
                </c:pt>
                <c:pt idx="5" formatCode="General">
                  <c:v>952</c:v>
                </c:pt>
                <c:pt idx="6" formatCode="General">
                  <c:v>919</c:v>
                </c:pt>
                <c:pt idx="7" formatCode="General">
                  <c:v>928</c:v>
                </c:pt>
              </c:numCache>
            </c:numRef>
          </c:val>
          <c:extLst>
            <c:ext xmlns:c16="http://schemas.microsoft.com/office/drawing/2014/chart" uri="{C3380CC4-5D6E-409C-BE32-E72D297353CC}">
              <c16:uniqueId val="{00000000-2220-4AF3-A754-F57560F8946A}"/>
            </c:ext>
          </c:extLst>
        </c:ser>
        <c:ser>
          <c:idx val="1"/>
          <c:order val="1"/>
          <c:tx>
            <c:strRef>
              <c:f>Arkusz1!$C$1</c:f>
              <c:strCache>
                <c:ptCount val="1"/>
                <c:pt idx="0">
                  <c:v>Ofiary śmiertelne</c:v>
                </c:pt>
              </c:strCache>
            </c:strRef>
          </c:tx>
          <c:spPr>
            <a:solidFill>
              <a:schemeClr val="accent2"/>
            </a:solidFill>
            <a:ln>
              <a:noFill/>
            </a:ln>
            <a:effectLst/>
          </c:spPr>
          <c:invertIfNegative val="0"/>
          <c:cat>
            <c:numRef>
              <c:f>Arkusz1!$A$2:$A$9</c:f>
              <c:numCache>
                <c:formatCode>General</c:formatCode>
                <c:ptCount val="8"/>
                <c:pt idx="0">
                  <c:v>2012</c:v>
                </c:pt>
                <c:pt idx="1">
                  <c:v>2013</c:v>
                </c:pt>
                <c:pt idx="2">
                  <c:v>2014</c:v>
                </c:pt>
                <c:pt idx="3">
                  <c:v>2015</c:v>
                </c:pt>
                <c:pt idx="4">
                  <c:v>2016</c:v>
                </c:pt>
                <c:pt idx="5">
                  <c:v>2017</c:v>
                </c:pt>
                <c:pt idx="6">
                  <c:v>2018</c:v>
                </c:pt>
                <c:pt idx="7">
                  <c:v>2019</c:v>
                </c:pt>
              </c:numCache>
            </c:numRef>
          </c:cat>
          <c:val>
            <c:numRef>
              <c:f>Arkusz1!$C$2:$C$9</c:f>
              <c:numCache>
                <c:formatCode>General</c:formatCode>
                <c:ptCount val="8"/>
                <c:pt idx="0">
                  <c:v>584</c:v>
                </c:pt>
                <c:pt idx="1">
                  <c:v>562</c:v>
                </c:pt>
                <c:pt idx="2">
                  <c:v>518</c:v>
                </c:pt>
                <c:pt idx="3">
                  <c:v>487</c:v>
                </c:pt>
                <c:pt idx="4">
                  <c:v>508</c:v>
                </c:pt>
                <c:pt idx="5">
                  <c:v>464</c:v>
                </c:pt>
                <c:pt idx="6">
                  <c:v>448</c:v>
                </c:pt>
                <c:pt idx="7">
                  <c:v>469</c:v>
                </c:pt>
              </c:numCache>
            </c:numRef>
          </c:val>
          <c:extLst>
            <c:ext xmlns:c16="http://schemas.microsoft.com/office/drawing/2014/chart" uri="{C3380CC4-5D6E-409C-BE32-E72D297353CC}">
              <c16:uniqueId val="{00000001-2220-4AF3-A754-F57560F8946A}"/>
            </c:ext>
          </c:extLst>
        </c:ser>
        <c:dLbls>
          <c:showLegendKey val="0"/>
          <c:showVal val="0"/>
          <c:showCatName val="0"/>
          <c:showSerName val="0"/>
          <c:showPercent val="0"/>
          <c:showBubbleSize val="0"/>
        </c:dLbls>
        <c:gapWidth val="95"/>
        <c:overlap val="100"/>
        <c:axId val="2041150031"/>
        <c:axId val="1437563679"/>
      </c:barChart>
      <c:lineChart>
        <c:grouping val="standard"/>
        <c:varyColors val="0"/>
        <c:ser>
          <c:idx val="2"/>
          <c:order val="2"/>
          <c:tx>
            <c:strRef>
              <c:f>Arkusz1!$D$1</c:f>
              <c:strCache>
                <c:ptCount val="1"/>
                <c:pt idx="0">
                  <c:v>Wypadki </c:v>
                </c:pt>
              </c:strCache>
            </c:strRef>
          </c:tx>
          <c:spPr>
            <a:ln w="28575" cap="rnd">
              <a:solidFill>
                <a:schemeClr val="accent3"/>
              </a:solidFill>
              <a:round/>
            </a:ln>
            <a:effectLst/>
          </c:spPr>
          <c:marker>
            <c:symbol val="none"/>
          </c:marker>
          <c:cat>
            <c:numRef>
              <c:f>Arkusz1!$A$2:$A$9</c:f>
              <c:numCache>
                <c:formatCode>General</c:formatCode>
                <c:ptCount val="8"/>
                <c:pt idx="0">
                  <c:v>2012</c:v>
                </c:pt>
                <c:pt idx="1">
                  <c:v>2013</c:v>
                </c:pt>
                <c:pt idx="2">
                  <c:v>2014</c:v>
                </c:pt>
                <c:pt idx="3">
                  <c:v>2015</c:v>
                </c:pt>
                <c:pt idx="4">
                  <c:v>2016</c:v>
                </c:pt>
                <c:pt idx="5">
                  <c:v>2017</c:v>
                </c:pt>
                <c:pt idx="6">
                  <c:v>2018</c:v>
                </c:pt>
                <c:pt idx="7">
                  <c:v>2019</c:v>
                </c:pt>
              </c:numCache>
            </c:numRef>
          </c:cat>
          <c:val>
            <c:numRef>
              <c:f>Arkusz1!$D$2:$D$9</c:f>
              <c:numCache>
                <c:formatCode>#,##0</c:formatCode>
                <c:ptCount val="8"/>
                <c:pt idx="0">
                  <c:v>4509</c:v>
                </c:pt>
                <c:pt idx="1">
                  <c:v>4578</c:v>
                </c:pt>
                <c:pt idx="2">
                  <c:v>4385</c:v>
                </c:pt>
                <c:pt idx="3">
                  <c:v>4006</c:v>
                </c:pt>
                <c:pt idx="4">
                  <c:v>4078</c:v>
                </c:pt>
                <c:pt idx="5" formatCode="General">
                  <c:v>4048</c:v>
                </c:pt>
                <c:pt idx="6" formatCode="General">
                  <c:v>4034</c:v>
                </c:pt>
                <c:pt idx="7" formatCode="General">
                  <c:v>3802</c:v>
                </c:pt>
              </c:numCache>
            </c:numRef>
          </c:val>
          <c:smooth val="0"/>
          <c:extLst>
            <c:ext xmlns:c16="http://schemas.microsoft.com/office/drawing/2014/chart" uri="{C3380CC4-5D6E-409C-BE32-E72D297353CC}">
              <c16:uniqueId val="{00000002-2220-4AF3-A754-F57560F8946A}"/>
            </c:ext>
          </c:extLst>
        </c:ser>
        <c:dLbls>
          <c:showLegendKey val="0"/>
          <c:showVal val="0"/>
          <c:showCatName val="0"/>
          <c:showSerName val="0"/>
          <c:showPercent val="0"/>
          <c:showBubbleSize val="0"/>
        </c:dLbls>
        <c:marker val="1"/>
        <c:smooth val="0"/>
        <c:axId val="2049072831"/>
        <c:axId val="2048194847"/>
      </c:lineChart>
      <c:catAx>
        <c:axId val="204115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37563679"/>
        <c:crosses val="autoZero"/>
        <c:auto val="1"/>
        <c:lblAlgn val="ctr"/>
        <c:lblOffset val="100"/>
        <c:noMultiLvlLbl val="0"/>
      </c:catAx>
      <c:valAx>
        <c:axId val="14375636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Ofiary śmiertelne, ciężko ranni, wypadki </a:t>
                </a:r>
              </a:p>
            </c:rich>
          </c:tx>
          <c:layout>
            <c:manualLayout>
              <c:xMode val="edge"/>
              <c:yMode val="edge"/>
              <c:x val="7.4834295488561048E-2"/>
              <c:y val="0.183912763217392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1150031"/>
        <c:crosses val="autoZero"/>
        <c:crossBetween val="between"/>
      </c:valAx>
      <c:valAx>
        <c:axId val="2048194847"/>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9072831"/>
        <c:crosses val="max"/>
        <c:crossBetween val="between"/>
      </c:valAx>
      <c:catAx>
        <c:axId val="2049072831"/>
        <c:scaling>
          <c:orientation val="minMax"/>
        </c:scaling>
        <c:delete val="1"/>
        <c:axPos val="b"/>
        <c:numFmt formatCode="General" sourceLinked="1"/>
        <c:majorTickMark val="none"/>
        <c:minorTickMark val="none"/>
        <c:tickLblPos val="nextTo"/>
        <c:crossAx val="2048194847"/>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withinLinearReversed" id="22">
  <a:schemeClr val="accent2"/>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26F7B4-6505-4C90-B23C-B2D96C4CB1D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pl-PL"/>
        </a:p>
      </dgm:t>
    </dgm:pt>
    <dgm:pt modelId="{3B211779-F5CC-4642-826F-AE55B590BB13}">
      <dgm:prSet phldrT="[Tekst]"/>
      <dgm:spPr/>
      <dgm:t>
        <a:bodyPr/>
        <a:lstStyle/>
        <a:p>
          <a:pPr algn="ctr"/>
          <a:r>
            <a:rPr lang="x-none" b="1"/>
            <a:t>Rozporządzenie nr 1370/2007 </a:t>
          </a:r>
          <a:endParaRPr lang="pl-PL" b="1"/>
        </a:p>
      </dgm:t>
    </dgm:pt>
    <dgm:pt modelId="{387BBBFC-04E5-496A-AD63-92F636B6CA9F}" type="parTrans" cxnId="{B406430C-E7E1-4A28-AEE3-64DE7EB79561}">
      <dgm:prSet/>
      <dgm:spPr/>
      <dgm:t>
        <a:bodyPr/>
        <a:lstStyle/>
        <a:p>
          <a:pPr algn="ctr"/>
          <a:endParaRPr lang="pl-PL"/>
        </a:p>
      </dgm:t>
    </dgm:pt>
    <dgm:pt modelId="{742D4700-3E95-44CD-98E8-6293A3E015E3}" type="sibTrans" cxnId="{B406430C-E7E1-4A28-AEE3-64DE7EB79561}">
      <dgm:prSet/>
      <dgm:spPr/>
      <dgm:t>
        <a:bodyPr/>
        <a:lstStyle/>
        <a:p>
          <a:pPr algn="ctr"/>
          <a:endParaRPr lang="pl-PL"/>
        </a:p>
      </dgm:t>
    </dgm:pt>
    <dgm:pt modelId="{D97E1707-0F3C-4B0F-9C1C-AD545EBEB6BF}">
      <dgm:prSet phldrT="[Tekst]"/>
      <dgm:spPr/>
      <dgm:t>
        <a:bodyPr/>
        <a:lstStyle/>
        <a:p>
          <a:pPr algn="ctr"/>
          <a:r>
            <a:rPr lang="x-none" b="1"/>
            <a:t>Ustawa</a:t>
          </a:r>
          <a:r>
            <a:rPr lang="pl-PL" b="1"/>
            <a:t> o </a:t>
          </a:r>
          <a:r>
            <a:rPr lang="x-none" b="1"/>
            <a:t>publicznym transporcie zbiorowym</a:t>
          </a:r>
          <a:endParaRPr lang="pl-PL" b="1"/>
        </a:p>
      </dgm:t>
    </dgm:pt>
    <dgm:pt modelId="{06662AC3-B903-45EE-9349-7167D02168E5}" type="parTrans" cxnId="{CAC74D82-41C9-40AA-AFCE-94704C7D069F}">
      <dgm:prSet/>
      <dgm:spPr/>
      <dgm:t>
        <a:bodyPr/>
        <a:lstStyle/>
        <a:p>
          <a:pPr algn="ctr"/>
          <a:endParaRPr lang="pl-PL"/>
        </a:p>
      </dgm:t>
    </dgm:pt>
    <dgm:pt modelId="{46300F5E-FCC6-4C60-AD11-403A636F3B11}" type="sibTrans" cxnId="{CAC74D82-41C9-40AA-AFCE-94704C7D069F}">
      <dgm:prSet/>
      <dgm:spPr/>
      <dgm:t>
        <a:bodyPr/>
        <a:lstStyle/>
        <a:p>
          <a:pPr algn="ctr"/>
          <a:endParaRPr lang="pl-PL"/>
        </a:p>
      </dgm:t>
    </dgm:pt>
    <dgm:pt modelId="{7839A7D4-EE50-4856-8C2A-A77308EB78CC}">
      <dgm:prSet phldrT="[Tekst]"/>
      <dgm:spPr/>
      <dgm:t>
        <a:bodyPr/>
        <a:lstStyle/>
        <a:p>
          <a:pPr algn="ctr"/>
          <a:r>
            <a:rPr lang="x-none" b="1"/>
            <a:t>Ustawa Prawo przewozowe</a:t>
          </a:r>
          <a:endParaRPr lang="pl-PL" b="1"/>
        </a:p>
      </dgm:t>
    </dgm:pt>
    <dgm:pt modelId="{0D8B0A5B-C50F-41BC-A7D2-376B11DCF7F1}" type="parTrans" cxnId="{33870C6E-D570-4FD5-B7D3-8D10ECD08569}">
      <dgm:prSet/>
      <dgm:spPr/>
      <dgm:t>
        <a:bodyPr/>
        <a:lstStyle/>
        <a:p>
          <a:pPr algn="ctr"/>
          <a:endParaRPr lang="pl-PL"/>
        </a:p>
      </dgm:t>
    </dgm:pt>
    <dgm:pt modelId="{97FA831C-ABA9-4B1D-9866-6F1925BD08AA}" type="sibTrans" cxnId="{33870C6E-D570-4FD5-B7D3-8D10ECD08569}">
      <dgm:prSet/>
      <dgm:spPr/>
      <dgm:t>
        <a:bodyPr/>
        <a:lstStyle/>
        <a:p>
          <a:pPr algn="ctr"/>
          <a:endParaRPr lang="pl-PL"/>
        </a:p>
      </dgm:t>
    </dgm:pt>
    <dgm:pt modelId="{4FE0F429-74FE-4778-9CD5-2AECE6AA88E3}">
      <dgm:prSet phldrT="[Tekst]"/>
      <dgm:spPr/>
      <dgm:t>
        <a:bodyPr/>
        <a:lstStyle/>
        <a:p>
          <a:pPr algn="ctr"/>
          <a:r>
            <a:rPr lang="x-none" b="1"/>
            <a:t>Ustawa</a:t>
          </a:r>
          <a:r>
            <a:rPr lang="pl-PL" b="1"/>
            <a:t> o </a:t>
          </a:r>
          <a:r>
            <a:rPr lang="x-none" b="1"/>
            <a:t>transporcie kolejowym</a:t>
          </a:r>
          <a:endParaRPr lang="pl-PL" b="1"/>
        </a:p>
      </dgm:t>
    </dgm:pt>
    <dgm:pt modelId="{10FBCF78-246C-486D-B118-E22A13623F39}" type="parTrans" cxnId="{11914BC2-F045-4DA8-8413-5BD767E5F6B2}">
      <dgm:prSet/>
      <dgm:spPr/>
      <dgm:t>
        <a:bodyPr/>
        <a:lstStyle/>
        <a:p>
          <a:pPr algn="ctr"/>
          <a:endParaRPr lang="pl-PL"/>
        </a:p>
      </dgm:t>
    </dgm:pt>
    <dgm:pt modelId="{0D6BB91D-8116-43C7-8CA7-3F67ACC92175}" type="sibTrans" cxnId="{11914BC2-F045-4DA8-8413-5BD767E5F6B2}">
      <dgm:prSet/>
      <dgm:spPr/>
      <dgm:t>
        <a:bodyPr/>
        <a:lstStyle/>
        <a:p>
          <a:pPr algn="ctr"/>
          <a:endParaRPr lang="pl-PL"/>
        </a:p>
      </dgm:t>
    </dgm:pt>
    <dgm:pt modelId="{D4D2CBC6-C235-43A4-B773-66DC167AB3DA}">
      <dgm:prSet phldrT="[Tekst]"/>
      <dgm:spPr/>
      <dgm:t>
        <a:bodyPr/>
        <a:lstStyle/>
        <a:p>
          <a:pPr algn="ctr"/>
          <a:r>
            <a:rPr lang="x-none" b="1"/>
            <a:t>Ustawa</a:t>
          </a:r>
          <a:r>
            <a:rPr lang="pl-PL" b="1"/>
            <a:t> o </a:t>
          </a:r>
          <a:r>
            <a:rPr lang="x-none" b="1"/>
            <a:t>transporcie </a:t>
          </a:r>
          <a:r>
            <a:rPr lang="pl-PL" b="1"/>
            <a:t>drogowym</a:t>
          </a:r>
        </a:p>
      </dgm:t>
    </dgm:pt>
    <dgm:pt modelId="{C5099C5D-09CC-4678-B687-8C2CC2439CDC}" type="parTrans" cxnId="{4DE7CA8F-F85E-4DFA-8054-AB1489FDAD73}">
      <dgm:prSet/>
      <dgm:spPr/>
      <dgm:t>
        <a:bodyPr/>
        <a:lstStyle/>
        <a:p>
          <a:pPr algn="ctr"/>
          <a:endParaRPr lang="pl-PL"/>
        </a:p>
      </dgm:t>
    </dgm:pt>
    <dgm:pt modelId="{558B32BC-0330-4563-867E-71082232FD64}" type="sibTrans" cxnId="{4DE7CA8F-F85E-4DFA-8054-AB1489FDAD73}">
      <dgm:prSet/>
      <dgm:spPr/>
      <dgm:t>
        <a:bodyPr/>
        <a:lstStyle/>
        <a:p>
          <a:pPr algn="ctr"/>
          <a:endParaRPr lang="pl-PL"/>
        </a:p>
      </dgm:t>
    </dgm:pt>
    <dgm:pt modelId="{C2FF69A0-0E1D-421B-906C-3EE18BB93EEF}" type="pres">
      <dgm:prSet presAssocID="{E326F7B4-6505-4C90-B23C-B2D96C4CB1DD}" presName="diagram" presStyleCnt="0">
        <dgm:presLayoutVars>
          <dgm:dir/>
          <dgm:resizeHandles val="exact"/>
        </dgm:presLayoutVars>
      </dgm:prSet>
      <dgm:spPr/>
    </dgm:pt>
    <dgm:pt modelId="{D2096556-EED2-4AF6-8C0E-71D95EF6A047}" type="pres">
      <dgm:prSet presAssocID="{3B211779-F5CC-4642-826F-AE55B590BB13}" presName="node" presStyleLbl="node1" presStyleIdx="0" presStyleCnt="5">
        <dgm:presLayoutVars>
          <dgm:bulletEnabled val="1"/>
        </dgm:presLayoutVars>
      </dgm:prSet>
      <dgm:spPr/>
    </dgm:pt>
    <dgm:pt modelId="{C5D65EB9-BDCD-45BA-A237-4114ADCBF902}" type="pres">
      <dgm:prSet presAssocID="{742D4700-3E95-44CD-98E8-6293A3E015E3}" presName="sibTrans" presStyleCnt="0"/>
      <dgm:spPr/>
    </dgm:pt>
    <dgm:pt modelId="{9F89150C-3AD6-4D38-8E20-49FF71581928}" type="pres">
      <dgm:prSet presAssocID="{D97E1707-0F3C-4B0F-9C1C-AD545EBEB6BF}" presName="node" presStyleLbl="node1" presStyleIdx="1" presStyleCnt="5">
        <dgm:presLayoutVars>
          <dgm:bulletEnabled val="1"/>
        </dgm:presLayoutVars>
      </dgm:prSet>
      <dgm:spPr/>
    </dgm:pt>
    <dgm:pt modelId="{9A238FC7-45B4-4D03-A04C-47D95FA78AA2}" type="pres">
      <dgm:prSet presAssocID="{46300F5E-FCC6-4C60-AD11-403A636F3B11}" presName="sibTrans" presStyleCnt="0"/>
      <dgm:spPr/>
    </dgm:pt>
    <dgm:pt modelId="{DA64B849-B296-4520-9493-21EEB5DCE460}" type="pres">
      <dgm:prSet presAssocID="{4FE0F429-74FE-4778-9CD5-2AECE6AA88E3}" presName="node" presStyleLbl="node1" presStyleIdx="2" presStyleCnt="5">
        <dgm:presLayoutVars>
          <dgm:bulletEnabled val="1"/>
        </dgm:presLayoutVars>
      </dgm:prSet>
      <dgm:spPr/>
    </dgm:pt>
    <dgm:pt modelId="{6EAADA87-49E4-4516-8155-23018F2451FF}" type="pres">
      <dgm:prSet presAssocID="{0D6BB91D-8116-43C7-8CA7-3F67ACC92175}" presName="sibTrans" presStyleCnt="0"/>
      <dgm:spPr/>
    </dgm:pt>
    <dgm:pt modelId="{E228932D-3CFB-4933-9C41-1954A20EF78D}" type="pres">
      <dgm:prSet presAssocID="{D4D2CBC6-C235-43A4-B773-66DC167AB3DA}" presName="node" presStyleLbl="node1" presStyleIdx="3" presStyleCnt="5">
        <dgm:presLayoutVars>
          <dgm:bulletEnabled val="1"/>
        </dgm:presLayoutVars>
      </dgm:prSet>
      <dgm:spPr/>
    </dgm:pt>
    <dgm:pt modelId="{E60A4442-05B2-4A4F-911E-F81EFFDC671B}" type="pres">
      <dgm:prSet presAssocID="{558B32BC-0330-4563-867E-71082232FD64}" presName="sibTrans" presStyleCnt="0"/>
      <dgm:spPr/>
    </dgm:pt>
    <dgm:pt modelId="{94ACF2FA-B06E-4060-930B-E0752AD0A26C}" type="pres">
      <dgm:prSet presAssocID="{7839A7D4-EE50-4856-8C2A-A77308EB78CC}" presName="node" presStyleLbl="node1" presStyleIdx="4" presStyleCnt="5">
        <dgm:presLayoutVars>
          <dgm:bulletEnabled val="1"/>
        </dgm:presLayoutVars>
      </dgm:prSet>
      <dgm:spPr/>
    </dgm:pt>
  </dgm:ptLst>
  <dgm:cxnLst>
    <dgm:cxn modelId="{B406430C-E7E1-4A28-AEE3-64DE7EB79561}" srcId="{E326F7B4-6505-4C90-B23C-B2D96C4CB1DD}" destId="{3B211779-F5CC-4642-826F-AE55B590BB13}" srcOrd="0" destOrd="0" parTransId="{387BBBFC-04E5-496A-AD63-92F636B6CA9F}" sibTransId="{742D4700-3E95-44CD-98E8-6293A3E015E3}"/>
    <dgm:cxn modelId="{11097113-7D2D-4D5C-88FD-DFF57F936A26}" type="presOf" srcId="{4FE0F429-74FE-4778-9CD5-2AECE6AA88E3}" destId="{DA64B849-B296-4520-9493-21EEB5DCE460}" srcOrd="0" destOrd="0" presId="urn:microsoft.com/office/officeart/2005/8/layout/default"/>
    <dgm:cxn modelId="{E356F22C-F0C0-4596-95D5-7F4353FA0D1E}" type="presOf" srcId="{D97E1707-0F3C-4B0F-9C1C-AD545EBEB6BF}" destId="{9F89150C-3AD6-4D38-8E20-49FF71581928}" srcOrd="0" destOrd="0" presId="urn:microsoft.com/office/officeart/2005/8/layout/default"/>
    <dgm:cxn modelId="{A3D39F48-3795-4CFB-B07D-5D37BC473866}" type="presOf" srcId="{3B211779-F5CC-4642-826F-AE55B590BB13}" destId="{D2096556-EED2-4AF6-8C0E-71D95EF6A047}" srcOrd="0" destOrd="0" presId="urn:microsoft.com/office/officeart/2005/8/layout/default"/>
    <dgm:cxn modelId="{33870C6E-D570-4FD5-B7D3-8D10ECD08569}" srcId="{E326F7B4-6505-4C90-B23C-B2D96C4CB1DD}" destId="{7839A7D4-EE50-4856-8C2A-A77308EB78CC}" srcOrd="4" destOrd="0" parTransId="{0D8B0A5B-C50F-41BC-A7D2-376B11DCF7F1}" sibTransId="{97FA831C-ABA9-4B1D-9866-6F1925BD08AA}"/>
    <dgm:cxn modelId="{9B42FD54-1421-4BF0-9EAD-920C25896B20}" type="presOf" srcId="{D4D2CBC6-C235-43A4-B773-66DC167AB3DA}" destId="{E228932D-3CFB-4933-9C41-1954A20EF78D}" srcOrd="0" destOrd="0" presId="urn:microsoft.com/office/officeart/2005/8/layout/default"/>
    <dgm:cxn modelId="{CAC74D82-41C9-40AA-AFCE-94704C7D069F}" srcId="{E326F7B4-6505-4C90-B23C-B2D96C4CB1DD}" destId="{D97E1707-0F3C-4B0F-9C1C-AD545EBEB6BF}" srcOrd="1" destOrd="0" parTransId="{06662AC3-B903-45EE-9349-7167D02168E5}" sibTransId="{46300F5E-FCC6-4C60-AD11-403A636F3B11}"/>
    <dgm:cxn modelId="{4DE7CA8F-F85E-4DFA-8054-AB1489FDAD73}" srcId="{E326F7B4-6505-4C90-B23C-B2D96C4CB1DD}" destId="{D4D2CBC6-C235-43A4-B773-66DC167AB3DA}" srcOrd="3" destOrd="0" parTransId="{C5099C5D-09CC-4678-B687-8C2CC2439CDC}" sibTransId="{558B32BC-0330-4563-867E-71082232FD64}"/>
    <dgm:cxn modelId="{E19BF0A1-9E45-4046-9D29-8A30976EC5C7}" type="presOf" srcId="{E326F7B4-6505-4C90-B23C-B2D96C4CB1DD}" destId="{C2FF69A0-0E1D-421B-906C-3EE18BB93EEF}" srcOrd="0" destOrd="0" presId="urn:microsoft.com/office/officeart/2005/8/layout/default"/>
    <dgm:cxn modelId="{11914BC2-F045-4DA8-8413-5BD767E5F6B2}" srcId="{E326F7B4-6505-4C90-B23C-B2D96C4CB1DD}" destId="{4FE0F429-74FE-4778-9CD5-2AECE6AA88E3}" srcOrd="2" destOrd="0" parTransId="{10FBCF78-246C-486D-B118-E22A13623F39}" sibTransId="{0D6BB91D-8116-43C7-8CA7-3F67ACC92175}"/>
    <dgm:cxn modelId="{CE7844E4-8D97-427B-B000-4458AF4AE8B2}" type="presOf" srcId="{7839A7D4-EE50-4856-8C2A-A77308EB78CC}" destId="{94ACF2FA-B06E-4060-930B-E0752AD0A26C}" srcOrd="0" destOrd="0" presId="urn:microsoft.com/office/officeart/2005/8/layout/default"/>
    <dgm:cxn modelId="{F10705A4-0F61-4530-9ACD-0BE3AFD99A07}" type="presParOf" srcId="{C2FF69A0-0E1D-421B-906C-3EE18BB93EEF}" destId="{D2096556-EED2-4AF6-8C0E-71D95EF6A047}" srcOrd="0" destOrd="0" presId="urn:microsoft.com/office/officeart/2005/8/layout/default"/>
    <dgm:cxn modelId="{675D715E-00B7-4AF5-BF7B-A57DA63B8214}" type="presParOf" srcId="{C2FF69A0-0E1D-421B-906C-3EE18BB93EEF}" destId="{C5D65EB9-BDCD-45BA-A237-4114ADCBF902}" srcOrd="1" destOrd="0" presId="urn:microsoft.com/office/officeart/2005/8/layout/default"/>
    <dgm:cxn modelId="{43F518E3-2D68-423C-9D79-0C73831E4502}" type="presParOf" srcId="{C2FF69A0-0E1D-421B-906C-3EE18BB93EEF}" destId="{9F89150C-3AD6-4D38-8E20-49FF71581928}" srcOrd="2" destOrd="0" presId="urn:microsoft.com/office/officeart/2005/8/layout/default"/>
    <dgm:cxn modelId="{E35687FA-5A8D-4DCA-9609-157C4FC9BF09}" type="presParOf" srcId="{C2FF69A0-0E1D-421B-906C-3EE18BB93EEF}" destId="{9A238FC7-45B4-4D03-A04C-47D95FA78AA2}" srcOrd="3" destOrd="0" presId="urn:microsoft.com/office/officeart/2005/8/layout/default"/>
    <dgm:cxn modelId="{080C649E-B287-4937-927F-146F0FFCAEEB}" type="presParOf" srcId="{C2FF69A0-0E1D-421B-906C-3EE18BB93EEF}" destId="{DA64B849-B296-4520-9493-21EEB5DCE460}" srcOrd="4" destOrd="0" presId="urn:microsoft.com/office/officeart/2005/8/layout/default"/>
    <dgm:cxn modelId="{041551A4-99E4-43EF-B964-30322106EA73}" type="presParOf" srcId="{C2FF69A0-0E1D-421B-906C-3EE18BB93EEF}" destId="{6EAADA87-49E4-4516-8155-23018F2451FF}" srcOrd="5" destOrd="0" presId="urn:microsoft.com/office/officeart/2005/8/layout/default"/>
    <dgm:cxn modelId="{DDFFDDD6-C513-4B49-8A05-B4C51469CA59}" type="presParOf" srcId="{C2FF69A0-0E1D-421B-906C-3EE18BB93EEF}" destId="{E228932D-3CFB-4933-9C41-1954A20EF78D}" srcOrd="6" destOrd="0" presId="urn:microsoft.com/office/officeart/2005/8/layout/default"/>
    <dgm:cxn modelId="{488FE144-8DEE-44BD-99D1-C6505B746D5B}" type="presParOf" srcId="{C2FF69A0-0E1D-421B-906C-3EE18BB93EEF}" destId="{E60A4442-05B2-4A4F-911E-F81EFFDC671B}" srcOrd="7" destOrd="0" presId="urn:microsoft.com/office/officeart/2005/8/layout/default"/>
    <dgm:cxn modelId="{4E866F86-FCFC-4640-89C0-2E7E8493EFB7}" type="presParOf" srcId="{C2FF69A0-0E1D-421B-906C-3EE18BB93EEF}" destId="{94ACF2FA-B06E-4060-930B-E0752AD0A26C}" srcOrd="8" destOrd="0" presId="urn:microsoft.com/office/officeart/2005/8/layout/default"/>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F6FC0A-3EAB-4280-845F-2D98AC53381B}" type="doc">
      <dgm:prSet loTypeId="urn:microsoft.com/office/officeart/2005/8/layout/hierarchy2" loCatId="hierarchy" qsTypeId="urn:microsoft.com/office/officeart/2005/8/quickstyle/simple3" qsCatId="simple" csTypeId="urn:microsoft.com/office/officeart/2005/8/colors/colorful1" csCatId="colorful" phldr="1"/>
      <dgm:spPr/>
      <dgm:t>
        <a:bodyPr/>
        <a:lstStyle/>
        <a:p>
          <a:endParaRPr lang="pl-PL"/>
        </a:p>
      </dgm:t>
    </dgm:pt>
    <dgm:pt modelId="{F75FD8C5-87C5-402F-9054-162DF8281AD1}">
      <dgm:prSet phldrT="[Tekst]" custT="1"/>
      <dgm:spPr>
        <a:solidFill>
          <a:schemeClr val="bg1"/>
        </a:solidFill>
        <a:ln>
          <a:solidFill>
            <a:schemeClr val="bg1"/>
          </a:solidFill>
        </a:ln>
      </dgm:spPr>
      <dgm:t>
        <a:bodyPr/>
        <a:lstStyle/>
        <a:p>
          <a:pPr algn="ctr"/>
          <a:r>
            <a:rPr lang="pl-PL" sz="1100">
              <a:solidFill>
                <a:schemeClr val="tx1"/>
              </a:solidFill>
            </a:rPr>
            <a:t>Marszałek Województwa Mazowieckiego </a:t>
          </a:r>
        </a:p>
        <a:p>
          <a:pPr algn="ctr"/>
          <a:endParaRPr lang="pl-PL" sz="1100">
            <a:solidFill>
              <a:schemeClr val="tx1"/>
            </a:solidFill>
          </a:endParaRPr>
        </a:p>
        <a:p>
          <a:pPr algn="ctr"/>
          <a:r>
            <a:rPr lang="pl-PL" sz="1100" b="1">
              <a:solidFill>
                <a:schemeClr val="tx1"/>
              </a:solidFill>
            </a:rPr>
            <a:t>Organizator PTZ</a:t>
          </a:r>
        </a:p>
      </dgm:t>
    </dgm:pt>
    <dgm:pt modelId="{88E954A2-3260-4C1D-9604-550ECB157412}" type="parTrans" cxnId="{D3C8A766-4030-485E-9747-5A07D8D95D17}">
      <dgm:prSet/>
      <dgm:spPr/>
      <dgm:t>
        <a:bodyPr/>
        <a:lstStyle/>
        <a:p>
          <a:pPr algn="ctr"/>
          <a:endParaRPr lang="pl-PL"/>
        </a:p>
      </dgm:t>
    </dgm:pt>
    <dgm:pt modelId="{786734F9-C850-47D3-8DE9-5467C357F6DD}" type="sibTrans" cxnId="{D3C8A766-4030-485E-9747-5A07D8D95D17}">
      <dgm:prSet/>
      <dgm:spPr/>
      <dgm:t>
        <a:bodyPr/>
        <a:lstStyle/>
        <a:p>
          <a:pPr algn="ctr"/>
          <a:endParaRPr lang="pl-PL"/>
        </a:p>
      </dgm:t>
    </dgm:pt>
    <dgm:pt modelId="{6796F5CF-F9FF-4807-83EF-D9F51ABFC313}">
      <dgm:prSet phldrT="[Tekst]" custT="1"/>
      <dgm:spPr>
        <a:solidFill>
          <a:schemeClr val="bg1"/>
        </a:solidFill>
        <a:ln>
          <a:solidFill>
            <a:schemeClr val="bg1"/>
          </a:solidFill>
        </a:ln>
      </dgm:spPr>
      <dgm:t>
        <a:bodyPr/>
        <a:lstStyle/>
        <a:p>
          <a:pPr algn="ctr"/>
          <a:r>
            <a:rPr lang="pl-PL" sz="1000"/>
            <a:t>Transport kolejowy</a:t>
          </a:r>
        </a:p>
      </dgm:t>
    </dgm:pt>
    <dgm:pt modelId="{8EB2FE7B-2DC6-4283-A5F5-5021B3276C06}" type="parTrans" cxnId="{A88F5B62-6308-4AED-9866-D322103AC9AA}">
      <dgm:prSet/>
      <dgm:spPr/>
      <dgm:t>
        <a:bodyPr/>
        <a:lstStyle/>
        <a:p>
          <a:pPr algn="ctr"/>
          <a:endParaRPr lang="pl-PL"/>
        </a:p>
      </dgm:t>
    </dgm:pt>
    <dgm:pt modelId="{0994368B-DEB9-45EB-809E-E767F324C787}" type="sibTrans" cxnId="{A88F5B62-6308-4AED-9866-D322103AC9AA}">
      <dgm:prSet/>
      <dgm:spPr/>
      <dgm:t>
        <a:bodyPr/>
        <a:lstStyle/>
        <a:p>
          <a:pPr algn="ctr"/>
          <a:endParaRPr lang="pl-PL"/>
        </a:p>
      </dgm:t>
    </dgm:pt>
    <dgm:pt modelId="{B3DCB3F0-D694-4F0A-844D-F43B16777E35}">
      <dgm:prSet phldrT="[Tekst]" custT="1"/>
      <dgm:spPr>
        <a:solidFill>
          <a:schemeClr val="bg1"/>
        </a:solidFill>
        <a:ln>
          <a:solidFill>
            <a:schemeClr val="bg1"/>
          </a:solidFill>
        </a:ln>
      </dgm:spPr>
      <dgm:t>
        <a:bodyPr/>
        <a:lstStyle/>
        <a:p>
          <a:pPr algn="ctr"/>
          <a:r>
            <a:rPr lang="pl-PL" sz="1000"/>
            <a:t>Umowa o świadczenie usług w zakresie publicznego transportu zbiorowego</a:t>
          </a:r>
        </a:p>
      </dgm:t>
    </dgm:pt>
    <dgm:pt modelId="{2832ECBE-09F7-44A0-80AE-638F0AFC874B}" type="parTrans" cxnId="{38EF7C5D-09B4-4DD8-9095-E0A7AE29AC7F}">
      <dgm:prSet/>
      <dgm:spPr/>
      <dgm:t>
        <a:bodyPr/>
        <a:lstStyle/>
        <a:p>
          <a:pPr algn="ctr"/>
          <a:endParaRPr lang="pl-PL"/>
        </a:p>
      </dgm:t>
    </dgm:pt>
    <dgm:pt modelId="{506355CA-C761-4D32-BDE7-8479891DB6BF}" type="sibTrans" cxnId="{38EF7C5D-09B4-4DD8-9095-E0A7AE29AC7F}">
      <dgm:prSet/>
      <dgm:spPr/>
      <dgm:t>
        <a:bodyPr/>
        <a:lstStyle/>
        <a:p>
          <a:pPr algn="ctr"/>
          <a:endParaRPr lang="pl-PL"/>
        </a:p>
      </dgm:t>
    </dgm:pt>
    <dgm:pt modelId="{C8224067-3098-48F6-B1BB-D8ADCC5A8487}">
      <dgm:prSet phldrT="[Tekst]" custT="1"/>
      <dgm:spPr>
        <a:solidFill>
          <a:schemeClr val="bg1"/>
        </a:solidFill>
        <a:ln>
          <a:solidFill>
            <a:schemeClr val="bg1"/>
          </a:solidFill>
        </a:ln>
      </dgm:spPr>
      <dgm:t>
        <a:bodyPr/>
        <a:lstStyle/>
        <a:p>
          <a:pPr algn="ctr"/>
          <a:r>
            <a:rPr lang="pl-PL" sz="1000"/>
            <a:t>Porozumienie</a:t>
          </a:r>
        </a:p>
      </dgm:t>
    </dgm:pt>
    <dgm:pt modelId="{A187D303-3221-44C4-9659-5199E26E3592}" type="parTrans" cxnId="{2BE8AF7A-D776-4CFF-8A3F-FB13DDFD8179}">
      <dgm:prSet/>
      <dgm:spPr/>
      <dgm:t>
        <a:bodyPr/>
        <a:lstStyle/>
        <a:p>
          <a:pPr algn="ctr"/>
          <a:endParaRPr lang="pl-PL"/>
        </a:p>
      </dgm:t>
    </dgm:pt>
    <dgm:pt modelId="{80911AE8-B87E-4EF1-816E-90F9B53E5911}" type="sibTrans" cxnId="{2BE8AF7A-D776-4CFF-8A3F-FB13DDFD8179}">
      <dgm:prSet/>
      <dgm:spPr/>
      <dgm:t>
        <a:bodyPr/>
        <a:lstStyle/>
        <a:p>
          <a:pPr algn="ctr"/>
          <a:endParaRPr lang="pl-PL"/>
        </a:p>
      </dgm:t>
    </dgm:pt>
    <dgm:pt modelId="{02C306FC-71B7-4B72-A562-003E1A762152}">
      <dgm:prSet phldrT="[Tekst]" custT="1"/>
      <dgm:spPr>
        <a:solidFill>
          <a:schemeClr val="bg1"/>
        </a:solidFill>
        <a:ln>
          <a:solidFill>
            <a:schemeClr val="bg1"/>
          </a:solidFill>
        </a:ln>
      </dgm:spPr>
      <dgm:t>
        <a:bodyPr/>
        <a:lstStyle/>
        <a:p>
          <a:pPr algn="ctr"/>
          <a:r>
            <a:rPr lang="pl-PL" sz="1000"/>
            <a:t>Transport drogowy </a:t>
          </a:r>
        </a:p>
      </dgm:t>
    </dgm:pt>
    <dgm:pt modelId="{EB314434-BB76-4974-9D1B-ACFE189C7DD9}" type="parTrans" cxnId="{23AF35B6-9FA8-4862-B013-46FBA576FFB3}">
      <dgm:prSet/>
      <dgm:spPr/>
      <dgm:t>
        <a:bodyPr/>
        <a:lstStyle/>
        <a:p>
          <a:pPr algn="ctr"/>
          <a:endParaRPr lang="pl-PL"/>
        </a:p>
      </dgm:t>
    </dgm:pt>
    <dgm:pt modelId="{684E11FD-495C-49E7-89CE-273D4360FD6B}" type="sibTrans" cxnId="{23AF35B6-9FA8-4862-B013-46FBA576FFB3}">
      <dgm:prSet/>
      <dgm:spPr/>
      <dgm:t>
        <a:bodyPr/>
        <a:lstStyle/>
        <a:p>
          <a:pPr algn="ctr"/>
          <a:endParaRPr lang="pl-PL"/>
        </a:p>
      </dgm:t>
    </dgm:pt>
    <dgm:pt modelId="{43963D5A-6371-47F4-BBD2-8F0EE2B394FE}">
      <dgm:prSet phldrT="[Tekst]" custT="1"/>
      <dgm:spPr>
        <a:solidFill>
          <a:schemeClr val="bg1"/>
        </a:solidFill>
        <a:ln>
          <a:solidFill>
            <a:schemeClr val="bg1"/>
          </a:solidFill>
        </a:ln>
      </dgm:spPr>
      <dgm:t>
        <a:bodyPr/>
        <a:lstStyle/>
        <a:p>
          <a:pPr algn="ctr"/>
          <a:r>
            <a:rPr lang="pl-PL" sz="1000"/>
            <a:t>Umowy o świadczenie usług publicznych przyjmujących formę koncesji na usługi</a:t>
          </a:r>
        </a:p>
      </dgm:t>
    </dgm:pt>
    <dgm:pt modelId="{F88131B4-7FAB-474B-9ADE-1AE49E9DA52A}" type="parTrans" cxnId="{861C0D55-8917-40D5-A5C1-7762D399AC97}">
      <dgm:prSet/>
      <dgm:spPr/>
      <dgm:t>
        <a:bodyPr/>
        <a:lstStyle/>
        <a:p>
          <a:pPr algn="ctr"/>
          <a:endParaRPr lang="pl-PL"/>
        </a:p>
      </dgm:t>
    </dgm:pt>
    <dgm:pt modelId="{DCE5978E-5BA4-4BC7-9234-64C9D66DB78E}" type="sibTrans" cxnId="{861C0D55-8917-40D5-A5C1-7762D399AC97}">
      <dgm:prSet/>
      <dgm:spPr/>
      <dgm:t>
        <a:bodyPr/>
        <a:lstStyle/>
        <a:p>
          <a:pPr algn="ctr"/>
          <a:endParaRPr lang="pl-PL"/>
        </a:p>
      </dgm:t>
    </dgm:pt>
    <dgm:pt modelId="{EB64FF2F-7A93-44EE-8128-4880C01C9528}">
      <dgm:prSet custT="1"/>
      <dgm:spPr>
        <a:solidFill>
          <a:schemeClr val="bg1"/>
        </a:solidFill>
        <a:ln>
          <a:solidFill>
            <a:schemeClr val="bg1"/>
          </a:solidFill>
        </a:ln>
      </dgm:spPr>
      <dgm:t>
        <a:bodyPr/>
        <a:lstStyle/>
        <a:p>
          <a:pPr algn="ctr"/>
          <a:r>
            <a:rPr lang="pl-PL" sz="1000"/>
            <a:t>Warszawska Kolej Dojazdowa sp. o.o. </a:t>
          </a:r>
          <a:br>
            <a:rPr lang="pl-PL" sz="1000"/>
          </a:br>
          <a:r>
            <a:rPr lang="pl-PL" sz="1000"/>
            <a:t>- podmiot wewnętrzny</a:t>
          </a:r>
        </a:p>
      </dgm:t>
    </dgm:pt>
    <dgm:pt modelId="{A59F70F5-8189-4917-A5B2-06E6E0FB391C}" type="parTrans" cxnId="{8EA273F5-F36E-4850-80F7-FDB43A29E008}">
      <dgm:prSet/>
      <dgm:spPr/>
      <dgm:t>
        <a:bodyPr/>
        <a:lstStyle/>
        <a:p>
          <a:pPr algn="ctr"/>
          <a:endParaRPr lang="pl-PL"/>
        </a:p>
      </dgm:t>
    </dgm:pt>
    <dgm:pt modelId="{48B4B019-6D9C-4D08-91A6-E7D523B0DF84}" type="sibTrans" cxnId="{8EA273F5-F36E-4850-80F7-FDB43A29E008}">
      <dgm:prSet/>
      <dgm:spPr/>
      <dgm:t>
        <a:bodyPr/>
        <a:lstStyle/>
        <a:p>
          <a:pPr algn="ctr"/>
          <a:endParaRPr lang="pl-PL"/>
        </a:p>
      </dgm:t>
    </dgm:pt>
    <dgm:pt modelId="{A9D4BACF-56E8-477E-B67F-EE4213E06A98}">
      <dgm:prSet custT="1"/>
      <dgm:spPr>
        <a:solidFill>
          <a:schemeClr val="bg1"/>
        </a:solidFill>
        <a:ln>
          <a:solidFill>
            <a:schemeClr val="bg1"/>
          </a:solidFill>
        </a:ln>
      </dgm:spPr>
      <dgm:t>
        <a:bodyPr/>
        <a:lstStyle/>
        <a:p>
          <a:pPr algn="ctr"/>
          <a:r>
            <a:rPr lang="pl-PL" sz="1000"/>
            <a:t>Województwa ościenne</a:t>
          </a:r>
        </a:p>
      </dgm:t>
    </dgm:pt>
    <dgm:pt modelId="{CCA3E114-498C-418B-BCFA-048247E66250}" type="parTrans" cxnId="{CC4EB63E-8700-4270-9BA3-BBF0869B85D3}">
      <dgm:prSet/>
      <dgm:spPr/>
      <dgm:t>
        <a:bodyPr/>
        <a:lstStyle/>
        <a:p>
          <a:pPr algn="ctr"/>
          <a:endParaRPr lang="pl-PL"/>
        </a:p>
      </dgm:t>
    </dgm:pt>
    <dgm:pt modelId="{2D8BACCD-CD67-4566-B6CA-3F1C7D4B01D7}" type="sibTrans" cxnId="{CC4EB63E-8700-4270-9BA3-BBF0869B85D3}">
      <dgm:prSet/>
      <dgm:spPr/>
      <dgm:t>
        <a:bodyPr/>
        <a:lstStyle/>
        <a:p>
          <a:pPr algn="ctr"/>
          <a:endParaRPr lang="pl-PL"/>
        </a:p>
      </dgm:t>
    </dgm:pt>
    <dgm:pt modelId="{46E9E884-8BAA-4A43-88AF-015B333D9347}">
      <dgm:prSet custT="1"/>
      <dgm:spPr>
        <a:solidFill>
          <a:schemeClr val="bg1"/>
        </a:solidFill>
        <a:ln>
          <a:solidFill>
            <a:schemeClr val="bg1"/>
          </a:solidFill>
        </a:ln>
      </dgm:spPr>
      <dgm:t>
        <a:bodyPr/>
        <a:lstStyle/>
        <a:p>
          <a:pPr algn="ctr"/>
          <a:r>
            <a:rPr lang="pl-PL" sz="1000"/>
            <a:t>"Koleje Mazowieckie - KM" sp. z o.o.</a:t>
          </a:r>
          <a:br>
            <a:rPr lang="pl-PL" sz="1000"/>
          </a:br>
          <a:r>
            <a:rPr lang="pl-PL" sz="1000"/>
            <a:t>- podmiot wewnętrzny</a:t>
          </a:r>
        </a:p>
      </dgm:t>
    </dgm:pt>
    <dgm:pt modelId="{A537FCC8-3AB9-481C-A63F-AC2E099EA861}" type="parTrans" cxnId="{98E134DF-2B95-493F-8827-1B6D8DD83B28}">
      <dgm:prSet/>
      <dgm:spPr/>
      <dgm:t>
        <a:bodyPr/>
        <a:lstStyle/>
        <a:p>
          <a:pPr algn="ctr"/>
          <a:endParaRPr lang="pl-PL"/>
        </a:p>
      </dgm:t>
    </dgm:pt>
    <dgm:pt modelId="{E4FDE514-C6D6-402B-A04B-B1BF90F2AB35}" type="sibTrans" cxnId="{98E134DF-2B95-493F-8827-1B6D8DD83B28}">
      <dgm:prSet/>
      <dgm:spPr/>
      <dgm:t>
        <a:bodyPr/>
        <a:lstStyle/>
        <a:p>
          <a:pPr algn="ctr"/>
          <a:endParaRPr lang="pl-PL"/>
        </a:p>
      </dgm:t>
    </dgm:pt>
    <dgm:pt modelId="{4D185AE1-D493-4880-B044-70C6B25837C0}" type="pres">
      <dgm:prSet presAssocID="{9BF6FC0A-3EAB-4280-845F-2D98AC53381B}" presName="diagram" presStyleCnt="0">
        <dgm:presLayoutVars>
          <dgm:chPref val="1"/>
          <dgm:dir/>
          <dgm:animOne val="branch"/>
          <dgm:animLvl val="lvl"/>
          <dgm:resizeHandles val="exact"/>
        </dgm:presLayoutVars>
      </dgm:prSet>
      <dgm:spPr/>
    </dgm:pt>
    <dgm:pt modelId="{E626EC68-4AA4-4667-A7A1-394198F36662}" type="pres">
      <dgm:prSet presAssocID="{F75FD8C5-87C5-402F-9054-162DF8281AD1}" presName="root1" presStyleCnt="0"/>
      <dgm:spPr/>
    </dgm:pt>
    <dgm:pt modelId="{1C0C468C-5EC4-418E-B7FE-BC5B624D8802}" type="pres">
      <dgm:prSet presAssocID="{F75FD8C5-87C5-402F-9054-162DF8281AD1}" presName="LevelOneTextNode" presStyleLbl="node0" presStyleIdx="0" presStyleCnt="1" custScaleY="315017" custLinFactNeighborX="10591" custLinFactNeighborY="0">
        <dgm:presLayoutVars>
          <dgm:chPref val="3"/>
        </dgm:presLayoutVars>
      </dgm:prSet>
      <dgm:spPr/>
    </dgm:pt>
    <dgm:pt modelId="{5178E4CA-FC3C-43DE-8FD6-62EAE469C203}" type="pres">
      <dgm:prSet presAssocID="{F75FD8C5-87C5-402F-9054-162DF8281AD1}" presName="level2hierChild" presStyleCnt="0"/>
      <dgm:spPr/>
    </dgm:pt>
    <dgm:pt modelId="{A69F21CE-CDA4-422D-85B4-26B5511B1B3B}" type="pres">
      <dgm:prSet presAssocID="{8EB2FE7B-2DC6-4283-A5F5-5021B3276C06}" presName="conn2-1" presStyleLbl="parChTrans1D2" presStyleIdx="0" presStyleCnt="2"/>
      <dgm:spPr/>
    </dgm:pt>
    <dgm:pt modelId="{FEA725DB-3128-45BC-B8D5-0AA6D8AEE122}" type="pres">
      <dgm:prSet presAssocID="{8EB2FE7B-2DC6-4283-A5F5-5021B3276C06}" presName="connTx" presStyleLbl="parChTrans1D2" presStyleIdx="0" presStyleCnt="2"/>
      <dgm:spPr/>
    </dgm:pt>
    <dgm:pt modelId="{827EAD07-BCE7-46D6-8748-516852C61A2B}" type="pres">
      <dgm:prSet presAssocID="{6796F5CF-F9FF-4807-83EF-D9F51ABFC313}" presName="root2" presStyleCnt="0"/>
      <dgm:spPr/>
    </dgm:pt>
    <dgm:pt modelId="{318D69CF-BA1D-4A73-BE1F-0A985A10B85D}" type="pres">
      <dgm:prSet presAssocID="{6796F5CF-F9FF-4807-83EF-D9F51ABFC313}" presName="LevelTwoTextNode" presStyleLbl="node2" presStyleIdx="0" presStyleCnt="2">
        <dgm:presLayoutVars>
          <dgm:chPref val="3"/>
        </dgm:presLayoutVars>
      </dgm:prSet>
      <dgm:spPr/>
    </dgm:pt>
    <dgm:pt modelId="{6A10AFD9-8B69-414E-B782-4CFA82D35C7E}" type="pres">
      <dgm:prSet presAssocID="{6796F5CF-F9FF-4807-83EF-D9F51ABFC313}" presName="level3hierChild" presStyleCnt="0"/>
      <dgm:spPr/>
    </dgm:pt>
    <dgm:pt modelId="{11BEEA5B-B46D-4E42-A3A5-FFD35CA4855C}" type="pres">
      <dgm:prSet presAssocID="{2832ECBE-09F7-44A0-80AE-638F0AFC874B}" presName="conn2-1" presStyleLbl="parChTrans1D3" presStyleIdx="0" presStyleCnt="3"/>
      <dgm:spPr/>
    </dgm:pt>
    <dgm:pt modelId="{8B20513E-5833-4C1A-AAA2-E8342ECE14DE}" type="pres">
      <dgm:prSet presAssocID="{2832ECBE-09F7-44A0-80AE-638F0AFC874B}" presName="connTx" presStyleLbl="parChTrans1D3" presStyleIdx="0" presStyleCnt="3"/>
      <dgm:spPr/>
    </dgm:pt>
    <dgm:pt modelId="{A95FD075-54E0-43CE-B46D-7FA3B4977892}" type="pres">
      <dgm:prSet presAssocID="{B3DCB3F0-D694-4F0A-844D-F43B16777E35}" presName="root2" presStyleCnt="0"/>
      <dgm:spPr/>
    </dgm:pt>
    <dgm:pt modelId="{7227D333-E88B-4329-B8A1-6BA3C535A380}" type="pres">
      <dgm:prSet presAssocID="{B3DCB3F0-D694-4F0A-844D-F43B16777E35}" presName="LevelTwoTextNode" presStyleLbl="node3" presStyleIdx="0" presStyleCnt="3" custScaleY="181365">
        <dgm:presLayoutVars>
          <dgm:chPref val="3"/>
        </dgm:presLayoutVars>
      </dgm:prSet>
      <dgm:spPr/>
    </dgm:pt>
    <dgm:pt modelId="{5FD1C8A5-C6D7-4921-AA2F-4068172EBA71}" type="pres">
      <dgm:prSet presAssocID="{B3DCB3F0-D694-4F0A-844D-F43B16777E35}" presName="level3hierChild" presStyleCnt="0"/>
      <dgm:spPr/>
    </dgm:pt>
    <dgm:pt modelId="{9953B76C-416F-4E7E-9F7D-B0189445812E}" type="pres">
      <dgm:prSet presAssocID="{A59F70F5-8189-4917-A5B2-06E6E0FB391C}" presName="conn2-1" presStyleLbl="parChTrans1D4" presStyleIdx="0" presStyleCnt="3"/>
      <dgm:spPr/>
    </dgm:pt>
    <dgm:pt modelId="{AFAA3B9A-D53A-43A7-9A65-B8DE63612329}" type="pres">
      <dgm:prSet presAssocID="{A59F70F5-8189-4917-A5B2-06E6E0FB391C}" presName="connTx" presStyleLbl="parChTrans1D4" presStyleIdx="0" presStyleCnt="3"/>
      <dgm:spPr/>
    </dgm:pt>
    <dgm:pt modelId="{FBCD39B6-C968-428E-90AF-A0EE17FBA70C}" type="pres">
      <dgm:prSet presAssocID="{EB64FF2F-7A93-44EE-8128-4880C01C9528}" presName="root2" presStyleCnt="0"/>
      <dgm:spPr/>
    </dgm:pt>
    <dgm:pt modelId="{3BF508DA-B2FE-462C-8CDE-40A9D1E174D4}" type="pres">
      <dgm:prSet presAssocID="{EB64FF2F-7A93-44EE-8128-4880C01C9528}" presName="LevelTwoTextNode" presStyleLbl="node4" presStyleIdx="0" presStyleCnt="3" custScaleY="133945">
        <dgm:presLayoutVars>
          <dgm:chPref val="3"/>
        </dgm:presLayoutVars>
      </dgm:prSet>
      <dgm:spPr/>
    </dgm:pt>
    <dgm:pt modelId="{96D82805-4D09-4EC9-8CAA-44DD6712FE1D}" type="pres">
      <dgm:prSet presAssocID="{EB64FF2F-7A93-44EE-8128-4880C01C9528}" presName="level3hierChild" presStyleCnt="0"/>
      <dgm:spPr/>
    </dgm:pt>
    <dgm:pt modelId="{65BBD9E9-F22F-4EBB-A956-A4DB6C35894D}" type="pres">
      <dgm:prSet presAssocID="{A537FCC8-3AB9-481C-A63F-AC2E099EA861}" presName="conn2-1" presStyleLbl="parChTrans1D4" presStyleIdx="1" presStyleCnt="3"/>
      <dgm:spPr/>
    </dgm:pt>
    <dgm:pt modelId="{D76471EB-B31A-4D5E-A0EA-0AEA7DBD4086}" type="pres">
      <dgm:prSet presAssocID="{A537FCC8-3AB9-481C-A63F-AC2E099EA861}" presName="connTx" presStyleLbl="parChTrans1D4" presStyleIdx="1" presStyleCnt="3"/>
      <dgm:spPr/>
    </dgm:pt>
    <dgm:pt modelId="{820CBBFA-BAA9-4C2F-B887-2BB5213EB637}" type="pres">
      <dgm:prSet presAssocID="{46E9E884-8BAA-4A43-88AF-015B333D9347}" presName="root2" presStyleCnt="0"/>
      <dgm:spPr/>
    </dgm:pt>
    <dgm:pt modelId="{19BE326C-865A-4FAC-9CB8-D1413E88CD58}" type="pres">
      <dgm:prSet presAssocID="{46E9E884-8BAA-4A43-88AF-015B333D9347}" presName="LevelTwoTextNode" presStyleLbl="node4" presStyleIdx="1" presStyleCnt="3" custScaleY="152428">
        <dgm:presLayoutVars>
          <dgm:chPref val="3"/>
        </dgm:presLayoutVars>
      </dgm:prSet>
      <dgm:spPr/>
    </dgm:pt>
    <dgm:pt modelId="{63654D9C-1C02-45ED-8C7C-BB27893F9B9E}" type="pres">
      <dgm:prSet presAssocID="{46E9E884-8BAA-4A43-88AF-015B333D9347}" presName="level3hierChild" presStyleCnt="0"/>
      <dgm:spPr/>
    </dgm:pt>
    <dgm:pt modelId="{CE359E62-5EB0-455F-92B0-82BF6CAB5203}" type="pres">
      <dgm:prSet presAssocID="{A187D303-3221-44C4-9659-5199E26E3592}" presName="conn2-1" presStyleLbl="parChTrans1D3" presStyleIdx="1" presStyleCnt="3"/>
      <dgm:spPr/>
    </dgm:pt>
    <dgm:pt modelId="{D0960930-5C13-4B54-A61F-2E7745F1152F}" type="pres">
      <dgm:prSet presAssocID="{A187D303-3221-44C4-9659-5199E26E3592}" presName="connTx" presStyleLbl="parChTrans1D3" presStyleIdx="1" presStyleCnt="3"/>
      <dgm:spPr/>
    </dgm:pt>
    <dgm:pt modelId="{8A91B3F3-7A60-4866-B6BB-647CE9E05BE2}" type="pres">
      <dgm:prSet presAssocID="{C8224067-3098-48F6-B1BB-D8ADCC5A8487}" presName="root2" presStyleCnt="0"/>
      <dgm:spPr/>
    </dgm:pt>
    <dgm:pt modelId="{7EA6FC54-0A2C-483F-BEF7-CE701A88517F}" type="pres">
      <dgm:prSet presAssocID="{C8224067-3098-48F6-B1BB-D8ADCC5A8487}" presName="LevelTwoTextNode" presStyleLbl="node3" presStyleIdx="1" presStyleCnt="3">
        <dgm:presLayoutVars>
          <dgm:chPref val="3"/>
        </dgm:presLayoutVars>
      </dgm:prSet>
      <dgm:spPr/>
    </dgm:pt>
    <dgm:pt modelId="{EE17F4AC-3AFA-47DF-9F70-351215FB0B97}" type="pres">
      <dgm:prSet presAssocID="{C8224067-3098-48F6-B1BB-D8ADCC5A8487}" presName="level3hierChild" presStyleCnt="0"/>
      <dgm:spPr/>
    </dgm:pt>
    <dgm:pt modelId="{0EA5CB5F-BDF1-42A5-90EC-3A7C44E272A7}" type="pres">
      <dgm:prSet presAssocID="{CCA3E114-498C-418B-BCFA-048247E66250}" presName="conn2-1" presStyleLbl="parChTrans1D4" presStyleIdx="2" presStyleCnt="3"/>
      <dgm:spPr/>
    </dgm:pt>
    <dgm:pt modelId="{5435CE9C-0808-4AF4-9180-650B490A1B79}" type="pres">
      <dgm:prSet presAssocID="{CCA3E114-498C-418B-BCFA-048247E66250}" presName="connTx" presStyleLbl="parChTrans1D4" presStyleIdx="2" presStyleCnt="3"/>
      <dgm:spPr/>
    </dgm:pt>
    <dgm:pt modelId="{783BAA61-7598-460D-AFB2-0C7589B804D2}" type="pres">
      <dgm:prSet presAssocID="{A9D4BACF-56E8-477E-B67F-EE4213E06A98}" presName="root2" presStyleCnt="0"/>
      <dgm:spPr/>
    </dgm:pt>
    <dgm:pt modelId="{479FE984-B5B4-47D4-815E-83F631AE4B16}" type="pres">
      <dgm:prSet presAssocID="{A9D4BACF-56E8-477E-B67F-EE4213E06A98}" presName="LevelTwoTextNode" presStyleLbl="node4" presStyleIdx="2" presStyleCnt="3">
        <dgm:presLayoutVars>
          <dgm:chPref val="3"/>
        </dgm:presLayoutVars>
      </dgm:prSet>
      <dgm:spPr/>
    </dgm:pt>
    <dgm:pt modelId="{C4A20CA3-31CD-4543-8734-776F9E052E19}" type="pres">
      <dgm:prSet presAssocID="{A9D4BACF-56E8-477E-B67F-EE4213E06A98}" presName="level3hierChild" presStyleCnt="0"/>
      <dgm:spPr/>
    </dgm:pt>
    <dgm:pt modelId="{3F500882-5E2E-41DB-8B24-18EEC1561AB3}" type="pres">
      <dgm:prSet presAssocID="{EB314434-BB76-4974-9D1B-ACFE189C7DD9}" presName="conn2-1" presStyleLbl="parChTrans1D2" presStyleIdx="1" presStyleCnt="2"/>
      <dgm:spPr/>
    </dgm:pt>
    <dgm:pt modelId="{D18BEFA6-4EFF-405C-B4FA-62B5C31D2B6A}" type="pres">
      <dgm:prSet presAssocID="{EB314434-BB76-4974-9D1B-ACFE189C7DD9}" presName="connTx" presStyleLbl="parChTrans1D2" presStyleIdx="1" presStyleCnt="2"/>
      <dgm:spPr/>
    </dgm:pt>
    <dgm:pt modelId="{9C5E72D9-8E7C-472F-9604-C676A7DD21A8}" type="pres">
      <dgm:prSet presAssocID="{02C306FC-71B7-4B72-A562-003E1A762152}" presName="root2" presStyleCnt="0"/>
      <dgm:spPr/>
    </dgm:pt>
    <dgm:pt modelId="{C19BEE36-460B-4303-8A1F-A4D853A48FF4}" type="pres">
      <dgm:prSet presAssocID="{02C306FC-71B7-4B72-A562-003E1A762152}" presName="LevelTwoTextNode" presStyleLbl="node2" presStyleIdx="1" presStyleCnt="2">
        <dgm:presLayoutVars>
          <dgm:chPref val="3"/>
        </dgm:presLayoutVars>
      </dgm:prSet>
      <dgm:spPr/>
    </dgm:pt>
    <dgm:pt modelId="{947B112D-ED24-4D45-A9F6-DB90E930059B}" type="pres">
      <dgm:prSet presAssocID="{02C306FC-71B7-4B72-A562-003E1A762152}" presName="level3hierChild" presStyleCnt="0"/>
      <dgm:spPr/>
    </dgm:pt>
    <dgm:pt modelId="{704F75E6-1389-4D6F-9DF7-66EFF3FCDC1F}" type="pres">
      <dgm:prSet presAssocID="{F88131B4-7FAB-474B-9ADE-1AE49E9DA52A}" presName="conn2-1" presStyleLbl="parChTrans1D3" presStyleIdx="2" presStyleCnt="3"/>
      <dgm:spPr/>
    </dgm:pt>
    <dgm:pt modelId="{5DF29173-C6A0-4BAB-9D60-E994249C18FB}" type="pres">
      <dgm:prSet presAssocID="{F88131B4-7FAB-474B-9ADE-1AE49E9DA52A}" presName="connTx" presStyleLbl="parChTrans1D3" presStyleIdx="2" presStyleCnt="3"/>
      <dgm:spPr/>
    </dgm:pt>
    <dgm:pt modelId="{7A599586-0F92-4448-BADE-B39727A59F0B}" type="pres">
      <dgm:prSet presAssocID="{43963D5A-6371-47F4-BBD2-8F0EE2B394FE}" presName="root2" presStyleCnt="0"/>
      <dgm:spPr/>
    </dgm:pt>
    <dgm:pt modelId="{DA35E5F0-7697-481B-A549-C43A5AC8D692}" type="pres">
      <dgm:prSet presAssocID="{43963D5A-6371-47F4-BBD2-8F0EE2B394FE}" presName="LevelTwoTextNode" presStyleLbl="node3" presStyleIdx="2" presStyleCnt="3" custScaleX="237473">
        <dgm:presLayoutVars>
          <dgm:chPref val="3"/>
        </dgm:presLayoutVars>
      </dgm:prSet>
      <dgm:spPr/>
    </dgm:pt>
    <dgm:pt modelId="{484413CC-CF15-44E1-8A64-9F53C5A484C4}" type="pres">
      <dgm:prSet presAssocID="{43963D5A-6371-47F4-BBD2-8F0EE2B394FE}" presName="level3hierChild" presStyleCnt="0"/>
      <dgm:spPr/>
    </dgm:pt>
  </dgm:ptLst>
  <dgm:cxnLst>
    <dgm:cxn modelId="{C0917B14-1DB7-4B11-A517-46946B4AB959}" type="presOf" srcId="{8EB2FE7B-2DC6-4283-A5F5-5021B3276C06}" destId="{FEA725DB-3128-45BC-B8D5-0AA6D8AEE122}" srcOrd="1" destOrd="0" presId="urn:microsoft.com/office/officeart/2005/8/layout/hierarchy2"/>
    <dgm:cxn modelId="{87D8B71F-52FD-4DD5-BA80-3A1D7867ACF2}" type="presOf" srcId="{EB64FF2F-7A93-44EE-8128-4880C01C9528}" destId="{3BF508DA-B2FE-462C-8CDE-40A9D1E174D4}" srcOrd="0" destOrd="0" presId="urn:microsoft.com/office/officeart/2005/8/layout/hierarchy2"/>
    <dgm:cxn modelId="{726BC425-CEF8-47EA-894E-C8757BA24263}" type="presOf" srcId="{43963D5A-6371-47F4-BBD2-8F0EE2B394FE}" destId="{DA35E5F0-7697-481B-A549-C43A5AC8D692}" srcOrd="0" destOrd="0" presId="urn:microsoft.com/office/officeart/2005/8/layout/hierarchy2"/>
    <dgm:cxn modelId="{D48E7326-0231-4F33-A813-2CBB28292B7B}" type="presOf" srcId="{A59F70F5-8189-4917-A5B2-06E6E0FB391C}" destId="{9953B76C-416F-4E7E-9F7D-B0189445812E}" srcOrd="0" destOrd="0" presId="urn:microsoft.com/office/officeart/2005/8/layout/hierarchy2"/>
    <dgm:cxn modelId="{AC9F6730-5658-4608-BE07-AE42658D1E49}" type="presOf" srcId="{EB314434-BB76-4974-9D1B-ACFE189C7DD9}" destId="{3F500882-5E2E-41DB-8B24-18EEC1561AB3}" srcOrd="0" destOrd="0" presId="urn:microsoft.com/office/officeart/2005/8/layout/hierarchy2"/>
    <dgm:cxn modelId="{8CC23435-E6D5-4583-B2E3-D44DD39505CF}" type="presOf" srcId="{A537FCC8-3AB9-481C-A63F-AC2E099EA861}" destId="{65BBD9E9-F22F-4EBB-A956-A4DB6C35894D}" srcOrd="0" destOrd="0" presId="urn:microsoft.com/office/officeart/2005/8/layout/hierarchy2"/>
    <dgm:cxn modelId="{36F44135-ECC2-48BA-B1A3-EB5A40DE7E80}" type="presOf" srcId="{2832ECBE-09F7-44A0-80AE-638F0AFC874B}" destId="{8B20513E-5833-4C1A-AAA2-E8342ECE14DE}" srcOrd="1" destOrd="0" presId="urn:microsoft.com/office/officeart/2005/8/layout/hierarchy2"/>
    <dgm:cxn modelId="{EC2A113A-B737-48EE-97F4-188ACFECB59D}" type="presOf" srcId="{9BF6FC0A-3EAB-4280-845F-2D98AC53381B}" destId="{4D185AE1-D493-4880-B044-70C6B25837C0}" srcOrd="0" destOrd="0" presId="urn:microsoft.com/office/officeart/2005/8/layout/hierarchy2"/>
    <dgm:cxn modelId="{CC4EB63E-8700-4270-9BA3-BBF0869B85D3}" srcId="{C8224067-3098-48F6-B1BB-D8ADCC5A8487}" destId="{A9D4BACF-56E8-477E-B67F-EE4213E06A98}" srcOrd="0" destOrd="0" parTransId="{CCA3E114-498C-418B-BCFA-048247E66250}" sibTransId="{2D8BACCD-CD67-4566-B6CA-3F1C7D4B01D7}"/>
    <dgm:cxn modelId="{38EF7C5D-09B4-4DD8-9095-E0A7AE29AC7F}" srcId="{6796F5CF-F9FF-4807-83EF-D9F51ABFC313}" destId="{B3DCB3F0-D694-4F0A-844D-F43B16777E35}" srcOrd="0" destOrd="0" parTransId="{2832ECBE-09F7-44A0-80AE-638F0AFC874B}" sibTransId="{506355CA-C761-4D32-BDE7-8479891DB6BF}"/>
    <dgm:cxn modelId="{A88F5B62-6308-4AED-9866-D322103AC9AA}" srcId="{F75FD8C5-87C5-402F-9054-162DF8281AD1}" destId="{6796F5CF-F9FF-4807-83EF-D9F51ABFC313}" srcOrd="0" destOrd="0" parTransId="{8EB2FE7B-2DC6-4283-A5F5-5021B3276C06}" sibTransId="{0994368B-DEB9-45EB-809E-E767F324C787}"/>
    <dgm:cxn modelId="{94DAF043-2347-4199-B856-9CA122CB5EBF}" type="presOf" srcId="{A187D303-3221-44C4-9659-5199E26E3592}" destId="{CE359E62-5EB0-455F-92B0-82BF6CAB5203}" srcOrd="0" destOrd="0" presId="urn:microsoft.com/office/officeart/2005/8/layout/hierarchy2"/>
    <dgm:cxn modelId="{46F5B065-C590-4D3E-A26B-7A18A7F42299}" type="presOf" srcId="{EB314434-BB76-4974-9D1B-ACFE189C7DD9}" destId="{D18BEFA6-4EFF-405C-B4FA-62B5C31D2B6A}" srcOrd="1" destOrd="0" presId="urn:microsoft.com/office/officeart/2005/8/layout/hierarchy2"/>
    <dgm:cxn modelId="{D3C8A766-4030-485E-9747-5A07D8D95D17}" srcId="{9BF6FC0A-3EAB-4280-845F-2D98AC53381B}" destId="{F75FD8C5-87C5-402F-9054-162DF8281AD1}" srcOrd="0" destOrd="0" parTransId="{88E954A2-3260-4C1D-9604-550ECB157412}" sibTransId="{786734F9-C850-47D3-8DE9-5467C357F6DD}"/>
    <dgm:cxn modelId="{DD392952-72EE-4AB8-8E5A-66C395B57BDC}" type="presOf" srcId="{F88131B4-7FAB-474B-9ADE-1AE49E9DA52A}" destId="{704F75E6-1389-4D6F-9DF7-66EFF3FCDC1F}" srcOrd="0" destOrd="0" presId="urn:microsoft.com/office/officeart/2005/8/layout/hierarchy2"/>
    <dgm:cxn modelId="{861C0D55-8917-40D5-A5C1-7762D399AC97}" srcId="{02C306FC-71B7-4B72-A562-003E1A762152}" destId="{43963D5A-6371-47F4-BBD2-8F0EE2B394FE}" srcOrd="0" destOrd="0" parTransId="{F88131B4-7FAB-474B-9ADE-1AE49E9DA52A}" sibTransId="{DCE5978E-5BA4-4BC7-9234-64C9D66DB78E}"/>
    <dgm:cxn modelId="{2BE8AF7A-D776-4CFF-8A3F-FB13DDFD8179}" srcId="{6796F5CF-F9FF-4807-83EF-D9F51ABFC313}" destId="{C8224067-3098-48F6-B1BB-D8ADCC5A8487}" srcOrd="1" destOrd="0" parTransId="{A187D303-3221-44C4-9659-5199E26E3592}" sibTransId="{80911AE8-B87E-4EF1-816E-90F9B53E5911}"/>
    <dgm:cxn modelId="{4377A789-7D75-44D7-9B56-2B9C981A26C2}" type="presOf" srcId="{2832ECBE-09F7-44A0-80AE-638F0AFC874B}" destId="{11BEEA5B-B46D-4E42-A3A5-FFD35CA4855C}" srcOrd="0" destOrd="0" presId="urn:microsoft.com/office/officeart/2005/8/layout/hierarchy2"/>
    <dgm:cxn modelId="{323CF28B-3E6E-4A0C-9F7B-084681F5AB9A}" type="presOf" srcId="{F75FD8C5-87C5-402F-9054-162DF8281AD1}" destId="{1C0C468C-5EC4-418E-B7FE-BC5B624D8802}" srcOrd="0" destOrd="0" presId="urn:microsoft.com/office/officeart/2005/8/layout/hierarchy2"/>
    <dgm:cxn modelId="{8DD5DC8C-9CEE-40C7-9E0E-39E7CB22F6C0}" type="presOf" srcId="{F88131B4-7FAB-474B-9ADE-1AE49E9DA52A}" destId="{5DF29173-C6A0-4BAB-9D60-E994249C18FB}" srcOrd="1" destOrd="0" presId="urn:microsoft.com/office/officeart/2005/8/layout/hierarchy2"/>
    <dgm:cxn modelId="{406CD99E-171D-427B-BEEC-6CE4DCF40957}" type="presOf" srcId="{8EB2FE7B-2DC6-4283-A5F5-5021B3276C06}" destId="{A69F21CE-CDA4-422D-85B4-26B5511B1B3B}" srcOrd="0" destOrd="0" presId="urn:microsoft.com/office/officeart/2005/8/layout/hierarchy2"/>
    <dgm:cxn modelId="{23AF35B6-9FA8-4862-B013-46FBA576FFB3}" srcId="{F75FD8C5-87C5-402F-9054-162DF8281AD1}" destId="{02C306FC-71B7-4B72-A562-003E1A762152}" srcOrd="1" destOrd="0" parTransId="{EB314434-BB76-4974-9D1B-ACFE189C7DD9}" sibTransId="{684E11FD-495C-49E7-89CE-273D4360FD6B}"/>
    <dgm:cxn modelId="{1D708CD2-14A5-4A7C-824B-6EF2E340B296}" type="presOf" srcId="{B3DCB3F0-D694-4F0A-844D-F43B16777E35}" destId="{7227D333-E88B-4329-B8A1-6BA3C535A380}" srcOrd="0" destOrd="0" presId="urn:microsoft.com/office/officeart/2005/8/layout/hierarchy2"/>
    <dgm:cxn modelId="{0DC5A7D8-795C-4108-A691-8AF5F322DBEA}" type="presOf" srcId="{C8224067-3098-48F6-B1BB-D8ADCC5A8487}" destId="{7EA6FC54-0A2C-483F-BEF7-CE701A88517F}" srcOrd="0" destOrd="0" presId="urn:microsoft.com/office/officeart/2005/8/layout/hierarchy2"/>
    <dgm:cxn modelId="{98E134DF-2B95-493F-8827-1B6D8DD83B28}" srcId="{B3DCB3F0-D694-4F0A-844D-F43B16777E35}" destId="{46E9E884-8BAA-4A43-88AF-015B333D9347}" srcOrd="1" destOrd="0" parTransId="{A537FCC8-3AB9-481C-A63F-AC2E099EA861}" sibTransId="{E4FDE514-C6D6-402B-A04B-B1BF90F2AB35}"/>
    <dgm:cxn modelId="{690791E2-AA26-4494-805E-7DE57C17FEF5}" type="presOf" srcId="{A59F70F5-8189-4917-A5B2-06E6E0FB391C}" destId="{AFAA3B9A-D53A-43A7-9A65-B8DE63612329}" srcOrd="1" destOrd="0" presId="urn:microsoft.com/office/officeart/2005/8/layout/hierarchy2"/>
    <dgm:cxn modelId="{3A218FEA-08C8-4438-B4A8-5474280C05D2}" type="presOf" srcId="{02C306FC-71B7-4B72-A562-003E1A762152}" destId="{C19BEE36-460B-4303-8A1F-A4D853A48FF4}" srcOrd="0" destOrd="0" presId="urn:microsoft.com/office/officeart/2005/8/layout/hierarchy2"/>
    <dgm:cxn modelId="{0AB94EEC-F36D-4B5D-B237-CBC23D1F6D9B}" type="presOf" srcId="{A9D4BACF-56E8-477E-B67F-EE4213E06A98}" destId="{479FE984-B5B4-47D4-815E-83F631AE4B16}" srcOrd="0" destOrd="0" presId="urn:microsoft.com/office/officeart/2005/8/layout/hierarchy2"/>
    <dgm:cxn modelId="{CFAA0FED-4F3B-4590-B313-A5CACF696F1D}" type="presOf" srcId="{CCA3E114-498C-418B-BCFA-048247E66250}" destId="{0EA5CB5F-BDF1-42A5-90EC-3A7C44E272A7}" srcOrd="0" destOrd="0" presId="urn:microsoft.com/office/officeart/2005/8/layout/hierarchy2"/>
    <dgm:cxn modelId="{05C069EE-C34A-4CD6-A678-413CAA1B8FEA}" type="presOf" srcId="{A537FCC8-3AB9-481C-A63F-AC2E099EA861}" destId="{D76471EB-B31A-4D5E-A0EA-0AEA7DBD4086}" srcOrd="1" destOrd="0" presId="urn:microsoft.com/office/officeart/2005/8/layout/hierarchy2"/>
    <dgm:cxn modelId="{7481B2EF-1158-4F29-A053-1B75D9110CF8}" type="presOf" srcId="{A187D303-3221-44C4-9659-5199E26E3592}" destId="{D0960930-5C13-4B54-A61F-2E7745F1152F}" srcOrd="1" destOrd="0" presId="urn:microsoft.com/office/officeart/2005/8/layout/hierarchy2"/>
    <dgm:cxn modelId="{5537C5F4-9433-4160-800B-5EF652C0418D}" type="presOf" srcId="{46E9E884-8BAA-4A43-88AF-015B333D9347}" destId="{19BE326C-865A-4FAC-9CB8-D1413E88CD58}" srcOrd="0" destOrd="0" presId="urn:microsoft.com/office/officeart/2005/8/layout/hierarchy2"/>
    <dgm:cxn modelId="{8EA273F5-F36E-4850-80F7-FDB43A29E008}" srcId="{B3DCB3F0-D694-4F0A-844D-F43B16777E35}" destId="{EB64FF2F-7A93-44EE-8128-4880C01C9528}" srcOrd="0" destOrd="0" parTransId="{A59F70F5-8189-4917-A5B2-06E6E0FB391C}" sibTransId="{48B4B019-6D9C-4D08-91A6-E7D523B0DF84}"/>
    <dgm:cxn modelId="{DF9029F6-9F7B-4540-9F47-CAD654CA84FE}" type="presOf" srcId="{6796F5CF-F9FF-4807-83EF-D9F51ABFC313}" destId="{318D69CF-BA1D-4A73-BE1F-0A985A10B85D}" srcOrd="0" destOrd="0" presId="urn:microsoft.com/office/officeart/2005/8/layout/hierarchy2"/>
    <dgm:cxn modelId="{E4A8C3FD-A9C7-4AC8-AA67-0AE710D850FC}" type="presOf" srcId="{CCA3E114-498C-418B-BCFA-048247E66250}" destId="{5435CE9C-0808-4AF4-9180-650B490A1B79}" srcOrd="1" destOrd="0" presId="urn:microsoft.com/office/officeart/2005/8/layout/hierarchy2"/>
    <dgm:cxn modelId="{032588B0-A67E-4809-8C68-FB2758BA5E89}" type="presParOf" srcId="{4D185AE1-D493-4880-B044-70C6B25837C0}" destId="{E626EC68-4AA4-4667-A7A1-394198F36662}" srcOrd="0" destOrd="0" presId="urn:microsoft.com/office/officeart/2005/8/layout/hierarchy2"/>
    <dgm:cxn modelId="{501CFD73-18C7-4A91-8B5E-2B3BD861B6F0}" type="presParOf" srcId="{E626EC68-4AA4-4667-A7A1-394198F36662}" destId="{1C0C468C-5EC4-418E-B7FE-BC5B624D8802}" srcOrd="0" destOrd="0" presId="urn:microsoft.com/office/officeart/2005/8/layout/hierarchy2"/>
    <dgm:cxn modelId="{320F7BD9-0C5B-4070-95D9-5C6516549CE6}" type="presParOf" srcId="{E626EC68-4AA4-4667-A7A1-394198F36662}" destId="{5178E4CA-FC3C-43DE-8FD6-62EAE469C203}" srcOrd="1" destOrd="0" presId="urn:microsoft.com/office/officeart/2005/8/layout/hierarchy2"/>
    <dgm:cxn modelId="{4FBD3125-FDDC-4244-A0D0-2D686C636BE9}" type="presParOf" srcId="{5178E4CA-FC3C-43DE-8FD6-62EAE469C203}" destId="{A69F21CE-CDA4-422D-85B4-26B5511B1B3B}" srcOrd="0" destOrd="0" presId="urn:microsoft.com/office/officeart/2005/8/layout/hierarchy2"/>
    <dgm:cxn modelId="{40DEA63C-0438-46B1-B187-48B6A149F993}" type="presParOf" srcId="{A69F21CE-CDA4-422D-85B4-26B5511B1B3B}" destId="{FEA725DB-3128-45BC-B8D5-0AA6D8AEE122}" srcOrd="0" destOrd="0" presId="urn:microsoft.com/office/officeart/2005/8/layout/hierarchy2"/>
    <dgm:cxn modelId="{C3472F5A-AB9D-4E7D-9E50-F63CC85A2F1C}" type="presParOf" srcId="{5178E4CA-FC3C-43DE-8FD6-62EAE469C203}" destId="{827EAD07-BCE7-46D6-8748-516852C61A2B}" srcOrd="1" destOrd="0" presId="urn:microsoft.com/office/officeart/2005/8/layout/hierarchy2"/>
    <dgm:cxn modelId="{42941628-8ACA-49DC-9FB2-ECA7692B2F1B}" type="presParOf" srcId="{827EAD07-BCE7-46D6-8748-516852C61A2B}" destId="{318D69CF-BA1D-4A73-BE1F-0A985A10B85D}" srcOrd="0" destOrd="0" presId="urn:microsoft.com/office/officeart/2005/8/layout/hierarchy2"/>
    <dgm:cxn modelId="{41705069-0EA7-43BF-8933-4DE94F1874A0}" type="presParOf" srcId="{827EAD07-BCE7-46D6-8748-516852C61A2B}" destId="{6A10AFD9-8B69-414E-B782-4CFA82D35C7E}" srcOrd="1" destOrd="0" presId="urn:microsoft.com/office/officeart/2005/8/layout/hierarchy2"/>
    <dgm:cxn modelId="{3F5872DF-D53B-452F-99FE-EBE01814A389}" type="presParOf" srcId="{6A10AFD9-8B69-414E-B782-4CFA82D35C7E}" destId="{11BEEA5B-B46D-4E42-A3A5-FFD35CA4855C}" srcOrd="0" destOrd="0" presId="urn:microsoft.com/office/officeart/2005/8/layout/hierarchy2"/>
    <dgm:cxn modelId="{BDECE5ED-DADA-442F-9EFE-5124F94BF41F}" type="presParOf" srcId="{11BEEA5B-B46D-4E42-A3A5-FFD35CA4855C}" destId="{8B20513E-5833-4C1A-AAA2-E8342ECE14DE}" srcOrd="0" destOrd="0" presId="urn:microsoft.com/office/officeart/2005/8/layout/hierarchy2"/>
    <dgm:cxn modelId="{5374E85A-32E1-4889-9FAD-38C2295AFDC3}" type="presParOf" srcId="{6A10AFD9-8B69-414E-B782-4CFA82D35C7E}" destId="{A95FD075-54E0-43CE-B46D-7FA3B4977892}" srcOrd="1" destOrd="0" presId="urn:microsoft.com/office/officeart/2005/8/layout/hierarchy2"/>
    <dgm:cxn modelId="{7DC13E3C-029D-4610-B145-FC7A032BEA5F}" type="presParOf" srcId="{A95FD075-54E0-43CE-B46D-7FA3B4977892}" destId="{7227D333-E88B-4329-B8A1-6BA3C535A380}" srcOrd="0" destOrd="0" presId="urn:microsoft.com/office/officeart/2005/8/layout/hierarchy2"/>
    <dgm:cxn modelId="{545C7098-69AC-4DC0-A815-360EDBE6742A}" type="presParOf" srcId="{A95FD075-54E0-43CE-B46D-7FA3B4977892}" destId="{5FD1C8A5-C6D7-4921-AA2F-4068172EBA71}" srcOrd="1" destOrd="0" presId="urn:microsoft.com/office/officeart/2005/8/layout/hierarchy2"/>
    <dgm:cxn modelId="{8DE74A58-C6C4-4C36-986D-59121BFE05D1}" type="presParOf" srcId="{5FD1C8A5-C6D7-4921-AA2F-4068172EBA71}" destId="{9953B76C-416F-4E7E-9F7D-B0189445812E}" srcOrd="0" destOrd="0" presId="urn:microsoft.com/office/officeart/2005/8/layout/hierarchy2"/>
    <dgm:cxn modelId="{B2D3E8DE-87AC-401E-92FB-B77BB929EAEB}" type="presParOf" srcId="{9953B76C-416F-4E7E-9F7D-B0189445812E}" destId="{AFAA3B9A-D53A-43A7-9A65-B8DE63612329}" srcOrd="0" destOrd="0" presId="urn:microsoft.com/office/officeart/2005/8/layout/hierarchy2"/>
    <dgm:cxn modelId="{6173C2E1-331F-456C-898A-7CCFAA741818}" type="presParOf" srcId="{5FD1C8A5-C6D7-4921-AA2F-4068172EBA71}" destId="{FBCD39B6-C968-428E-90AF-A0EE17FBA70C}" srcOrd="1" destOrd="0" presId="urn:microsoft.com/office/officeart/2005/8/layout/hierarchy2"/>
    <dgm:cxn modelId="{0076BA0B-9B29-425B-8254-8E9FF1216603}" type="presParOf" srcId="{FBCD39B6-C968-428E-90AF-A0EE17FBA70C}" destId="{3BF508DA-B2FE-462C-8CDE-40A9D1E174D4}" srcOrd="0" destOrd="0" presId="urn:microsoft.com/office/officeart/2005/8/layout/hierarchy2"/>
    <dgm:cxn modelId="{847D2764-2F03-42CB-8326-C9BBF88D3C7C}" type="presParOf" srcId="{FBCD39B6-C968-428E-90AF-A0EE17FBA70C}" destId="{96D82805-4D09-4EC9-8CAA-44DD6712FE1D}" srcOrd="1" destOrd="0" presId="urn:microsoft.com/office/officeart/2005/8/layout/hierarchy2"/>
    <dgm:cxn modelId="{AA238358-404B-4F63-9EBB-C97F12FC14CF}" type="presParOf" srcId="{5FD1C8A5-C6D7-4921-AA2F-4068172EBA71}" destId="{65BBD9E9-F22F-4EBB-A956-A4DB6C35894D}" srcOrd="2" destOrd="0" presId="urn:microsoft.com/office/officeart/2005/8/layout/hierarchy2"/>
    <dgm:cxn modelId="{6E96974A-829D-465D-8353-8095831DAB11}" type="presParOf" srcId="{65BBD9E9-F22F-4EBB-A956-A4DB6C35894D}" destId="{D76471EB-B31A-4D5E-A0EA-0AEA7DBD4086}" srcOrd="0" destOrd="0" presId="urn:microsoft.com/office/officeart/2005/8/layout/hierarchy2"/>
    <dgm:cxn modelId="{4D96F11F-83FF-4A4C-870C-97A9945C47FE}" type="presParOf" srcId="{5FD1C8A5-C6D7-4921-AA2F-4068172EBA71}" destId="{820CBBFA-BAA9-4C2F-B887-2BB5213EB637}" srcOrd="3" destOrd="0" presId="urn:microsoft.com/office/officeart/2005/8/layout/hierarchy2"/>
    <dgm:cxn modelId="{67008708-2BAB-4525-A0E1-1BDC58D1733A}" type="presParOf" srcId="{820CBBFA-BAA9-4C2F-B887-2BB5213EB637}" destId="{19BE326C-865A-4FAC-9CB8-D1413E88CD58}" srcOrd="0" destOrd="0" presId="urn:microsoft.com/office/officeart/2005/8/layout/hierarchy2"/>
    <dgm:cxn modelId="{851C4529-2765-40D6-AF2C-1917059BA3EC}" type="presParOf" srcId="{820CBBFA-BAA9-4C2F-B887-2BB5213EB637}" destId="{63654D9C-1C02-45ED-8C7C-BB27893F9B9E}" srcOrd="1" destOrd="0" presId="urn:microsoft.com/office/officeart/2005/8/layout/hierarchy2"/>
    <dgm:cxn modelId="{207652A4-916B-4831-B439-B2C5B4ACD159}" type="presParOf" srcId="{6A10AFD9-8B69-414E-B782-4CFA82D35C7E}" destId="{CE359E62-5EB0-455F-92B0-82BF6CAB5203}" srcOrd="2" destOrd="0" presId="urn:microsoft.com/office/officeart/2005/8/layout/hierarchy2"/>
    <dgm:cxn modelId="{89A0312A-293C-4C13-9B77-D6B322D13618}" type="presParOf" srcId="{CE359E62-5EB0-455F-92B0-82BF6CAB5203}" destId="{D0960930-5C13-4B54-A61F-2E7745F1152F}" srcOrd="0" destOrd="0" presId="urn:microsoft.com/office/officeart/2005/8/layout/hierarchy2"/>
    <dgm:cxn modelId="{727487A6-6C39-4A01-9948-05216166BB45}" type="presParOf" srcId="{6A10AFD9-8B69-414E-B782-4CFA82D35C7E}" destId="{8A91B3F3-7A60-4866-B6BB-647CE9E05BE2}" srcOrd="3" destOrd="0" presId="urn:microsoft.com/office/officeart/2005/8/layout/hierarchy2"/>
    <dgm:cxn modelId="{4422367B-45BB-4CE8-B9AF-B99B6332697E}" type="presParOf" srcId="{8A91B3F3-7A60-4866-B6BB-647CE9E05BE2}" destId="{7EA6FC54-0A2C-483F-BEF7-CE701A88517F}" srcOrd="0" destOrd="0" presId="urn:microsoft.com/office/officeart/2005/8/layout/hierarchy2"/>
    <dgm:cxn modelId="{8B28FA2C-DA8C-4775-A434-0032DEC9E1D6}" type="presParOf" srcId="{8A91B3F3-7A60-4866-B6BB-647CE9E05BE2}" destId="{EE17F4AC-3AFA-47DF-9F70-351215FB0B97}" srcOrd="1" destOrd="0" presId="urn:microsoft.com/office/officeart/2005/8/layout/hierarchy2"/>
    <dgm:cxn modelId="{A048A028-42FE-4FF6-9113-D55C55F1A1A7}" type="presParOf" srcId="{EE17F4AC-3AFA-47DF-9F70-351215FB0B97}" destId="{0EA5CB5F-BDF1-42A5-90EC-3A7C44E272A7}" srcOrd="0" destOrd="0" presId="urn:microsoft.com/office/officeart/2005/8/layout/hierarchy2"/>
    <dgm:cxn modelId="{D9978B18-DDE0-45FA-A638-364C561BDFDC}" type="presParOf" srcId="{0EA5CB5F-BDF1-42A5-90EC-3A7C44E272A7}" destId="{5435CE9C-0808-4AF4-9180-650B490A1B79}" srcOrd="0" destOrd="0" presId="urn:microsoft.com/office/officeart/2005/8/layout/hierarchy2"/>
    <dgm:cxn modelId="{7D8D8B7D-420F-4255-9096-8BCCD49C1343}" type="presParOf" srcId="{EE17F4AC-3AFA-47DF-9F70-351215FB0B97}" destId="{783BAA61-7598-460D-AFB2-0C7589B804D2}" srcOrd="1" destOrd="0" presId="urn:microsoft.com/office/officeart/2005/8/layout/hierarchy2"/>
    <dgm:cxn modelId="{BC4BD58B-57B2-4A7A-8228-1EA93E67DEB6}" type="presParOf" srcId="{783BAA61-7598-460D-AFB2-0C7589B804D2}" destId="{479FE984-B5B4-47D4-815E-83F631AE4B16}" srcOrd="0" destOrd="0" presId="urn:microsoft.com/office/officeart/2005/8/layout/hierarchy2"/>
    <dgm:cxn modelId="{FEF17F29-BF41-47C5-BADB-8C5AE20F863F}" type="presParOf" srcId="{783BAA61-7598-460D-AFB2-0C7589B804D2}" destId="{C4A20CA3-31CD-4543-8734-776F9E052E19}" srcOrd="1" destOrd="0" presId="urn:microsoft.com/office/officeart/2005/8/layout/hierarchy2"/>
    <dgm:cxn modelId="{7CE33C90-3557-4783-9F6E-5C53DE4AFE1F}" type="presParOf" srcId="{5178E4CA-FC3C-43DE-8FD6-62EAE469C203}" destId="{3F500882-5E2E-41DB-8B24-18EEC1561AB3}" srcOrd="2" destOrd="0" presId="urn:microsoft.com/office/officeart/2005/8/layout/hierarchy2"/>
    <dgm:cxn modelId="{8B7E2D9F-4746-43DD-9F08-4484B5368D97}" type="presParOf" srcId="{3F500882-5E2E-41DB-8B24-18EEC1561AB3}" destId="{D18BEFA6-4EFF-405C-B4FA-62B5C31D2B6A}" srcOrd="0" destOrd="0" presId="urn:microsoft.com/office/officeart/2005/8/layout/hierarchy2"/>
    <dgm:cxn modelId="{42163923-1E02-4666-B573-A8DFBF581382}" type="presParOf" srcId="{5178E4CA-FC3C-43DE-8FD6-62EAE469C203}" destId="{9C5E72D9-8E7C-472F-9604-C676A7DD21A8}" srcOrd="3" destOrd="0" presId="urn:microsoft.com/office/officeart/2005/8/layout/hierarchy2"/>
    <dgm:cxn modelId="{73A3F081-7789-49CE-8879-33D53FBE3E09}" type="presParOf" srcId="{9C5E72D9-8E7C-472F-9604-C676A7DD21A8}" destId="{C19BEE36-460B-4303-8A1F-A4D853A48FF4}" srcOrd="0" destOrd="0" presId="urn:microsoft.com/office/officeart/2005/8/layout/hierarchy2"/>
    <dgm:cxn modelId="{2ABD7312-29BA-43DF-8749-02271230F9B2}" type="presParOf" srcId="{9C5E72D9-8E7C-472F-9604-C676A7DD21A8}" destId="{947B112D-ED24-4D45-A9F6-DB90E930059B}" srcOrd="1" destOrd="0" presId="urn:microsoft.com/office/officeart/2005/8/layout/hierarchy2"/>
    <dgm:cxn modelId="{52313F0A-044E-4E65-9207-920E6F44B92C}" type="presParOf" srcId="{947B112D-ED24-4D45-A9F6-DB90E930059B}" destId="{704F75E6-1389-4D6F-9DF7-66EFF3FCDC1F}" srcOrd="0" destOrd="0" presId="urn:microsoft.com/office/officeart/2005/8/layout/hierarchy2"/>
    <dgm:cxn modelId="{EAE61AA3-84B3-45E3-974C-DB17AF5ADF76}" type="presParOf" srcId="{704F75E6-1389-4D6F-9DF7-66EFF3FCDC1F}" destId="{5DF29173-C6A0-4BAB-9D60-E994249C18FB}" srcOrd="0" destOrd="0" presId="urn:microsoft.com/office/officeart/2005/8/layout/hierarchy2"/>
    <dgm:cxn modelId="{9B66C2E3-572F-438B-8FCA-A5C854B4EF2B}" type="presParOf" srcId="{947B112D-ED24-4D45-A9F6-DB90E930059B}" destId="{7A599586-0F92-4448-BADE-B39727A59F0B}" srcOrd="1" destOrd="0" presId="urn:microsoft.com/office/officeart/2005/8/layout/hierarchy2"/>
    <dgm:cxn modelId="{DBB56088-CDCC-4761-8A5A-22CB1632C41E}" type="presParOf" srcId="{7A599586-0F92-4448-BADE-B39727A59F0B}" destId="{DA35E5F0-7697-481B-A549-C43A5AC8D692}" srcOrd="0" destOrd="0" presId="urn:microsoft.com/office/officeart/2005/8/layout/hierarchy2"/>
    <dgm:cxn modelId="{8D8FF189-4DD7-4CCF-A4E4-F6E1C83A6E46}" type="presParOf" srcId="{7A599586-0F92-4448-BADE-B39727A59F0B}" destId="{484413CC-CF15-44E1-8A64-9F53C5A484C4}" srcOrd="1" destOrd="0" presId="urn:microsoft.com/office/officeart/2005/8/layout/hierarchy2"/>
  </dgm:cxnLst>
  <dgm:bg>
    <a:solidFill>
      <a:schemeClr val="bg1"/>
    </a:solidFill>
  </dgm:bg>
  <dgm:whole>
    <a:ln>
      <a:solidFill>
        <a:schemeClr val="bg1"/>
      </a:solidFill>
    </a:ln>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22F343E-E977-45E4-A7F6-06B0B82167AA}" type="doc">
      <dgm:prSet loTypeId="urn:microsoft.com/office/officeart/2005/8/layout/process2" loCatId="process" qsTypeId="urn:microsoft.com/office/officeart/2005/8/quickstyle/simple1" qsCatId="simple" csTypeId="urn:microsoft.com/office/officeart/2005/8/colors/accent0_1" csCatId="mainScheme" phldr="1"/>
      <dgm:spPr/>
    </dgm:pt>
    <dgm:pt modelId="{E737BAA0-510F-4B2B-9B98-D5E1316917AD}">
      <dgm:prSet phldrT="[Tekst]" custT="1"/>
      <dgm:spPr/>
      <dgm:t>
        <a:bodyPr/>
        <a:lstStyle/>
        <a:p>
          <a:r>
            <a:rPr lang="pl-PL" sz="1400" b="1"/>
            <a:t>Model Mazowsza - stan istniejący</a:t>
          </a:r>
          <a:br>
            <a:rPr lang="pl-PL" sz="1400"/>
          </a:br>
          <a:r>
            <a:rPr lang="pl-PL" sz="1400"/>
            <a:t>aktualizacja na rok 2019</a:t>
          </a:r>
        </a:p>
      </dgm:t>
    </dgm:pt>
    <dgm:pt modelId="{F3FA4336-865D-4231-8F3C-14F0EA793768}" type="parTrans" cxnId="{A27892DD-1652-4930-B4C9-CDB3FDFBD5FD}">
      <dgm:prSet/>
      <dgm:spPr/>
      <dgm:t>
        <a:bodyPr/>
        <a:lstStyle/>
        <a:p>
          <a:endParaRPr lang="pl-PL"/>
        </a:p>
      </dgm:t>
    </dgm:pt>
    <dgm:pt modelId="{0819AF72-6718-46A6-9F44-2EE0C81088EC}" type="sibTrans" cxnId="{A27892DD-1652-4930-B4C9-CDB3FDFBD5FD}">
      <dgm:prSet/>
      <dgm:spPr/>
      <dgm:t>
        <a:bodyPr/>
        <a:lstStyle/>
        <a:p>
          <a:endParaRPr lang="pl-PL"/>
        </a:p>
      </dgm:t>
    </dgm:pt>
    <dgm:pt modelId="{AA88E91A-AAC1-4C68-9BEE-5934BB540440}">
      <dgm:prSet phldrT="[Tekst]" custT="1"/>
      <dgm:spPr/>
      <dgm:t>
        <a:bodyPr/>
        <a:lstStyle/>
        <a:p>
          <a:pPr algn="ctr"/>
          <a:r>
            <a:rPr lang="pl-PL" sz="1400" b="1"/>
            <a:t>Założenia prognostyczne:</a:t>
          </a:r>
        </a:p>
        <a:p>
          <a:pPr algn="l"/>
          <a:r>
            <a:rPr lang="pl-PL" sz="1000" b="1"/>
            <a:t>Model sieci</a:t>
          </a:r>
          <a:r>
            <a:rPr lang="pl-PL" sz="1000" b="0"/>
            <a:t>:                                            </a:t>
          </a:r>
          <a:r>
            <a:rPr lang="pl-PL" sz="1000" b="1"/>
            <a:t>Model podróży:</a:t>
          </a:r>
        </a:p>
        <a:p>
          <a:pPr algn="l"/>
          <a:r>
            <a:rPr lang="pl-PL" sz="1000"/>
            <a:t>- inwestycje drogowe		   - demografia</a:t>
          </a:r>
        </a:p>
        <a:p>
          <a:pPr algn="l"/>
          <a:r>
            <a:rPr lang="pl-PL" sz="1000"/>
            <a:t>- inwestycje kolejowe		   - gospodarka</a:t>
          </a:r>
        </a:p>
        <a:p>
          <a:pPr algn="l"/>
          <a:r>
            <a:rPr lang="pl-PL" sz="1000"/>
            <a:t>- sieć transportu zbiorowego	   - mobilność</a:t>
          </a:r>
        </a:p>
      </dgm:t>
    </dgm:pt>
    <dgm:pt modelId="{53217855-50AC-481D-BA99-F02DFF13C73C}" type="parTrans" cxnId="{CFEA5B6D-62C2-4710-9432-91DD74D64A05}">
      <dgm:prSet/>
      <dgm:spPr/>
      <dgm:t>
        <a:bodyPr/>
        <a:lstStyle/>
        <a:p>
          <a:endParaRPr lang="pl-PL"/>
        </a:p>
      </dgm:t>
    </dgm:pt>
    <dgm:pt modelId="{08600B63-F494-4C90-9B2F-7B182153D440}" type="sibTrans" cxnId="{CFEA5B6D-62C2-4710-9432-91DD74D64A05}">
      <dgm:prSet/>
      <dgm:spPr/>
      <dgm:t>
        <a:bodyPr/>
        <a:lstStyle/>
        <a:p>
          <a:endParaRPr lang="pl-PL"/>
        </a:p>
      </dgm:t>
    </dgm:pt>
    <dgm:pt modelId="{EF407DCE-1952-4916-94B5-9FA9ED47D13C}">
      <dgm:prSet phldrT="[Tekst]" custT="1"/>
      <dgm:spPr/>
      <dgm:t>
        <a:bodyPr/>
        <a:lstStyle/>
        <a:p>
          <a:r>
            <a:rPr lang="pl-PL" sz="1400" b="1"/>
            <a:t>Model Mazowsza - stan prognostyczny</a:t>
          </a:r>
        </a:p>
        <a:p>
          <a:r>
            <a:rPr lang="pl-PL" sz="1200"/>
            <a:t>na rok 2030</a:t>
          </a:r>
        </a:p>
      </dgm:t>
    </dgm:pt>
    <dgm:pt modelId="{95A065C3-6150-4092-9F5E-21AEC8117DA3}" type="parTrans" cxnId="{EE64CC18-EA45-4940-AA0E-E1ECC9C662C7}">
      <dgm:prSet/>
      <dgm:spPr/>
      <dgm:t>
        <a:bodyPr/>
        <a:lstStyle/>
        <a:p>
          <a:endParaRPr lang="pl-PL"/>
        </a:p>
      </dgm:t>
    </dgm:pt>
    <dgm:pt modelId="{397B57E4-A91D-49F3-BFA6-ECB96D92149C}" type="sibTrans" cxnId="{EE64CC18-EA45-4940-AA0E-E1ECC9C662C7}">
      <dgm:prSet/>
      <dgm:spPr/>
      <dgm:t>
        <a:bodyPr/>
        <a:lstStyle/>
        <a:p>
          <a:endParaRPr lang="pl-PL"/>
        </a:p>
      </dgm:t>
    </dgm:pt>
    <dgm:pt modelId="{F70E38F2-5E6B-422C-AD2B-66085797D76E}">
      <dgm:prSet custT="1"/>
      <dgm:spPr/>
      <dgm:t>
        <a:bodyPr/>
        <a:lstStyle/>
        <a:p>
          <a:r>
            <a:rPr lang="pl-PL" sz="1400" b="1"/>
            <a:t>Warianty W0, W1, W2, W3</a:t>
          </a:r>
        </a:p>
      </dgm:t>
    </dgm:pt>
    <dgm:pt modelId="{00C282CA-8BBD-453D-85F0-4AD23C12DE4F}" type="parTrans" cxnId="{2A5F00D6-BB56-42FA-AF6E-82F442717CCB}">
      <dgm:prSet/>
      <dgm:spPr/>
      <dgm:t>
        <a:bodyPr/>
        <a:lstStyle/>
        <a:p>
          <a:endParaRPr lang="pl-PL"/>
        </a:p>
      </dgm:t>
    </dgm:pt>
    <dgm:pt modelId="{7BB6F9EB-ED1D-4BDA-8F5F-435787E6441C}" type="sibTrans" cxnId="{2A5F00D6-BB56-42FA-AF6E-82F442717CCB}">
      <dgm:prSet/>
      <dgm:spPr/>
      <dgm:t>
        <a:bodyPr/>
        <a:lstStyle/>
        <a:p>
          <a:endParaRPr lang="pl-PL"/>
        </a:p>
      </dgm:t>
    </dgm:pt>
    <dgm:pt modelId="{59C6CF89-3FA9-4609-8B55-1B84A4F4E3E6}" type="pres">
      <dgm:prSet presAssocID="{B22F343E-E977-45E4-A7F6-06B0B82167AA}" presName="linearFlow" presStyleCnt="0">
        <dgm:presLayoutVars>
          <dgm:resizeHandles val="exact"/>
        </dgm:presLayoutVars>
      </dgm:prSet>
      <dgm:spPr/>
    </dgm:pt>
    <dgm:pt modelId="{0CED247F-0503-4EC1-8C23-E7C827B2519F}" type="pres">
      <dgm:prSet presAssocID="{E737BAA0-510F-4B2B-9B98-D5E1316917AD}" presName="node" presStyleLbl="node1" presStyleIdx="0" presStyleCnt="4" custScaleX="122505">
        <dgm:presLayoutVars>
          <dgm:bulletEnabled val="1"/>
        </dgm:presLayoutVars>
      </dgm:prSet>
      <dgm:spPr/>
    </dgm:pt>
    <dgm:pt modelId="{768B6416-7D46-4F97-8500-376E655405DE}" type="pres">
      <dgm:prSet presAssocID="{0819AF72-6718-46A6-9F44-2EE0C81088EC}" presName="sibTrans" presStyleLbl="sibTrans2D1" presStyleIdx="0" presStyleCnt="3"/>
      <dgm:spPr/>
    </dgm:pt>
    <dgm:pt modelId="{B56BB78A-F5F9-4AD4-94B4-BE481FE625A3}" type="pres">
      <dgm:prSet presAssocID="{0819AF72-6718-46A6-9F44-2EE0C81088EC}" presName="connectorText" presStyleLbl="sibTrans2D1" presStyleIdx="0" presStyleCnt="3"/>
      <dgm:spPr/>
    </dgm:pt>
    <dgm:pt modelId="{7BA0EA1C-95D1-4C80-9C42-45771588BF45}" type="pres">
      <dgm:prSet presAssocID="{AA88E91A-AAC1-4C68-9BEE-5934BB540440}" presName="node" presStyleLbl="node1" presStyleIdx="1" presStyleCnt="4" custScaleX="125571" custScaleY="175737">
        <dgm:presLayoutVars>
          <dgm:bulletEnabled val="1"/>
        </dgm:presLayoutVars>
      </dgm:prSet>
      <dgm:spPr/>
    </dgm:pt>
    <dgm:pt modelId="{835F81AC-C8EC-4651-90B1-F59D08B28D39}" type="pres">
      <dgm:prSet presAssocID="{08600B63-F494-4C90-9B2F-7B182153D440}" presName="sibTrans" presStyleLbl="sibTrans2D1" presStyleIdx="1" presStyleCnt="3"/>
      <dgm:spPr/>
    </dgm:pt>
    <dgm:pt modelId="{77C1D685-CA27-437D-A238-474400B1CBDF}" type="pres">
      <dgm:prSet presAssocID="{08600B63-F494-4C90-9B2F-7B182153D440}" presName="connectorText" presStyleLbl="sibTrans2D1" presStyleIdx="1" presStyleCnt="3"/>
      <dgm:spPr/>
    </dgm:pt>
    <dgm:pt modelId="{B39094AA-5A9B-4DD6-914A-53E4055ED82E}" type="pres">
      <dgm:prSet presAssocID="{EF407DCE-1952-4916-94B5-9FA9ED47D13C}" presName="node" presStyleLbl="node1" presStyleIdx="2" presStyleCnt="4" custScaleX="123443">
        <dgm:presLayoutVars>
          <dgm:bulletEnabled val="1"/>
        </dgm:presLayoutVars>
      </dgm:prSet>
      <dgm:spPr/>
    </dgm:pt>
    <dgm:pt modelId="{207428F4-9A7D-4C34-81DB-242712D7BFCD}" type="pres">
      <dgm:prSet presAssocID="{397B57E4-A91D-49F3-BFA6-ECB96D92149C}" presName="sibTrans" presStyleLbl="sibTrans2D1" presStyleIdx="2" presStyleCnt="3"/>
      <dgm:spPr/>
    </dgm:pt>
    <dgm:pt modelId="{ED480D8E-A869-4A29-A1B6-A11A5A96ABFC}" type="pres">
      <dgm:prSet presAssocID="{397B57E4-A91D-49F3-BFA6-ECB96D92149C}" presName="connectorText" presStyleLbl="sibTrans2D1" presStyleIdx="2" presStyleCnt="3"/>
      <dgm:spPr/>
    </dgm:pt>
    <dgm:pt modelId="{7ECE218D-5767-4870-BBB8-5E7744725A4E}" type="pres">
      <dgm:prSet presAssocID="{F70E38F2-5E6B-422C-AD2B-66085797D76E}" presName="node" presStyleLbl="node1" presStyleIdx="3" presStyleCnt="4" custLinFactNeighborX="-932" custLinFactNeighborY="1175">
        <dgm:presLayoutVars>
          <dgm:bulletEnabled val="1"/>
        </dgm:presLayoutVars>
      </dgm:prSet>
      <dgm:spPr/>
    </dgm:pt>
  </dgm:ptLst>
  <dgm:cxnLst>
    <dgm:cxn modelId="{EE64CC18-EA45-4940-AA0E-E1ECC9C662C7}" srcId="{B22F343E-E977-45E4-A7F6-06B0B82167AA}" destId="{EF407DCE-1952-4916-94B5-9FA9ED47D13C}" srcOrd="2" destOrd="0" parTransId="{95A065C3-6150-4092-9F5E-21AEC8117DA3}" sibTransId="{397B57E4-A91D-49F3-BFA6-ECB96D92149C}"/>
    <dgm:cxn modelId="{C02DC41C-43E8-420E-96EE-B0F13C50E9FA}" type="presOf" srcId="{397B57E4-A91D-49F3-BFA6-ECB96D92149C}" destId="{207428F4-9A7D-4C34-81DB-242712D7BFCD}" srcOrd="0" destOrd="0" presId="urn:microsoft.com/office/officeart/2005/8/layout/process2"/>
    <dgm:cxn modelId="{4997BA24-12E0-4972-9DBD-1F0CF3959424}" type="presOf" srcId="{0819AF72-6718-46A6-9F44-2EE0C81088EC}" destId="{B56BB78A-F5F9-4AD4-94B4-BE481FE625A3}" srcOrd="1" destOrd="0" presId="urn:microsoft.com/office/officeart/2005/8/layout/process2"/>
    <dgm:cxn modelId="{8EDC492F-89CC-4565-9AC8-BC8123AD7BB0}" type="presOf" srcId="{B22F343E-E977-45E4-A7F6-06B0B82167AA}" destId="{59C6CF89-3FA9-4609-8B55-1B84A4F4E3E6}" srcOrd="0" destOrd="0" presId="urn:microsoft.com/office/officeart/2005/8/layout/process2"/>
    <dgm:cxn modelId="{CFEA5B6D-62C2-4710-9432-91DD74D64A05}" srcId="{B22F343E-E977-45E4-A7F6-06B0B82167AA}" destId="{AA88E91A-AAC1-4C68-9BEE-5934BB540440}" srcOrd="1" destOrd="0" parTransId="{53217855-50AC-481D-BA99-F02DFF13C73C}" sibTransId="{08600B63-F494-4C90-9B2F-7B182153D440}"/>
    <dgm:cxn modelId="{8154A788-5B90-4598-8F2A-DAA2FDD30F25}" type="presOf" srcId="{397B57E4-A91D-49F3-BFA6-ECB96D92149C}" destId="{ED480D8E-A869-4A29-A1B6-A11A5A96ABFC}" srcOrd="1" destOrd="0" presId="urn:microsoft.com/office/officeart/2005/8/layout/process2"/>
    <dgm:cxn modelId="{EFD0D98B-79FB-425E-A24E-E6E360DC5CBF}" type="presOf" srcId="{08600B63-F494-4C90-9B2F-7B182153D440}" destId="{77C1D685-CA27-437D-A238-474400B1CBDF}" srcOrd="1" destOrd="0" presId="urn:microsoft.com/office/officeart/2005/8/layout/process2"/>
    <dgm:cxn modelId="{005E5496-18E8-4315-B545-847E485BF4AD}" type="presOf" srcId="{AA88E91A-AAC1-4C68-9BEE-5934BB540440}" destId="{7BA0EA1C-95D1-4C80-9C42-45771588BF45}" srcOrd="0" destOrd="0" presId="urn:microsoft.com/office/officeart/2005/8/layout/process2"/>
    <dgm:cxn modelId="{10EF6298-85FF-4A9A-9973-79140D7DD84D}" type="presOf" srcId="{F70E38F2-5E6B-422C-AD2B-66085797D76E}" destId="{7ECE218D-5767-4870-BBB8-5E7744725A4E}" srcOrd="0" destOrd="0" presId="urn:microsoft.com/office/officeart/2005/8/layout/process2"/>
    <dgm:cxn modelId="{161D56AF-465A-46B7-8EDD-7419FAF8751D}" type="presOf" srcId="{EF407DCE-1952-4916-94B5-9FA9ED47D13C}" destId="{B39094AA-5A9B-4DD6-914A-53E4055ED82E}" srcOrd="0" destOrd="0" presId="urn:microsoft.com/office/officeart/2005/8/layout/process2"/>
    <dgm:cxn modelId="{FCA9CAB4-13E1-42F8-B7F3-BF93B6AB5334}" type="presOf" srcId="{E737BAA0-510F-4B2B-9B98-D5E1316917AD}" destId="{0CED247F-0503-4EC1-8C23-E7C827B2519F}" srcOrd="0" destOrd="0" presId="urn:microsoft.com/office/officeart/2005/8/layout/process2"/>
    <dgm:cxn modelId="{44326EC0-A111-4FD2-BF8D-A808288A5440}" type="presOf" srcId="{08600B63-F494-4C90-9B2F-7B182153D440}" destId="{835F81AC-C8EC-4651-90B1-F59D08B28D39}" srcOrd="0" destOrd="0" presId="urn:microsoft.com/office/officeart/2005/8/layout/process2"/>
    <dgm:cxn modelId="{2A5F00D6-BB56-42FA-AF6E-82F442717CCB}" srcId="{B22F343E-E977-45E4-A7F6-06B0B82167AA}" destId="{F70E38F2-5E6B-422C-AD2B-66085797D76E}" srcOrd="3" destOrd="0" parTransId="{00C282CA-8BBD-453D-85F0-4AD23C12DE4F}" sibTransId="{7BB6F9EB-ED1D-4BDA-8F5F-435787E6441C}"/>
    <dgm:cxn modelId="{A27892DD-1652-4930-B4C9-CDB3FDFBD5FD}" srcId="{B22F343E-E977-45E4-A7F6-06B0B82167AA}" destId="{E737BAA0-510F-4B2B-9B98-D5E1316917AD}" srcOrd="0" destOrd="0" parTransId="{F3FA4336-865D-4231-8F3C-14F0EA793768}" sibTransId="{0819AF72-6718-46A6-9F44-2EE0C81088EC}"/>
    <dgm:cxn modelId="{AFB127E2-1D0B-4DAD-8320-F261664218FB}" type="presOf" srcId="{0819AF72-6718-46A6-9F44-2EE0C81088EC}" destId="{768B6416-7D46-4F97-8500-376E655405DE}" srcOrd="0" destOrd="0" presId="urn:microsoft.com/office/officeart/2005/8/layout/process2"/>
    <dgm:cxn modelId="{A307C201-C986-4759-AFF8-838E4CD68BFC}" type="presParOf" srcId="{59C6CF89-3FA9-4609-8B55-1B84A4F4E3E6}" destId="{0CED247F-0503-4EC1-8C23-E7C827B2519F}" srcOrd="0" destOrd="0" presId="urn:microsoft.com/office/officeart/2005/8/layout/process2"/>
    <dgm:cxn modelId="{99B4FEA6-52BF-4CBD-9CC1-0F939F512346}" type="presParOf" srcId="{59C6CF89-3FA9-4609-8B55-1B84A4F4E3E6}" destId="{768B6416-7D46-4F97-8500-376E655405DE}" srcOrd="1" destOrd="0" presId="urn:microsoft.com/office/officeart/2005/8/layout/process2"/>
    <dgm:cxn modelId="{40B3ABC4-9AE3-4A76-B8B6-A6932D31C3BF}" type="presParOf" srcId="{768B6416-7D46-4F97-8500-376E655405DE}" destId="{B56BB78A-F5F9-4AD4-94B4-BE481FE625A3}" srcOrd="0" destOrd="0" presId="urn:microsoft.com/office/officeart/2005/8/layout/process2"/>
    <dgm:cxn modelId="{F9F36B38-50F7-4D54-9061-F34E4FAF86FB}" type="presParOf" srcId="{59C6CF89-3FA9-4609-8B55-1B84A4F4E3E6}" destId="{7BA0EA1C-95D1-4C80-9C42-45771588BF45}" srcOrd="2" destOrd="0" presId="urn:microsoft.com/office/officeart/2005/8/layout/process2"/>
    <dgm:cxn modelId="{9D3BB380-CD35-49B7-9834-B2A49D18FA0E}" type="presParOf" srcId="{59C6CF89-3FA9-4609-8B55-1B84A4F4E3E6}" destId="{835F81AC-C8EC-4651-90B1-F59D08B28D39}" srcOrd="3" destOrd="0" presId="urn:microsoft.com/office/officeart/2005/8/layout/process2"/>
    <dgm:cxn modelId="{5616E8E8-0540-49E1-94D3-F4AFD2CCEBE3}" type="presParOf" srcId="{835F81AC-C8EC-4651-90B1-F59D08B28D39}" destId="{77C1D685-CA27-437D-A238-474400B1CBDF}" srcOrd="0" destOrd="0" presId="urn:microsoft.com/office/officeart/2005/8/layout/process2"/>
    <dgm:cxn modelId="{3863344C-4814-405C-8095-CD33583E30D9}" type="presParOf" srcId="{59C6CF89-3FA9-4609-8B55-1B84A4F4E3E6}" destId="{B39094AA-5A9B-4DD6-914A-53E4055ED82E}" srcOrd="4" destOrd="0" presId="urn:microsoft.com/office/officeart/2005/8/layout/process2"/>
    <dgm:cxn modelId="{FEF30703-6CF2-46AE-94C0-E0357048AEE8}" type="presParOf" srcId="{59C6CF89-3FA9-4609-8B55-1B84A4F4E3E6}" destId="{207428F4-9A7D-4C34-81DB-242712D7BFCD}" srcOrd="5" destOrd="0" presId="urn:microsoft.com/office/officeart/2005/8/layout/process2"/>
    <dgm:cxn modelId="{CDD78D00-1C1D-4AC8-B5F4-D1B23EAEA884}" type="presParOf" srcId="{207428F4-9A7D-4C34-81DB-242712D7BFCD}" destId="{ED480D8E-A869-4A29-A1B6-A11A5A96ABFC}" srcOrd="0" destOrd="0" presId="urn:microsoft.com/office/officeart/2005/8/layout/process2"/>
    <dgm:cxn modelId="{119D0D3C-22DA-4AC8-9A09-1ABE1BA8E6E7}" type="presParOf" srcId="{59C6CF89-3FA9-4609-8B55-1B84A4F4E3E6}" destId="{7ECE218D-5767-4870-BBB8-5E7744725A4E}" srcOrd="6" destOrd="0" presId="urn:microsoft.com/office/officeart/2005/8/layout/process2"/>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E6C93BC-FEA6-4514-B711-755F9D1B0F77}" type="doc">
      <dgm:prSet loTypeId="urn:microsoft.com/office/officeart/2005/8/layout/default" loCatId="list" qsTypeId="urn:microsoft.com/office/officeart/2005/8/quickstyle/3d3" qsCatId="3D" csTypeId="urn:microsoft.com/office/officeart/2005/8/colors/accent0_1" csCatId="mainScheme" phldr="1"/>
      <dgm:spPr/>
      <dgm:t>
        <a:bodyPr/>
        <a:lstStyle/>
        <a:p>
          <a:endParaRPr lang="pl-PL"/>
        </a:p>
      </dgm:t>
    </dgm:pt>
    <dgm:pt modelId="{22BBF120-A226-4CD5-A286-C554EB35E3FD}">
      <dgm:prSet phldrT="[Tekst]" custT="1"/>
      <dgm:spPr/>
      <dgm:t>
        <a:bodyPr/>
        <a:lstStyle/>
        <a:p>
          <a:r>
            <a:rPr lang="pl-PL" sz="1400" b="0" i="0"/>
            <a:t>CEL 1</a:t>
          </a:r>
        </a:p>
        <a:p>
          <a:r>
            <a:rPr lang="pl-PL" sz="1100" b="0"/>
            <a:t>Bardziej konkurencyjna</a:t>
          </a:r>
          <a:br>
            <a:rPr lang="pl-PL" sz="1100" b="0"/>
          </a:br>
          <a:r>
            <a:rPr lang="pl-PL" sz="1100" b="0"/>
            <a:t> i inteligentna Europa dzięki promowaniu innowacyjnej </a:t>
          </a:r>
          <a:br>
            <a:rPr lang="pl-PL" sz="1100" b="0"/>
          </a:br>
          <a:r>
            <a:rPr lang="pl-PL" sz="1100" b="0"/>
            <a:t>i inteligentnej transformacji gospodarczej</a:t>
          </a:r>
        </a:p>
      </dgm:t>
    </dgm:pt>
    <dgm:pt modelId="{D0211F6F-EDC5-48A2-9E50-36F3B0E64633}" type="parTrans" cxnId="{10FB8B80-DE4F-4BB5-B548-3CDE9B932EB0}">
      <dgm:prSet/>
      <dgm:spPr/>
      <dgm:t>
        <a:bodyPr/>
        <a:lstStyle/>
        <a:p>
          <a:endParaRPr lang="pl-PL"/>
        </a:p>
      </dgm:t>
    </dgm:pt>
    <dgm:pt modelId="{DB56690C-64EA-4ADB-9AB6-7858C1B89A93}" type="sibTrans" cxnId="{10FB8B80-DE4F-4BB5-B548-3CDE9B932EB0}">
      <dgm:prSet/>
      <dgm:spPr/>
      <dgm:t>
        <a:bodyPr/>
        <a:lstStyle/>
        <a:p>
          <a:endParaRPr lang="pl-PL"/>
        </a:p>
      </dgm:t>
    </dgm:pt>
    <dgm:pt modelId="{46964F32-7A00-4370-8011-8A0040889500}">
      <dgm:prSet phldrT="[Tekst]" custT="1"/>
      <dgm:spPr/>
      <dgm:t>
        <a:bodyPr/>
        <a:lstStyle/>
        <a:p>
          <a:r>
            <a:rPr lang="pl-PL" sz="1400" b="0"/>
            <a:t>CEL 2	</a:t>
          </a:r>
        </a:p>
        <a:p>
          <a:r>
            <a:rPr lang="pl-PL" sz="1100" b="0"/>
            <a:t>Bardziej przyjazna dla środowiska niskoemisyjna Europa</a:t>
          </a:r>
        </a:p>
      </dgm:t>
    </dgm:pt>
    <dgm:pt modelId="{01077BD2-7F70-4B79-94EA-AF92DAA8060B}" type="parTrans" cxnId="{66C7C9E1-A09B-4543-A171-7F2001F40BB1}">
      <dgm:prSet/>
      <dgm:spPr/>
      <dgm:t>
        <a:bodyPr/>
        <a:lstStyle/>
        <a:p>
          <a:endParaRPr lang="pl-PL"/>
        </a:p>
      </dgm:t>
    </dgm:pt>
    <dgm:pt modelId="{6DCC3E50-7691-45AD-8602-F5146E2ACE99}" type="sibTrans" cxnId="{66C7C9E1-A09B-4543-A171-7F2001F40BB1}">
      <dgm:prSet/>
      <dgm:spPr/>
      <dgm:t>
        <a:bodyPr/>
        <a:lstStyle/>
        <a:p>
          <a:endParaRPr lang="pl-PL"/>
        </a:p>
      </dgm:t>
    </dgm:pt>
    <dgm:pt modelId="{ABBECBCC-2678-4D34-BD41-A9B328D2CCE9}">
      <dgm:prSet phldrT="[Tekst]" custT="1"/>
      <dgm:spPr/>
      <dgm:t>
        <a:bodyPr/>
        <a:lstStyle/>
        <a:p>
          <a:r>
            <a:rPr lang="pl-PL" sz="1400" b="0"/>
            <a:t>CEL 3</a:t>
          </a:r>
          <a:r>
            <a:rPr lang="pl-PL" sz="1100" b="0"/>
            <a:t> </a:t>
          </a:r>
        </a:p>
        <a:p>
          <a:r>
            <a:rPr lang="pl-PL" sz="1100" b="0"/>
            <a:t>Lepiej połączona Europa</a:t>
          </a:r>
        </a:p>
      </dgm:t>
    </dgm:pt>
    <dgm:pt modelId="{0F65C8E6-DA20-447D-B11F-47AB8352C195}" type="parTrans" cxnId="{21F78B8B-B9D1-483A-AB86-0E08A95778AC}">
      <dgm:prSet/>
      <dgm:spPr/>
      <dgm:t>
        <a:bodyPr/>
        <a:lstStyle/>
        <a:p>
          <a:endParaRPr lang="pl-PL"/>
        </a:p>
      </dgm:t>
    </dgm:pt>
    <dgm:pt modelId="{BF3B62B3-9646-4305-9E48-F8CDC995CBA9}" type="sibTrans" cxnId="{21F78B8B-B9D1-483A-AB86-0E08A95778AC}">
      <dgm:prSet/>
      <dgm:spPr/>
      <dgm:t>
        <a:bodyPr/>
        <a:lstStyle/>
        <a:p>
          <a:endParaRPr lang="pl-PL"/>
        </a:p>
      </dgm:t>
    </dgm:pt>
    <dgm:pt modelId="{D394D3C9-6A10-454C-BB78-4B99D8976BB9}">
      <dgm:prSet phldrT="[Tekst]" custT="1"/>
      <dgm:spPr/>
      <dgm:t>
        <a:bodyPr/>
        <a:lstStyle/>
        <a:p>
          <a:r>
            <a:rPr lang="pl-PL" sz="1400" b="0"/>
            <a:t>Cel 4</a:t>
          </a:r>
        </a:p>
        <a:p>
          <a:r>
            <a:rPr lang="pl-PL" sz="1100" b="0"/>
            <a:t>Europa o silniejszym wymiarze społecznym</a:t>
          </a:r>
        </a:p>
      </dgm:t>
    </dgm:pt>
    <dgm:pt modelId="{90FC3F52-2725-47B3-8363-0E1385F8E422}" type="parTrans" cxnId="{C4D9E0F5-5EF5-46D8-B57B-20FD529ABC28}">
      <dgm:prSet/>
      <dgm:spPr/>
      <dgm:t>
        <a:bodyPr/>
        <a:lstStyle/>
        <a:p>
          <a:endParaRPr lang="pl-PL"/>
        </a:p>
      </dgm:t>
    </dgm:pt>
    <dgm:pt modelId="{B4B90330-1E7D-4C77-ADDA-C06FE5F497C7}" type="sibTrans" cxnId="{C4D9E0F5-5EF5-46D8-B57B-20FD529ABC28}">
      <dgm:prSet/>
      <dgm:spPr/>
      <dgm:t>
        <a:bodyPr/>
        <a:lstStyle/>
        <a:p>
          <a:endParaRPr lang="pl-PL"/>
        </a:p>
      </dgm:t>
    </dgm:pt>
    <dgm:pt modelId="{87237A85-401C-4C30-BBEB-E5E14F131951}">
      <dgm:prSet custT="1"/>
      <dgm:spPr/>
      <dgm:t>
        <a:bodyPr/>
        <a:lstStyle/>
        <a:p>
          <a:r>
            <a:rPr lang="pl-PL" sz="1400" b="0"/>
            <a:t>CEL 6</a:t>
          </a:r>
        </a:p>
        <a:p>
          <a:r>
            <a:rPr lang="pl-PL" sz="1100" b="0"/>
            <a:t>Umożliwienie regionom</a:t>
          </a:r>
          <a:br>
            <a:rPr lang="pl-PL" sz="1100" b="0"/>
          </a:br>
          <a:r>
            <a:rPr lang="pl-PL" sz="1100" b="0"/>
            <a:t> i obywatelom łagodzenia społecznych, gospodarczych </a:t>
          </a:r>
          <a:br>
            <a:rPr lang="pl-PL" sz="1100" b="0"/>
          </a:br>
          <a:r>
            <a:rPr lang="pl-PL" sz="1100" b="0"/>
            <a:t>i środowiskowych skutków transformacji w kierunku gospodarki neutralnej dla klimatu</a:t>
          </a:r>
        </a:p>
      </dgm:t>
    </dgm:pt>
    <dgm:pt modelId="{C68681FF-56AD-4C7F-B1F1-06B45A5F0AF3}" type="parTrans" cxnId="{FDCF0222-A1E7-42EC-A771-FC69593FD23C}">
      <dgm:prSet/>
      <dgm:spPr/>
      <dgm:t>
        <a:bodyPr/>
        <a:lstStyle/>
        <a:p>
          <a:endParaRPr lang="pl-PL"/>
        </a:p>
      </dgm:t>
    </dgm:pt>
    <dgm:pt modelId="{05A7A6D8-A6A0-41EE-95B5-D6C48C6680CB}" type="sibTrans" cxnId="{FDCF0222-A1E7-42EC-A771-FC69593FD23C}">
      <dgm:prSet/>
      <dgm:spPr/>
      <dgm:t>
        <a:bodyPr/>
        <a:lstStyle/>
        <a:p>
          <a:endParaRPr lang="pl-PL"/>
        </a:p>
      </dgm:t>
    </dgm:pt>
    <dgm:pt modelId="{927EB89C-C749-4A0A-A536-C634C208C582}">
      <dgm:prSet custT="1"/>
      <dgm:spPr/>
      <dgm:t>
        <a:bodyPr/>
        <a:lstStyle/>
        <a:p>
          <a:r>
            <a:rPr lang="pl-PL" sz="1400" b="0"/>
            <a:t>CEL 5</a:t>
          </a:r>
        </a:p>
        <a:p>
          <a:r>
            <a:rPr lang="pl-PL" sz="1100" b="0"/>
            <a:t>Europa bliżej obywateli</a:t>
          </a:r>
        </a:p>
      </dgm:t>
    </dgm:pt>
    <dgm:pt modelId="{D16DE761-EA01-440A-B45D-33149284C6D7}" type="parTrans" cxnId="{6DA8F08B-6D87-473A-AC3A-41EA29861D02}">
      <dgm:prSet/>
      <dgm:spPr/>
      <dgm:t>
        <a:bodyPr/>
        <a:lstStyle/>
        <a:p>
          <a:endParaRPr lang="pl-PL"/>
        </a:p>
      </dgm:t>
    </dgm:pt>
    <dgm:pt modelId="{F381AB49-C686-46F7-B917-159B643E0716}" type="sibTrans" cxnId="{6DA8F08B-6D87-473A-AC3A-41EA29861D02}">
      <dgm:prSet/>
      <dgm:spPr/>
      <dgm:t>
        <a:bodyPr/>
        <a:lstStyle/>
        <a:p>
          <a:endParaRPr lang="pl-PL"/>
        </a:p>
      </dgm:t>
    </dgm:pt>
    <dgm:pt modelId="{4B2D6CBA-B8AB-4143-A2AD-9E6B86E6EA5B}" type="pres">
      <dgm:prSet presAssocID="{4E6C93BC-FEA6-4514-B711-755F9D1B0F77}" presName="diagram" presStyleCnt="0">
        <dgm:presLayoutVars>
          <dgm:dir/>
          <dgm:resizeHandles val="exact"/>
        </dgm:presLayoutVars>
      </dgm:prSet>
      <dgm:spPr/>
    </dgm:pt>
    <dgm:pt modelId="{FDBEA4D9-49A3-443D-A5BF-83D67FAEB757}" type="pres">
      <dgm:prSet presAssocID="{22BBF120-A226-4CD5-A286-C554EB35E3FD}" presName="node" presStyleLbl="node1" presStyleIdx="0" presStyleCnt="6" custScaleY="117486">
        <dgm:presLayoutVars>
          <dgm:bulletEnabled val="1"/>
        </dgm:presLayoutVars>
      </dgm:prSet>
      <dgm:spPr/>
    </dgm:pt>
    <dgm:pt modelId="{361FD70C-7899-44FB-A8E7-53002AA4B100}" type="pres">
      <dgm:prSet presAssocID="{DB56690C-64EA-4ADB-9AB6-7858C1B89A93}" presName="sibTrans" presStyleCnt="0"/>
      <dgm:spPr/>
    </dgm:pt>
    <dgm:pt modelId="{BCA8E72C-C947-4C70-B86E-960BBC634AF0}" type="pres">
      <dgm:prSet presAssocID="{46964F32-7A00-4370-8011-8A0040889500}" presName="node" presStyleLbl="node1" presStyleIdx="1" presStyleCnt="6" custScaleY="117486">
        <dgm:presLayoutVars>
          <dgm:bulletEnabled val="1"/>
        </dgm:presLayoutVars>
      </dgm:prSet>
      <dgm:spPr/>
    </dgm:pt>
    <dgm:pt modelId="{04495D99-395A-4C5D-BE18-8D55B6EB3ACC}" type="pres">
      <dgm:prSet presAssocID="{6DCC3E50-7691-45AD-8602-F5146E2ACE99}" presName="sibTrans" presStyleCnt="0"/>
      <dgm:spPr/>
    </dgm:pt>
    <dgm:pt modelId="{693FC720-62B1-41BC-AAA7-B34644A71648}" type="pres">
      <dgm:prSet presAssocID="{ABBECBCC-2678-4D34-BD41-A9B328D2CCE9}" presName="node" presStyleLbl="node1" presStyleIdx="2" presStyleCnt="6" custScaleY="116831">
        <dgm:presLayoutVars>
          <dgm:bulletEnabled val="1"/>
        </dgm:presLayoutVars>
      </dgm:prSet>
      <dgm:spPr/>
    </dgm:pt>
    <dgm:pt modelId="{0EF52329-D5EB-4627-96FF-F172B609C6EA}" type="pres">
      <dgm:prSet presAssocID="{BF3B62B3-9646-4305-9E48-F8CDC995CBA9}" presName="sibTrans" presStyleCnt="0"/>
      <dgm:spPr/>
    </dgm:pt>
    <dgm:pt modelId="{ECE16A5A-51CB-4E71-B3BA-3548E9087589}" type="pres">
      <dgm:prSet presAssocID="{D394D3C9-6A10-454C-BB78-4B99D8976BB9}" presName="node" presStyleLbl="node1" presStyleIdx="3" presStyleCnt="6" custScaleY="129891">
        <dgm:presLayoutVars>
          <dgm:bulletEnabled val="1"/>
        </dgm:presLayoutVars>
      </dgm:prSet>
      <dgm:spPr/>
    </dgm:pt>
    <dgm:pt modelId="{9F28111B-C723-4C49-B4BD-7AEC83529F18}" type="pres">
      <dgm:prSet presAssocID="{B4B90330-1E7D-4C77-ADDA-C06FE5F497C7}" presName="sibTrans" presStyleCnt="0"/>
      <dgm:spPr/>
    </dgm:pt>
    <dgm:pt modelId="{CDD6D72D-49DF-4F50-983B-AA89E12FB82A}" type="pres">
      <dgm:prSet presAssocID="{927EB89C-C749-4A0A-A536-C634C208C582}" presName="node" presStyleLbl="node1" presStyleIdx="4" presStyleCnt="6" custScaleY="131640">
        <dgm:presLayoutVars>
          <dgm:bulletEnabled val="1"/>
        </dgm:presLayoutVars>
      </dgm:prSet>
      <dgm:spPr/>
    </dgm:pt>
    <dgm:pt modelId="{0C63C44E-1AD9-4491-B4E6-294A874668DD}" type="pres">
      <dgm:prSet presAssocID="{F381AB49-C686-46F7-B917-159B643E0716}" presName="sibTrans" presStyleCnt="0"/>
      <dgm:spPr/>
    </dgm:pt>
    <dgm:pt modelId="{CE37FBDB-F28C-4FCB-B94B-173EF254CFA4}" type="pres">
      <dgm:prSet presAssocID="{87237A85-401C-4C30-BBEB-E5E14F131951}" presName="node" presStyleLbl="node1" presStyleIdx="5" presStyleCnt="6" custScaleY="128142">
        <dgm:presLayoutVars>
          <dgm:bulletEnabled val="1"/>
        </dgm:presLayoutVars>
      </dgm:prSet>
      <dgm:spPr/>
    </dgm:pt>
  </dgm:ptLst>
  <dgm:cxnLst>
    <dgm:cxn modelId="{FDCF0222-A1E7-42EC-A771-FC69593FD23C}" srcId="{4E6C93BC-FEA6-4514-B711-755F9D1B0F77}" destId="{87237A85-401C-4C30-BBEB-E5E14F131951}" srcOrd="5" destOrd="0" parTransId="{C68681FF-56AD-4C7F-B1F1-06B45A5F0AF3}" sibTransId="{05A7A6D8-A6A0-41EE-95B5-D6C48C6680CB}"/>
    <dgm:cxn modelId="{E07B8C2A-411B-40DA-B923-79171C1EFEE2}" type="presOf" srcId="{46964F32-7A00-4370-8011-8A0040889500}" destId="{BCA8E72C-C947-4C70-B86E-960BBC634AF0}" srcOrd="0" destOrd="0" presId="urn:microsoft.com/office/officeart/2005/8/layout/default"/>
    <dgm:cxn modelId="{25BD8661-6538-4D40-AC27-B26D5BCD02A5}" type="presOf" srcId="{22BBF120-A226-4CD5-A286-C554EB35E3FD}" destId="{FDBEA4D9-49A3-443D-A5BF-83D67FAEB757}" srcOrd="0" destOrd="0" presId="urn:microsoft.com/office/officeart/2005/8/layout/default"/>
    <dgm:cxn modelId="{02830B62-2E75-4ACC-9C7C-1B771E24DBEB}" type="presOf" srcId="{927EB89C-C749-4A0A-A536-C634C208C582}" destId="{CDD6D72D-49DF-4F50-983B-AA89E12FB82A}" srcOrd="0" destOrd="0" presId="urn:microsoft.com/office/officeart/2005/8/layout/default"/>
    <dgm:cxn modelId="{446FD270-2D82-425A-A933-9DC4D31B1E52}" type="presOf" srcId="{4E6C93BC-FEA6-4514-B711-755F9D1B0F77}" destId="{4B2D6CBA-B8AB-4143-A2AD-9E6B86E6EA5B}" srcOrd="0" destOrd="0" presId="urn:microsoft.com/office/officeart/2005/8/layout/default"/>
    <dgm:cxn modelId="{36DF2756-0EBB-4A30-8843-590B23C7CD67}" type="presOf" srcId="{ABBECBCC-2678-4D34-BD41-A9B328D2CCE9}" destId="{693FC720-62B1-41BC-AAA7-B34644A71648}" srcOrd="0" destOrd="0" presId="urn:microsoft.com/office/officeart/2005/8/layout/default"/>
    <dgm:cxn modelId="{10FB8B80-DE4F-4BB5-B548-3CDE9B932EB0}" srcId="{4E6C93BC-FEA6-4514-B711-755F9D1B0F77}" destId="{22BBF120-A226-4CD5-A286-C554EB35E3FD}" srcOrd="0" destOrd="0" parTransId="{D0211F6F-EDC5-48A2-9E50-36F3B0E64633}" sibTransId="{DB56690C-64EA-4ADB-9AB6-7858C1B89A93}"/>
    <dgm:cxn modelId="{21F78B8B-B9D1-483A-AB86-0E08A95778AC}" srcId="{4E6C93BC-FEA6-4514-B711-755F9D1B0F77}" destId="{ABBECBCC-2678-4D34-BD41-A9B328D2CCE9}" srcOrd="2" destOrd="0" parTransId="{0F65C8E6-DA20-447D-B11F-47AB8352C195}" sibTransId="{BF3B62B3-9646-4305-9E48-F8CDC995CBA9}"/>
    <dgm:cxn modelId="{6DA8F08B-6D87-473A-AC3A-41EA29861D02}" srcId="{4E6C93BC-FEA6-4514-B711-755F9D1B0F77}" destId="{927EB89C-C749-4A0A-A536-C634C208C582}" srcOrd="4" destOrd="0" parTransId="{D16DE761-EA01-440A-B45D-33149284C6D7}" sibTransId="{F381AB49-C686-46F7-B917-159B643E0716}"/>
    <dgm:cxn modelId="{387C46A1-0AD7-4DF6-8EA2-FB56CDDF307D}" type="presOf" srcId="{D394D3C9-6A10-454C-BB78-4B99D8976BB9}" destId="{ECE16A5A-51CB-4E71-B3BA-3548E9087589}" srcOrd="0" destOrd="0" presId="urn:microsoft.com/office/officeart/2005/8/layout/default"/>
    <dgm:cxn modelId="{66C7C9E1-A09B-4543-A171-7F2001F40BB1}" srcId="{4E6C93BC-FEA6-4514-B711-755F9D1B0F77}" destId="{46964F32-7A00-4370-8011-8A0040889500}" srcOrd="1" destOrd="0" parTransId="{01077BD2-7F70-4B79-94EA-AF92DAA8060B}" sibTransId="{6DCC3E50-7691-45AD-8602-F5146E2ACE99}"/>
    <dgm:cxn modelId="{C4D9E0F5-5EF5-46D8-B57B-20FD529ABC28}" srcId="{4E6C93BC-FEA6-4514-B711-755F9D1B0F77}" destId="{D394D3C9-6A10-454C-BB78-4B99D8976BB9}" srcOrd="3" destOrd="0" parTransId="{90FC3F52-2725-47B3-8363-0E1385F8E422}" sibTransId="{B4B90330-1E7D-4C77-ADDA-C06FE5F497C7}"/>
    <dgm:cxn modelId="{4B9F6BFC-DBA9-4C6E-9474-3F5692DD81A9}" type="presOf" srcId="{87237A85-401C-4C30-BBEB-E5E14F131951}" destId="{CE37FBDB-F28C-4FCB-B94B-173EF254CFA4}" srcOrd="0" destOrd="0" presId="urn:microsoft.com/office/officeart/2005/8/layout/default"/>
    <dgm:cxn modelId="{11A7847A-8B76-4BBC-BDC6-1ACA42FFF786}" type="presParOf" srcId="{4B2D6CBA-B8AB-4143-A2AD-9E6B86E6EA5B}" destId="{FDBEA4D9-49A3-443D-A5BF-83D67FAEB757}" srcOrd="0" destOrd="0" presId="urn:microsoft.com/office/officeart/2005/8/layout/default"/>
    <dgm:cxn modelId="{A642FC5D-08F2-4278-A480-00796D17CA4C}" type="presParOf" srcId="{4B2D6CBA-B8AB-4143-A2AD-9E6B86E6EA5B}" destId="{361FD70C-7899-44FB-A8E7-53002AA4B100}" srcOrd="1" destOrd="0" presId="urn:microsoft.com/office/officeart/2005/8/layout/default"/>
    <dgm:cxn modelId="{8400DD6C-0BF1-4FC9-9C59-F9AB74F0AC30}" type="presParOf" srcId="{4B2D6CBA-B8AB-4143-A2AD-9E6B86E6EA5B}" destId="{BCA8E72C-C947-4C70-B86E-960BBC634AF0}" srcOrd="2" destOrd="0" presId="urn:microsoft.com/office/officeart/2005/8/layout/default"/>
    <dgm:cxn modelId="{0BC269EC-80BA-4AAB-99CA-2C29A5DA3C4D}" type="presParOf" srcId="{4B2D6CBA-B8AB-4143-A2AD-9E6B86E6EA5B}" destId="{04495D99-395A-4C5D-BE18-8D55B6EB3ACC}" srcOrd="3" destOrd="0" presId="urn:microsoft.com/office/officeart/2005/8/layout/default"/>
    <dgm:cxn modelId="{E2F34F94-8507-43E1-9DC7-440B81F16B79}" type="presParOf" srcId="{4B2D6CBA-B8AB-4143-A2AD-9E6B86E6EA5B}" destId="{693FC720-62B1-41BC-AAA7-B34644A71648}" srcOrd="4" destOrd="0" presId="urn:microsoft.com/office/officeart/2005/8/layout/default"/>
    <dgm:cxn modelId="{FC7BF9CF-6C1F-4245-BC8E-9B6DF5654F39}" type="presParOf" srcId="{4B2D6CBA-B8AB-4143-A2AD-9E6B86E6EA5B}" destId="{0EF52329-D5EB-4627-96FF-F172B609C6EA}" srcOrd="5" destOrd="0" presId="urn:microsoft.com/office/officeart/2005/8/layout/default"/>
    <dgm:cxn modelId="{0052E97D-69D6-4893-8A67-49BE4691F35D}" type="presParOf" srcId="{4B2D6CBA-B8AB-4143-A2AD-9E6B86E6EA5B}" destId="{ECE16A5A-51CB-4E71-B3BA-3548E9087589}" srcOrd="6" destOrd="0" presId="urn:microsoft.com/office/officeart/2005/8/layout/default"/>
    <dgm:cxn modelId="{6A9E1FA4-8D3D-40ED-AAE1-F529909EE636}" type="presParOf" srcId="{4B2D6CBA-B8AB-4143-A2AD-9E6B86E6EA5B}" destId="{9F28111B-C723-4C49-B4BD-7AEC83529F18}" srcOrd="7" destOrd="0" presId="urn:microsoft.com/office/officeart/2005/8/layout/default"/>
    <dgm:cxn modelId="{68DF6C02-AFEF-41E5-8801-80E91EF850DB}" type="presParOf" srcId="{4B2D6CBA-B8AB-4143-A2AD-9E6B86E6EA5B}" destId="{CDD6D72D-49DF-4F50-983B-AA89E12FB82A}" srcOrd="8" destOrd="0" presId="urn:microsoft.com/office/officeart/2005/8/layout/default"/>
    <dgm:cxn modelId="{D6D578F1-2673-4726-BF04-177A7CC4CD5C}" type="presParOf" srcId="{4B2D6CBA-B8AB-4143-A2AD-9E6B86E6EA5B}" destId="{0C63C44E-1AD9-4491-B4E6-294A874668DD}" srcOrd="9" destOrd="0" presId="urn:microsoft.com/office/officeart/2005/8/layout/default"/>
    <dgm:cxn modelId="{1CC69E8B-B09C-44CC-A4A7-0615B258AE98}" type="presParOf" srcId="{4B2D6CBA-B8AB-4143-A2AD-9E6B86E6EA5B}" destId="{CE37FBDB-F28C-4FCB-B94B-173EF254CFA4}" srcOrd="10" destOrd="0" presId="urn:microsoft.com/office/officeart/2005/8/layout/default"/>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09149CC-6A12-423C-9914-5014C4613C9A}" type="doc">
      <dgm:prSet loTypeId="urn:microsoft.com/office/officeart/2005/8/layout/vList2" loCatId="list" qsTypeId="urn:microsoft.com/office/officeart/2005/8/quickstyle/3d3" qsCatId="3D" csTypeId="urn:microsoft.com/office/officeart/2005/8/colors/accent0_1" csCatId="mainScheme" phldr="1"/>
      <dgm:spPr/>
      <dgm:t>
        <a:bodyPr/>
        <a:lstStyle/>
        <a:p>
          <a:endParaRPr lang="pl-PL"/>
        </a:p>
      </dgm:t>
    </dgm:pt>
    <dgm:pt modelId="{B41DD8D1-F182-427E-9A48-812B2DA2C630}">
      <dgm:prSet phldrT="[Tekst]" custT="1"/>
      <dgm:spPr>
        <a:xfrm>
          <a:off x="286258" y="1287887"/>
          <a:ext cx="4007612" cy="472320"/>
        </a:xfrm>
      </dgm:spPr>
      <dgm:t>
        <a:bodyPr/>
        <a:lstStyle/>
        <a:p>
          <a:pPr algn="ctr"/>
          <a:r>
            <a:rPr lang="pl-PL" sz="1100" b="0" dirty="0">
              <a:latin typeface="+mn-lt"/>
              <a:ea typeface="+mn-ea"/>
              <a:cs typeface="+mn-cs"/>
            </a:rPr>
            <a:t>CEL GŁÓWNY</a:t>
          </a:r>
        </a:p>
        <a:p>
          <a:pPr algn="ctr"/>
          <a:r>
            <a:rPr lang="pl-PL" sz="1200" b="0" i="0"/>
            <a:t>Zapewnienie wysokiej jakości życia przez trwały i zrównoważony przestrzennie rozwój województwa, służący wzrostowi znaczenia regionu w Europe i na świecie, przy poszanowaniu zasobów środowiska</a:t>
          </a:r>
          <a:endParaRPr lang="pl-PL" sz="1200" b="0">
            <a:latin typeface="+mn-lt"/>
            <a:ea typeface="+mn-ea"/>
            <a:cs typeface="+mn-cs"/>
          </a:endParaRPr>
        </a:p>
      </dgm:t>
    </dgm:pt>
    <dgm:pt modelId="{906A4207-6D86-4FD0-AAF9-2BC741112991}" type="parTrans" cxnId="{F77FC081-4E90-4F45-B99A-481522236EAE}">
      <dgm:prSet/>
      <dgm:spPr/>
      <dgm:t>
        <a:bodyPr/>
        <a:lstStyle/>
        <a:p>
          <a:pPr algn="ctr"/>
          <a:endParaRPr lang="pl-PL" sz="1100"/>
        </a:p>
      </dgm:t>
    </dgm:pt>
    <dgm:pt modelId="{C56BD419-D124-4B24-B88A-54D2DEF1FE97}" type="sibTrans" cxnId="{F77FC081-4E90-4F45-B99A-481522236EAE}">
      <dgm:prSet/>
      <dgm:spPr/>
      <dgm:t>
        <a:bodyPr/>
        <a:lstStyle/>
        <a:p>
          <a:pPr algn="ctr"/>
          <a:endParaRPr lang="pl-PL" sz="1100"/>
        </a:p>
      </dgm:t>
    </dgm:pt>
    <dgm:pt modelId="{76572963-B680-45FC-9E80-7EE07041BFA0}">
      <dgm:prSet phldrT="[Tekst]" custT="1"/>
      <dgm:spPr>
        <a:xfrm>
          <a:off x="286258" y="2366447"/>
          <a:ext cx="4007612" cy="472320"/>
        </a:xfrm>
      </dgm:spPr>
      <dgm:t>
        <a:bodyPr/>
        <a:lstStyle/>
        <a:p>
          <a:pPr algn="ctr"/>
          <a:r>
            <a:rPr lang="pl-PL" sz="1100" b="0" dirty="0">
              <a:latin typeface="+mn-lt"/>
              <a:ea typeface="+mn-ea"/>
              <a:cs typeface="+mn-cs"/>
            </a:rPr>
            <a:t>CEL STRATEGICZNY</a:t>
          </a:r>
        </a:p>
        <a:p>
          <a:pPr algn="ctr"/>
          <a:r>
            <a:rPr lang="pl-PL" sz="1200" b="0" i="0"/>
            <a:t>Dostępne i mobilne Mazowsze</a:t>
          </a:r>
          <a:endParaRPr lang="pl-PL" sz="1200" b="0">
            <a:latin typeface="+mn-lt"/>
            <a:ea typeface="+mn-ea"/>
            <a:cs typeface="+mn-cs"/>
          </a:endParaRPr>
        </a:p>
      </dgm:t>
    </dgm:pt>
    <dgm:pt modelId="{38AC1C3E-B827-4C21-94F1-97CF9270C34F}" type="parTrans" cxnId="{78B31F95-8E37-4567-BCB3-EA27325228EF}">
      <dgm:prSet/>
      <dgm:spPr/>
      <dgm:t>
        <a:bodyPr/>
        <a:lstStyle/>
        <a:p>
          <a:pPr algn="ctr"/>
          <a:endParaRPr lang="pl-PL" sz="1100"/>
        </a:p>
      </dgm:t>
    </dgm:pt>
    <dgm:pt modelId="{EC4408D3-C169-4600-9781-6B4AD384CF03}" type="sibTrans" cxnId="{78B31F95-8E37-4567-BCB3-EA27325228EF}">
      <dgm:prSet/>
      <dgm:spPr/>
      <dgm:t>
        <a:bodyPr/>
        <a:lstStyle/>
        <a:p>
          <a:pPr algn="ctr"/>
          <a:endParaRPr lang="pl-PL" sz="1100"/>
        </a:p>
      </dgm:t>
    </dgm:pt>
    <dgm:pt modelId="{B167C48B-C9AE-49D9-AE56-2C6BA66D983D}">
      <dgm:prSet custT="1"/>
      <dgm:spPr>
        <a:xfrm>
          <a:off x="286258" y="32927"/>
          <a:ext cx="4007612" cy="472320"/>
        </a:xfrm>
      </dgm:spPr>
      <dgm:t>
        <a:bodyPr/>
        <a:lstStyle/>
        <a:p>
          <a:pPr algn="ctr"/>
          <a:r>
            <a:rPr lang="pl-PL" sz="1100" b="0">
              <a:latin typeface="+mn-lt"/>
              <a:ea typeface="+mn-ea"/>
              <a:cs typeface="+mn-cs"/>
            </a:rPr>
            <a:t>WIZJA</a:t>
          </a:r>
        </a:p>
        <a:p>
          <a:pPr algn="ctr"/>
          <a:r>
            <a:rPr lang="pl-PL" sz="1200" b="0" i="0"/>
            <a:t>Mazowsze z Warszawą, Warszawa ku Europie</a:t>
          </a:r>
          <a:endParaRPr lang="pl-PL" sz="1200" b="0">
            <a:latin typeface="+mn-lt"/>
            <a:ea typeface="+mn-ea"/>
            <a:cs typeface="+mn-cs"/>
          </a:endParaRPr>
        </a:p>
      </dgm:t>
    </dgm:pt>
    <dgm:pt modelId="{5AC1296B-9A13-46C6-A30C-CE5CD98BE8CD}" type="parTrans" cxnId="{E5E48D78-5F62-4E95-9CC4-5306642F2BF4}">
      <dgm:prSet/>
      <dgm:spPr/>
      <dgm:t>
        <a:bodyPr/>
        <a:lstStyle/>
        <a:p>
          <a:pPr algn="ctr"/>
          <a:endParaRPr lang="pl-PL" sz="1100"/>
        </a:p>
      </dgm:t>
    </dgm:pt>
    <dgm:pt modelId="{E5B55B84-4524-4A02-AC8C-79CF14012B3B}" type="sibTrans" cxnId="{E5E48D78-5F62-4E95-9CC4-5306642F2BF4}">
      <dgm:prSet/>
      <dgm:spPr/>
      <dgm:t>
        <a:bodyPr/>
        <a:lstStyle/>
        <a:p>
          <a:pPr algn="ctr"/>
          <a:endParaRPr lang="pl-PL" sz="1100"/>
        </a:p>
      </dgm:t>
    </dgm:pt>
    <dgm:pt modelId="{9D53D9AC-96E1-4A34-ABE0-4953CBD676F9}">
      <dgm:prSet custT="1"/>
      <dgm:spPr/>
      <dgm:t>
        <a:bodyPr/>
        <a:lstStyle/>
        <a:p>
          <a:pPr algn="ctr"/>
          <a:r>
            <a:rPr lang="pl-PL" sz="1100" b="0"/>
            <a:t>OPIS CELU</a:t>
          </a:r>
        </a:p>
        <a:p>
          <a:pPr algn="ctr"/>
          <a:r>
            <a:rPr lang="pl-PL" sz="1200" b="0"/>
            <a:t>Poprawa dostępności i spójności terytorialnej regionu przy ograniczeniu presji na przestrzeń i środowisko, kształtowanie ładu przestrzennego</a:t>
          </a:r>
        </a:p>
      </dgm:t>
    </dgm:pt>
    <dgm:pt modelId="{D5677C7F-0783-4282-89C8-3510945231D4}" type="parTrans" cxnId="{F807AE8F-37D4-423B-9CEB-22BD6C254C69}">
      <dgm:prSet/>
      <dgm:spPr/>
      <dgm:t>
        <a:bodyPr/>
        <a:lstStyle/>
        <a:p>
          <a:pPr algn="ctr"/>
          <a:endParaRPr lang="pl-PL" sz="1100"/>
        </a:p>
      </dgm:t>
    </dgm:pt>
    <dgm:pt modelId="{DB591C63-206C-4185-B9B8-9983AA702480}" type="sibTrans" cxnId="{F807AE8F-37D4-423B-9CEB-22BD6C254C69}">
      <dgm:prSet/>
      <dgm:spPr/>
      <dgm:t>
        <a:bodyPr/>
        <a:lstStyle/>
        <a:p>
          <a:pPr algn="ctr"/>
          <a:endParaRPr lang="pl-PL" sz="1100"/>
        </a:p>
      </dgm:t>
    </dgm:pt>
    <dgm:pt modelId="{21FCCBD5-2D8C-4604-B849-5BFA9EF0F4F5}" type="pres">
      <dgm:prSet presAssocID="{609149CC-6A12-423C-9914-5014C4613C9A}" presName="linear" presStyleCnt="0">
        <dgm:presLayoutVars>
          <dgm:animLvl val="lvl"/>
          <dgm:resizeHandles val="exact"/>
        </dgm:presLayoutVars>
      </dgm:prSet>
      <dgm:spPr/>
    </dgm:pt>
    <dgm:pt modelId="{32731325-4FDD-445D-9770-B18EA090DE6F}" type="pres">
      <dgm:prSet presAssocID="{B167C48B-C9AE-49D9-AE56-2C6BA66D983D}" presName="parentText" presStyleLbl="node1" presStyleIdx="0" presStyleCnt="4" custScaleY="61765">
        <dgm:presLayoutVars>
          <dgm:chMax val="0"/>
          <dgm:bulletEnabled val="1"/>
        </dgm:presLayoutVars>
      </dgm:prSet>
      <dgm:spPr/>
    </dgm:pt>
    <dgm:pt modelId="{5D669C9E-9478-4849-85DD-001DBFFB7B87}" type="pres">
      <dgm:prSet presAssocID="{E5B55B84-4524-4A02-AC8C-79CF14012B3B}" presName="spacer" presStyleCnt="0"/>
      <dgm:spPr/>
    </dgm:pt>
    <dgm:pt modelId="{51038ADD-03AC-4AC0-B2CB-56AA2766F998}" type="pres">
      <dgm:prSet presAssocID="{B41DD8D1-F182-427E-9A48-812B2DA2C630}" presName="parentText" presStyleLbl="node1" presStyleIdx="1" presStyleCnt="4" custLinFactNeighborX="276" custLinFactNeighborY="-37648">
        <dgm:presLayoutVars>
          <dgm:chMax val="0"/>
          <dgm:bulletEnabled val="1"/>
        </dgm:presLayoutVars>
      </dgm:prSet>
      <dgm:spPr/>
    </dgm:pt>
    <dgm:pt modelId="{EB26EF0F-0E16-4E21-9A5C-45DABBBB6FCB}" type="pres">
      <dgm:prSet presAssocID="{C56BD419-D124-4B24-B88A-54D2DEF1FE97}" presName="spacer" presStyleCnt="0"/>
      <dgm:spPr/>
    </dgm:pt>
    <dgm:pt modelId="{C3FF47EF-1E65-4DA2-8426-59B98A3C9D95}" type="pres">
      <dgm:prSet presAssocID="{76572963-B680-45FC-9E80-7EE07041BFA0}" presName="parentText" presStyleLbl="node1" presStyleIdx="2" presStyleCnt="4" custScaleY="54192" custLinFactNeighborY="-69622">
        <dgm:presLayoutVars>
          <dgm:chMax val="0"/>
          <dgm:bulletEnabled val="1"/>
        </dgm:presLayoutVars>
      </dgm:prSet>
      <dgm:spPr/>
    </dgm:pt>
    <dgm:pt modelId="{F3C51A2A-7863-4BB1-8527-21F8C25253BF}" type="pres">
      <dgm:prSet presAssocID="{EC4408D3-C169-4600-9781-6B4AD384CF03}" presName="spacer" presStyleCnt="0"/>
      <dgm:spPr/>
    </dgm:pt>
    <dgm:pt modelId="{495CA825-75FC-4813-BEE8-61691F47A466}" type="pres">
      <dgm:prSet presAssocID="{9D53D9AC-96E1-4A34-ABE0-4953CBD676F9}" presName="parentText" presStyleLbl="node1" presStyleIdx="3" presStyleCnt="4" custScaleY="77190" custLinFactY="-194" custLinFactNeighborY="-100000">
        <dgm:presLayoutVars>
          <dgm:chMax val="0"/>
          <dgm:bulletEnabled val="1"/>
        </dgm:presLayoutVars>
      </dgm:prSet>
      <dgm:spPr/>
    </dgm:pt>
  </dgm:ptLst>
  <dgm:cxnLst>
    <dgm:cxn modelId="{0F4E7D0E-2201-45AD-8747-4BB9462828CB}" type="presOf" srcId="{609149CC-6A12-423C-9914-5014C4613C9A}" destId="{21FCCBD5-2D8C-4604-B849-5BFA9EF0F4F5}" srcOrd="0" destOrd="0" presId="urn:microsoft.com/office/officeart/2005/8/layout/vList2"/>
    <dgm:cxn modelId="{E5E48D78-5F62-4E95-9CC4-5306642F2BF4}" srcId="{609149CC-6A12-423C-9914-5014C4613C9A}" destId="{B167C48B-C9AE-49D9-AE56-2C6BA66D983D}" srcOrd="0" destOrd="0" parTransId="{5AC1296B-9A13-46C6-A30C-CE5CD98BE8CD}" sibTransId="{E5B55B84-4524-4A02-AC8C-79CF14012B3B}"/>
    <dgm:cxn modelId="{F77FC081-4E90-4F45-B99A-481522236EAE}" srcId="{609149CC-6A12-423C-9914-5014C4613C9A}" destId="{B41DD8D1-F182-427E-9A48-812B2DA2C630}" srcOrd="1" destOrd="0" parTransId="{906A4207-6D86-4FD0-AAF9-2BC741112991}" sibTransId="{C56BD419-D124-4B24-B88A-54D2DEF1FE97}"/>
    <dgm:cxn modelId="{F807AE8F-37D4-423B-9CEB-22BD6C254C69}" srcId="{609149CC-6A12-423C-9914-5014C4613C9A}" destId="{9D53D9AC-96E1-4A34-ABE0-4953CBD676F9}" srcOrd="3" destOrd="0" parTransId="{D5677C7F-0783-4282-89C8-3510945231D4}" sibTransId="{DB591C63-206C-4185-B9B8-9983AA702480}"/>
    <dgm:cxn modelId="{78B31F95-8E37-4567-BCB3-EA27325228EF}" srcId="{609149CC-6A12-423C-9914-5014C4613C9A}" destId="{76572963-B680-45FC-9E80-7EE07041BFA0}" srcOrd="2" destOrd="0" parTransId="{38AC1C3E-B827-4C21-94F1-97CF9270C34F}" sibTransId="{EC4408D3-C169-4600-9781-6B4AD384CF03}"/>
    <dgm:cxn modelId="{B026809A-DABC-4AC4-9A66-78102DAE114F}" type="presOf" srcId="{76572963-B680-45FC-9E80-7EE07041BFA0}" destId="{C3FF47EF-1E65-4DA2-8426-59B98A3C9D95}" srcOrd="0" destOrd="0" presId="urn:microsoft.com/office/officeart/2005/8/layout/vList2"/>
    <dgm:cxn modelId="{5356AAB1-09F1-4C0A-B794-9BE21AD33DC8}" type="presOf" srcId="{B167C48B-C9AE-49D9-AE56-2C6BA66D983D}" destId="{32731325-4FDD-445D-9770-B18EA090DE6F}" srcOrd="0" destOrd="0" presId="urn:microsoft.com/office/officeart/2005/8/layout/vList2"/>
    <dgm:cxn modelId="{A99782B6-643F-4CC7-A29C-75C84CF05025}" type="presOf" srcId="{B41DD8D1-F182-427E-9A48-812B2DA2C630}" destId="{51038ADD-03AC-4AC0-B2CB-56AA2766F998}" srcOrd="0" destOrd="0" presId="urn:microsoft.com/office/officeart/2005/8/layout/vList2"/>
    <dgm:cxn modelId="{D05A7CEF-6516-4999-98DF-CB61BF5BFFD1}" type="presOf" srcId="{9D53D9AC-96E1-4A34-ABE0-4953CBD676F9}" destId="{495CA825-75FC-4813-BEE8-61691F47A466}" srcOrd="0" destOrd="0" presId="urn:microsoft.com/office/officeart/2005/8/layout/vList2"/>
    <dgm:cxn modelId="{023AACFC-1E98-4B13-A6B6-2960D3809FC0}" type="presParOf" srcId="{21FCCBD5-2D8C-4604-B849-5BFA9EF0F4F5}" destId="{32731325-4FDD-445D-9770-B18EA090DE6F}" srcOrd="0" destOrd="0" presId="urn:microsoft.com/office/officeart/2005/8/layout/vList2"/>
    <dgm:cxn modelId="{00E42B22-FEB5-4388-83F5-9BCEFAB3D320}" type="presParOf" srcId="{21FCCBD5-2D8C-4604-B849-5BFA9EF0F4F5}" destId="{5D669C9E-9478-4849-85DD-001DBFFB7B87}" srcOrd="1" destOrd="0" presId="urn:microsoft.com/office/officeart/2005/8/layout/vList2"/>
    <dgm:cxn modelId="{376C4282-F0BE-43CD-8FBB-3CD1823BE86C}" type="presParOf" srcId="{21FCCBD5-2D8C-4604-B849-5BFA9EF0F4F5}" destId="{51038ADD-03AC-4AC0-B2CB-56AA2766F998}" srcOrd="2" destOrd="0" presId="urn:microsoft.com/office/officeart/2005/8/layout/vList2"/>
    <dgm:cxn modelId="{453D5DBA-5D80-4A45-A396-4CAC47377F60}" type="presParOf" srcId="{21FCCBD5-2D8C-4604-B849-5BFA9EF0F4F5}" destId="{EB26EF0F-0E16-4E21-9A5C-45DABBBB6FCB}" srcOrd="3" destOrd="0" presId="urn:microsoft.com/office/officeart/2005/8/layout/vList2"/>
    <dgm:cxn modelId="{E841C2FC-A227-44AE-BC3C-014F95D2BA9C}" type="presParOf" srcId="{21FCCBD5-2D8C-4604-B849-5BFA9EF0F4F5}" destId="{C3FF47EF-1E65-4DA2-8426-59B98A3C9D95}" srcOrd="4" destOrd="0" presId="urn:microsoft.com/office/officeart/2005/8/layout/vList2"/>
    <dgm:cxn modelId="{A0569646-7BC6-477B-B824-3A5B2869AF5F}" type="presParOf" srcId="{21FCCBD5-2D8C-4604-B849-5BFA9EF0F4F5}" destId="{F3C51A2A-7863-4BB1-8527-21F8C25253BF}" srcOrd="5" destOrd="0" presId="urn:microsoft.com/office/officeart/2005/8/layout/vList2"/>
    <dgm:cxn modelId="{075E04FD-7DE0-4F70-83F9-A6CF678FD2EE}" type="presParOf" srcId="{21FCCBD5-2D8C-4604-B849-5BFA9EF0F4F5}" destId="{495CA825-75FC-4813-BEE8-61691F47A466}" srcOrd="6" destOrd="0" presId="urn:microsoft.com/office/officeart/2005/8/layout/vList2"/>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54B12C1-7E4C-4AFC-AA9B-E65473124A3F}" type="doc">
      <dgm:prSet loTypeId="urn:microsoft.com/office/officeart/2008/layout/HorizontalMultiLevelHierarchy" loCatId="hierarchy" qsTypeId="urn:microsoft.com/office/officeart/2005/8/quickstyle/simple1" qsCatId="simple" csTypeId="urn:microsoft.com/office/officeart/2005/8/colors/accent0_2" csCatId="mainScheme" phldr="1"/>
      <dgm:spPr/>
      <dgm:t>
        <a:bodyPr/>
        <a:lstStyle/>
        <a:p>
          <a:endParaRPr lang="pl-PL"/>
        </a:p>
      </dgm:t>
    </dgm:pt>
    <dgm:pt modelId="{657DD99D-F06F-491A-BDF0-D030BC4A72B3}">
      <dgm:prSet phldrT="[Tekst]" custT="1"/>
      <dgm:spPr/>
      <dgm:t>
        <a:bodyPr/>
        <a:lstStyle/>
        <a:p>
          <a:r>
            <a:rPr lang="pl-PL" sz="1400" b="0">
              <a:solidFill>
                <a:sysClr val="windowText" lastClr="000000"/>
              </a:solidFill>
              <a:latin typeface="+mn-lt"/>
            </a:rPr>
            <a:t>Inwestycje transportowe planowane </a:t>
          </a:r>
        </a:p>
        <a:p>
          <a:r>
            <a:rPr lang="pl-PL" sz="1400" b="0">
              <a:solidFill>
                <a:sysClr val="windowText" lastClr="000000"/>
              </a:solidFill>
              <a:latin typeface="+mn-lt"/>
            </a:rPr>
            <a:t>do realizacji w latach 2021-2030</a:t>
          </a:r>
        </a:p>
      </dgm:t>
    </dgm:pt>
    <dgm:pt modelId="{19FEE282-F4FE-4C28-B2D3-60CDF1C36EDE}" type="parTrans" cxnId="{F56C0D3D-6A45-411E-B641-B231FECFF70D}">
      <dgm:prSet/>
      <dgm:spPr/>
      <dgm:t>
        <a:bodyPr/>
        <a:lstStyle/>
        <a:p>
          <a:endParaRPr lang="pl-PL" sz="1100" b="0">
            <a:solidFill>
              <a:sysClr val="windowText" lastClr="000000"/>
            </a:solidFill>
            <a:latin typeface="+mn-lt"/>
          </a:endParaRPr>
        </a:p>
      </dgm:t>
    </dgm:pt>
    <dgm:pt modelId="{EE1228CE-D5A9-47F8-9964-B61FB9D6D9E0}" type="sibTrans" cxnId="{F56C0D3D-6A45-411E-B641-B231FECFF70D}">
      <dgm:prSet/>
      <dgm:spPr/>
      <dgm:t>
        <a:bodyPr/>
        <a:lstStyle/>
        <a:p>
          <a:endParaRPr lang="pl-PL" sz="1100" b="0">
            <a:solidFill>
              <a:sysClr val="windowText" lastClr="000000"/>
            </a:solidFill>
            <a:latin typeface="+mn-lt"/>
          </a:endParaRPr>
        </a:p>
      </dgm:t>
    </dgm:pt>
    <dgm:pt modelId="{15063362-4615-4ECC-91BE-F5DA7685FC95}">
      <dgm:prSet phldrT="[Tekst]" custT="1"/>
      <dgm:spPr/>
      <dgm:t>
        <a:bodyPr/>
        <a:lstStyle/>
        <a:p>
          <a:r>
            <a:rPr lang="pl-PL" sz="1100" b="0">
              <a:solidFill>
                <a:sysClr val="windowText" lastClr="000000"/>
              </a:solidFill>
              <a:latin typeface="+mn-lt"/>
            </a:rPr>
            <a:t>Poziom krajowy</a:t>
          </a:r>
        </a:p>
      </dgm:t>
    </dgm:pt>
    <dgm:pt modelId="{3E9C16DB-2622-4903-89F5-0616C23EE197}" type="parTrans" cxnId="{DB4006E2-642B-42FB-9899-58F42456B7D7}">
      <dgm:prSet custT="1"/>
      <dgm:spPr/>
      <dgm:t>
        <a:bodyPr/>
        <a:lstStyle/>
        <a:p>
          <a:endParaRPr lang="pl-PL" sz="1100" b="0">
            <a:solidFill>
              <a:sysClr val="windowText" lastClr="000000"/>
            </a:solidFill>
            <a:latin typeface="+mn-lt"/>
          </a:endParaRPr>
        </a:p>
      </dgm:t>
    </dgm:pt>
    <dgm:pt modelId="{11277273-470C-401A-974D-8AD91579587A}" type="sibTrans" cxnId="{DB4006E2-642B-42FB-9899-58F42456B7D7}">
      <dgm:prSet/>
      <dgm:spPr/>
      <dgm:t>
        <a:bodyPr/>
        <a:lstStyle/>
        <a:p>
          <a:endParaRPr lang="pl-PL" sz="1100" b="0">
            <a:solidFill>
              <a:sysClr val="windowText" lastClr="000000"/>
            </a:solidFill>
            <a:latin typeface="+mn-lt"/>
          </a:endParaRPr>
        </a:p>
      </dgm:t>
    </dgm:pt>
    <dgm:pt modelId="{2F24D90D-1777-48CA-AC4E-35C7E46FE708}">
      <dgm:prSet phldrT="[Tekst]" custT="1"/>
      <dgm:spPr/>
      <dgm:t>
        <a:bodyPr/>
        <a:lstStyle/>
        <a:p>
          <a:r>
            <a:rPr lang="pl-PL" sz="1100" b="0">
              <a:solidFill>
                <a:sysClr val="windowText" lastClr="000000"/>
              </a:solidFill>
              <a:latin typeface="+mn-lt"/>
            </a:rPr>
            <a:t>Transport kolejowy</a:t>
          </a:r>
        </a:p>
      </dgm:t>
    </dgm:pt>
    <dgm:pt modelId="{15778664-674A-48C7-B809-DCC0B7C1B4BF}" type="parTrans" cxnId="{CF049192-15DC-4D71-9142-F45BA2A78438}">
      <dgm:prSet custT="1"/>
      <dgm:spPr/>
      <dgm:t>
        <a:bodyPr/>
        <a:lstStyle/>
        <a:p>
          <a:endParaRPr lang="pl-PL" sz="1100" b="0">
            <a:solidFill>
              <a:sysClr val="windowText" lastClr="000000"/>
            </a:solidFill>
            <a:latin typeface="+mn-lt"/>
          </a:endParaRPr>
        </a:p>
      </dgm:t>
    </dgm:pt>
    <dgm:pt modelId="{BDB7BDC9-B826-402F-9782-78FDB078C1FE}" type="sibTrans" cxnId="{CF049192-15DC-4D71-9142-F45BA2A78438}">
      <dgm:prSet/>
      <dgm:spPr/>
      <dgm:t>
        <a:bodyPr/>
        <a:lstStyle/>
        <a:p>
          <a:endParaRPr lang="pl-PL" sz="1100" b="0">
            <a:solidFill>
              <a:sysClr val="windowText" lastClr="000000"/>
            </a:solidFill>
            <a:latin typeface="+mn-lt"/>
          </a:endParaRPr>
        </a:p>
      </dgm:t>
    </dgm:pt>
    <dgm:pt modelId="{8DCBC4C6-1F00-4688-9989-21C033E15F59}">
      <dgm:prSet phldrT="[Tekst]" custT="1"/>
      <dgm:spPr/>
      <dgm:t>
        <a:bodyPr/>
        <a:lstStyle/>
        <a:p>
          <a:r>
            <a:rPr lang="pl-PL" sz="1100" b="0">
              <a:solidFill>
                <a:sysClr val="windowText" lastClr="000000"/>
              </a:solidFill>
              <a:latin typeface="+mn-lt"/>
            </a:rPr>
            <a:t>Transport drogowy</a:t>
          </a:r>
        </a:p>
      </dgm:t>
    </dgm:pt>
    <dgm:pt modelId="{340069D0-7F7F-43B8-8820-3BD649E07E5E}" type="parTrans" cxnId="{4557693A-6837-4D9B-80FC-E75CD34E80FC}">
      <dgm:prSet custT="1"/>
      <dgm:spPr/>
      <dgm:t>
        <a:bodyPr/>
        <a:lstStyle/>
        <a:p>
          <a:endParaRPr lang="pl-PL" sz="1100" b="0">
            <a:solidFill>
              <a:sysClr val="windowText" lastClr="000000"/>
            </a:solidFill>
            <a:latin typeface="+mn-lt"/>
          </a:endParaRPr>
        </a:p>
      </dgm:t>
    </dgm:pt>
    <dgm:pt modelId="{5F944FC8-CCBB-406A-A2C4-532C25FB306E}" type="sibTrans" cxnId="{4557693A-6837-4D9B-80FC-E75CD34E80FC}">
      <dgm:prSet/>
      <dgm:spPr/>
      <dgm:t>
        <a:bodyPr/>
        <a:lstStyle/>
        <a:p>
          <a:endParaRPr lang="pl-PL" sz="1100" b="0">
            <a:solidFill>
              <a:sysClr val="windowText" lastClr="000000"/>
            </a:solidFill>
            <a:latin typeface="+mn-lt"/>
          </a:endParaRPr>
        </a:p>
      </dgm:t>
    </dgm:pt>
    <dgm:pt modelId="{3D70AE5A-12AE-4F8D-A228-4B0C073D433D}">
      <dgm:prSet phldrT="[Tekst]" custT="1"/>
      <dgm:spPr/>
      <dgm:t>
        <a:bodyPr/>
        <a:lstStyle/>
        <a:p>
          <a:r>
            <a:rPr lang="pl-PL" sz="1100" b="0">
              <a:solidFill>
                <a:sysClr val="windowText" lastClr="000000"/>
              </a:solidFill>
              <a:latin typeface="+mn-lt"/>
            </a:rPr>
            <a:t>Poziom regionalny</a:t>
          </a:r>
        </a:p>
      </dgm:t>
    </dgm:pt>
    <dgm:pt modelId="{CCE5DAB2-1774-43D8-9C9F-ACAEB34C297F}" type="parTrans" cxnId="{1CBCE6E1-6308-4CB7-9884-7568924FE377}">
      <dgm:prSet custT="1"/>
      <dgm:spPr/>
      <dgm:t>
        <a:bodyPr/>
        <a:lstStyle/>
        <a:p>
          <a:endParaRPr lang="pl-PL" sz="1100" b="0">
            <a:solidFill>
              <a:sysClr val="windowText" lastClr="000000"/>
            </a:solidFill>
            <a:latin typeface="+mn-lt"/>
          </a:endParaRPr>
        </a:p>
      </dgm:t>
    </dgm:pt>
    <dgm:pt modelId="{858B10FE-3955-4653-8859-51ADFEE0E94D}" type="sibTrans" cxnId="{1CBCE6E1-6308-4CB7-9884-7568924FE377}">
      <dgm:prSet/>
      <dgm:spPr/>
      <dgm:t>
        <a:bodyPr/>
        <a:lstStyle/>
        <a:p>
          <a:endParaRPr lang="pl-PL" sz="1100" b="0">
            <a:solidFill>
              <a:sysClr val="windowText" lastClr="000000"/>
            </a:solidFill>
            <a:latin typeface="+mn-lt"/>
          </a:endParaRPr>
        </a:p>
      </dgm:t>
    </dgm:pt>
    <dgm:pt modelId="{361C0EDB-8AB4-48F9-84FC-DB48C95FA017}">
      <dgm:prSet phldrT="[Tekst]" custT="1"/>
      <dgm:spPr/>
      <dgm:t>
        <a:bodyPr/>
        <a:lstStyle/>
        <a:p>
          <a:r>
            <a:rPr lang="pl-PL" sz="1100" b="0">
              <a:solidFill>
                <a:sysClr val="windowText" lastClr="000000"/>
              </a:solidFill>
              <a:latin typeface="+mn-lt"/>
            </a:rPr>
            <a:t>Transport kolejowy</a:t>
          </a:r>
        </a:p>
      </dgm:t>
    </dgm:pt>
    <dgm:pt modelId="{61E18FE5-3BA8-4CF6-9FEE-DCAD5432610A}" type="parTrans" cxnId="{BC2AC95A-5C1D-4B85-80AB-601B3A0B57F8}">
      <dgm:prSet custT="1"/>
      <dgm:spPr/>
      <dgm:t>
        <a:bodyPr/>
        <a:lstStyle/>
        <a:p>
          <a:endParaRPr lang="pl-PL" sz="1100" b="0">
            <a:solidFill>
              <a:sysClr val="windowText" lastClr="000000"/>
            </a:solidFill>
            <a:latin typeface="+mn-lt"/>
          </a:endParaRPr>
        </a:p>
      </dgm:t>
    </dgm:pt>
    <dgm:pt modelId="{76EE9A3B-F9EA-4870-AD16-FBC1B0CB658E}" type="sibTrans" cxnId="{BC2AC95A-5C1D-4B85-80AB-601B3A0B57F8}">
      <dgm:prSet/>
      <dgm:spPr/>
      <dgm:t>
        <a:bodyPr/>
        <a:lstStyle/>
        <a:p>
          <a:endParaRPr lang="pl-PL" sz="1100" b="0">
            <a:solidFill>
              <a:sysClr val="windowText" lastClr="000000"/>
            </a:solidFill>
            <a:latin typeface="+mn-lt"/>
          </a:endParaRPr>
        </a:p>
      </dgm:t>
    </dgm:pt>
    <dgm:pt modelId="{7429FC06-6696-4948-8541-98F9DF1CDCE4}">
      <dgm:prSet custT="1"/>
      <dgm:spPr/>
      <dgm:t>
        <a:bodyPr/>
        <a:lstStyle/>
        <a:p>
          <a:r>
            <a:rPr lang="pl-PL" sz="1100" b="0">
              <a:solidFill>
                <a:sysClr val="windowText" lastClr="000000"/>
              </a:solidFill>
              <a:latin typeface="+mn-lt"/>
            </a:rPr>
            <a:t>Poziom lokalny</a:t>
          </a:r>
        </a:p>
      </dgm:t>
    </dgm:pt>
    <dgm:pt modelId="{DF1B2B58-ABB1-401B-94F8-AC8C57EE5A58}" type="parTrans" cxnId="{EBDA8F65-3547-400C-89E6-078A08D27570}">
      <dgm:prSet custT="1"/>
      <dgm:spPr/>
      <dgm:t>
        <a:bodyPr/>
        <a:lstStyle/>
        <a:p>
          <a:endParaRPr lang="pl-PL" sz="1100" b="0">
            <a:solidFill>
              <a:sysClr val="windowText" lastClr="000000"/>
            </a:solidFill>
            <a:latin typeface="+mn-lt"/>
          </a:endParaRPr>
        </a:p>
      </dgm:t>
    </dgm:pt>
    <dgm:pt modelId="{51AB51EF-0E37-40C3-91FF-DF23D49F9146}" type="sibTrans" cxnId="{EBDA8F65-3547-400C-89E6-078A08D27570}">
      <dgm:prSet/>
      <dgm:spPr/>
      <dgm:t>
        <a:bodyPr/>
        <a:lstStyle/>
        <a:p>
          <a:endParaRPr lang="pl-PL" sz="1100" b="0">
            <a:solidFill>
              <a:sysClr val="windowText" lastClr="000000"/>
            </a:solidFill>
            <a:latin typeface="+mn-lt"/>
          </a:endParaRPr>
        </a:p>
      </dgm:t>
    </dgm:pt>
    <dgm:pt modelId="{0D362334-1938-44C5-B7BE-54D9D61D2BAE}">
      <dgm:prSet custT="1"/>
      <dgm:spPr/>
      <dgm:t>
        <a:bodyPr/>
        <a:lstStyle/>
        <a:p>
          <a:r>
            <a:rPr lang="pl-PL" sz="1000" b="0">
              <a:solidFill>
                <a:sysClr val="windowText" lastClr="000000"/>
              </a:solidFill>
              <a:latin typeface="+mn-lt"/>
            </a:rPr>
            <a:t>Spółka Koleje Mazowieckie, Warsawska Kolej Dojazdowa</a:t>
          </a:r>
        </a:p>
      </dgm:t>
    </dgm:pt>
    <dgm:pt modelId="{74654948-4F55-4E79-B3B1-D6EB19400BD4}" type="parTrans" cxnId="{D8D842C2-7AE3-40AF-AAC3-855729F52DBD}">
      <dgm:prSet custT="1"/>
      <dgm:spPr/>
      <dgm:t>
        <a:bodyPr/>
        <a:lstStyle/>
        <a:p>
          <a:endParaRPr lang="pl-PL" sz="1100" b="0">
            <a:solidFill>
              <a:sysClr val="windowText" lastClr="000000"/>
            </a:solidFill>
            <a:latin typeface="+mn-lt"/>
          </a:endParaRPr>
        </a:p>
      </dgm:t>
    </dgm:pt>
    <dgm:pt modelId="{41AA974C-52A4-4BE2-9890-B48AE5BC77C2}" type="sibTrans" cxnId="{D8D842C2-7AE3-40AF-AAC3-855729F52DBD}">
      <dgm:prSet/>
      <dgm:spPr/>
      <dgm:t>
        <a:bodyPr/>
        <a:lstStyle/>
        <a:p>
          <a:endParaRPr lang="pl-PL" sz="1100" b="0">
            <a:solidFill>
              <a:sysClr val="windowText" lastClr="000000"/>
            </a:solidFill>
            <a:latin typeface="+mn-lt"/>
          </a:endParaRPr>
        </a:p>
      </dgm:t>
    </dgm:pt>
    <dgm:pt modelId="{11E58CC3-9277-4658-AA0C-8E67E14DB93C}">
      <dgm:prSet custT="1"/>
      <dgm:spPr/>
      <dgm:t>
        <a:bodyPr/>
        <a:lstStyle/>
        <a:p>
          <a:r>
            <a:rPr lang="pl-PL" sz="1100" b="0">
              <a:solidFill>
                <a:sysClr val="windowText" lastClr="000000"/>
              </a:solidFill>
              <a:latin typeface="+mn-lt"/>
            </a:rPr>
            <a:t>Transport drogowy</a:t>
          </a:r>
        </a:p>
      </dgm:t>
    </dgm:pt>
    <dgm:pt modelId="{892CC089-EB1F-48D7-8FE1-7F2D8AFAE1D5}" type="parTrans" cxnId="{E2040B1F-FE6E-4086-9805-4AE31F0BEA4F}">
      <dgm:prSet custT="1"/>
      <dgm:spPr/>
      <dgm:t>
        <a:bodyPr/>
        <a:lstStyle/>
        <a:p>
          <a:endParaRPr lang="pl-PL" sz="1100" b="0">
            <a:solidFill>
              <a:sysClr val="windowText" lastClr="000000"/>
            </a:solidFill>
            <a:latin typeface="+mn-lt"/>
          </a:endParaRPr>
        </a:p>
      </dgm:t>
    </dgm:pt>
    <dgm:pt modelId="{DE30D655-97F4-4D92-901E-CB64025C3989}" type="sibTrans" cxnId="{E2040B1F-FE6E-4086-9805-4AE31F0BEA4F}">
      <dgm:prSet/>
      <dgm:spPr/>
      <dgm:t>
        <a:bodyPr/>
        <a:lstStyle/>
        <a:p>
          <a:endParaRPr lang="pl-PL" sz="1100" b="0">
            <a:solidFill>
              <a:sysClr val="windowText" lastClr="000000"/>
            </a:solidFill>
            <a:latin typeface="+mn-lt"/>
          </a:endParaRPr>
        </a:p>
      </dgm:t>
    </dgm:pt>
    <dgm:pt modelId="{6E1D86B2-0F35-4DC0-9D26-73A1746990DB}">
      <dgm:prSet custT="1"/>
      <dgm:spPr/>
      <dgm:t>
        <a:bodyPr/>
        <a:lstStyle/>
        <a:p>
          <a:r>
            <a:rPr lang="pl-PL" sz="1100" b="0">
              <a:solidFill>
                <a:sysClr val="windowText" lastClr="000000"/>
              </a:solidFill>
              <a:latin typeface="+mn-lt"/>
            </a:rPr>
            <a:t>Pozostałe inwestycje</a:t>
          </a:r>
        </a:p>
      </dgm:t>
    </dgm:pt>
    <dgm:pt modelId="{1B439CE0-F52C-4139-977C-87C87AD0E782}" type="parTrans" cxnId="{C90DE072-BEE0-4C9F-850D-2C91F656D9E8}">
      <dgm:prSet custT="1"/>
      <dgm:spPr/>
      <dgm:t>
        <a:bodyPr/>
        <a:lstStyle/>
        <a:p>
          <a:endParaRPr lang="pl-PL" sz="1100" b="0">
            <a:solidFill>
              <a:sysClr val="windowText" lastClr="000000"/>
            </a:solidFill>
            <a:latin typeface="+mn-lt"/>
          </a:endParaRPr>
        </a:p>
      </dgm:t>
    </dgm:pt>
    <dgm:pt modelId="{F1AD52C8-8146-4DCA-B6C6-1E8A7DA765FC}" type="sibTrans" cxnId="{C90DE072-BEE0-4C9F-850D-2C91F656D9E8}">
      <dgm:prSet/>
      <dgm:spPr/>
      <dgm:t>
        <a:bodyPr/>
        <a:lstStyle/>
        <a:p>
          <a:endParaRPr lang="pl-PL" sz="1100" b="0">
            <a:solidFill>
              <a:sysClr val="windowText" lastClr="000000"/>
            </a:solidFill>
            <a:latin typeface="+mn-lt"/>
          </a:endParaRPr>
        </a:p>
      </dgm:t>
    </dgm:pt>
    <dgm:pt modelId="{52BA63B7-F09A-4846-AEE1-C20E4F03E4FA}">
      <dgm:prSet custT="1"/>
      <dgm:spPr/>
      <dgm:t>
        <a:bodyPr/>
        <a:lstStyle/>
        <a:p>
          <a:r>
            <a:rPr lang="pl-PL" sz="1100" b="0">
              <a:solidFill>
                <a:sysClr val="windowText" lastClr="000000"/>
              </a:solidFill>
              <a:latin typeface="+mn-lt"/>
            </a:rPr>
            <a:t>Pozostałe inwestycje</a:t>
          </a:r>
        </a:p>
      </dgm:t>
    </dgm:pt>
    <dgm:pt modelId="{5E4DD34F-FFD9-4707-994E-68ED1D7AB427}" type="parTrans" cxnId="{5E642574-9A7B-4958-81A3-FD2A9B87E71C}">
      <dgm:prSet custT="1"/>
      <dgm:spPr/>
      <dgm:t>
        <a:bodyPr/>
        <a:lstStyle/>
        <a:p>
          <a:endParaRPr lang="pl-PL" sz="1100" b="0">
            <a:solidFill>
              <a:sysClr val="windowText" lastClr="000000"/>
            </a:solidFill>
            <a:latin typeface="+mn-lt"/>
          </a:endParaRPr>
        </a:p>
      </dgm:t>
    </dgm:pt>
    <dgm:pt modelId="{70886C8C-F89C-4C33-9F9A-28E20E6ED620}" type="sibTrans" cxnId="{5E642574-9A7B-4958-81A3-FD2A9B87E71C}">
      <dgm:prSet/>
      <dgm:spPr/>
      <dgm:t>
        <a:bodyPr/>
        <a:lstStyle/>
        <a:p>
          <a:endParaRPr lang="pl-PL" sz="1100" b="0">
            <a:solidFill>
              <a:sysClr val="windowText" lastClr="000000"/>
            </a:solidFill>
            <a:latin typeface="+mn-lt"/>
          </a:endParaRPr>
        </a:p>
      </dgm:t>
    </dgm:pt>
    <dgm:pt modelId="{EC5A38EF-6330-4FD5-9ECC-20457B58B36D}">
      <dgm:prSet custT="1"/>
      <dgm:spPr/>
      <dgm:t>
        <a:bodyPr/>
        <a:lstStyle/>
        <a:p>
          <a:r>
            <a:rPr lang="pl-PL" sz="1000">
              <a:solidFill>
                <a:sysClr val="windowText" lastClr="000000"/>
              </a:solidFill>
              <a:latin typeface="+mn-lt"/>
            </a:rPr>
            <a:t>PKP PLK</a:t>
          </a:r>
        </a:p>
      </dgm:t>
    </dgm:pt>
    <dgm:pt modelId="{205EFEFE-EB34-456E-A3E5-B97F8158FA31}" type="parTrans" cxnId="{7752AEA5-B83E-4595-B128-40E0B041802C}">
      <dgm:prSet custT="1"/>
      <dgm:spPr/>
      <dgm:t>
        <a:bodyPr/>
        <a:lstStyle/>
        <a:p>
          <a:endParaRPr lang="pl-PL" sz="1100">
            <a:solidFill>
              <a:sysClr val="windowText" lastClr="000000"/>
            </a:solidFill>
          </a:endParaRPr>
        </a:p>
      </dgm:t>
    </dgm:pt>
    <dgm:pt modelId="{9823E8ED-AB2E-45DE-B049-1EE878100BD9}" type="sibTrans" cxnId="{7752AEA5-B83E-4595-B128-40E0B041802C}">
      <dgm:prSet/>
      <dgm:spPr/>
      <dgm:t>
        <a:bodyPr/>
        <a:lstStyle/>
        <a:p>
          <a:endParaRPr lang="pl-PL" sz="1100">
            <a:solidFill>
              <a:sysClr val="windowText" lastClr="000000"/>
            </a:solidFill>
          </a:endParaRPr>
        </a:p>
      </dgm:t>
    </dgm:pt>
    <dgm:pt modelId="{48721B03-CAAF-4975-86E0-DE5315DC885B}">
      <dgm:prSet custT="1"/>
      <dgm:spPr/>
      <dgm:t>
        <a:bodyPr/>
        <a:lstStyle/>
        <a:p>
          <a:r>
            <a:rPr lang="pl-PL" sz="1000">
              <a:solidFill>
                <a:sysClr val="windowText" lastClr="000000"/>
              </a:solidFill>
            </a:rPr>
            <a:t>GDDKiA</a:t>
          </a:r>
        </a:p>
      </dgm:t>
    </dgm:pt>
    <dgm:pt modelId="{EFFEA105-F8D1-48D8-8449-99D3CF3CC5BD}" type="parTrans" cxnId="{67CC7558-256B-4438-92B9-BD40EA0F1C1E}">
      <dgm:prSet custT="1"/>
      <dgm:spPr/>
      <dgm:t>
        <a:bodyPr/>
        <a:lstStyle/>
        <a:p>
          <a:endParaRPr lang="pl-PL" sz="1100">
            <a:solidFill>
              <a:sysClr val="windowText" lastClr="000000"/>
            </a:solidFill>
          </a:endParaRPr>
        </a:p>
      </dgm:t>
    </dgm:pt>
    <dgm:pt modelId="{43F9CB9E-D479-4AC3-B4FF-384B39CC26C0}" type="sibTrans" cxnId="{67CC7558-256B-4438-92B9-BD40EA0F1C1E}">
      <dgm:prSet/>
      <dgm:spPr/>
      <dgm:t>
        <a:bodyPr/>
        <a:lstStyle/>
        <a:p>
          <a:endParaRPr lang="pl-PL" sz="1100">
            <a:solidFill>
              <a:sysClr val="windowText" lastClr="000000"/>
            </a:solidFill>
          </a:endParaRPr>
        </a:p>
      </dgm:t>
    </dgm:pt>
    <dgm:pt modelId="{FFD6CE14-DCCD-4D59-BACF-D6C085AC1227}">
      <dgm:prSet custT="1"/>
      <dgm:spPr/>
      <dgm:t>
        <a:bodyPr/>
        <a:lstStyle/>
        <a:p>
          <a:r>
            <a:rPr lang="pl-PL" sz="1000">
              <a:solidFill>
                <a:sysClr val="windowText" lastClr="000000"/>
              </a:solidFill>
            </a:rPr>
            <a:t>MZDW</a:t>
          </a:r>
        </a:p>
      </dgm:t>
    </dgm:pt>
    <dgm:pt modelId="{F0E3163E-2AF2-4448-81F4-D47257AD257B}" type="parTrans" cxnId="{538E42A3-52EE-47C5-BC99-E88F7A3DBDA6}">
      <dgm:prSet custT="1"/>
      <dgm:spPr/>
      <dgm:t>
        <a:bodyPr/>
        <a:lstStyle/>
        <a:p>
          <a:endParaRPr lang="pl-PL" sz="1100">
            <a:solidFill>
              <a:sysClr val="windowText" lastClr="000000"/>
            </a:solidFill>
          </a:endParaRPr>
        </a:p>
      </dgm:t>
    </dgm:pt>
    <dgm:pt modelId="{4B8F6A36-563C-443A-A85B-7B44DB9866F6}" type="sibTrans" cxnId="{538E42A3-52EE-47C5-BC99-E88F7A3DBDA6}">
      <dgm:prSet/>
      <dgm:spPr/>
      <dgm:t>
        <a:bodyPr/>
        <a:lstStyle/>
        <a:p>
          <a:endParaRPr lang="pl-PL" sz="1100">
            <a:solidFill>
              <a:sysClr val="windowText" lastClr="000000"/>
            </a:solidFill>
          </a:endParaRPr>
        </a:p>
      </dgm:t>
    </dgm:pt>
    <dgm:pt modelId="{3C75C8ED-1168-4750-92E6-DC4EF3DEE706}">
      <dgm:prSet custT="1"/>
      <dgm:spPr/>
      <dgm:t>
        <a:bodyPr/>
        <a:lstStyle/>
        <a:p>
          <a:r>
            <a:rPr lang="pl-PL" sz="1000">
              <a:solidFill>
                <a:sysClr val="windowText" lastClr="000000"/>
              </a:solidFill>
            </a:rPr>
            <a:t>Samorząd</a:t>
          </a:r>
          <a:r>
            <a:rPr lang="pl-PL" sz="900">
              <a:solidFill>
                <a:sysClr val="windowText" lastClr="000000"/>
              </a:solidFill>
            </a:rPr>
            <a:t> Województwa Mazowieckiego</a:t>
          </a:r>
        </a:p>
      </dgm:t>
    </dgm:pt>
    <dgm:pt modelId="{8E16B1E2-773C-4726-B9D5-9273C62A8E98}" type="parTrans" cxnId="{7AEA9A2D-29FB-4AB1-B74D-739257A634C4}">
      <dgm:prSet custT="1"/>
      <dgm:spPr/>
      <dgm:t>
        <a:bodyPr/>
        <a:lstStyle/>
        <a:p>
          <a:endParaRPr lang="pl-PL" sz="1100">
            <a:solidFill>
              <a:sysClr val="windowText" lastClr="000000"/>
            </a:solidFill>
          </a:endParaRPr>
        </a:p>
      </dgm:t>
    </dgm:pt>
    <dgm:pt modelId="{1DA8373F-4B19-4F22-ABB3-39C0658F6E50}" type="sibTrans" cxnId="{7AEA9A2D-29FB-4AB1-B74D-739257A634C4}">
      <dgm:prSet/>
      <dgm:spPr/>
      <dgm:t>
        <a:bodyPr/>
        <a:lstStyle/>
        <a:p>
          <a:endParaRPr lang="pl-PL" sz="1100">
            <a:solidFill>
              <a:sysClr val="windowText" lastClr="000000"/>
            </a:solidFill>
          </a:endParaRPr>
        </a:p>
      </dgm:t>
    </dgm:pt>
    <dgm:pt modelId="{B32FB718-61E8-4277-90E5-8DABD9F83D79}">
      <dgm:prSet custT="1"/>
      <dgm:spPr/>
      <dgm:t>
        <a:bodyPr/>
        <a:lstStyle/>
        <a:p>
          <a:r>
            <a:rPr lang="pl-PL" sz="1000">
              <a:solidFill>
                <a:sysClr val="windowText" lastClr="000000"/>
              </a:solidFill>
            </a:rPr>
            <a:t>Jednostki samorządu na poziomie lokalnym</a:t>
          </a:r>
        </a:p>
      </dgm:t>
    </dgm:pt>
    <dgm:pt modelId="{0B43BEAF-4CDA-4FBB-94AE-38363995960B}" type="parTrans" cxnId="{B5E5EE9F-2552-4CE3-BBD8-9C60F3436871}">
      <dgm:prSet custT="1"/>
      <dgm:spPr/>
      <dgm:t>
        <a:bodyPr/>
        <a:lstStyle/>
        <a:p>
          <a:endParaRPr lang="pl-PL" sz="1100">
            <a:solidFill>
              <a:sysClr val="windowText" lastClr="000000"/>
            </a:solidFill>
          </a:endParaRPr>
        </a:p>
      </dgm:t>
    </dgm:pt>
    <dgm:pt modelId="{4BFD9182-D5A3-4410-9C98-C4FE5C88A858}" type="sibTrans" cxnId="{B5E5EE9F-2552-4CE3-BBD8-9C60F3436871}">
      <dgm:prSet/>
      <dgm:spPr/>
      <dgm:t>
        <a:bodyPr/>
        <a:lstStyle/>
        <a:p>
          <a:endParaRPr lang="pl-PL" sz="1100">
            <a:solidFill>
              <a:sysClr val="windowText" lastClr="000000"/>
            </a:solidFill>
          </a:endParaRPr>
        </a:p>
      </dgm:t>
    </dgm:pt>
    <dgm:pt modelId="{310CE3F1-4D68-40C8-A801-9B1287BB2E4D}">
      <dgm:prSet custT="1"/>
      <dgm:spPr/>
      <dgm:t>
        <a:bodyPr/>
        <a:lstStyle/>
        <a:p>
          <a:r>
            <a:rPr lang="pl-PL" sz="1100" b="0">
              <a:solidFill>
                <a:sysClr val="windowText" lastClr="000000"/>
              </a:solidFill>
              <a:latin typeface="+mn-lt"/>
            </a:rPr>
            <a:t>Pozostałe inwestycje</a:t>
          </a:r>
        </a:p>
      </dgm:t>
    </dgm:pt>
    <dgm:pt modelId="{1C1EAB79-AB9B-4B6A-A0BE-91BF9BBF4083}" type="parTrans" cxnId="{9FE618E1-BCC9-4A2F-B983-9085299EE43E}">
      <dgm:prSet/>
      <dgm:spPr/>
      <dgm:t>
        <a:bodyPr/>
        <a:lstStyle/>
        <a:p>
          <a:endParaRPr lang="pl-PL">
            <a:solidFill>
              <a:sysClr val="windowText" lastClr="000000"/>
            </a:solidFill>
          </a:endParaRPr>
        </a:p>
      </dgm:t>
    </dgm:pt>
    <dgm:pt modelId="{936B988C-31E8-43D4-A296-89C5ACDC2F15}" type="sibTrans" cxnId="{9FE618E1-BCC9-4A2F-B983-9085299EE43E}">
      <dgm:prSet/>
      <dgm:spPr/>
      <dgm:t>
        <a:bodyPr/>
        <a:lstStyle/>
        <a:p>
          <a:endParaRPr lang="pl-PL">
            <a:solidFill>
              <a:sysClr val="windowText" lastClr="000000"/>
            </a:solidFill>
          </a:endParaRPr>
        </a:p>
      </dgm:t>
    </dgm:pt>
    <dgm:pt modelId="{D1BF13E4-A1B4-49F1-90F5-EE22914DDE12}">
      <dgm:prSet custT="1"/>
      <dgm:spPr/>
      <dgm:t>
        <a:bodyPr/>
        <a:lstStyle/>
        <a:p>
          <a:r>
            <a:rPr lang="pl-PL" sz="1100">
              <a:solidFill>
                <a:sysClr val="windowText" lastClr="000000"/>
              </a:solidFill>
            </a:rPr>
            <a:t>Podmioty rządowe</a:t>
          </a:r>
        </a:p>
      </dgm:t>
    </dgm:pt>
    <dgm:pt modelId="{F3C6DCCE-08D0-4D5B-BFFF-7A1987813693}" type="parTrans" cxnId="{140D20F9-314F-4710-BA29-03884617CFE8}">
      <dgm:prSet/>
      <dgm:spPr/>
      <dgm:t>
        <a:bodyPr/>
        <a:lstStyle/>
        <a:p>
          <a:endParaRPr lang="pl-PL">
            <a:solidFill>
              <a:sysClr val="windowText" lastClr="000000"/>
            </a:solidFill>
          </a:endParaRPr>
        </a:p>
      </dgm:t>
    </dgm:pt>
    <dgm:pt modelId="{F6A68D1C-82BB-4BC5-BDC4-E1023B8B9CB3}" type="sibTrans" cxnId="{140D20F9-314F-4710-BA29-03884617CFE8}">
      <dgm:prSet/>
      <dgm:spPr/>
      <dgm:t>
        <a:bodyPr/>
        <a:lstStyle/>
        <a:p>
          <a:endParaRPr lang="pl-PL">
            <a:solidFill>
              <a:sysClr val="windowText" lastClr="000000"/>
            </a:solidFill>
          </a:endParaRPr>
        </a:p>
      </dgm:t>
    </dgm:pt>
    <dgm:pt modelId="{ED8214EC-642E-4902-BE36-71E3E5AD9C7C}" type="pres">
      <dgm:prSet presAssocID="{454B12C1-7E4C-4AFC-AA9B-E65473124A3F}" presName="Name0" presStyleCnt="0">
        <dgm:presLayoutVars>
          <dgm:chPref val="1"/>
          <dgm:dir/>
          <dgm:animOne val="branch"/>
          <dgm:animLvl val="lvl"/>
          <dgm:resizeHandles val="exact"/>
        </dgm:presLayoutVars>
      </dgm:prSet>
      <dgm:spPr/>
    </dgm:pt>
    <dgm:pt modelId="{14CEEFC6-9337-409B-A260-4B006F2A6A0F}" type="pres">
      <dgm:prSet presAssocID="{657DD99D-F06F-491A-BDF0-D030BC4A72B3}" presName="root1" presStyleCnt="0"/>
      <dgm:spPr/>
    </dgm:pt>
    <dgm:pt modelId="{1FF6D4A8-91BD-42A0-8183-E25838A6D1B3}" type="pres">
      <dgm:prSet presAssocID="{657DD99D-F06F-491A-BDF0-D030BC4A72B3}" presName="LevelOneTextNode" presStyleLbl="node0" presStyleIdx="0" presStyleCnt="1" custScaleX="173374" custScaleY="156291" custLinFactNeighborX="7295" custLinFactNeighborY="5220">
        <dgm:presLayoutVars>
          <dgm:chPref val="3"/>
        </dgm:presLayoutVars>
      </dgm:prSet>
      <dgm:spPr/>
    </dgm:pt>
    <dgm:pt modelId="{84B16A0D-E7D9-428E-96A0-554D0B548C04}" type="pres">
      <dgm:prSet presAssocID="{657DD99D-F06F-491A-BDF0-D030BC4A72B3}" presName="level2hierChild" presStyleCnt="0"/>
      <dgm:spPr/>
    </dgm:pt>
    <dgm:pt modelId="{B6409C69-F030-4600-B8F9-0492EBC8C17A}" type="pres">
      <dgm:prSet presAssocID="{3E9C16DB-2622-4903-89F5-0616C23EE197}" presName="conn2-1" presStyleLbl="parChTrans1D2" presStyleIdx="0" presStyleCnt="3"/>
      <dgm:spPr/>
    </dgm:pt>
    <dgm:pt modelId="{B150BD4A-2C1D-46A2-BE16-17E26863F3A1}" type="pres">
      <dgm:prSet presAssocID="{3E9C16DB-2622-4903-89F5-0616C23EE197}" presName="connTx" presStyleLbl="parChTrans1D2" presStyleIdx="0" presStyleCnt="3"/>
      <dgm:spPr/>
    </dgm:pt>
    <dgm:pt modelId="{D683BF1C-DFCE-4C89-B146-E60C20E044FB}" type="pres">
      <dgm:prSet presAssocID="{15063362-4615-4ECC-91BE-F5DA7685FC95}" presName="root2" presStyleCnt="0"/>
      <dgm:spPr/>
    </dgm:pt>
    <dgm:pt modelId="{C88E1C0B-0C06-4B20-8E42-74CFA2BC36A4}" type="pres">
      <dgm:prSet presAssocID="{15063362-4615-4ECC-91BE-F5DA7685FC95}" presName="LevelTwoTextNode" presStyleLbl="node2" presStyleIdx="0" presStyleCnt="3" custScaleY="301395" custLinFactNeighborY="-15430">
        <dgm:presLayoutVars>
          <dgm:chPref val="3"/>
        </dgm:presLayoutVars>
      </dgm:prSet>
      <dgm:spPr/>
    </dgm:pt>
    <dgm:pt modelId="{6BB21359-10F5-4AC3-8472-DFE7FDBDEC8C}" type="pres">
      <dgm:prSet presAssocID="{15063362-4615-4ECC-91BE-F5DA7685FC95}" presName="level3hierChild" presStyleCnt="0"/>
      <dgm:spPr/>
    </dgm:pt>
    <dgm:pt modelId="{383DB4C0-3DCD-4BE7-8175-3C7329EF8F26}" type="pres">
      <dgm:prSet presAssocID="{15778664-674A-48C7-B809-DCC0B7C1B4BF}" presName="conn2-1" presStyleLbl="parChTrans1D3" presStyleIdx="0" presStyleCnt="7"/>
      <dgm:spPr/>
    </dgm:pt>
    <dgm:pt modelId="{B3356DB4-349B-484D-AE71-1A49380A4AD9}" type="pres">
      <dgm:prSet presAssocID="{15778664-674A-48C7-B809-DCC0B7C1B4BF}" presName="connTx" presStyleLbl="parChTrans1D3" presStyleIdx="0" presStyleCnt="7"/>
      <dgm:spPr/>
    </dgm:pt>
    <dgm:pt modelId="{AE34A895-9B57-43CD-95A2-67F11781D6DC}" type="pres">
      <dgm:prSet presAssocID="{2F24D90D-1777-48CA-AC4E-35C7E46FE708}" presName="root2" presStyleCnt="0"/>
      <dgm:spPr/>
    </dgm:pt>
    <dgm:pt modelId="{9F4AD39F-645F-447B-96C9-8DD5112E63AC}" type="pres">
      <dgm:prSet presAssocID="{2F24D90D-1777-48CA-AC4E-35C7E46FE708}" presName="LevelTwoTextNode" presStyleLbl="node3" presStyleIdx="0" presStyleCnt="7" custLinFactNeighborY="-23935">
        <dgm:presLayoutVars>
          <dgm:chPref val="3"/>
        </dgm:presLayoutVars>
      </dgm:prSet>
      <dgm:spPr/>
    </dgm:pt>
    <dgm:pt modelId="{F85C1D8C-55B7-48F2-AF46-4C8F6BC47478}" type="pres">
      <dgm:prSet presAssocID="{2F24D90D-1777-48CA-AC4E-35C7E46FE708}" presName="level3hierChild" presStyleCnt="0"/>
      <dgm:spPr/>
    </dgm:pt>
    <dgm:pt modelId="{4ED72253-B2FD-48F1-9C46-AE8F9731B31E}" type="pres">
      <dgm:prSet presAssocID="{205EFEFE-EB34-456E-A3E5-B97F8158FA31}" presName="conn2-1" presStyleLbl="parChTrans1D4" presStyleIdx="0" presStyleCnt="7"/>
      <dgm:spPr/>
    </dgm:pt>
    <dgm:pt modelId="{3C8E4294-20ED-4B15-947F-4E48F09D6427}" type="pres">
      <dgm:prSet presAssocID="{205EFEFE-EB34-456E-A3E5-B97F8158FA31}" presName="connTx" presStyleLbl="parChTrans1D4" presStyleIdx="0" presStyleCnt="7"/>
      <dgm:spPr/>
    </dgm:pt>
    <dgm:pt modelId="{C4838FE4-BEA0-46F3-98DD-D4346B0F164C}" type="pres">
      <dgm:prSet presAssocID="{EC5A38EF-6330-4FD5-9ECC-20457B58B36D}" presName="root2" presStyleCnt="0"/>
      <dgm:spPr/>
    </dgm:pt>
    <dgm:pt modelId="{276B6DC1-4249-4BD4-8B71-B8CC662D94AA}" type="pres">
      <dgm:prSet presAssocID="{EC5A38EF-6330-4FD5-9ECC-20457B58B36D}" presName="LevelTwoTextNode" presStyleLbl="node4" presStyleIdx="0" presStyleCnt="7" custLinFactNeighborX="-197" custLinFactNeighborY="-23933">
        <dgm:presLayoutVars>
          <dgm:chPref val="3"/>
        </dgm:presLayoutVars>
      </dgm:prSet>
      <dgm:spPr/>
    </dgm:pt>
    <dgm:pt modelId="{5FC150E1-AC8B-42BF-976A-CBCBBBD6AD14}" type="pres">
      <dgm:prSet presAssocID="{EC5A38EF-6330-4FD5-9ECC-20457B58B36D}" presName="level3hierChild" presStyleCnt="0"/>
      <dgm:spPr/>
    </dgm:pt>
    <dgm:pt modelId="{2756A07C-994C-4B3C-9312-FE8A96E5B799}" type="pres">
      <dgm:prSet presAssocID="{340069D0-7F7F-43B8-8820-3BD649E07E5E}" presName="conn2-1" presStyleLbl="parChTrans1D3" presStyleIdx="1" presStyleCnt="7"/>
      <dgm:spPr/>
    </dgm:pt>
    <dgm:pt modelId="{4D8B9298-13B9-4484-9CD4-F375B40D8630}" type="pres">
      <dgm:prSet presAssocID="{340069D0-7F7F-43B8-8820-3BD649E07E5E}" presName="connTx" presStyleLbl="parChTrans1D3" presStyleIdx="1" presStyleCnt="7"/>
      <dgm:spPr/>
    </dgm:pt>
    <dgm:pt modelId="{BD681C6F-545C-4975-BDDA-CDD588BE7727}" type="pres">
      <dgm:prSet presAssocID="{8DCBC4C6-1F00-4688-9989-21C033E15F59}" presName="root2" presStyleCnt="0"/>
      <dgm:spPr/>
    </dgm:pt>
    <dgm:pt modelId="{5C7F26F4-AD5D-4B6D-9BEB-3242EF673BA3}" type="pres">
      <dgm:prSet presAssocID="{8DCBC4C6-1F00-4688-9989-21C033E15F59}" presName="LevelTwoTextNode" presStyleLbl="node3" presStyleIdx="1" presStyleCnt="7" custLinFactNeighborX="823" custLinFactNeighborY="-16234">
        <dgm:presLayoutVars>
          <dgm:chPref val="3"/>
        </dgm:presLayoutVars>
      </dgm:prSet>
      <dgm:spPr/>
    </dgm:pt>
    <dgm:pt modelId="{A565D7B9-3DEB-409D-8A85-2EC4093D447B}" type="pres">
      <dgm:prSet presAssocID="{8DCBC4C6-1F00-4688-9989-21C033E15F59}" presName="level3hierChild" presStyleCnt="0"/>
      <dgm:spPr/>
    </dgm:pt>
    <dgm:pt modelId="{BFFE03AC-AD32-4AD3-A937-A06EDBCED3AD}" type="pres">
      <dgm:prSet presAssocID="{EFFEA105-F8D1-48D8-8449-99D3CF3CC5BD}" presName="conn2-1" presStyleLbl="parChTrans1D4" presStyleIdx="1" presStyleCnt="7"/>
      <dgm:spPr/>
    </dgm:pt>
    <dgm:pt modelId="{18A7EDF0-6635-4475-9021-EFF6E9293F83}" type="pres">
      <dgm:prSet presAssocID="{EFFEA105-F8D1-48D8-8449-99D3CF3CC5BD}" presName="connTx" presStyleLbl="parChTrans1D4" presStyleIdx="1" presStyleCnt="7"/>
      <dgm:spPr/>
    </dgm:pt>
    <dgm:pt modelId="{796E29E0-5461-49E4-9D16-CEE2E5F6D6A0}" type="pres">
      <dgm:prSet presAssocID="{48721B03-CAAF-4975-86E0-DE5315DC885B}" presName="root2" presStyleCnt="0"/>
      <dgm:spPr/>
    </dgm:pt>
    <dgm:pt modelId="{F97EA927-3A8D-4540-B199-9FE9640BF355}" type="pres">
      <dgm:prSet presAssocID="{48721B03-CAAF-4975-86E0-DE5315DC885B}" presName="LevelTwoTextNode" presStyleLbl="node4" presStyleIdx="1" presStyleCnt="7" custLinFactNeighborX="-628" custLinFactNeighborY="-16235">
        <dgm:presLayoutVars>
          <dgm:chPref val="3"/>
        </dgm:presLayoutVars>
      </dgm:prSet>
      <dgm:spPr/>
    </dgm:pt>
    <dgm:pt modelId="{2D565E9C-344C-4BAD-A518-B0E7BD15F727}" type="pres">
      <dgm:prSet presAssocID="{48721B03-CAAF-4975-86E0-DE5315DC885B}" presName="level3hierChild" presStyleCnt="0"/>
      <dgm:spPr/>
    </dgm:pt>
    <dgm:pt modelId="{BA9E0E72-8A78-4A15-B913-C294351F8ECD}" type="pres">
      <dgm:prSet presAssocID="{1C1EAB79-AB9B-4B6A-A0BE-91BF9BBF4083}" presName="conn2-1" presStyleLbl="parChTrans1D3" presStyleIdx="2" presStyleCnt="7"/>
      <dgm:spPr/>
    </dgm:pt>
    <dgm:pt modelId="{BC1D840C-2A0B-46AE-AE10-F2D06717D788}" type="pres">
      <dgm:prSet presAssocID="{1C1EAB79-AB9B-4B6A-A0BE-91BF9BBF4083}" presName="connTx" presStyleLbl="parChTrans1D3" presStyleIdx="2" presStyleCnt="7"/>
      <dgm:spPr/>
    </dgm:pt>
    <dgm:pt modelId="{82B604AB-A03B-4031-8EDB-37DF394F4140}" type="pres">
      <dgm:prSet presAssocID="{310CE3F1-4D68-40C8-A801-9B1287BB2E4D}" presName="root2" presStyleCnt="0"/>
      <dgm:spPr/>
    </dgm:pt>
    <dgm:pt modelId="{457B0E96-6497-4C6F-A662-B5510A9230F8}" type="pres">
      <dgm:prSet presAssocID="{310CE3F1-4D68-40C8-A801-9B1287BB2E4D}" presName="LevelTwoTextNode" presStyleLbl="node3" presStyleIdx="2" presStyleCnt="7">
        <dgm:presLayoutVars>
          <dgm:chPref val="3"/>
        </dgm:presLayoutVars>
      </dgm:prSet>
      <dgm:spPr/>
    </dgm:pt>
    <dgm:pt modelId="{9465AB84-CC46-4EFB-95D4-9F6F009F774E}" type="pres">
      <dgm:prSet presAssocID="{310CE3F1-4D68-40C8-A801-9B1287BB2E4D}" presName="level3hierChild" presStyleCnt="0"/>
      <dgm:spPr/>
    </dgm:pt>
    <dgm:pt modelId="{AFCB6650-924C-4E4B-A62C-EB8343704C10}" type="pres">
      <dgm:prSet presAssocID="{F3C6DCCE-08D0-4D5B-BFFF-7A1987813693}" presName="conn2-1" presStyleLbl="parChTrans1D4" presStyleIdx="2" presStyleCnt="7"/>
      <dgm:spPr/>
    </dgm:pt>
    <dgm:pt modelId="{ED6FDD42-A2D6-4766-8D32-979419FEBDD4}" type="pres">
      <dgm:prSet presAssocID="{F3C6DCCE-08D0-4D5B-BFFF-7A1987813693}" presName="connTx" presStyleLbl="parChTrans1D4" presStyleIdx="2" presStyleCnt="7"/>
      <dgm:spPr/>
    </dgm:pt>
    <dgm:pt modelId="{6F0829A4-602F-4EFA-B8E5-38892791066F}" type="pres">
      <dgm:prSet presAssocID="{D1BF13E4-A1B4-49F1-90F5-EE22914DDE12}" presName="root2" presStyleCnt="0"/>
      <dgm:spPr/>
    </dgm:pt>
    <dgm:pt modelId="{A97D0B39-40E8-4AAD-B42B-B469F412C9B0}" type="pres">
      <dgm:prSet presAssocID="{D1BF13E4-A1B4-49F1-90F5-EE22914DDE12}" presName="LevelTwoTextNode" presStyleLbl="node4" presStyleIdx="2" presStyleCnt="7">
        <dgm:presLayoutVars>
          <dgm:chPref val="3"/>
        </dgm:presLayoutVars>
      </dgm:prSet>
      <dgm:spPr/>
    </dgm:pt>
    <dgm:pt modelId="{4EABDFAF-10B0-4DB6-85ED-064A215D4F84}" type="pres">
      <dgm:prSet presAssocID="{D1BF13E4-A1B4-49F1-90F5-EE22914DDE12}" presName="level3hierChild" presStyleCnt="0"/>
      <dgm:spPr/>
    </dgm:pt>
    <dgm:pt modelId="{88549DB8-BB19-4107-B755-32D47AC706A9}" type="pres">
      <dgm:prSet presAssocID="{CCE5DAB2-1774-43D8-9C9F-ACAEB34C297F}" presName="conn2-1" presStyleLbl="parChTrans1D2" presStyleIdx="1" presStyleCnt="3"/>
      <dgm:spPr/>
    </dgm:pt>
    <dgm:pt modelId="{370252F3-A565-4979-AC45-CF8A9EFC8A9A}" type="pres">
      <dgm:prSet presAssocID="{CCE5DAB2-1774-43D8-9C9F-ACAEB34C297F}" presName="connTx" presStyleLbl="parChTrans1D2" presStyleIdx="1" presStyleCnt="3"/>
      <dgm:spPr/>
    </dgm:pt>
    <dgm:pt modelId="{174205A9-7AED-403C-AF02-6C059788E0EC}" type="pres">
      <dgm:prSet presAssocID="{3D70AE5A-12AE-4F8D-A228-4B0C073D433D}" presName="root2" presStyleCnt="0"/>
      <dgm:spPr/>
    </dgm:pt>
    <dgm:pt modelId="{E645831B-7FC3-49A5-8ED0-CD331E66DAF4}" type="pres">
      <dgm:prSet presAssocID="{3D70AE5A-12AE-4F8D-A228-4B0C073D433D}" presName="LevelTwoTextNode" presStyleLbl="node2" presStyleIdx="1" presStyleCnt="3" custScaleY="290029" custLinFactNeighborX="448" custLinFactNeighborY="24246">
        <dgm:presLayoutVars>
          <dgm:chPref val="3"/>
        </dgm:presLayoutVars>
      </dgm:prSet>
      <dgm:spPr/>
    </dgm:pt>
    <dgm:pt modelId="{495685D8-AA4B-457D-B4D3-974AC4E185EB}" type="pres">
      <dgm:prSet presAssocID="{3D70AE5A-12AE-4F8D-A228-4B0C073D433D}" presName="level3hierChild" presStyleCnt="0"/>
      <dgm:spPr/>
    </dgm:pt>
    <dgm:pt modelId="{05D6849E-A69E-4A67-A113-23D997F1F286}" type="pres">
      <dgm:prSet presAssocID="{61E18FE5-3BA8-4CF6-9FEE-DCAD5432610A}" presName="conn2-1" presStyleLbl="parChTrans1D3" presStyleIdx="3" presStyleCnt="7"/>
      <dgm:spPr/>
    </dgm:pt>
    <dgm:pt modelId="{3A1637C8-CE9E-45B0-A8DF-46CB4EFF22A6}" type="pres">
      <dgm:prSet presAssocID="{61E18FE5-3BA8-4CF6-9FEE-DCAD5432610A}" presName="connTx" presStyleLbl="parChTrans1D3" presStyleIdx="3" presStyleCnt="7"/>
      <dgm:spPr/>
    </dgm:pt>
    <dgm:pt modelId="{6C2A0990-B705-4E83-BCD9-F5AF8C0627D5}" type="pres">
      <dgm:prSet presAssocID="{361C0EDB-8AB4-48F9-84FC-DB48C95FA017}" presName="root2" presStyleCnt="0"/>
      <dgm:spPr/>
    </dgm:pt>
    <dgm:pt modelId="{CD38814F-AD97-489E-9EE8-FBE6933F30B0}" type="pres">
      <dgm:prSet presAssocID="{361C0EDB-8AB4-48F9-84FC-DB48C95FA017}" presName="LevelTwoTextNode" presStyleLbl="node3" presStyleIdx="3" presStyleCnt="7" custLinFactNeighborY="17634">
        <dgm:presLayoutVars>
          <dgm:chPref val="3"/>
        </dgm:presLayoutVars>
      </dgm:prSet>
      <dgm:spPr/>
    </dgm:pt>
    <dgm:pt modelId="{AFC7032C-40C7-4A26-BCDE-7739FE3601A3}" type="pres">
      <dgm:prSet presAssocID="{361C0EDB-8AB4-48F9-84FC-DB48C95FA017}" presName="level3hierChild" presStyleCnt="0"/>
      <dgm:spPr/>
    </dgm:pt>
    <dgm:pt modelId="{F551AD39-2E38-4924-8397-400EE7EB8B53}" type="pres">
      <dgm:prSet presAssocID="{74654948-4F55-4E79-B3B1-D6EB19400BD4}" presName="conn2-1" presStyleLbl="parChTrans1D4" presStyleIdx="3" presStyleCnt="7"/>
      <dgm:spPr/>
    </dgm:pt>
    <dgm:pt modelId="{E07F8EDA-FCFB-48E6-84D5-BEA2862EE675}" type="pres">
      <dgm:prSet presAssocID="{74654948-4F55-4E79-B3B1-D6EB19400BD4}" presName="connTx" presStyleLbl="parChTrans1D4" presStyleIdx="3" presStyleCnt="7"/>
      <dgm:spPr/>
    </dgm:pt>
    <dgm:pt modelId="{EA2BCC02-875E-4FF9-8859-27216039969F}" type="pres">
      <dgm:prSet presAssocID="{0D362334-1938-44C5-B7BE-54D9D61D2BAE}" presName="root2" presStyleCnt="0"/>
      <dgm:spPr/>
    </dgm:pt>
    <dgm:pt modelId="{4A1C05F3-E6CE-4879-A52A-30AC2303C4DB}" type="pres">
      <dgm:prSet presAssocID="{0D362334-1938-44C5-B7BE-54D9D61D2BAE}" presName="LevelTwoTextNode" presStyleLbl="node4" presStyleIdx="3" presStyleCnt="7" custLinFactNeighborX="270" custLinFactNeighborY="17635">
        <dgm:presLayoutVars>
          <dgm:chPref val="3"/>
        </dgm:presLayoutVars>
      </dgm:prSet>
      <dgm:spPr/>
    </dgm:pt>
    <dgm:pt modelId="{FD840619-8E87-4029-880F-A64BE454ED2A}" type="pres">
      <dgm:prSet presAssocID="{0D362334-1938-44C5-B7BE-54D9D61D2BAE}" presName="level3hierChild" presStyleCnt="0"/>
      <dgm:spPr/>
    </dgm:pt>
    <dgm:pt modelId="{1EFF8A36-D391-40DC-A224-2D542FF05071}" type="pres">
      <dgm:prSet presAssocID="{892CC089-EB1F-48D7-8FE1-7F2D8AFAE1D5}" presName="conn2-1" presStyleLbl="parChTrans1D3" presStyleIdx="4" presStyleCnt="7"/>
      <dgm:spPr/>
    </dgm:pt>
    <dgm:pt modelId="{00D1F37B-1C1C-4E19-951F-864BE8B08C18}" type="pres">
      <dgm:prSet presAssocID="{892CC089-EB1F-48D7-8FE1-7F2D8AFAE1D5}" presName="connTx" presStyleLbl="parChTrans1D3" presStyleIdx="4" presStyleCnt="7"/>
      <dgm:spPr/>
    </dgm:pt>
    <dgm:pt modelId="{96F00E2D-0B7B-4C3C-B74E-5F837E518EEB}" type="pres">
      <dgm:prSet presAssocID="{11E58CC3-9277-4658-AA0C-8E67E14DB93C}" presName="root2" presStyleCnt="0"/>
      <dgm:spPr/>
    </dgm:pt>
    <dgm:pt modelId="{8710047F-38EE-4F3C-9C09-4916EB8D7BA6}" type="pres">
      <dgm:prSet presAssocID="{11E58CC3-9277-4658-AA0C-8E67E14DB93C}" presName="LevelTwoTextNode" presStyleLbl="node3" presStyleIdx="4" presStyleCnt="7" custLinFactNeighborX="895" custLinFactNeighborY="24961">
        <dgm:presLayoutVars>
          <dgm:chPref val="3"/>
        </dgm:presLayoutVars>
      </dgm:prSet>
      <dgm:spPr/>
    </dgm:pt>
    <dgm:pt modelId="{A24F2957-21C0-40F8-A8ED-1F3835D9E29B}" type="pres">
      <dgm:prSet presAssocID="{11E58CC3-9277-4658-AA0C-8E67E14DB93C}" presName="level3hierChild" presStyleCnt="0"/>
      <dgm:spPr/>
    </dgm:pt>
    <dgm:pt modelId="{2F5F55F4-E982-4BA8-8E57-3857A7492580}" type="pres">
      <dgm:prSet presAssocID="{F0E3163E-2AF2-4448-81F4-D47257AD257B}" presName="conn2-1" presStyleLbl="parChTrans1D4" presStyleIdx="4" presStyleCnt="7"/>
      <dgm:spPr/>
    </dgm:pt>
    <dgm:pt modelId="{866CF763-7734-4FBA-8343-4DB9CF304122}" type="pres">
      <dgm:prSet presAssocID="{F0E3163E-2AF2-4448-81F4-D47257AD257B}" presName="connTx" presStyleLbl="parChTrans1D4" presStyleIdx="4" presStyleCnt="7"/>
      <dgm:spPr/>
    </dgm:pt>
    <dgm:pt modelId="{A5757472-2242-4B5D-91AB-0514C4EBF257}" type="pres">
      <dgm:prSet presAssocID="{FFD6CE14-DCCD-4D59-BACF-D6C085AC1227}" presName="root2" presStyleCnt="0"/>
      <dgm:spPr/>
    </dgm:pt>
    <dgm:pt modelId="{5BF268B3-4C9C-40F5-9AF3-3B7C14FBF97B}" type="pres">
      <dgm:prSet presAssocID="{FFD6CE14-DCCD-4D59-BACF-D6C085AC1227}" presName="LevelTwoTextNode" presStyleLbl="node4" presStyleIdx="4" presStyleCnt="7" custLinFactNeighborX="-628" custLinFactNeighborY="24961">
        <dgm:presLayoutVars>
          <dgm:chPref val="3"/>
        </dgm:presLayoutVars>
      </dgm:prSet>
      <dgm:spPr/>
    </dgm:pt>
    <dgm:pt modelId="{612E17E5-4AB3-4054-8EDC-881DD36AC87B}" type="pres">
      <dgm:prSet presAssocID="{FFD6CE14-DCCD-4D59-BACF-D6C085AC1227}" presName="level3hierChild" presStyleCnt="0"/>
      <dgm:spPr/>
    </dgm:pt>
    <dgm:pt modelId="{40BB890B-F0BD-489A-AFE8-B79B0851035B}" type="pres">
      <dgm:prSet presAssocID="{1B439CE0-F52C-4139-977C-87C87AD0E782}" presName="conn2-1" presStyleLbl="parChTrans1D3" presStyleIdx="5" presStyleCnt="7"/>
      <dgm:spPr/>
    </dgm:pt>
    <dgm:pt modelId="{D50EE2A8-2686-4279-8563-9885ED6D5DD3}" type="pres">
      <dgm:prSet presAssocID="{1B439CE0-F52C-4139-977C-87C87AD0E782}" presName="connTx" presStyleLbl="parChTrans1D3" presStyleIdx="5" presStyleCnt="7"/>
      <dgm:spPr/>
    </dgm:pt>
    <dgm:pt modelId="{A4F01F6E-A3B3-4CA8-92C1-062514FF99F1}" type="pres">
      <dgm:prSet presAssocID="{6E1D86B2-0F35-4DC0-9D26-73A1746990DB}" presName="root2" presStyleCnt="0"/>
      <dgm:spPr/>
    </dgm:pt>
    <dgm:pt modelId="{A27ED87E-A90A-4252-8A0A-1D18107091D2}" type="pres">
      <dgm:prSet presAssocID="{6E1D86B2-0F35-4DC0-9D26-73A1746990DB}" presName="LevelTwoTextNode" presStyleLbl="node3" presStyleIdx="5" presStyleCnt="7" custLinFactNeighborY="44084">
        <dgm:presLayoutVars>
          <dgm:chPref val="3"/>
        </dgm:presLayoutVars>
      </dgm:prSet>
      <dgm:spPr/>
    </dgm:pt>
    <dgm:pt modelId="{44CB7AB3-1B92-402E-BF44-8B80F8289EBB}" type="pres">
      <dgm:prSet presAssocID="{6E1D86B2-0F35-4DC0-9D26-73A1746990DB}" presName="level3hierChild" presStyleCnt="0"/>
      <dgm:spPr/>
    </dgm:pt>
    <dgm:pt modelId="{5E2E97B7-E871-4AAA-918E-8E45186F6117}" type="pres">
      <dgm:prSet presAssocID="{8E16B1E2-773C-4726-B9D5-9273C62A8E98}" presName="conn2-1" presStyleLbl="parChTrans1D4" presStyleIdx="5" presStyleCnt="7"/>
      <dgm:spPr/>
    </dgm:pt>
    <dgm:pt modelId="{E36B5D20-8183-461B-BEF8-F75522A612CB}" type="pres">
      <dgm:prSet presAssocID="{8E16B1E2-773C-4726-B9D5-9273C62A8E98}" presName="connTx" presStyleLbl="parChTrans1D4" presStyleIdx="5" presStyleCnt="7"/>
      <dgm:spPr/>
    </dgm:pt>
    <dgm:pt modelId="{2176F77B-B755-401A-BF4E-14DC3E3C572A}" type="pres">
      <dgm:prSet presAssocID="{3C75C8ED-1168-4750-92E6-DC4EF3DEE706}" presName="root2" presStyleCnt="0"/>
      <dgm:spPr/>
    </dgm:pt>
    <dgm:pt modelId="{1E4919CA-5F48-422A-B20A-103E2C17F6FE}" type="pres">
      <dgm:prSet presAssocID="{3C75C8ED-1168-4750-92E6-DC4EF3DEE706}" presName="LevelTwoTextNode" presStyleLbl="node4" presStyleIdx="5" presStyleCnt="7" custLinFactNeighborX="270" custLinFactNeighborY="44084">
        <dgm:presLayoutVars>
          <dgm:chPref val="3"/>
        </dgm:presLayoutVars>
      </dgm:prSet>
      <dgm:spPr/>
    </dgm:pt>
    <dgm:pt modelId="{DDBEF3EF-38F5-4CEA-9E62-450B94ADC043}" type="pres">
      <dgm:prSet presAssocID="{3C75C8ED-1168-4750-92E6-DC4EF3DEE706}" presName="level3hierChild" presStyleCnt="0"/>
      <dgm:spPr/>
    </dgm:pt>
    <dgm:pt modelId="{0017E43E-C1B2-462E-828B-9EC93D08A1B5}" type="pres">
      <dgm:prSet presAssocID="{DF1B2B58-ABB1-401B-94F8-AC8C57EE5A58}" presName="conn2-1" presStyleLbl="parChTrans1D2" presStyleIdx="2" presStyleCnt="3"/>
      <dgm:spPr/>
    </dgm:pt>
    <dgm:pt modelId="{6231C7E0-8466-4526-9809-F1657DA57521}" type="pres">
      <dgm:prSet presAssocID="{DF1B2B58-ABB1-401B-94F8-AC8C57EE5A58}" presName="connTx" presStyleLbl="parChTrans1D2" presStyleIdx="2" presStyleCnt="3"/>
      <dgm:spPr/>
    </dgm:pt>
    <dgm:pt modelId="{7986DAE3-F04F-4499-A7AA-9D0529D21777}" type="pres">
      <dgm:prSet presAssocID="{7429FC06-6696-4948-8541-98F9DF1CDCE4}" presName="root2" presStyleCnt="0"/>
      <dgm:spPr/>
    </dgm:pt>
    <dgm:pt modelId="{A4B1F519-05EC-438D-B8A0-316368338392}" type="pres">
      <dgm:prSet presAssocID="{7429FC06-6696-4948-8541-98F9DF1CDCE4}" presName="LevelTwoTextNode" presStyleLbl="node2" presStyleIdx="2" presStyleCnt="3" custScaleX="100882" custScaleY="246410" custLinFactNeighborX="-448" custLinFactNeighborY="40452">
        <dgm:presLayoutVars>
          <dgm:chPref val="3"/>
        </dgm:presLayoutVars>
      </dgm:prSet>
      <dgm:spPr/>
    </dgm:pt>
    <dgm:pt modelId="{5DE45CC8-90F0-4295-B7D6-FDC0437FFD68}" type="pres">
      <dgm:prSet presAssocID="{7429FC06-6696-4948-8541-98F9DF1CDCE4}" presName="level3hierChild" presStyleCnt="0"/>
      <dgm:spPr/>
    </dgm:pt>
    <dgm:pt modelId="{9B5A29C3-86E9-49D9-B51A-630DE833E932}" type="pres">
      <dgm:prSet presAssocID="{5E4DD34F-FFD9-4707-994E-68ED1D7AB427}" presName="conn2-1" presStyleLbl="parChTrans1D3" presStyleIdx="6" presStyleCnt="7"/>
      <dgm:spPr/>
    </dgm:pt>
    <dgm:pt modelId="{A9B972C8-8E3B-439E-B170-0838E25E2D13}" type="pres">
      <dgm:prSet presAssocID="{5E4DD34F-FFD9-4707-994E-68ED1D7AB427}" presName="connTx" presStyleLbl="parChTrans1D3" presStyleIdx="6" presStyleCnt="7"/>
      <dgm:spPr/>
    </dgm:pt>
    <dgm:pt modelId="{61318910-25C7-4E3D-9955-F0008F150D66}" type="pres">
      <dgm:prSet presAssocID="{52BA63B7-F09A-4846-AEE1-C20E4F03E4FA}" presName="root2" presStyleCnt="0"/>
      <dgm:spPr/>
    </dgm:pt>
    <dgm:pt modelId="{A0C2637D-1893-4DDC-A285-FC95E6EC4D26}" type="pres">
      <dgm:prSet presAssocID="{52BA63B7-F09A-4846-AEE1-C20E4F03E4FA}" presName="LevelTwoTextNode" presStyleLbl="node3" presStyleIdx="6" presStyleCnt="7" custLinFactNeighborX="-449" custLinFactNeighborY="29321">
        <dgm:presLayoutVars>
          <dgm:chPref val="3"/>
        </dgm:presLayoutVars>
      </dgm:prSet>
      <dgm:spPr/>
    </dgm:pt>
    <dgm:pt modelId="{43EEFD0C-846C-49F0-8255-B832519C4BE6}" type="pres">
      <dgm:prSet presAssocID="{52BA63B7-F09A-4846-AEE1-C20E4F03E4FA}" presName="level3hierChild" presStyleCnt="0"/>
      <dgm:spPr/>
    </dgm:pt>
    <dgm:pt modelId="{E8E5EA21-B294-4112-B738-4B251C7D4227}" type="pres">
      <dgm:prSet presAssocID="{0B43BEAF-4CDA-4FBB-94AE-38363995960B}" presName="conn2-1" presStyleLbl="parChTrans1D4" presStyleIdx="6" presStyleCnt="7"/>
      <dgm:spPr/>
    </dgm:pt>
    <dgm:pt modelId="{7DB26B87-C119-4D23-AFAD-0EA88FDF66CA}" type="pres">
      <dgm:prSet presAssocID="{0B43BEAF-4CDA-4FBB-94AE-38363995960B}" presName="connTx" presStyleLbl="parChTrans1D4" presStyleIdx="6" presStyleCnt="7"/>
      <dgm:spPr/>
    </dgm:pt>
    <dgm:pt modelId="{E421C557-8E58-478F-BAF8-4D1FE86F18A2}" type="pres">
      <dgm:prSet presAssocID="{B32FB718-61E8-4277-90E5-8DABD9F83D79}" presName="root2" presStyleCnt="0"/>
      <dgm:spPr/>
    </dgm:pt>
    <dgm:pt modelId="{68F4FEEC-4737-4CA8-AE00-F976460BE2ED}" type="pres">
      <dgm:prSet presAssocID="{B32FB718-61E8-4277-90E5-8DABD9F83D79}" presName="LevelTwoTextNode" presStyleLbl="node4" presStyleIdx="6" presStyleCnt="7" custLinFactNeighborX="376" custLinFactNeighborY="29321">
        <dgm:presLayoutVars>
          <dgm:chPref val="3"/>
        </dgm:presLayoutVars>
      </dgm:prSet>
      <dgm:spPr/>
    </dgm:pt>
    <dgm:pt modelId="{24379F6D-17D1-4672-A46F-D46A2342E1E4}" type="pres">
      <dgm:prSet presAssocID="{B32FB718-61E8-4277-90E5-8DABD9F83D79}" presName="level3hierChild" presStyleCnt="0"/>
      <dgm:spPr/>
    </dgm:pt>
  </dgm:ptLst>
  <dgm:cxnLst>
    <dgm:cxn modelId="{A5577A00-F8C3-4125-9BB8-DAE820335983}" type="presOf" srcId="{61E18FE5-3BA8-4CF6-9FEE-DCAD5432610A}" destId="{3A1637C8-CE9E-45B0-A8DF-46CB4EFF22A6}" srcOrd="1" destOrd="0" presId="urn:microsoft.com/office/officeart/2008/layout/HorizontalMultiLevelHierarchy"/>
    <dgm:cxn modelId="{43E74B01-3458-4E6A-9876-A95994379393}" type="presOf" srcId="{1B439CE0-F52C-4139-977C-87C87AD0E782}" destId="{40BB890B-F0BD-489A-AFE8-B79B0851035B}" srcOrd="0" destOrd="0" presId="urn:microsoft.com/office/officeart/2008/layout/HorizontalMultiLevelHierarchy"/>
    <dgm:cxn modelId="{269F3C04-89A0-4780-9256-2BAD571F7429}" type="presOf" srcId="{205EFEFE-EB34-456E-A3E5-B97F8158FA31}" destId="{3C8E4294-20ED-4B15-947F-4E48F09D6427}" srcOrd="1" destOrd="0" presId="urn:microsoft.com/office/officeart/2008/layout/HorizontalMultiLevelHierarchy"/>
    <dgm:cxn modelId="{4C357C09-04CC-4C15-81E1-A411DA97A5ED}" type="presOf" srcId="{8E16B1E2-773C-4726-B9D5-9273C62A8E98}" destId="{5E2E97B7-E871-4AAA-918E-8E45186F6117}" srcOrd="0" destOrd="0" presId="urn:microsoft.com/office/officeart/2008/layout/HorizontalMultiLevelHierarchy"/>
    <dgm:cxn modelId="{5304FF0E-A2B0-48A8-8859-5EC3F8DD130D}" type="presOf" srcId="{205EFEFE-EB34-456E-A3E5-B97F8158FA31}" destId="{4ED72253-B2FD-48F1-9C46-AE8F9731B31E}" srcOrd="0" destOrd="0" presId="urn:microsoft.com/office/officeart/2008/layout/HorizontalMultiLevelHierarchy"/>
    <dgm:cxn modelId="{18496917-C1D5-41CE-BFE5-81FB332A01DB}" type="presOf" srcId="{1B439CE0-F52C-4139-977C-87C87AD0E782}" destId="{D50EE2A8-2686-4279-8563-9885ED6D5DD3}" srcOrd="1" destOrd="0" presId="urn:microsoft.com/office/officeart/2008/layout/HorizontalMultiLevelHierarchy"/>
    <dgm:cxn modelId="{1CACE71C-BA5C-483E-A4D8-C939B3A070B8}" type="presOf" srcId="{340069D0-7F7F-43B8-8820-3BD649E07E5E}" destId="{4D8B9298-13B9-4484-9CD4-F375B40D8630}" srcOrd="1" destOrd="0" presId="urn:microsoft.com/office/officeart/2008/layout/HorizontalMultiLevelHierarchy"/>
    <dgm:cxn modelId="{E2040B1F-FE6E-4086-9805-4AE31F0BEA4F}" srcId="{3D70AE5A-12AE-4F8D-A228-4B0C073D433D}" destId="{11E58CC3-9277-4658-AA0C-8E67E14DB93C}" srcOrd="1" destOrd="0" parTransId="{892CC089-EB1F-48D7-8FE1-7F2D8AFAE1D5}" sibTransId="{DE30D655-97F4-4D92-901E-CB64025C3989}"/>
    <dgm:cxn modelId="{94187325-D105-4257-A728-5D108C83C3B5}" type="presOf" srcId="{3D70AE5A-12AE-4F8D-A228-4B0C073D433D}" destId="{E645831B-7FC3-49A5-8ED0-CD331E66DAF4}" srcOrd="0" destOrd="0" presId="urn:microsoft.com/office/officeart/2008/layout/HorizontalMultiLevelHierarchy"/>
    <dgm:cxn modelId="{08FD7C2D-F1F2-44E9-95C0-FF9607595E1C}" type="presOf" srcId="{FFD6CE14-DCCD-4D59-BACF-D6C085AC1227}" destId="{5BF268B3-4C9C-40F5-9AF3-3B7C14FBF97B}" srcOrd="0" destOrd="0" presId="urn:microsoft.com/office/officeart/2008/layout/HorizontalMultiLevelHierarchy"/>
    <dgm:cxn modelId="{7AEA9A2D-29FB-4AB1-B74D-739257A634C4}" srcId="{6E1D86B2-0F35-4DC0-9D26-73A1746990DB}" destId="{3C75C8ED-1168-4750-92E6-DC4EF3DEE706}" srcOrd="0" destOrd="0" parTransId="{8E16B1E2-773C-4726-B9D5-9273C62A8E98}" sibTransId="{1DA8373F-4B19-4F22-ABB3-39C0658F6E50}"/>
    <dgm:cxn modelId="{9711B233-38FD-459D-8706-27C2AB9A15EE}" type="presOf" srcId="{3C75C8ED-1168-4750-92E6-DC4EF3DEE706}" destId="{1E4919CA-5F48-422A-B20A-103E2C17F6FE}" srcOrd="0" destOrd="0" presId="urn:microsoft.com/office/officeart/2008/layout/HorizontalMultiLevelHierarchy"/>
    <dgm:cxn modelId="{EE63CE38-8A5B-4409-AFC6-B42F2DFE16A7}" type="presOf" srcId="{74654948-4F55-4E79-B3B1-D6EB19400BD4}" destId="{F551AD39-2E38-4924-8397-400EE7EB8B53}" srcOrd="0" destOrd="0" presId="urn:microsoft.com/office/officeart/2008/layout/HorizontalMultiLevelHierarchy"/>
    <dgm:cxn modelId="{4557693A-6837-4D9B-80FC-E75CD34E80FC}" srcId="{15063362-4615-4ECC-91BE-F5DA7685FC95}" destId="{8DCBC4C6-1F00-4688-9989-21C033E15F59}" srcOrd="1" destOrd="0" parTransId="{340069D0-7F7F-43B8-8820-3BD649E07E5E}" sibTransId="{5F944FC8-CCBB-406A-A2C4-532C25FB306E}"/>
    <dgm:cxn modelId="{5506B13B-B0A3-4B7F-A24A-E27A2D413388}" type="presOf" srcId="{1C1EAB79-AB9B-4B6A-A0BE-91BF9BBF4083}" destId="{BC1D840C-2A0B-46AE-AE10-F2D06717D788}" srcOrd="1" destOrd="0" presId="urn:microsoft.com/office/officeart/2008/layout/HorizontalMultiLevelHierarchy"/>
    <dgm:cxn modelId="{F56C0D3D-6A45-411E-B641-B231FECFF70D}" srcId="{454B12C1-7E4C-4AFC-AA9B-E65473124A3F}" destId="{657DD99D-F06F-491A-BDF0-D030BC4A72B3}" srcOrd="0" destOrd="0" parTransId="{19FEE282-F4FE-4C28-B2D3-60CDF1C36EDE}" sibTransId="{EE1228CE-D5A9-47F8-9964-B61FB9D6D9E0}"/>
    <dgm:cxn modelId="{44D90A3F-3538-43B3-9529-D964EA06AA7D}" type="presOf" srcId="{11E58CC3-9277-4658-AA0C-8E67E14DB93C}" destId="{8710047F-38EE-4F3C-9C09-4916EB8D7BA6}" srcOrd="0" destOrd="0" presId="urn:microsoft.com/office/officeart/2008/layout/HorizontalMultiLevelHierarchy"/>
    <dgm:cxn modelId="{858BBD5D-F1A2-4EF1-8C00-F2B3136F311E}" type="presOf" srcId="{340069D0-7F7F-43B8-8820-3BD649E07E5E}" destId="{2756A07C-994C-4B3C-9312-FE8A96E5B799}" srcOrd="0" destOrd="0" presId="urn:microsoft.com/office/officeart/2008/layout/HorizontalMultiLevelHierarchy"/>
    <dgm:cxn modelId="{93205B5E-184C-470A-BBA2-1BCCB9CAC318}" type="presOf" srcId="{3E9C16DB-2622-4903-89F5-0616C23EE197}" destId="{B6409C69-F030-4600-B8F9-0492EBC8C17A}" srcOrd="0" destOrd="0" presId="urn:microsoft.com/office/officeart/2008/layout/HorizontalMultiLevelHierarchy"/>
    <dgm:cxn modelId="{645C6560-A9C6-4AA8-8812-3C50CAA69D74}" type="presOf" srcId="{892CC089-EB1F-48D7-8FE1-7F2D8AFAE1D5}" destId="{00D1F37B-1C1C-4E19-951F-864BE8B08C18}" srcOrd="1" destOrd="0" presId="urn:microsoft.com/office/officeart/2008/layout/HorizontalMultiLevelHierarchy"/>
    <dgm:cxn modelId="{38087C61-E463-445C-8E24-853665E110DD}" type="presOf" srcId="{F0E3163E-2AF2-4448-81F4-D47257AD257B}" destId="{866CF763-7734-4FBA-8343-4DB9CF304122}" srcOrd="1" destOrd="0" presId="urn:microsoft.com/office/officeart/2008/layout/HorizontalMultiLevelHierarchy"/>
    <dgm:cxn modelId="{344EA161-D637-4570-BBC7-66B51A292FB9}" type="presOf" srcId="{361C0EDB-8AB4-48F9-84FC-DB48C95FA017}" destId="{CD38814F-AD97-489E-9EE8-FBE6933F30B0}" srcOrd="0" destOrd="0" presId="urn:microsoft.com/office/officeart/2008/layout/HorizontalMultiLevelHierarchy"/>
    <dgm:cxn modelId="{7A62EA42-08B9-44F2-B522-923AB53D54F0}" type="presOf" srcId="{15778664-674A-48C7-B809-DCC0B7C1B4BF}" destId="{B3356DB4-349B-484D-AE71-1A49380A4AD9}" srcOrd="1" destOrd="0" presId="urn:microsoft.com/office/officeart/2008/layout/HorizontalMultiLevelHierarchy"/>
    <dgm:cxn modelId="{E7D13E45-DEA1-4460-B7B2-96CD20B53827}" type="presOf" srcId="{0B43BEAF-4CDA-4FBB-94AE-38363995960B}" destId="{7DB26B87-C119-4D23-AFAD-0EA88FDF66CA}" srcOrd="1" destOrd="0" presId="urn:microsoft.com/office/officeart/2008/layout/HorizontalMultiLevelHierarchy"/>
    <dgm:cxn modelId="{EBDA8F65-3547-400C-89E6-078A08D27570}" srcId="{657DD99D-F06F-491A-BDF0-D030BC4A72B3}" destId="{7429FC06-6696-4948-8541-98F9DF1CDCE4}" srcOrd="2" destOrd="0" parTransId="{DF1B2B58-ABB1-401B-94F8-AC8C57EE5A58}" sibTransId="{51AB51EF-0E37-40C3-91FF-DF23D49F9146}"/>
    <dgm:cxn modelId="{94425B69-413D-4884-B732-C8B46B6C88E5}" type="presOf" srcId="{6E1D86B2-0F35-4DC0-9D26-73A1746990DB}" destId="{A27ED87E-A90A-4252-8A0A-1D18107091D2}" srcOrd="0" destOrd="0" presId="urn:microsoft.com/office/officeart/2008/layout/HorizontalMultiLevelHierarchy"/>
    <dgm:cxn modelId="{2B2C934A-871E-406C-811F-C7EE840DDD49}" type="presOf" srcId="{8DCBC4C6-1F00-4688-9989-21C033E15F59}" destId="{5C7F26F4-AD5D-4B6D-9BEB-3242EF673BA3}" srcOrd="0" destOrd="0" presId="urn:microsoft.com/office/officeart/2008/layout/HorizontalMultiLevelHierarchy"/>
    <dgm:cxn modelId="{52C7D44A-2F4B-4026-BBAA-B032CEAFEE7D}" type="presOf" srcId="{B32FB718-61E8-4277-90E5-8DABD9F83D79}" destId="{68F4FEEC-4737-4CA8-AE00-F976460BE2ED}" srcOrd="0" destOrd="0" presId="urn:microsoft.com/office/officeart/2008/layout/HorizontalMultiLevelHierarchy"/>
    <dgm:cxn modelId="{D211094B-785C-4495-A7D2-492EA444D006}" type="presOf" srcId="{0B43BEAF-4CDA-4FBB-94AE-38363995960B}" destId="{E8E5EA21-B294-4112-B738-4B251C7D4227}" srcOrd="0" destOrd="0" presId="urn:microsoft.com/office/officeart/2008/layout/HorizontalMultiLevelHierarchy"/>
    <dgm:cxn modelId="{EF658070-F6CC-4660-B96E-B9C0142314A6}" type="presOf" srcId="{310CE3F1-4D68-40C8-A801-9B1287BB2E4D}" destId="{457B0E96-6497-4C6F-A662-B5510A9230F8}" srcOrd="0" destOrd="0" presId="urn:microsoft.com/office/officeart/2008/layout/HorizontalMultiLevelHierarchy"/>
    <dgm:cxn modelId="{C90DE072-BEE0-4C9F-850D-2C91F656D9E8}" srcId="{3D70AE5A-12AE-4F8D-A228-4B0C073D433D}" destId="{6E1D86B2-0F35-4DC0-9D26-73A1746990DB}" srcOrd="2" destOrd="0" parTransId="{1B439CE0-F52C-4139-977C-87C87AD0E782}" sibTransId="{F1AD52C8-8146-4DCA-B6C6-1E8A7DA765FC}"/>
    <dgm:cxn modelId="{54F0C673-1472-47F9-A106-B97B0EC086EF}" type="presOf" srcId="{D1BF13E4-A1B4-49F1-90F5-EE22914DDE12}" destId="{A97D0B39-40E8-4AAD-B42B-B469F412C9B0}" srcOrd="0" destOrd="0" presId="urn:microsoft.com/office/officeart/2008/layout/HorizontalMultiLevelHierarchy"/>
    <dgm:cxn modelId="{5E642574-9A7B-4958-81A3-FD2A9B87E71C}" srcId="{7429FC06-6696-4948-8541-98F9DF1CDCE4}" destId="{52BA63B7-F09A-4846-AEE1-C20E4F03E4FA}" srcOrd="0" destOrd="0" parTransId="{5E4DD34F-FFD9-4707-994E-68ED1D7AB427}" sibTransId="{70886C8C-F89C-4C33-9F9A-28E20E6ED620}"/>
    <dgm:cxn modelId="{50AC5154-1DDE-45A8-843F-776B7AF75DCC}" type="presOf" srcId="{DF1B2B58-ABB1-401B-94F8-AC8C57EE5A58}" destId="{6231C7E0-8466-4526-9809-F1657DA57521}" srcOrd="1" destOrd="0" presId="urn:microsoft.com/office/officeart/2008/layout/HorizontalMultiLevelHierarchy"/>
    <dgm:cxn modelId="{67CC7558-256B-4438-92B9-BD40EA0F1C1E}" srcId="{8DCBC4C6-1F00-4688-9989-21C033E15F59}" destId="{48721B03-CAAF-4975-86E0-DE5315DC885B}" srcOrd="0" destOrd="0" parTransId="{EFFEA105-F8D1-48D8-8449-99D3CF3CC5BD}" sibTransId="{43F9CB9E-D479-4AC3-B4FF-384B39CC26C0}"/>
    <dgm:cxn modelId="{C756455A-44CD-4427-8A8E-E4DC0BFE7406}" type="presOf" srcId="{DF1B2B58-ABB1-401B-94F8-AC8C57EE5A58}" destId="{0017E43E-C1B2-462E-828B-9EC93D08A1B5}" srcOrd="0" destOrd="0" presId="urn:microsoft.com/office/officeart/2008/layout/HorizontalMultiLevelHierarchy"/>
    <dgm:cxn modelId="{BC2AC95A-5C1D-4B85-80AB-601B3A0B57F8}" srcId="{3D70AE5A-12AE-4F8D-A228-4B0C073D433D}" destId="{361C0EDB-8AB4-48F9-84FC-DB48C95FA017}" srcOrd="0" destOrd="0" parTransId="{61E18FE5-3BA8-4CF6-9FEE-DCAD5432610A}" sibTransId="{76EE9A3B-F9EA-4870-AD16-FBC1B0CB658E}"/>
    <dgm:cxn modelId="{72A74D81-E458-4846-813B-B146BB6BF925}" type="presOf" srcId="{EFFEA105-F8D1-48D8-8449-99D3CF3CC5BD}" destId="{18A7EDF0-6635-4475-9021-EFF6E9293F83}" srcOrd="1" destOrd="0" presId="urn:microsoft.com/office/officeart/2008/layout/HorizontalMultiLevelHierarchy"/>
    <dgm:cxn modelId="{6AA8DD83-B7C4-4000-8CDC-38DB7D6E80D7}" type="presOf" srcId="{15063362-4615-4ECC-91BE-F5DA7685FC95}" destId="{C88E1C0B-0C06-4B20-8E42-74CFA2BC36A4}" srcOrd="0" destOrd="0" presId="urn:microsoft.com/office/officeart/2008/layout/HorizontalMultiLevelHierarchy"/>
    <dgm:cxn modelId="{D226B085-A203-436B-9690-68981EB3F326}" type="presOf" srcId="{3E9C16DB-2622-4903-89F5-0616C23EE197}" destId="{B150BD4A-2C1D-46A2-BE16-17E26863F3A1}" srcOrd="1" destOrd="0" presId="urn:microsoft.com/office/officeart/2008/layout/HorizontalMultiLevelHierarchy"/>
    <dgm:cxn modelId="{89434688-699B-4B65-B380-731172AA5331}" type="presOf" srcId="{657DD99D-F06F-491A-BDF0-D030BC4A72B3}" destId="{1FF6D4A8-91BD-42A0-8183-E25838A6D1B3}" srcOrd="0" destOrd="0" presId="urn:microsoft.com/office/officeart/2008/layout/HorizontalMultiLevelHierarchy"/>
    <dgm:cxn modelId="{0DA2DC88-EAC9-4F1D-AE5D-97E5F89F8D7C}" type="presOf" srcId="{EC5A38EF-6330-4FD5-9ECC-20457B58B36D}" destId="{276B6DC1-4249-4BD4-8B71-B8CC662D94AA}" srcOrd="0" destOrd="0" presId="urn:microsoft.com/office/officeart/2008/layout/HorizontalMultiLevelHierarchy"/>
    <dgm:cxn modelId="{AD11A48F-AB39-4BE5-AD45-A6EB87281E02}" type="presOf" srcId="{F3C6DCCE-08D0-4D5B-BFFF-7A1987813693}" destId="{AFCB6650-924C-4E4B-A62C-EB8343704C10}" srcOrd="0" destOrd="0" presId="urn:microsoft.com/office/officeart/2008/layout/HorizontalMultiLevelHierarchy"/>
    <dgm:cxn modelId="{CF049192-15DC-4D71-9142-F45BA2A78438}" srcId="{15063362-4615-4ECC-91BE-F5DA7685FC95}" destId="{2F24D90D-1777-48CA-AC4E-35C7E46FE708}" srcOrd="0" destOrd="0" parTransId="{15778664-674A-48C7-B809-DCC0B7C1B4BF}" sibTransId="{BDB7BDC9-B826-402F-9782-78FDB078C1FE}"/>
    <dgm:cxn modelId="{75A8BD93-AAC4-4593-92BF-554262E4AEAE}" type="presOf" srcId="{15778664-674A-48C7-B809-DCC0B7C1B4BF}" destId="{383DB4C0-3DCD-4BE7-8175-3C7329EF8F26}" srcOrd="0" destOrd="0" presId="urn:microsoft.com/office/officeart/2008/layout/HorizontalMultiLevelHierarchy"/>
    <dgm:cxn modelId="{4C828996-AB6F-4EDF-8DED-E4A4646613B4}" type="presOf" srcId="{61E18FE5-3BA8-4CF6-9FEE-DCAD5432610A}" destId="{05D6849E-A69E-4A67-A113-23D997F1F286}" srcOrd="0" destOrd="0" presId="urn:microsoft.com/office/officeart/2008/layout/HorizontalMultiLevelHierarchy"/>
    <dgm:cxn modelId="{81CCDE9A-E008-4E9D-85CC-9706C44FEA14}" type="presOf" srcId="{0D362334-1938-44C5-B7BE-54D9D61D2BAE}" destId="{4A1C05F3-E6CE-4879-A52A-30AC2303C4DB}" srcOrd="0" destOrd="0" presId="urn:microsoft.com/office/officeart/2008/layout/HorizontalMultiLevelHierarchy"/>
    <dgm:cxn modelId="{B5E5EE9F-2552-4CE3-BBD8-9C60F3436871}" srcId="{52BA63B7-F09A-4846-AEE1-C20E4F03E4FA}" destId="{B32FB718-61E8-4277-90E5-8DABD9F83D79}" srcOrd="0" destOrd="0" parTransId="{0B43BEAF-4CDA-4FBB-94AE-38363995960B}" sibTransId="{4BFD9182-D5A3-4410-9C98-C4FE5C88A858}"/>
    <dgm:cxn modelId="{538E42A3-52EE-47C5-BC99-E88F7A3DBDA6}" srcId="{11E58CC3-9277-4658-AA0C-8E67E14DB93C}" destId="{FFD6CE14-DCCD-4D59-BACF-D6C085AC1227}" srcOrd="0" destOrd="0" parTransId="{F0E3163E-2AF2-4448-81F4-D47257AD257B}" sibTransId="{4B8F6A36-563C-443A-A85B-7B44DB9866F6}"/>
    <dgm:cxn modelId="{7752AEA5-B83E-4595-B128-40E0B041802C}" srcId="{2F24D90D-1777-48CA-AC4E-35C7E46FE708}" destId="{EC5A38EF-6330-4FD5-9ECC-20457B58B36D}" srcOrd="0" destOrd="0" parTransId="{205EFEFE-EB34-456E-A3E5-B97F8158FA31}" sibTransId="{9823E8ED-AB2E-45DE-B049-1EE878100BD9}"/>
    <dgm:cxn modelId="{3A355AB6-9B7C-435F-AE05-E276591D834E}" type="presOf" srcId="{5E4DD34F-FFD9-4707-994E-68ED1D7AB427}" destId="{A9B972C8-8E3B-439E-B170-0838E25E2D13}" srcOrd="1" destOrd="0" presId="urn:microsoft.com/office/officeart/2008/layout/HorizontalMultiLevelHierarchy"/>
    <dgm:cxn modelId="{AF66F3B6-6885-48A7-9889-AC0DB9017309}" type="presOf" srcId="{EFFEA105-F8D1-48D8-8449-99D3CF3CC5BD}" destId="{BFFE03AC-AD32-4AD3-A937-A06EDBCED3AD}" srcOrd="0" destOrd="0" presId="urn:microsoft.com/office/officeart/2008/layout/HorizontalMultiLevelHierarchy"/>
    <dgm:cxn modelId="{D8D842C2-7AE3-40AF-AAC3-855729F52DBD}" srcId="{361C0EDB-8AB4-48F9-84FC-DB48C95FA017}" destId="{0D362334-1938-44C5-B7BE-54D9D61D2BAE}" srcOrd="0" destOrd="0" parTransId="{74654948-4F55-4E79-B3B1-D6EB19400BD4}" sibTransId="{41AA974C-52A4-4BE2-9890-B48AE5BC77C2}"/>
    <dgm:cxn modelId="{7F4F67C4-646A-4EE5-945B-779C487B0F6C}" type="presOf" srcId="{7429FC06-6696-4948-8541-98F9DF1CDCE4}" destId="{A4B1F519-05EC-438D-B8A0-316368338392}" srcOrd="0" destOrd="0" presId="urn:microsoft.com/office/officeart/2008/layout/HorizontalMultiLevelHierarchy"/>
    <dgm:cxn modelId="{8BE59DC5-EECB-44C1-A796-FEA00C9C59E1}" type="presOf" srcId="{F0E3163E-2AF2-4448-81F4-D47257AD257B}" destId="{2F5F55F4-E982-4BA8-8E57-3857A7492580}" srcOrd="0" destOrd="0" presId="urn:microsoft.com/office/officeart/2008/layout/HorizontalMultiLevelHierarchy"/>
    <dgm:cxn modelId="{1BF0D4CA-A0A4-4CF7-9B96-CBC830D6A70B}" type="presOf" srcId="{8E16B1E2-773C-4726-B9D5-9273C62A8E98}" destId="{E36B5D20-8183-461B-BEF8-F75522A612CB}" srcOrd="1" destOrd="0" presId="urn:microsoft.com/office/officeart/2008/layout/HorizontalMultiLevelHierarchy"/>
    <dgm:cxn modelId="{5C5D83D2-F367-4A77-AF11-AA19A71BFAC9}" type="presOf" srcId="{74654948-4F55-4E79-B3B1-D6EB19400BD4}" destId="{E07F8EDA-FCFB-48E6-84D5-BEA2862EE675}" srcOrd="1" destOrd="0" presId="urn:microsoft.com/office/officeart/2008/layout/HorizontalMultiLevelHierarchy"/>
    <dgm:cxn modelId="{CF23FED2-F134-4ED9-918C-9B12D59E6B8C}" type="presOf" srcId="{F3C6DCCE-08D0-4D5B-BFFF-7A1987813693}" destId="{ED6FDD42-A2D6-4766-8D32-979419FEBDD4}" srcOrd="1" destOrd="0" presId="urn:microsoft.com/office/officeart/2008/layout/HorizontalMultiLevelHierarchy"/>
    <dgm:cxn modelId="{A34113D6-7A7E-4544-93B1-661A759F4A9B}" type="presOf" srcId="{1C1EAB79-AB9B-4B6A-A0BE-91BF9BBF4083}" destId="{BA9E0E72-8A78-4A15-B913-C294351F8ECD}" srcOrd="0" destOrd="0" presId="urn:microsoft.com/office/officeart/2008/layout/HorizontalMultiLevelHierarchy"/>
    <dgm:cxn modelId="{983374D8-1D07-4683-8856-9BD87253998E}" type="presOf" srcId="{5E4DD34F-FFD9-4707-994E-68ED1D7AB427}" destId="{9B5A29C3-86E9-49D9-B51A-630DE833E932}" srcOrd="0" destOrd="0" presId="urn:microsoft.com/office/officeart/2008/layout/HorizontalMultiLevelHierarchy"/>
    <dgm:cxn modelId="{FAC8B1D8-48E5-491C-ADC8-08C84D026779}" type="presOf" srcId="{454B12C1-7E4C-4AFC-AA9B-E65473124A3F}" destId="{ED8214EC-642E-4902-BE36-71E3E5AD9C7C}" srcOrd="0" destOrd="0" presId="urn:microsoft.com/office/officeart/2008/layout/HorizontalMultiLevelHierarchy"/>
    <dgm:cxn modelId="{9FE618E1-BCC9-4A2F-B983-9085299EE43E}" srcId="{15063362-4615-4ECC-91BE-F5DA7685FC95}" destId="{310CE3F1-4D68-40C8-A801-9B1287BB2E4D}" srcOrd="2" destOrd="0" parTransId="{1C1EAB79-AB9B-4B6A-A0BE-91BF9BBF4083}" sibTransId="{936B988C-31E8-43D4-A296-89C5ACDC2F15}"/>
    <dgm:cxn modelId="{1CBCE6E1-6308-4CB7-9884-7568924FE377}" srcId="{657DD99D-F06F-491A-BDF0-D030BC4A72B3}" destId="{3D70AE5A-12AE-4F8D-A228-4B0C073D433D}" srcOrd="1" destOrd="0" parTransId="{CCE5DAB2-1774-43D8-9C9F-ACAEB34C297F}" sibTransId="{858B10FE-3955-4653-8859-51ADFEE0E94D}"/>
    <dgm:cxn modelId="{DB4006E2-642B-42FB-9899-58F42456B7D7}" srcId="{657DD99D-F06F-491A-BDF0-D030BC4A72B3}" destId="{15063362-4615-4ECC-91BE-F5DA7685FC95}" srcOrd="0" destOrd="0" parTransId="{3E9C16DB-2622-4903-89F5-0616C23EE197}" sibTransId="{11277273-470C-401A-974D-8AD91579587A}"/>
    <dgm:cxn modelId="{F71AE7E8-8CD6-4D81-B87E-E47875FA4E6E}" type="presOf" srcId="{52BA63B7-F09A-4846-AEE1-C20E4F03E4FA}" destId="{A0C2637D-1893-4DDC-A285-FC95E6EC4D26}" srcOrd="0" destOrd="0" presId="urn:microsoft.com/office/officeart/2008/layout/HorizontalMultiLevelHierarchy"/>
    <dgm:cxn modelId="{288E06EA-F248-45FF-9F06-C74380A3C72B}" type="presOf" srcId="{892CC089-EB1F-48D7-8FE1-7F2D8AFAE1D5}" destId="{1EFF8A36-D391-40DC-A224-2D542FF05071}" srcOrd="0" destOrd="0" presId="urn:microsoft.com/office/officeart/2008/layout/HorizontalMultiLevelHierarchy"/>
    <dgm:cxn modelId="{649340EB-7CCB-4E0B-8355-5B322C1BF7FF}" type="presOf" srcId="{CCE5DAB2-1774-43D8-9C9F-ACAEB34C297F}" destId="{370252F3-A565-4979-AC45-CF8A9EFC8A9A}" srcOrd="1" destOrd="0" presId="urn:microsoft.com/office/officeart/2008/layout/HorizontalMultiLevelHierarchy"/>
    <dgm:cxn modelId="{5DD162F1-0EAE-4E5D-9F88-C00BC5E2B24C}" type="presOf" srcId="{CCE5DAB2-1774-43D8-9C9F-ACAEB34C297F}" destId="{88549DB8-BB19-4107-B755-32D47AC706A9}" srcOrd="0" destOrd="0" presId="urn:microsoft.com/office/officeart/2008/layout/HorizontalMultiLevelHierarchy"/>
    <dgm:cxn modelId="{54B0C8F3-700D-4AAF-B189-B938BB632A81}" type="presOf" srcId="{48721B03-CAAF-4975-86E0-DE5315DC885B}" destId="{F97EA927-3A8D-4540-B199-9FE9640BF355}" srcOrd="0" destOrd="0" presId="urn:microsoft.com/office/officeart/2008/layout/HorizontalMultiLevelHierarchy"/>
    <dgm:cxn modelId="{705365F5-6AE3-4990-9548-89A111AE1978}" type="presOf" srcId="{2F24D90D-1777-48CA-AC4E-35C7E46FE708}" destId="{9F4AD39F-645F-447B-96C9-8DD5112E63AC}" srcOrd="0" destOrd="0" presId="urn:microsoft.com/office/officeart/2008/layout/HorizontalMultiLevelHierarchy"/>
    <dgm:cxn modelId="{140D20F9-314F-4710-BA29-03884617CFE8}" srcId="{310CE3F1-4D68-40C8-A801-9B1287BB2E4D}" destId="{D1BF13E4-A1B4-49F1-90F5-EE22914DDE12}" srcOrd="0" destOrd="0" parTransId="{F3C6DCCE-08D0-4D5B-BFFF-7A1987813693}" sibTransId="{F6A68D1C-82BB-4BC5-BDC4-E1023B8B9CB3}"/>
    <dgm:cxn modelId="{6AF94F7E-0D42-4CDA-BD92-1DA6AF29D309}" type="presParOf" srcId="{ED8214EC-642E-4902-BE36-71E3E5AD9C7C}" destId="{14CEEFC6-9337-409B-A260-4B006F2A6A0F}" srcOrd="0" destOrd="0" presId="urn:microsoft.com/office/officeart/2008/layout/HorizontalMultiLevelHierarchy"/>
    <dgm:cxn modelId="{6BEB25FC-A045-4AFC-BCC6-D46070CE457E}" type="presParOf" srcId="{14CEEFC6-9337-409B-A260-4B006F2A6A0F}" destId="{1FF6D4A8-91BD-42A0-8183-E25838A6D1B3}" srcOrd="0" destOrd="0" presId="urn:microsoft.com/office/officeart/2008/layout/HorizontalMultiLevelHierarchy"/>
    <dgm:cxn modelId="{3F2F631C-7CA5-4708-A78E-8E14953D5629}" type="presParOf" srcId="{14CEEFC6-9337-409B-A260-4B006F2A6A0F}" destId="{84B16A0D-E7D9-428E-96A0-554D0B548C04}" srcOrd="1" destOrd="0" presId="urn:microsoft.com/office/officeart/2008/layout/HorizontalMultiLevelHierarchy"/>
    <dgm:cxn modelId="{91DFD7C2-2684-41C5-99B7-8124678BB797}" type="presParOf" srcId="{84B16A0D-E7D9-428E-96A0-554D0B548C04}" destId="{B6409C69-F030-4600-B8F9-0492EBC8C17A}" srcOrd="0" destOrd="0" presId="urn:microsoft.com/office/officeart/2008/layout/HorizontalMultiLevelHierarchy"/>
    <dgm:cxn modelId="{77A12A2F-157F-41B7-BAB8-FC8D76A37718}" type="presParOf" srcId="{B6409C69-F030-4600-B8F9-0492EBC8C17A}" destId="{B150BD4A-2C1D-46A2-BE16-17E26863F3A1}" srcOrd="0" destOrd="0" presId="urn:microsoft.com/office/officeart/2008/layout/HorizontalMultiLevelHierarchy"/>
    <dgm:cxn modelId="{84916274-3546-4B8B-839D-C4C79210EEA5}" type="presParOf" srcId="{84B16A0D-E7D9-428E-96A0-554D0B548C04}" destId="{D683BF1C-DFCE-4C89-B146-E60C20E044FB}" srcOrd="1" destOrd="0" presId="urn:microsoft.com/office/officeart/2008/layout/HorizontalMultiLevelHierarchy"/>
    <dgm:cxn modelId="{1ED82BA4-DBF6-4EF5-B663-1C10753D7300}" type="presParOf" srcId="{D683BF1C-DFCE-4C89-B146-E60C20E044FB}" destId="{C88E1C0B-0C06-4B20-8E42-74CFA2BC36A4}" srcOrd="0" destOrd="0" presId="urn:microsoft.com/office/officeart/2008/layout/HorizontalMultiLevelHierarchy"/>
    <dgm:cxn modelId="{46690D7E-EEAA-4CA4-BCE8-BBC5EA78EECF}" type="presParOf" srcId="{D683BF1C-DFCE-4C89-B146-E60C20E044FB}" destId="{6BB21359-10F5-4AC3-8472-DFE7FDBDEC8C}" srcOrd="1" destOrd="0" presId="urn:microsoft.com/office/officeart/2008/layout/HorizontalMultiLevelHierarchy"/>
    <dgm:cxn modelId="{EDDEBA01-D752-4D6E-8F9F-56731F3117BF}" type="presParOf" srcId="{6BB21359-10F5-4AC3-8472-DFE7FDBDEC8C}" destId="{383DB4C0-3DCD-4BE7-8175-3C7329EF8F26}" srcOrd="0" destOrd="0" presId="urn:microsoft.com/office/officeart/2008/layout/HorizontalMultiLevelHierarchy"/>
    <dgm:cxn modelId="{751BD38F-DC89-4DDD-B10E-789C67672A3D}" type="presParOf" srcId="{383DB4C0-3DCD-4BE7-8175-3C7329EF8F26}" destId="{B3356DB4-349B-484D-AE71-1A49380A4AD9}" srcOrd="0" destOrd="0" presId="urn:microsoft.com/office/officeart/2008/layout/HorizontalMultiLevelHierarchy"/>
    <dgm:cxn modelId="{BDCDFB3D-5AF0-47FE-A29A-3719F602D869}" type="presParOf" srcId="{6BB21359-10F5-4AC3-8472-DFE7FDBDEC8C}" destId="{AE34A895-9B57-43CD-95A2-67F11781D6DC}" srcOrd="1" destOrd="0" presId="urn:microsoft.com/office/officeart/2008/layout/HorizontalMultiLevelHierarchy"/>
    <dgm:cxn modelId="{511B78B3-7AF9-4AE4-A749-9257C9E24831}" type="presParOf" srcId="{AE34A895-9B57-43CD-95A2-67F11781D6DC}" destId="{9F4AD39F-645F-447B-96C9-8DD5112E63AC}" srcOrd="0" destOrd="0" presId="urn:microsoft.com/office/officeart/2008/layout/HorizontalMultiLevelHierarchy"/>
    <dgm:cxn modelId="{31D1F5F9-D155-4104-81B6-F6F72F0C0678}" type="presParOf" srcId="{AE34A895-9B57-43CD-95A2-67F11781D6DC}" destId="{F85C1D8C-55B7-48F2-AF46-4C8F6BC47478}" srcOrd="1" destOrd="0" presId="urn:microsoft.com/office/officeart/2008/layout/HorizontalMultiLevelHierarchy"/>
    <dgm:cxn modelId="{259B1598-9628-4083-A2F7-C9A2D9D378C9}" type="presParOf" srcId="{F85C1D8C-55B7-48F2-AF46-4C8F6BC47478}" destId="{4ED72253-B2FD-48F1-9C46-AE8F9731B31E}" srcOrd="0" destOrd="0" presId="urn:microsoft.com/office/officeart/2008/layout/HorizontalMultiLevelHierarchy"/>
    <dgm:cxn modelId="{71B473F7-1ED4-4D17-8360-7226A6210DC9}" type="presParOf" srcId="{4ED72253-B2FD-48F1-9C46-AE8F9731B31E}" destId="{3C8E4294-20ED-4B15-947F-4E48F09D6427}" srcOrd="0" destOrd="0" presId="urn:microsoft.com/office/officeart/2008/layout/HorizontalMultiLevelHierarchy"/>
    <dgm:cxn modelId="{658C53DB-2325-4F18-8136-04756FD1331B}" type="presParOf" srcId="{F85C1D8C-55B7-48F2-AF46-4C8F6BC47478}" destId="{C4838FE4-BEA0-46F3-98DD-D4346B0F164C}" srcOrd="1" destOrd="0" presId="urn:microsoft.com/office/officeart/2008/layout/HorizontalMultiLevelHierarchy"/>
    <dgm:cxn modelId="{A69CA518-0362-4B26-97E8-A1BB343B5573}" type="presParOf" srcId="{C4838FE4-BEA0-46F3-98DD-D4346B0F164C}" destId="{276B6DC1-4249-4BD4-8B71-B8CC662D94AA}" srcOrd="0" destOrd="0" presId="urn:microsoft.com/office/officeart/2008/layout/HorizontalMultiLevelHierarchy"/>
    <dgm:cxn modelId="{113D21AD-C50B-44E1-BB3D-1FD3D15F917E}" type="presParOf" srcId="{C4838FE4-BEA0-46F3-98DD-D4346B0F164C}" destId="{5FC150E1-AC8B-42BF-976A-CBCBBBD6AD14}" srcOrd="1" destOrd="0" presId="urn:microsoft.com/office/officeart/2008/layout/HorizontalMultiLevelHierarchy"/>
    <dgm:cxn modelId="{73D9284A-7879-4C8B-AE06-90D906ABDB83}" type="presParOf" srcId="{6BB21359-10F5-4AC3-8472-DFE7FDBDEC8C}" destId="{2756A07C-994C-4B3C-9312-FE8A96E5B799}" srcOrd="2" destOrd="0" presId="urn:microsoft.com/office/officeart/2008/layout/HorizontalMultiLevelHierarchy"/>
    <dgm:cxn modelId="{B954ED3F-31B1-426A-88F9-259BA1363956}" type="presParOf" srcId="{2756A07C-994C-4B3C-9312-FE8A96E5B799}" destId="{4D8B9298-13B9-4484-9CD4-F375B40D8630}" srcOrd="0" destOrd="0" presId="urn:microsoft.com/office/officeart/2008/layout/HorizontalMultiLevelHierarchy"/>
    <dgm:cxn modelId="{F9DE7E0B-5748-4CDF-B750-56AA9CA11729}" type="presParOf" srcId="{6BB21359-10F5-4AC3-8472-DFE7FDBDEC8C}" destId="{BD681C6F-545C-4975-BDDA-CDD588BE7727}" srcOrd="3" destOrd="0" presId="urn:microsoft.com/office/officeart/2008/layout/HorizontalMultiLevelHierarchy"/>
    <dgm:cxn modelId="{A7DDEE55-7D6E-4170-BAE0-6944ACA47E95}" type="presParOf" srcId="{BD681C6F-545C-4975-BDDA-CDD588BE7727}" destId="{5C7F26F4-AD5D-4B6D-9BEB-3242EF673BA3}" srcOrd="0" destOrd="0" presId="urn:microsoft.com/office/officeart/2008/layout/HorizontalMultiLevelHierarchy"/>
    <dgm:cxn modelId="{C237A9CB-3941-416F-8EA5-A545FEC0B9E3}" type="presParOf" srcId="{BD681C6F-545C-4975-BDDA-CDD588BE7727}" destId="{A565D7B9-3DEB-409D-8A85-2EC4093D447B}" srcOrd="1" destOrd="0" presId="urn:microsoft.com/office/officeart/2008/layout/HorizontalMultiLevelHierarchy"/>
    <dgm:cxn modelId="{0D42207D-3D70-4E88-B869-EB0FA1DE6804}" type="presParOf" srcId="{A565D7B9-3DEB-409D-8A85-2EC4093D447B}" destId="{BFFE03AC-AD32-4AD3-A937-A06EDBCED3AD}" srcOrd="0" destOrd="0" presId="urn:microsoft.com/office/officeart/2008/layout/HorizontalMultiLevelHierarchy"/>
    <dgm:cxn modelId="{1E8E7A66-A5AB-4124-A272-1A801BDD381B}" type="presParOf" srcId="{BFFE03AC-AD32-4AD3-A937-A06EDBCED3AD}" destId="{18A7EDF0-6635-4475-9021-EFF6E9293F83}" srcOrd="0" destOrd="0" presId="urn:microsoft.com/office/officeart/2008/layout/HorizontalMultiLevelHierarchy"/>
    <dgm:cxn modelId="{2FA8EC5D-31EA-4B21-8430-4E54A159BA1A}" type="presParOf" srcId="{A565D7B9-3DEB-409D-8A85-2EC4093D447B}" destId="{796E29E0-5461-49E4-9D16-CEE2E5F6D6A0}" srcOrd="1" destOrd="0" presId="urn:microsoft.com/office/officeart/2008/layout/HorizontalMultiLevelHierarchy"/>
    <dgm:cxn modelId="{BD11D1F7-F647-4A18-8DFD-4AA94E89E483}" type="presParOf" srcId="{796E29E0-5461-49E4-9D16-CEE2E5F6D6A0}" destId="{F97EA927-3A8D-4540-B199-9FE9640BF355}" srcOrd="0" destOrd="0" presId="urn:microsoft.com/office/officeart/2008/layout/HorizontalMultiLevelHierarchy"/>
    <dgm:cxn modelId="{07424620-2C80-4A1A-B9D3-3F01E075B827}" type="presParOf" srcId="{796E29E0-5461-49E4-9D16-CEE2E5F6D6A0}" destId="{2D565E9C-344C-4BAD-A518-B0E7BD15F727}" srcOrd="1" destOrd="0" presId="urn:microsoft.com/office/officeart/2008/layout/HorizontalMultiLevelHierarchy"/>
    <dgm:cxn modelId="{FB19DDCE-61CA-4B85-B299-787C76D6B60C}" type="presParOf" srcId="{6BB21359-10F5-4AC3-8472-DFE7FDBDEC8C}" destId="{BA9E0E72-8A78-4A15-B913-C294351F8ECD}" srcOrd="4" destOrd="0" presId="urn:microsoft.com/office/officeart/2008/layout/HorizontalMultiLevelHierarchy"/>
    <dgm:cxn modelId="{6F2F5141-4F90-46A7-82E5-266353DE3B21}" type="presParOf" srcId="{BA9E0E72-8A78-4A15-B913-C294351F8ECD}" destId="{BC1D840C-2A0B-46AE-AE10-F2D06717D788}" srcOrd="0" destOrd="0" presId="urn:microsoft.com/office/officeart/2008/layout/HorizontalMultiLevelHierarchy"/>
    <dgm:cxn modelId="{3A30BD5E-4061-49F1-9F1A-E8D992BC0ECC}" type="presParOf" srcId="{6BB21359-10F5-4AC3-8472-DFE7FDBDEC8C}" destId="{82B604AB-A03B-4031-8EDB-37DF394F4140}" srcOrd="5" destOrd="0" presId="urn:microsoft.com/office/officeart/2008/layout/HorizontalMultiLevelHierarchy"/>
    <dgm:cxn modelId="{B23B591B-B652-48D8-AD0E-46ED86179343}" type="presParOf" srcId="{82B604AB-A03B-4031-8EDB-37DF394F4140}" destId="{457B0E96-6497-4C6F-A662-B5510A9230F8}" srcOrd="0" destOrd="0" presId="urn:microsoft.com/office/officeart/2008/layout/HorizontalMultiLevelHierarchy"/>
    <dgm:cxn modelId="{715C4810-BAA1-490E-9B75-379E4D344679}" type="presParOf" srcId="{82B604AB-A03B-4031-8EDB-37DF394F4140}" destId="{9465AB84-CC46-4EFB-95D4-9F6F009F774E}" srcOrd="1" destOrd="0" presId="urn:microsoft.com/office/officeart/2008/layout/HorizontalMultiLevelHierarchy"/>
    <dgm:cxn modelId="{79F02441-24DB-4FFC-9D4B-E345F28016E8}" type="presParOf" srcId="{9465AB84-CC46-4EFB-95D4-9F6F009F774E}" destId="{AFCB6650-924C-4E4B-A62C-EB8343704C10}" srcOrd="0" destOrd="0" presId="urn:microsoft.com/office/officeart/2008/layout/HorizontalMultiLevelHierarchy"/>
    <dgm:cxn modelId="{D12CE4F0-72C1-4521-96D9-17DB16488631}" type="presParOf" srcId="{AFCB6650-924C-4E4B-A62C-EB8343704C10}" destId="{ED6FDD42-A2D6-4766-8D32-979419FEBDD4}" srcOrd="0" destOrd="0" presId="urn:microsoft.com/office/officeart/2008/layout/HorizontalMultiLevelHierarchy"/>
    <dgm:cxn modelId="{95A4AC3B-4BE1-43C6-9F31-7CDF4D5221EC}" type="presParOf" srcId="{9465AB84-CC46-4EFB-95D4-9F6F009F774E}" destId="{6F0829A4-602F-4EFA-B8E5-38892791066F}" srcOrd="1" destOrd="0" presId="urn:microsoft.com/office/officeart/2008/layout/HorizontalMultiLevelHierarchy"/>
    <dgm:cxn modelId="{9B7F0043-456A-4611-A53C-A3CA1BD58720}" type="presParOf" srcId="{6F0829A4-602F-4EFA-B8E5-38892791066F}" destId="{A97D0B39-40E8-4AAD-B42B-B469F412C9B0}" srcOrd="0" destOrd="0" presId="urn:microsoft.com/office/officeart/2008/layout/HorizontalMultiLevelHierarchy"/>
    <dgm:cxn modelId="{84D7A560-0C53-4F36-A4B3-15955135532B}" type="presParOf" srcId="{6F0829A4-602F-4EFA-B8E5-38892791066F}" destId="{4EABDFAF-10B0-4DB6-85ED-064A215D4F84}" srcOrd="1" destOrd="0" presId="urn:microsoft.com/office/officeart/2008/layout/HorizontalMultiLevelHierarchy"/>
    <dgm:cxn modelId="{C1903650-611C-4A1F-9B73-88295F860506}" type="presParOf" srcId="{84B16A0D-E7D9-428E-96A0-554D0B548C04}" destId="{88549DB8-BB19-4107-B755-32D47AC706A9}" srcOrd="2" destOrd="0" presId="urn:microsoft.com/office/officeart/2008/layout/HorizontalMultiLevelHierarchy"/>
    <dgm:cxn modelId="{0F5FA68F-96FE-4227-A340-4F41AD52EC9B}" type="presParOf" srcId="{88549DB8-BB19-4107-B755-32D47AC706A9}" destId="{370252F3-A565-4979-AC45-CF8A9EFC8A9A}" srcOrd="0" destOrd="0" presId="urn:microsoft.com/office/officeart/2008/layout/HorizontalMultiLevelHierarchy"/>
    <dgm:cxn modelId="{6EE41C86-1C09-4C37-8813-D6F9A373D59A}" type="presParOf" srcId="{84B16A0D-E7D9-428E-96A0-554D0B548C04}" destId="{174205A9-7AED-403C-AF02-6C059788E0EC}" srcOrd="3" destOrd="0" presId="urn:microsoft.com/office/officeart/2008/layout/HorizontalMultiLevelHierarchy"/>
    <dgm:cxn modelId="{22EEFBFB-358C-4E54-8D23-9DF4B154B0A3}" type="presParOf" srcId="{174205A9-7AED-403C-AF02-6C059788E0EC}" destId="{E645831B-7FC3-49A5-8ED0-CD331E66DAF4}" srcOrd="0" destOrd="0" presId="urn:microsoft.com/office/officeart/2008/layout/HorizontalMultiLevelHierarchy"/>
    <dgm:cxn modelId="{98355F6E-49DC-4C46-966A-73D3E539CDA7}" type="presParOf" srcId="{174205A9-7AED-403C-AF02-6C059788E0EC}" destId="{495685D8-AA4B-457D-B4D3-974AC4E185EB}" srcOrd="1" destOrd="0" presId="urn:microsoft.com/office/officeart/2008/layout/HorizontalMultiLevelHierarchy"/>
    <dgm:cxn modelId="{7AE37DAA-0587-4761-AE5A-0572B5AC4A52}" type="presParOf" srcId="{495685D8-AA4B-457D-B4D3-974AC4E185EB}" destId="{05D6849E-A69E-4A67-A113-23D997F1F286}" srcOrd="0" destOrd="0" presId="urn:microsoft.com/office/officeart/2008/layout/HorizontalMultiLevelHierarchy"/>
    <dgm:cxn modelId="{A6F530CB-EF6F-472B-8C21-9F9E0BAC0FA9}" type="presParOf" srcId="{05D6849E-A69E-4A67-A113-23D997F1F286}" destId="{3A1637C8-CE9E-45B0-A8DF-46CB4EFF22A6}" srcOrd="0" destOrd="0" presId="urn:microsoft.com/office/officeart/2008/layout/HorizontalMultiLevelHierarchy"/>
    <dgm:cxn modelId="{06564736-E226-414A-B54A-930F582DCEBC}" type="presParOf" srcId="{495685D8-AA4B-457D-B4D3-974AC4E185EB}" destId="{6C2A0990-B705-4E83-BCD9-F5AF8C0627D5}" srcOrd="1" destOrd="0" presId="urn:microsoft.com/office/officeart/2008/layout/HorizontalMultiLevelHierarchy"/>
    <dgm:cxn modelId="{A295070B-5A21-4A8C-9C38-7B0B17AC8A63}" type="presParOf" srcId="{6C2A0990-B705-4E83-BCD9-F5AF8C0627D5}" destId="{CD38814F-AD97-489E-9EE8-FBE6933F30B0}" srcOrd="0" destOrd="0" presId="urn:microsoft.com/office/officeart/2008/layout/HorizontalMultiLevelHierarchy"/>
    <dgm:cxn modelId="{45244141-FE8A-4959-B8AB-271958E4FA54}" type="presParOf" srcId="{6C2A0990-B705-4E83-BCD9-F5AF8C0627D5}" destId="{AFC7032C-40C7-4A26-BCDE-7739FE3601A3}" srcOrd="1" destOrd="0" presId="urn:microsoft.com/office/officeart/2008/layout/HorizontalMultiLevelHierarchy"/>
    <dgm:cxn modelId="{6371634E-E180-49E8-BCDF-6620906BC880}" type="presParOf" srcId="{AFC7032C-40C7-4A26-BCDE-7739FE3601A3}" destId="{F551AD39-2E38-4924-8397-400EE7EB8B53}" srcOrd="0" destOrd="0" presId="urn:microsoft.com/office/officeart/2008/layout/HorizontalMultiLevelHierarchy"/>
    <dgm:cxn modelId="{22924E86-5FF3-4962-8653-6B774BD972C2}" type="presParOf" srcId="{F551AD39-2E38-4924-8397-400EE7EB8B53}" destId="{E07F8EDA-FCFB-48E6-84D5-BEA2862EE675}" srcOrd="0" destOrd="0" presId="urn:microsoft.com/office/officeart/2008/layout/HorizontalMultiLevelHierarchy"/>
    <dgm:cxn modelId="{624F0F8F-54B2-4139-8F88-F947B09ADD79}" type="presParOf" srcId="{AFC7032C-40C7-4A26-BCDE-7739FE3601A3}" destId="{EA2BCC02-875E-4FF9-8859-27216039969F}" srcOrd="1" destOrd="0" presId="urn:microsoft.com/office/officeart/2008/layout/HorizontalMultiLevelHierarchy"/>
    <dgm:cxn modelId="{868F2163-63D5-4A88-8374-3C9046310475}" type="presParOf" srcId="{EA2BCC02-875E-4FF9-8859-27216039969F}" destId="{4A1C05F3-E6CE-4879-A52A-30AC2303C4DB}" srcOrd="0" destOrd="0" presId="urn:microsoft.com/office/officeart/2008/layout/HorizontalMultiLevelHierarchy"/>
    <dgm:cxn modelId="{74A67758-7E22-436C-817F-85D73C3020A0}" type="presParOf" srcId="{EA2BCC02-875E-4FF9-8859-27216039969F}" destId="{FD840619-8E87-4029-880F-A64BE454ED2A}" srcOrd="1" destOrd="0" presId="urn:microsoft.com/office/officeart/2008/layout/HorizontalMultiLevelHierarchy"/>
    <dgm:cxn modelId="{0237DA63-00CE-4C60-9194-E59BE3F62D29}" type="presParOf" srcId="{495685D8-AA4B-457D-B4D3-974AC4E185EB}" destId="{1EFF8A36-D391-40DC-A224-2D542FF05071}" srcOrd="2" destOrd="0" presId="urn:microsoft.com/office/officeart/2008/layout/HorizontalMultiLevelHierarchy"/>
    <dgm:cxn modelId="{DC8E3848-569E-4520-A38E-3265DA35C2FB}" type="presParOf" srcId="{1EFF8A36-D391-40DC-A224-2D542FF05071}" destId="{00D1F37B-1C1C-4E19-951F-864BE8B08C18}" srcOrd="0" destOrd="0" presId="urn:microsoft.com/office/officeart/2008/layout/HorizontalMultiLevelHierarchy"/>
    <dgm:cxn modelId="{49EF4060-3531-431D-897F-F53AB78AB79B}" type="presParOf" srcId="{495685D8-AA4B-457D-B4D3-974AC4E185EB}" destId="{96F00E2D-0B7B-4C3C-B74E-5F837E518EEB}" srcOrd="3" destOrd="0" presId="urn:microsoft.com/office/officeart/2008/layout/HorizontalMultiLevelHierarchy"/>
    <dgm:cxn modelId="{AE313987-B0A4-4194-BEBF-01A89D3659F3}" type="presParOf" srcId="{96F00E2D-0B7B-4C3C-B74E-5F837E518EEB}" destId="{8710047F-38EE-4F3C-9C09-4916EB8D7BA6}" srcOrd="0" destOrd="0" presId="urn:microsoft.com/office/officeart/2008/layout/HorizontalMultiLevelHierarchy"/>
    <dgm:cxn modelId="{DC7E571C-B276-40E4-A9AA-61CEE7146D3C}" type="presParOf" srcId="{96F00E2D-0B7B-4C3C-B74E-5F837E518EEB}" destId="{A24F2957-21C0-40F8-A8ED-1F3835D9E29B}" srcOrd="1" destOrd="0" presId="urn:microsoft.com/office/officeart/2008/layout/HorizontalMultiLevelHierarchy"/>
    <dgm:cxn modelId="{6CDF48CB-1A1C-4696-BFE1-881AC3F76023}" type="presParOf" srcId="{A24F2957-21C0-40F8-A8ED-1F3835D9E29B}" destId="{2F5F55F4-E982-4BA8-8E57-3857A7492580}" srcOrd="0" destOrd="0" presId="urn:microsoft.com/office/officeart/2008/layout/HorizontalMultiLevelHierarchy"/>
    <dgm:cxn modelId="{A737E5D6-D4B4-4283-B4D1-692DD95093AC}" type="presParOf" srcId="{2F5F55F4-E982-4BA8-8E57-3857A7492580}" destId="{866CF763-7734-4FBA-8343-4DB9CF304122}" srcOrd="0" destOrd="0" presId="urn:microsoft.com/office/officeart/2008/layout/HorizontalMultiLevelHierarchy"/>
    <dgm:cxn modelId="{DF90F2B5-7C3A-4A2D-99B0-9B097F2971DC}" type="presParOf" srcId="{A24F2957-21C0-40F8-A8ED-1F3835D9E29B}" destId="{A5757472-2242-4B5D-91AB-0514C4EBF257}" srcOrd="1" destOrd="0" presId="urn:microsoft.com/office/officeart/2008/layout/HorizontalMultiLevelHierarchy"/>
    <dgm:cxn modelId="{4C77A6EE-1D63-4DB1-8256-F35DFF2D40D2}" type="presParOf" srcId="{A5757472-2242-4B5D-91AB-0514C4EBF257}" destId="{5BF268B3-4C9C-40F5-9AF3-3B7C14FBF97B}" srcOrd="0" destOrd="0" presId="urn:microsoft.com/office/officeart/2008/layout/HorizontalMultiLevelHierarchy"/>
    <dgm:cxn modelId="{3BB2B6EB-C011-4C44-9597-0AD5E0261591}" type="presParOf" srcId="{A5757472-2242-4B5D-91AB-0514C4EBF257}" destId="{612E17E5-4AB3-4054-8EDC-881DD36AC87B}" srcOrd="1" destOrd="0" presId="urn:microsoft.com/office/officeart/2008/layout/HorizontalMultiLevelHierarchy"/>
    <dgm:cxn modelId="{66236D2F-F6B9-4DEE-8E62-17BD94893352}" type="presParOf" srcId="{495685D8-AA4B-457D-B4D3-974AC4E185EB}" destId="{40BB890B-F0BD-489A-AFE8-B79B0851035B}" srcOrd="4" destOrd="0" presId="urn:microsoft.com/office/officeart/2008/layout/HorizontalMultiLevelHierarchy"/>
    <dgm:cxn modelId="{80A0CB15-1274-4A56-A88E-D4A980E89F1C}" type="presParOf" srcId="{40BB890B-F0BD-489A-AFE8-B79B0851035B}" destId="{D50EE2A8-2686-4279-8563-9885ED6D5DD3}" srcOrd="0" destOrd="0" presId="urn:microsoft.com/office/officeart/2008/layout/HorizontalMultiLevelHierarchy"/>
    <dgm:cxn modelId="{97858997-E4A4-4491-BFE6-03581311EB5E}" type="presParOf" srcId="{495685D8-AA4B-457D-B4D3-974AC4E185EB}" destId="{A4F01F6E-A3B3-4CA8-92C1-062514FF99F1}" srcOrd="5" destOrd="0" presId="urn:microsoft.com/office/officeart/2008/layout/HorizontalMultiLevelHierarchy"/>
    <dgm:cxn modelId="{CD807690-AB85-49B7-A92B-701002829A57}" type="presParOf" srcId="{A4F01F6E-A3B3-4CA8-92C1-062514FF99F1}" destId="{A27ED87E-A90A-4252-8A0A-1D18107091D2}" srcOrd="0" destOrd="0" presId="urn:microsoft.com/office/officeart/2008/layout/HorizontalMultiLevelHierarchy"/>
    <dgm:cxn modelId="{FD1FD37F-D572-450F-9AE1-2000F8BF761F}" type="presParOf" srcId="{A4F01F6E-A3B3-4CA8-92C1-062514FF99F1}" destId="{44CB7AB3-1B92-402E-BF44-8B80F8289EBB}" srcOrd="1" destOrd="0" presId="urn:microsoft.com/office/officeart/2008/layout/HorizontalMultiLevelHierarchy"/>
    <dgm:cxn modelId="{6C06C182-4EFF-4B2A-9391-BC4B83381172}" type="presParOf" srcId="{44CB7AB3-1B92-402E-BF44-8B80F8289EBB}" destId="{5E2E97B7-E871-4AAA-918E-8E45186F6117}" srcOrd="0" destOrd="0" presId="urn:microsoft.com/office/officeart/2008/layout/HorizontalMultiLevelHierarchy"/>
    <dgm:cxn modelId="{FB1DEEF1-A7AC-48DB-B794-C287CD2F464D}" type="presParOf" srcId="{5E2E97B7-E871-4AAA-918E-8E45186F6117}" destId="{E36B5D20-8183-461B-BEF8-F75522A612CB}" srcOrd="0" destOrd="0" presId="urn:microsoft.com/office/officeart/2008/layout/HorizontalMultiLevelHierarchy"/>
    <dgm:cxn modelId="{0F3357C7-3654-456C-91FB-258C82678C8F}" type="presParOf" srcId="{44CB7AB3-1B92-402E-BF44-8B80F8289EBB}" destId="{2176F77B-B755-401A-BF4E-14DC3E3C572A}" srcOrd="1" destOrd="0" presId="urn:microsoft.com/office/officeart/2008/layout/HorizontalMultiLevelHierarchy"/>
    <dgm:cxn modelId="{DA907BCA-110C-44BC-BE0F-B25608855F8D}" type="presParOf" srcId="{2176F77B-B755-401A-BF4E-14DC3E3C572A}" destId="{1E4919CA-5F48-422A-B20A-103E2C17F6FE}" srcOrd="0" destOrd="0" presId="urn:microsoft.com/office/officeart/2008/layout/HorizontalMultiLevelHierarchy"/>
    <dgm:cxn modelId="{BC38C156-EAD6-4685-A782-ED60903DC73D}" type="presParOf" srcId="{2176F77B-B755-401A-BF4E-14DC3E3C572A}" destId="{DDBEF3EF-38F5-4CEA-9E62-450B94ADC043}" srcOrd="1" destOrd="0" presId="urn:microsoft.com/office/officeart/2008/layout/HorizontalMultiLevelHierarchy"/>
    <dgm:cxn modelId="{84510789-D798-4961-9D8E-103DDA314596}" type="presParOf" srcId="{84B16A0D-E7D9-428E-96A0-554D0B548C04}" destId="{0017E43E-C1B2-462E-828B-9EC93D08A1B5}" srcOrd="4" destOrd="0" presId="urn:microsoft.com/office/officeart/2008/layout/HorizontalMultiLevelHierarchy"/>
    <dgm:cxn modelId="{BC7FFBC7-DDE6-4650-BB1C-FE06AC1FBE8C}" type="presParOf" srcId="{0017E43E-C1B2-462E-828B-9EC93D08A1B5}" destId="{6231C7E0-8466-4526-9809-F1657DA57521}" srcOrd="0" destOrd="0" presId="urn:microsoft.com/office/officeart/2008/layout/HorizontalMultiLevelHierarchy"/>
    <dgm:cxn modelId="{610402EB-3EB4-4226-A748-352CDC78EC37}" type="presParOf" srcId="{84B16A0D-E7D9-428E-96A0-554D0B548C04}" destId="{7986DAE3-F04F-4499-A7AA-9D0529D21777}" srcOrd="5" destOrd="0" presId="urn:microsoft.com/office/officeart/2008/layout/HorizontalMultiLevelHierarchy"/>
    <dgm:cxn modelId="{9E354745-1BAE-46E6-8CDC-CC5540224653}" type="presParOf" srcId="{7986DAE3-F04F-4499-A7AA-9D0529D21777}" destId="{A4B1F519-05EC-438D-B8A0-316368338392}" srcOrd="0" destOrd="0" presId="urn:microsoft.com/office/officeart/2008/layout/HorizontalMultiLevelHierarchy"/>
    <dgm:cxn modelId="{5DE68FE0-CE6F-4F5D-B1C0-19389DE9E8CD}" type="presParOf" srcId="{7986DAE3-F04F-4499-A7AA-9D0529D21777}" destId="{5DE45CC8-90F0-4295-B7D6-FDC0437FFD68}" srcOrd="1" destOrd="0" presId="urn:microsoft.com/office/officeart/2008/layout/HorizontalMultiLevelHierarchy"/>
    <dgm:cxn modelId="{A3D40941-5772-4551-B862-B69770A3714A}" type="presParOf" srcId="{5DE45CC8-90F0-4295-B7D6-FDC0437FFD68}" destId="{9B5A29C3-86E9-49D9-B51A-630DE833E932}" srcOrd="0" destOrd="0" presId="urn:microsoft.com/office/officeart/2008/layout/HorizontalMultiLevelHierarchy"/>
    <dgm:cxn modelId="{28093A42-BA56-4BED-896E-DEAA36D7FF21}" type="presParOf" srcId="{9B5A29C3-86E9-49D9-B51A-630DE833E932}" destId="{A9B972C8-8E3B-439E-B170-0838E25E2D13}" srcOrd="0" destOrd="0" presId="urn:microsoft.com/office/officeart/2008/layout/HorizontalMultiLevelHierarchy"/>
    <dgm:cxn modelId="{662F6067-395B-4FF3-9811-1BE50FE777B2}" type="presParOf" srcId="{5DE45CC8-90F0-4295-B7D6-FDC0437FFD68}" destId="{61318910-25C7-4E3D-9955-F0008F150D66}" srcOrd="1" destOrd="0" presId="urn:microsoft.com/office/officeart/2008/layout/HorizontalMultiLevelHierarchy"/>
    <dgm:cxn modelId="{6491B0F6-8796-44E5-857F-264EA436F086}" type="presParOf" srcId="{61318910-25C7-4E3D-9955-F0008F150D66}" destId="{A0C2637D-1893-4DDC-A285-FC95E6EC4D26}" srcOrd="0" destOrd="0" presId="urn:microsoft.com/office/officeart/2008/layout/HorizontalMultiLevelHierarchy"/>
    <dgm:cxn modelId="{000C2354-6246-4E0F-8C18-DD9BDF9DBD94}" type="presParOf" srcId="{61318910-25C7-4E3D-9955-F0008F150D66}" destId="{43EEFD0C-846C-49F0-8255-B832519C4BE6}" srcOrd="1" destOrd="0" presId="urn:microsoft.com/office/officeart/2008/layout/HorizontalMultiLevelHierarchy"/>
    <dgm:cxn modelId="{B871604A-1B25-44D1-A175-656A49BCF1BD}" type="presParOf" srcId="{43EEFD0C-846C-49F0-8255-B832519C4BE6}" destId="{E8E5EA21-B294-4112-B738-4B251C7D4227}" srcOrd="0" destOrd="0" presId="urn:microsoft.com/office/officeart/2008/layout/HorizontalMultiLevelHierarchy"/>
    <dgm:cxn modelId="{344D7BBD-BFFB-4FA8-8C13-D312FF469BB1}" type="presParOf" srcId="{E8E5EA21-B294-4112-B738-4B251C7D4227}" destId="{7DB26B87-C119-4D23-AFAD-0EA88FDF66CA}" srcOrd="0" destOrd="0" presId="urn:microsoft.com/office/officeart/2008/layout/HorizontalMultiLevelHierarchy"/>
    <dgm:cxn modelId="{D3E3C506-E3AD-4948-84AF-F8525D3E78A1}" type="presParOf" srcId="{43EEFD0C-846C-49F0-8255-B832519C4BE6}" destId="{E421C557-8E58-478F-BAF8-4D1FE86F18A2}" srcOrd="1" destOrd="0" presId="urn:microsoft.com/office/officeart/2008/layout/HorizontalMultiLevelHierarchy"/>
    <dgm:cxn modelId="{A5450C42-1270-4CBD-B7DF-841D5294901D}" type="presParOf" srcId="{E421C557-8E58-478F-BAF8-4D1FE86F18A2}" destId="{68F4FEEC-4737-4CA8-AE00-F976460BE2ED}" srcOrd="0" destOrd="0" presId="urn:microsoft.com/office/officeart/2008/layout/HorizontalMultiLevelHierarchy"/>
    <dgm:cxn modelId="{B8BD8180-DA34-4EFE-AC40-312A2A11FB8F}" type="presParOf" srcId="{E421C557-8E58-478F-BAF8-4D1FE86F18A2}" destId="{24379F6D-17D1-4672-A46F-D46A2342E1E4}" srcOrd="1" destOrd="0" presId="urn:microsoft.com/office/officeart/2008/layout/HorizontalMultiLevelHierarchy"/>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096556-EED2-4AF6-8C0E-71D95EF6A047}">
      <dsp:nvSpPr>
        <dsp:cNvPr id="0" name=""/>
        <dsp:cNvSpPr/>
      </dsp:nvSpPr>
      <dsp:spPr>
        <a:xfrm>
          <a:off x="0" y="97333"/>
          <a:ext cx="1506140" cy="903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x-none" sz="1400" b="1" kern="1200"/>
            <a:t>Rozporządzenie nr 1370/2007 </a:t>
          </a:r>
          <a:endParaRPr lang="pl-PL" sz="1400" b="1" kern="1200"/>
        </a:p>
      </dsp:txBody>
      <dsp:txXfrm>
        <a:off x="0" y="97333"/>
        <a:ext cx="1506140" cy="903684"/>
      </dsp:txXfrm>
    </dsp:sp>
    <dsp:sp modelId="{9F89150C-3AD6-4D38-8E20-49FF71581928}">
      <dsp:nvSpPr>
        <dsp:cNvPr id="0" name=""/>
        <dsp:cNvSpPr/>
      </dsp:nvSpPr>
      <dsp:spPr>
        <a:xfrm>
          <a:off x="1656754" y="97333"/>
          <a:ext cx="1506140" cy="903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x-none" sz="1400" b="1" kern="1200"/>
            <a:t>Ustawa</a:t>
          </a:r>
          <a:r>
            <a:rPr lang="pl-PL" sz="1400" b="1" kern="1200"/>
            <a:t> o </a:t>
          </a:r>
          <a:r>
            <a:rPr lang="x-none" sz="1400" b="1" kern="1200"/>
            <a:t>publicznym transporcie zbiorowym</a:t>
          </a:r>
          <a:endParaRPr lang="pl-PL" sz="1400" b="1" kern="1200"/>
        </a:p>
      </dsp:txBody>
      <dsp:txXfrm>
        <a:off x="1656754" y="97333"/>
        <a:ext cx="1506140" cy="903684"/>
      </dsp:txXfrm>
    </dsp:sp>
    <dsp:sp modelId="{DA64B849-B296-4520-9493-21EEB5DCE460}">
      <dsp:nvSpPr>
        <dsp:cNvPr id="0" name=""/>
        <dsp:cNvSpPr/>
      </dsp:nvSpPr>
      <dsp:spPr>
        <a:xfrm>
          <a:off x="3313509" y="97333"/>
          <a:ext cx="1506140" cy="903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x-none" sz="1400" b="1" kern="1200"/>
            <a:t>Ustawa</a:t>
          </a:r>
          <a:r>
            <a:rPr lang="pl-PL" sz="1400" b="1" kern="1200"/>
            <a:t> o </a:t>
          </a:r>
          <a:r>
            <a:rPr lang="x-none" sz="1400" b="1" kern="1200"/>
            <a:t>transporcie kolejowym</a:t>
          </a:r>
          <a:endParaRPr lang="pl-PL" sz="1400" b="1" kern="1200"/>
        </a:p>
      </dsp:txBody>
      <dsp:txXfrm>
        <a:off x="3313509" y="97333"/>
        <a:ext cx="1506140" cy="903684"/>
      </dsp:txXfrm>
    </dsp:sp>
    <dsp:sp modelId="{E228932D-3CFB-4933-9C41-1954A20EF78D}">
      <dsp:nvSpPr>
        <dsp:cNvPr id="0" name=""/>
        <dsp:cNvSpPr/>
      </dsp:nvSpPr>
      <dsp:spPr>
        <a:xfrm>
          <a:off x="828377" y="1151632"/>
          <a:ext cx="1506140" cy="903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x-none" sz="1400" b="1" kern="1200"/>
            <a:t>Ustawa</a:t>
          </a:r>
          <a:r>
            <a:rPr lang="pl-PL" sz="1400" b="1" kern="1200"/>
            <a:t> o </a:t>
          </a:r>
          <a:r>
            <a:rPr lang="x-none" sz="1400" b="1" kern="1200"/>
            <a:t>transporcie </a:t>
          </a:r>
          <a:r>
            <a:rPr lang="pl-PL" sz="1400" b="1" kern="1200"/>
            <a:t>drogowym</a:t>
          </a:r>
        </a:p>
      </dsp:txBody>
      <dsp:txXfrm>
        <a:off x="828377" y="1151632"/>
        <a:ext cx="1506140" cy="903684"/>
      </dsp:txXfrm>
    </dsp:sp>
    <dsp:sp modelId="{94ACF2FA-B06E-4060-930B-E0752AD0A26C}">
      <dsp:nvSpPr>
        <dsp:cNvPr id="0" name=""/>
        <dsp:cNvSpPr/>
      </dsp:nvSpPr>
      <dsp:spPr>
        <a:xfrm>
          <a:off x="2485132" y="1151632"/>
          <a:ext cx="1506140" cy="903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x-none" sz="1400" b="1" kern="1200"/>
            <a:t>Ustawa Prawo przewozowe</a:t>
          </a:r>
          <a:endParaRPr lang="pl-PL" sz="1400" b="1" kern="1200"/>
        </a:p>
      </dsp:txBody>
      <dsp:txXfrm>
        <a:off x="2485132" y="1151632"/>
        <a:ext cx="1506140" cy="9036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0C468C-5EC4-418E-B7FE-BC5B624D8802}">
      <dsp:nvSpPr>
        <dsp:cNvPr id="0" name=""/>
        <dsp:cNvSpPr/>
      </dsp:nvSpPr>
      <dsp:spPr>
        <a:xfrm>
          <a:off x="124723" y="1207419"/>
          <a:ext cx="1118614" cy="1761913"/>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chemeClr val="tx1"/>
              </a:solidFill>
            </a:rPr>
            <a:t>Marszałek Województwa Mazowieckiego </a:t>
          </a:r>
        </a:p>
        <a:p>
          <a:pPr marL="0" lvl="0" indent="0" algn="ctr" defTabSz="488950">
            <a:lnSpc>
              <a:spcPct val="90000"/>
            </a:lnSpc>
            <a:spcBef>
              <a:spcPct val="0"/>
            </a:spcBef>
            <a:spcAft>
              <a:spcPct val="35000"/>
            </a:spcAft>
            <a:buNone/>
          </a:pPr>
          <a:endParaRPr lang="pl-PL" sz="1100" kern="1200">
            <a:solidFill>
              <a:schemeClr val="tx1"/>
            </a:solidFill>
          </a:endParaRPr>
        </a:p>
        <a:p>
          <a:pPr marL="0" lvl="0" indent="0" algn="ctr" defTabSz="488950">
            <a:lnSpc>
              <a:spcPct val="90000"/>
            </a:lnSpc>
            <a:spcBef>
              <a:spcPct val="0"/>
            </a:spcBef>
            <a:spcAft>
              <a:spcPct val="35000"/>
            </a:spcAft>
            <a:buNone/>
          </a:pPr>
          <a:r>
            <a:rPr lang="pl-PL" sz="1100" b="1" kern="1200">
              <a:solidFill>
                <a:schemeClr val="tx1"/>
              </a:solidFill>
            </a:rPr>
            <a:t>Organizator PTZ</a:t>
          </a:r>
        </a:p>
      </dsp:txBody>
      <dsp:txXfrm>
        <a:off x="157486" y="1240182"/>
        <a:ext cx="1053088" cy="1696387"/>
      </dsp:txXfrm>
    </dsp:sp>
    <dsp:sp modelId="{A69F21CE-CDA4-422D-85B4-26B5511B1B3B}">
      <dsp:nvSpPr>
        <dsp:cNvPr id="0" name=""/>
        <dsp:cNvSpPr/>
      </dsp:nvSpPr>
      <dsp:spPr>
        <a:xfrm rot="17748871">
          <a:off x="1030093" y="1732226"/>
          <a:ext cx="755463" cy="32224"/>
        </a:xfrm>
        <a:custGeom>
          <a:avLst/>
          <a:gdLst/>
          <a:ahLst/>
          <a:cxnLst/>
          <a:rect l="0" t="0" r="0" b="0"/>
          <a:pathLst>
            <a:path>
              <a:moveTo>
                <a:pt x="0" y="16112"/>
              </a:moveTo>
              <a:lnTo>
                <a:pt x="755463" y="1611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88938" y="1729452"/>
        <a:ext cx="37773" cy="37773"/>
      </dsp:txXfrm>
    </dsp:sp>
    <dsp:sp modelId="{318D69CF-BA1D-4A73-BE1F-0A985A10B85D}">
      <dsp:nvSpPr>
        <dsp:cNvPr id="0" name=""/>
        <dsp:cNvSpPr/>
      </dsp:nvSpPr>
      <dsp:spPr>
        <a:xfrm>
          <a:off x="1572312" y="1128647"/>
          <a:ext cx="1118614" cy="55930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Transport kolejowy</a:t>
          </a:r>
        </a:p>
      </dsp:txBody>
      <dsp:txXfrm>
        <a:off x="1588694" y="1145029"/>
        <a:ext cx="1085850" cy="526543"/>
      </dsp:txXfrm>
    </dsp:sp>
    <dsp:sp modelId="{11BEEA5B-B46D-4E42-A3A5-FFD35CA4855C}">
      <dsp:nvSpPr>
        <dsp:cNvPr id="0" name=""/>
        <dsp:cNvSpPr/>
      </dsp:nvSpPr>
      <dsp:spPr>
        <a:xfrm rot="18746135">
          <a:off x="2583091" y="1147486"/>
          <a:ext cx="663117" cy="32224"/>
        </a:xfrm>
        <a:custGeom>
          <a:avLst/>
          <a:gdLst/>
          <a:ahLst/>
          <a:cxnLst/>
          <a:rect l="0" t="0" r="0" b="0"/>
          <a:pathLst>
            <a:path>
              <a:moveTo>
                <a:pt x="0" y="16112"/>
              </a:moveTo>
              <a:lnTo>
                <a:pt x="663117" y="1611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898072" y="1147021"/>
        <a:ext cx="33155" cy="33155"/>
      </dsp:txXfrm>
    </dsp:sp>
    <dsp:sp modelId="{7227D333-E88B-4329-B8A1-6BA3C535A380}">
      <dsp:nvSpPr>
        <dsp:cNvPr id="0" name=""/>
        <dsp:cNvSpPr/>
      </dsp:nvSpPr>
      <dsp:spPr>
        <a:xfrm>
          <a:off x="3138372" y="411702"/>
          <a:ext cx="1118614" cy="101438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Umowa o świadczenie usług w zakresie publicznego transportu zbiorowego</a:t>
          </a:r>
        </a:p>
      </dsp:txBody>
      <dsp:txXfrm>
        <a:off x="3168082" y="441412"/>
        <a:ext cx="1059194" cy="954967"/>
      </dsp:txXfrm>
    </dsp:sp>
    <dsp:sp modelId="{9953B76C-416F-4E7E-9F7D-B0189445812E}">
      <dsp:nvSpPr>
        <dsp:cNvPr id="0" name=""/>
        <dsp:cNvSpPr/>
      </dsp:nvSpPr>
      <dsp:spPr>
        <a:xfrm rot="18822025">
          <a:off x="4156891" y="668674"/>
          <a:ext cx="647639" cy="32224"/>
        </a:xfrm>
        <a:custGeom>
          <a:avLst/>
          <a:gdLst/>
          <a:ahLst/>
          <a:cxnLst/>
          <a:rect l="0" t="0" r="0" b="0"/>
          <a:pathLst>
            <a:path>
              <a:moveTo>
                <a:pt x="0" y="16112"/>
              </a:moveTo>
              <a:lnTo>
                <a:pt x="647639" y="1611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464519" y="668596"/>
        <a:ext cx="32381" cy="32381"/>
      </dsp:txXfrm>
    </dsp:sp>
    <dsp:sp modelId="{3BF508DA-B2FE-462C-8CDE-40A9D1E174D4}">
      <dsp:nvSpPr>
        <dsp:cNvPr id="0" name=""/>
        <dsp:cNvSpPr/>
      </dsp:nvSpPr>
      <dsp:spPr>
        <a:xfrm>
          <a:off x="4704433" y="76095"/>
          <a:ext cx="1118614" cy="749164"/>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Warszawska Kolej Dojazdowa sp. o.o. </a:t>
          </a:r>
          <a:br>
            <a:rPr lang="pl-PL" sz="1000" kern="1200"/>
          </a:br>
          <a:r>
            <a:rPr lang="pl-PL" sz="1000" kern="1200"/>
            <a:t>- podmiot wewnętrzny</a:t>
          </a:r>
        </a:p>
      </dsp:txBody>
      <dsp:txXfrm>
        <a:off x="4726375" y="98037"/>
        <a:ext cx="1074730" cy="705280"/>
      </dsp:txXfrm>
    </dsp:sp>
    <dsp:sp modelId="{65BBD9E9-F22F-4EBB-A956-A4DB6C35894D}">
      <dsp:nvSpPr>
        <dsp:cNvPr id="0" name=""/>
        <dsp:cNvSpPr/>
      </dsp:nvSpPr>
      <dsp:spPr>
        <a:xfrm rot="2577039">
          <a:off x="4175053" y="1111049"/>
          <a:ext cx="611314" cy="32224"/>
        </a:xfrm>
        <a:custGeom>
          <a:avLst/>
          <a:gdLst/>
          <a:ahLst/>
          <a:cxnLst/>
          <a:rect l="0" t="0" r="0" b="0"/>
          <a:pathLst>
            <a:path>
              <a:moveTo>
                <a:pt x="0" y="16112"/>
              </a:moveTo>
              <a:lnTo>
                <a:pt x="611314" y="1611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465428" y="1111878"/>
        <a:ext cx="30565" cy="30565"/>
      </dsp:txXfrm>
    </dsp:sp>
    <dsp:sp modelId="{19BE326C-865A-4FAC-9CB8-D1413E88CD58}">
      <dsp:nvSpPr>
        <dsp:cNvPr id="0" name=""/>
        <dsp:cNvSpPr/>
      </dsp:nvSpPr>
      <dsp:spPr>
        <a:xfrm>
          <a:off x="4704433" y="909156"/>
          <a:ext cx="1118614" cy="852541"/>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"Koleje Mazowieckie - KM" sp. z o.o.</a:t>
          </a:r>
          <a:br>
            <a:rPr lang="pl-PL" sz="1000" kern="1200"/>
          </a:br>
          <a:r>
            <a:rPr lang="pl-PL" sz="1000" kern="1200"/>
            <a:t>- podmiot wewnętrzny</a:t>
          </a:r>
        </a:p>
      </dsp:txBody>
      <dsp:txXfrm>
        <a:off x="4729403" y="934126"/>
        <a:ext cx="1068674" cy="802601"/>
      </dsp:txXfrm>
    </dsp:sp>
    <dsp:sp modelId="{CE359E62-5EB0-455F-92B0-82BF6CAB5203}">
      <dsp:nvSpPr>
        <dsp:cNvPr id="0" name=""/>
        <dsp:cNvSpPr/>
      </dsp:nvSpPr>
      <dsp:spPr>
        <a:xfrm rot="3481902">
          <a:off x="2492092" y="1750662"/>
          <a:ext cx="845114" cy="32224"/>
        </a:xfrm>
        <a:custGeom>
          <a:avLst/>
          <a:gdLst/>
          <a:ahLst/>
          <a:cxnLst/>
          <a:rect l="0" t="0" r="0" b="0"/>
          <a:pathLst>
            <a:path>
              <a:moveTo>
                <a:pt x="0" y="16112"/>
              </a:moveTo>
              <a:lnTo>
                <a:pt x="845114" y="1611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893522" y="1745646"/>
        <a:ext cx="42255" cy="42255"/>
      </dsp:txXfrm>
    </dsp:sp>
    <dsp:sp modelId="{7EA6FC54-0A2C-483F-BEF7-CE701A88517F}">
      <dsp:nvSpPr>
        <dsp:cNvPr id="0" name=""/>
        <dsp:cNvSpPr/>
      </dsp:nvSpPr>
      <dsp:spPr>
        <a:xfrm>
          <a:off x="3138372" y="1845593"/>
          <a:ext cx="1118614" cy="55930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Porozumienie</a:t>
          </a:r>
        </a:p>
      </dsp:txBody>
      <dsp:txXfrm>
        <a:off x="3154754" y="1861975"/>
        <a:ext cx="1085850" cy="526543"/>
      </dsp:txXfrm>
    </dsp:sp>
    <dsp:sp modelId="{0EA5CB5F-BDF1-42A5-90EC-3A7C44E272A7}">
      <dsp:nvSpPr>
        <dsp:cNvPr id="0" name=""/>
        <dsp:cNvSpPr/>
      </dsp:nvSpPr>
      <dsp:spPr>
        <a:xfrm>
          <a:off x="4256987" y="2109134"/>
          <a:ext cx="447445" cy="32224"/>
        </a:xfrm>
        <a:custGeom>
          <a:avLst/>
          <a:gdLst/>
          <a:ahLst/>
          <a:cxnLst/>
          <a:rect l="0" t="0" r="0" b="0"/>
          <a:pathLst>
            <a:path>
              <a:moveTo>
                <a:pt x="0" y="16112"/>
              </a:moveTo>
              <a:lnTo>
                <a:pt x="447445" y="1611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4469524" y="2114060"/>
        <a:ext cx="22372" cy="22372"/>
      </dsp:txXfrm>
    </dsp:sp>
    <dsp:sp modelId="{479FE984-B5B4-47D4-815E-83F631AE4B16}">
      <dsp:nvSpPr>
        <dsp:cNvPr id="0" name=""/>
        <dsp:cNvSpPr/>
      </dsp:nvSpPr>
      <dsp:spPr>
        <a:xfrm>
          <a:off x="4704433" y="1845593"/>
          <a:ext cx="1118614" cy="55930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Województwa ościenne</a:t>
          </a:r>
        </a:p>
      </dsp:txBody>
      <dsp:txXfrm>
        <a:off x="4720815" y="1861975"/>
        <a:ext cx="1085850" cy="526543"/>
      </dsp:txXfrm>
    </dsp:sp>
    <dsp:sp modelId="{3F500882-5E2E-41DB-8B24-18EEC1561AB3}">
      <dsp:nvSpPr>
        <dsp:cNvPr id="0" name=""/>
        <dsp:cNvSpPr/>
      </dsp:nvSpPr>
      <dsp:spPr>
        <a:xfrm rot="3851129">
          <a:off x="1030093" y="2412301"/>
          <a:ext cx="755463" cy="32224"/>
        </a:xfrm>
        <a:custGeom>
          <a:avLst/>
          <a:gdLst/>
          <a:ahLst/>
          <a:cxnLst/>
          <a:rect l="0" t="0" r="0" b="0"/>
          <a:pathLst>
            <a:path>
              <a:moveTo>
                <a:pt x="0" y="16112"/>
              </a:moveTo>
              <a:lnTo>
                <a:pt x="755463" y="1611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388938" y="2409526"/>
        <a:ext cx="37773" cy="37773"/>
      </dsp:txXfrm>
    </dsp:sp>
    <dsp:sp modelId="{C19BEE36-460B-4303-8A1F-A4D853A48FF4}">
      <dsp:nvSpPr>
        <dsp:cNvPr id="0" name=""/>
        <dsp:cNvSpPr/>
      </dsp:nvSpPr>
      <dsp:spPr>
        <a:xfrm>
          <a:off x="1572312" y="2488796"/>
          <a:ext cx="1118614" cy="55930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Transport drogowy </a:t>
          </a:r>
        </a:p>
      </dsp:txBody>
      <dsp:txXfrm>
        <a:off x="1588694" y="2505178"/>
        <a:ext cx="1085850" cy="526543"/>
      </dsp:txXfrm>
    </dsp:sp>
    <dsp:sp modelId="{704F75E6-1389-4D6F-9DF7-66EFF3FCDC1F}">
      <dsp:nvSpPr>
        <dsp:cNvPr id="0" name=""/>
        <dsp:cNvSpPr/>
      </dsp:nvSpPr>
      <dsp:spPr>
        <a:xfrm>
          <a:off x="2690927" y="2752338"/>
          <a:ext cx="447445" cy="32224"/>
        </a:xfrm>
        <a:custGeom>
          <a:avLst/>
          <a:gdLst/>
          <a:ahLst/>
          <a:cxnLst/>
          <a:rect l="0" t="0" r="0" b="0"/>
          <a:pathLst>
            <a:path>
              <a:moveTo>
                <a:pt x="0" y="16112"/>
              </a:moveTo>
              <a:lnTo>
                <a:pt x="447445" y="1611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2903463" y="2757264"/>
        <a:ext cx="22372" cy="22372"/>
      </dsp:txXfrm>
    </dsp:sp>
    <dsp:sp modelId="{DA35E5F0-7697-481B-A549-C43A5AC8D692}">
      <dsp:nvSpPr>
        <dsp:cNvPr id="0" name=""/>
        <dsp:cNvSpPr/>
      </dsp:nvSpPr>
      <dsp:spPr>
        <a:xfrm>
          <a:off x="3138372" y="2488796"/>
          <a:ext cx="2656408" cy="559307"/>
        </a:xfrm>
        <a:prstGeom prst="roundRect">
          <a:avLst>
            <a:gd name="adj" fmla="val 10000"/>
          </a:avLst>
        </a:prstGeom>
        <a:solidFill>
          <a:schemeClr val="bg1"/>
        </a:solidFill>
        <a:ln>
          <a:solidFill>
            <a:schemeClr val="bg1"/>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Umowy o świadczenie usług publicznych przyjmujących formę koncesji na usługi</a:t>
          </a:r>
        </a:p>
      </dsp:txBody>
      <dsp:txXfrm>
        <a:off x="3154754" y="2505178"/>
        <a:ext cx="2623644" cy="5265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ED247F-0503-4EC1-8C23-E7C827B2519F}">
      <dsp:nvSpPr>
        <dsp:cNvPr id="0" name=""/>
        <dsp:cNvSpPr/>
      </dsp:nvSpPr>
      <dsp:spPr>
        <a:xfrm>
          <a:off x="1202058" y="3695"/>
          <a:ext cx="3082283" cy="62901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Model Mazowsza - stan istniejący</a:t>
          </a:r>
          <a:br>
            <a:rPr lang="pl-PL" sz="1400" kern="1200"/>
          </a:br>
          <a:r>
            <a:rPr lang="pl-PL" sz="1400" kern="1200"/>
            <a:t>aktualizacja na rok 2019</a:t>
          </a:r>
        </a:p>
      </dsp:txBody>
      <dsp:txXfrm>
        <a:off x="1220481" y="22118"/>
        <a:ext cx="3045437" cy="592165"/>
      </dsp:txXfrm>
    </dsp:sp>
    <dsp:sp modelId="{768B6416-7D46-4F97-8500-376E655405DE}">
      <dsp:nvSpPr>
        <dsp:cNvPr id="0" name=""/>
        <dsp:cNvSpPr/>
      </dsp:nvSpPr>
      <dsp:spPr>
        <a:xfrm rot="5400000">
          <a:off x="2625260" y="648432"/>
          <a:ext cx="235879" cy="28305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p>
      </dsp:txBody>
      <dsp:txXfrm rot="-5400000">
        <a:off x="2658283" y="672020"/>
        <a:ext cx="169833" cy="165115"/>
      </dsp:txXfrm>
    </dsp:sp>
    <dsp:sp modelId="{7BA0EA1C-95D1-4C80-9C42-45771588BF45}">
      <dsp:nvSpPr>
        <dsp:cNvPr id="0" name=""/>
        <dsp:cNvSpPr/>
      </dsp:nvSpPr>
      <dsp:spPr>
        <a:xfrm>
          <a:off x="1163487" y="947212"/>
          <a:ext cx="3159425" cy="110540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Założenia prognostyczne:</a:t>
          </a:r>
        </a:p>
        <a:p>
          <a:pPr marL="0" lvl="0" indent="0" algn="l" defTabSz="622300">
            <a:lnSpc>
              <a:spcPct val="90000"/>
            </a:lnSpc>
            <a:spcBef>
              <a:spcPct val="0"/>
            </a:spcBef>
            <a:spcAft>
              <a:spcPct val="35000"/>
            </a:spcAft>
            <a:buNone/>
          </a:pPr>
          <a:r>
            <a:rPr lang="pl-PL" sz="1000" b="1" kern="1200"/>
            <a:t>Model sieci</a:t>
          </a:r>
          <a:r>
            <a:rPr lang="pl-PL" sz="1000" b="0" kern="1200"/>
            <a:t>:                                            </a:t>
          </a:r>
          <a:r>
            <a:rPr lang="pl-PL" sz="1000" b="1" kern="1200"/>
            <a:t>Model podróży:</a:t>
          </a:r>
        </a:p>
        <a:p>
          <a:pPr marL="0" lvl="0" indent="0" algn="l" defTabSz="622300">
            <a:lnSpc>
              <a:spcPct val="90000"/>
            </a:lnSpc>
            <a:spcBef>
              <a:spcPct val="0"/>
            </a:spcBef>
            <a:spcAft>
              <a:spcPct val="35000"/>
            </a:spcAft>
            <a:buNone/>
          </a:pPr>
          <a:r>
            <a:rPr lang="pl-PL" sz="1000" kern="1200"/>
            <a:t>- inwestycje drogowe		   - demografia</a:t>
          </a:r>
        </a:p>
        <a:p>
          <a:pPr marL="0" lvl="0" indent="0" algn="l" defTabSz="622300">
            <a:lnSpc>
              <a:spcPct val="90000"/>
            </a:lnSpc>
            <a:spcBef>
              <a:spcPct val="0"/>
            </a:spcBef>
            <a:spcAft>
              <a:spcPct val="35000"/>
            </a:spcAft>
            <a:buNone/>
          </a:pPr>
          <a:r>
            <a:rPr lang="pl-PL" sz="1000" kern="1200"/>
            <a:t>- inwestycje kolejowe		   - gospodarka</a:t>
          </a:r>
        </a:p>
        <a:p>
          <a:pPr marL="0" lvl="0" indent="0" algn="l" defTabSz="622300">
            <a:lnSpc>
              <a:spcPct val="90000"/>
            </a:lnSpc>
            <a:spcBef>
              <a:spcPct val="0"/>
            </a:spcBef>
            <a:spcAft>
              <a:spcPct val="35000"/>
            </a:spcAft>
            <a:buNone/>
          </a:pPr>
          <a:r>
            <a:rPr lang="pl-PL" sz="1000" kern="1200"/>
            <a:t>- sieć transportu zbiorowego	   - mobilność</a:t>
          </a:r>
        </a:p>
      </dsp:txBody>
      <dsp:txXfrm>
        <a:off x="1195863" y="979588"/>
        <a:ext cx="3094673" cy="1040654"/>
      </dsp:txXfrm>
    </dsp:sp>
    <dsp:sp modelId="{835F81AC-C8EC-4651-90B1-F59D08B28D39}">
      <dsp:nvSpPr>
        <dsp:cNvPr id="0" name=""/>
        <dsp:cNvSpPr/>
      </dsp:nvSpPr>
      <dsp:spPr>
        <a:xfrm rot="5400000">
          <a:off x="2625260" y="2068344"/>
          <a:ext cx="235879" cy="28305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p>
      </dsp:txBody>
      <dsp:txXfrm rot="-5400000">
        <a:off x="2658283" y="2091932"/>
        <a:ext cx="169833" cy="165115"/>
      </dsp:txXfrm>
    </dsp:sp>
    <dsp:sp modelId="{B39094AA-5A9B-4DD6-914A-53E4055ED82E}">
      <dsp:nvSpPr>
        <dsp:cNvPr id="0" name=""/>
        <dsp:cNvSpPr/>
      </dsp:nvSpPr>
      <dsp:spPr>
        <a:xfrm>
          <a:off x="1190257" y="2367125"/>
          <a:ext cx="3105884" cy="62901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Model Mazowsza - stan prognostyczny</a:t>
          </a:r>
        </a:p>
        <a:p>
          <a:pPr marL="0" lvl="0" indent="0" algn="ctr" defTabSz="622300">
            <a:lnSpc>
              <a:spcPct val="90000"/>
            </a:lnSpc>
            <a:spcBef>
              <a:spcPct val="0"/>
            </a:spcBef>
            <a:spcAft>
              <a:spcPct val="35000"/>
            </a:spcAft>
            <a:buNone/>
          </a:pPr>
          <a:r>
            <a:rPr lang="pl-PL" sz="1200" kern="1200"/>
            <a:t>na rok 2030</a:t>
          </a:r>
        </a:p>
      </dsp:txBody>
      <dsp:txXfrm>
        <a:off x="1208680" y="2385548"/>
        <a:ext cx="3069038" cy="592165"/>
      </dsp:txXfrm>
    </dsp:sp>
    <dsp:sp modelId="{207428F4-9A7D-4C34-81DB-242712D7BFCD}">
      <dsp:nvSpPr>
        <dsp:cNvPr id="0" name=""/>
        <dsp:cNvSpPr/>
      </dsp:nvSpPr>
      <dsp:spPr>
        <a:xfrm rot="5485089">
          <a:off x="2612113" y="3013709"/>
          <a:ext cx="238723" cy="28305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p>
      </dsp:txBody>
      <dsp:txXfrm rot="-5400000">
        <a:off x="2647445" y="3035885"/>
        <a:ext cx="169833" cy="167106"/>
      </dsp:txXfrm>
    </dsp:sp>
    <dsp:sp modelId="{7ECE218D-5767-4870-BBB8-5E7744725A4E}">
      <dsp:nvSpPr>
        <dsp:cNvPr id="0" name=""/>
        <dsp:cNvSpPr/>
      </dsp:nvSpPr>
      <dsp:spPr>
        <a:xfrm>
          <a:off x="1461726" y="3314338"/>
          <a:ext cx="2516047" cy="62901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Warianty W0, W1, W2, W3</a:t>
          </a:r>
        </a:p>
      </dsp:txBody>
      <dsp:txXfrm>
        <a:off x="1480149" y="3332761"/>
        <a:ext cx="2479201" cy="5921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EA4D9-49A3-443D-A5BF-83D67FAEB757}">
      <dsp:nvSpPr>
        <dsp:cNvPr id="0" name=""/>
        <dsp:cNvSpPr/>
      </dsp:nvSpPr>
      <dsp:spPr>
        <a:xfrm>
          <a:off x="0" y="122767"/>
          <a:ext cx="1800225" cy="1269007"/>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i="0" kern="1200"/>
            <a:t>CEL 1</a:t>
          </a:r>
        </a:p>
        <a:p>
          <a:pPr marL="0" lvl="0" indent="0" algn="ctr" defTabSz="622300">
            <a:lnSpc>
              <a:spcPct val="90000"/>
            </a:lnSpc>
            <a:spcBef>
              <a:spcPct val="0"/>
            </a:spcBef>
            <a:spcAft>
              <a:spcPct val="35000"/>
            </a:spcAft>
            <a:buNone/>
          </a:pPr>
          <a:r>
            <a:rPr lang="pl-PL" sz="1100" b="0" kern="1200"/>
            <a:t>Bardziej konkurencyjna</a:t>
          </a:r>
          <a:br>
            <a:rPr lang="pl-PL" sz="1100" b="0" kern="1200"/>
          </a:br>
          <a:r>
            <a:rPr lang="pl-PL" sz="1100" b="0" kern="1200"/>
            <a:t> i inteligentna Europa dzięki promowaniu innowacyjnej </a:t>
          </a:r>
          <a:br>
            <a:rPr lang="pl-PL" sz="1100" b="0" kern="1200"/>
          </a:br>
          <a:r>
            <a:rPr lang="pl-PL" sz="1100" b="0" kern="1200"/>
            <a:t>i inteligentnej transformacji gospodarczej</a:t>
          </a:r>
        </a:p>
      </dsp:txBody>
      <dsp:txXfrm>
        <a:off x="0" y="122767"/>
        <a:ext cx="1800225" cy="1269007"/>
      </dsp:txXfrm>
    </dsp:sp>
    <dsp:sp modelId="{BCA8E72C-C947-4C70-B86E-960BBC634AF0}">
      <dsp:nvSpPr>
        <dsp:cNvPr id="0" name=""/>
        <dsp:cNvSpPr/>
      </dsp:nvSpPr>
      <dsp:spPr>
        <a:xfrm>
          <a:off x="1980247" y="122767"/>
          <a:ext cx="1800225" cy="1269007"/>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kern="1200"/>
            <a:t>CEL 2	</a:t>
          </a:r>
        </a:p>
        <a:p>
          <a:pPr marL="0" lvl="0" indent="0" algn="ctr" defTabSz="622300">
            <a:lnSpc>
              <a:spcPct val="90000"/>
            </a:lnSpc>
            <a:spcBef>
              <a:spcPct val="0"/>
            </a:spcBef>
            <a:spcAft>
              <a:spcPct val="35000"/>
            </a:spcAft>
            <a:buNone/>
          </a:pPr>
          <a:r>
            <a:rPr lang="pl-PL" sz="1100" b="0" kern="1200"/>
            <a:t>Bardziej przyjazna dla środowiska niskoemisyjna Europa</a:t>
          </a:r>
        </a:p>
      </dsp:txBody>
      <dsp:txXfrm>
        <a:off x="1980247" y="122767"/>
        <a:ext cx="1800225" cy="1269007"/>
      </dsp:txXfrm>
    </dsp:sp>
    <dsp:sp modelId="{693FC720-62B1-41BC-AAA7-B34644A71648}">
      <dsp:nvSpPr>
        <dsp:cNvPr id="0" name=""/>
        <dsp:cNvSpPr/>
      </dsp:nvSpPr>
      <dsp:spPr>
        <a:xfrm>
          <a:off x="3960495" y="126305"/>
          <a:ext cx="1800225" cy="1261932"/>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kern="1200"/>
            <a:t>CEL 3</a:t>
          </a:r>
          <a:r>
            <a:rPr lang="pl-PL" sz="1100" b="0" kern="1200"/>
            <a:t> </a:t>
          </a:r>
        </a:p>
        <a:p>
          <a:pPr marL="0" lvl="0" indent="0" algn="ctr" defTabSz="622300">
            <a:lnSpc>
              <a:spcPct val="90000"/>
            </a:lnSpc>
            <a:spcBef>
              <a:spcPct val="0"/>
            </a:spcBef>
            <a:spcAft>
              <a:spcPct val="35000"/>
            </a:spcAft>
            <a:buNone/>
          </a:pPr>
          <a:r>
            <a:rPr lang="pl-PL" sz="1100" b="0" kern="1200"/>
            <a:t>Lepiej połączona Europa</a:t>
          </a:r>
        </a:p>
      </dsp:txBody>
      <dsp:txXfrm>
        <a:off x="3960495" y="126305"/>
        <a:ext cx="1800225" cy="1261932"/>
      </dsp:txXfrm>
    </dsp:sp>
    <dsp:sp modelId="{ECE16A5A-51CB-4E71-B3BA-3548E9087589}">
      <dsp:nvSpPr>
        <dsp:cNvPr id="0" name=""/>
        <dsp:cNvSpPr/>
      </dsp:nvSpPr>
      <dsp:spPr>
        <a:xfrm>
          <a:off x="0" y="1581243"/>
          <a:ext cx="1800225" cy="1402998"/>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kern="1200"/>
            <a:t>Cel 4</a:t>
          </a:r>
        </a:p>
        <a:p>
          <a:pPr marL="0" lvl="0" indent="0" algn="ctr" defTabSz="622300">
            <a:lnSpc>
              <a:spcPct val="90000"/>
            </a:lnSpc>
            <a:spcBef>
              <a:spcPct val="0"/>
            </a:spcBef>
            <a:spcAft>
              <a:spcPct val="35000"/>
            </a:spcAft>
            <a:buNone/>
          </a:pPr>
          <a:r>
            <a:rPr lang="pl-PL" sz="1100" b="0" kern="1200"/>
            <a:t>Europa o silniejszym wymiarze społecznym</a:t>
          </a:r>
        </a:p>
      </dsp:txBody>
      <dsp:txXfrm>
        <a:off x="0" y="1581243"/>
        <a:ext cx="1800225" cy="1402998"/>
      </dsp:txXfrm>
    </dsp:sp>
    <dsp:sp modelId="{CDD6D72D-49DF-4F50-983B-AA89E12FB82A}">
      <dsp:nvSpPr>
        <dsp:cNvPr id="0" name=""/>
        <dsp:cNvSpPr/>
      </dsp:nvSpPr>
      <dsp:spPr>
        <a:xfrm>
          <a:off x="1980247" y="1571797"/>
          <a:ext cx="1800225" cy="1421889"/>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kern="1200"/>
            <a:t>CEL 5</a:t>
          </a:r>
        </a:p>
        <a:p>
          <a:pPr marL="0" lvl="0" indent="0" algn="ctr" defTabSz="622300">
            <a:lnSpc>
              <a:spcPct val="90000"/>
            </a:lnSpc>
            <a:spcBef>
              <a:spcPct val="0"/>
            </a:spcBef>
            <a:spcAft>
              <a:spcPct val="35000"/>
            </a:spcAft>
            <a:buNone/>
          </a:pPr>
          <a:r>
            <a:rPr lang="pl-PL" sz="1100" b="0" kern="1200"/>
            <a:t>Europa bliżej obywateli</a:t>
          </a:r>
        </a:p>
      </dsp:txBody>
      <dsp:txXfrm>
        <a:off x="1980247" y="1571797"/>
        <a:ext cx="1800225" cy="1421889"/>
      </dsp:txXfrm>
    </dsp:sp>
    <dsp:sp modelId="{CE37FBDB-F28C-4FCB-B94B-173EF254CFA4}">
      <dsp:nvSpPr>
        <dsp:cNvPr id="0" name=""/>
        <dsp:cNvSpPr/>
      </dsp:nvSpPr>
      <dsp:spPr>
        <a:xfrm>
          <a:off x="3960495" y="1590689"/>
          <a:ext cx="1800225" cy="1384106"/>
        </a:xfrm>
        <a:prstGeom prst="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0" kern="1200"/>
            <a:t>CEL 6</a:t>
          </a:r>
        </a:p>
        <a:p>
          <a:pPr marL="0" lvl="0" indent="0" algn="ctr" defTabSz="622300">
            <a:lnSpc>
              <a:spcPct val="90000"/>
            </a:lnSpc>
            <a:spcBef>
              <a:spcPct val="0"/>
            </a:spcBef>
            <a:spcAft>
              <a:spcPct val="35000"/>
            </a:spcAft>
            <a:buNone/>
          </a:pPr>
          <a:r>
            <a:rPr lang="pl-PL" sz="1100" b="0" kern="1200"/>
            <a:t>Umożliwienie regionom</a:t>
          </a:r>
          <a:br>
            <a:rPr lang="pl-PL" sz="1100" b="0" kern="1200"/>
          </a:br>
          <a:r>
            <a:rPr lang="pl-PL" sz="1100" b="0" kern="1200"/>
            <a:t> i obywatelom łagodzenia społecznych, gospodarczych </a:t>
          </a:r>
          <a:br>
            <a:rPr lang="pl-PL" sz="1100" b="0" kern="1200"/>
          </a:br>
          <a:r>
            <a:rPr lang="pl-PL" sz="1100" b="0" kern="1200"/>
            <a:t>i środowiskowych skutków transformacji w kierunku gospodarki neutralnej dla klimatu</a:t>
          </a:r>
        </a:p>
      </dsp:txBody>
      <dsp:txXfrm>
        <a:off x="3960495" y="1590689"/>
        <a:ext cx="1800225" cy="13841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731325-4FDD-445D-9770-B18EA090DE6F}">
      <dsp:nvSpPr>
        <dsp:cNvPr id="0" name=""/>
        <dsp:cNvSpPr/>
      </dsp:nvSpPr>
      <dsp:spPr>
        <a:xfrm>
          <a:off x="0" y="8523"/>
          <a:ext cx="4584700" cy="553335"/>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latin typeface="+mn-lt"/>
              <a:ea typeface="+mn-ea"/>
              <a:cs typeface="+mn-cs"/>
            </a:rPr>
            <a:t>WIZJA</a:t>
          </a:r>
        </a:p>
        <a:p>
          <a:pPr marL="0" lvl="0" indent="0" algn="ctr" defTabSz="488950">
            <a:lnSpc>
              <a:spcPct val="90000"/>
            </a:lnSpc>
            <a:spcBef>
              <a:spcPct val="0"/>
            </a:spcBef>
            <a:spcAft>
              <a:spcPct val="35000"/>
            </a:spcAft>
            <a:buNone/>
          </a:pPr>
          <a:r>
            <a:rPr lang="pl-PL" sz="1200" b="0" i="0" kern="1200"/>
            <a:t>Mazowsze z Warszawą, Warszawa ku Europie</a:t>
          </a:r>
          <a:endParaRPr lang="pl-PL" sz="1200" b="0" kern="1200">
            <a:latin typeface="+mn-lt"/>
            <a:ea typeface="+mn-ea"/>
            <a:cs typeface="+mn-cs"/>
          </a:endParaRPr>
        </a:p>
      </dsp:txBody>
      <dsp:txXfrm>
        <a:off x="27012" y="35535"/>
        <a:ext cx="4530676" cy="499311"/>
      </dsp:txXfrm>
    </dsp:sp>
    <dsp:sp modelId="{51038ADD-03AC-4AC0-B2CB-56AA2766F998}">
      <dsp:nvSpPr>
        <dsp:cNvPr id="0" name=""/>
        <dsp:cNvSpPr/>
      </dsp:nvSpPr>
      <dsp:spPr>
        <a:xfrm>
          <a:off x="0" y="610343"/>
          <a:ext cx="4584700" cy="895872"/>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dirty="0">
              <a:latin typeface="+mn-lt"/>
              <a:ea typeface="+mn-ea"/>
              <a:cs typeface="+mn-cs"/>
            </a:rPr>
            <a:t>CEL GŁÓWNY</a:t>
          </a:r>
        </a:p>
        <a:p>
          <a:pPr marL="0" lvl="0" indent="0" algn="ctr" defTabSz="488950">
            <a:lnSpc>
              <a:spcPct val="90000"/>
            </a:lnSpc>
            <a:spcBef>
              <a:spcPct val="0"/>
            </a:spcBef>
            <a:spcAft>
              <a:spcPct val="35000"/>
            </a:spcAft>
            <a:buNone/>
          </a:pPr>
          <a:r>
            <a:rPr lang="pl-PL" sz="1200" b="0" i="0" kern="1200"/>
            <a:t>Zapewnienie wysokiej jakości życia przez trwały i zrównoważony przestrzennie rozwój województwa, służący wzrostowi znaczenia regionu w Europe i na świecie, przy poszanowaniu zasobów środowiska</a:t>
          </a:r>
          <a:endParaRPr lang="pl-PL" sz="1200" b="0" kern="1200">
            <a:latin typeface="+mn-lt"/>
            <a:ea typeface="+mn-ea"/>
            <a:cs typeface="+mn-cs"/>
          </a:endParaRPr>
        </a:p>
      </dsp:txBody>
      <dsp:txXfrm>
        <a:off x="43733" y="654076"/>
        <a:ext cx="4497234" cy="808406"/>
      </dsp:txXfrm>
    </dsp:sp>
    <dsp:sp modelId="{C3FF47EF-1E65-4DA2-8426-59B98A3C9D95}">
      <dsp:nvSpPr>
        <dsp:cNvPr id="0" name=""/>
        <dsp:cNvSpPr/>
      </dsp:nvSpPr>
      <dsp:spPr>
        <a:xfrm>
          <a:off x="0" y="1559113"/>
          <a:ext cx="4584700" cy="485491"/>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dirty="0">
              <a:latin typeface="+mn-lt"/>
              <a:ea typeface="+mn-ea"/>
              <a:cs typeface="+mn-cs"/>
            </a:rPr>
            <a:t>CEL STRATEGICZNY</a:t>
          </a:r>
        </a:p>
        <a:p>
          <a:pPr marL="0" lvl="0" indent="0" algn="ctr" defTabSz="488950">
            <a:lnSpc>
              <a:spcPct val="90000"/>
            </a:lnSpc>
            <a:spcBef>
              <a:spcPct val="0"/>
            </a:spcBef>
            <a:spcAft>
              <a:spcPct val="35000"/>
            </a:spcAft>
            <a:buNone/>
          </a:pPr>
          <a:r>
            <a:rPr lang="pl-PL" sz="1200" b="0" i="0" kern="1200"/>
            <a:t>Dostępne i mobilne Mazowsze</a:t>
          </a:r>
          <a:endParaRPr lang="pl-PL" sz="1200" b="0" kern="1200">
            <a:latin typeface="+mn-lt"/>
            <a:ea typeface="+mn-ea"/>
            <a:cs typeface="+mn-cs"/>
          </a:endParaRPr>
        </a:p>
      </dsp:txBody>
      <dsp:txXfrm>
        <a:off x="23700" y="1582813"/>
        <a:ext cx="4537300" cy="438091"/>
      </dsp:txXfrm>
    </dsp:sp>
    <dsp:sp modelId="{495CA825-75FC-4813-BEE8-61691F47A466}">
      <dsp:nvSpPr>
        <dsp:cNvPr id="0" name=""/>
        <dsp:cNvSpPr/>
      </dsp:nvSpPr>
      <dsp:spPr>
        <a:xfrm>
          <a:off x="0" y="2097004"/>
          <a:ext cx="4584700" cy="691524"/>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t>OPIS CELU</a:t>
          </a:r>
        </a:p>
        <a:p>
          <a:pPr marL="0" lvl="0" indent="0" algn="ctr" defTabSz="488950">
            <a:lnSpc>
              <a:spcPct val="90000"/>
            </a:lnSpc>
            <a:spcBef>
              <a:spcPct val="0"/>
            </a:spcBef>
            <a:spcAft>
              <a:spcPct val="35000"/>
            </a:spcAft>
            <a:buNone/>
          </a:pPr>
          <a:r>
            <a:rPr lang="pl-PL" sz="1200" b="0" kern="1200"/>
            <a:t>Poprawa dostępności i spójności terytorialnej regionu przy ograniczeniu presji na przestrzeń i środowisko, kształtowanie ładu przestrzennego</a:t>
          </a:r>
        </a:p>
      </dsp:txBody>
      <dsp:txXfrm>
        <a:off x="33757" y="2130761"/>
        <a:ext cx="4517186" cy="6240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E5EA21-B294-4112-B738-4B251C7D4227}">
      <dsp:nvSpPr>
        <dsp:cNvPr id="0" name=""/>
        <dsp:cNvSpPr/>
      </dsp:nvSpPr>
      <dsp:spPr>
        <a:xfrm>
          <a:off x="4150747" y="3841778"/>
          <a:ext cx="294339" cy="91440"/>
        </a:xfrm>
        <a:custGeom>
          <a:avLst/>
          <a:gdLst/>
          <a:ahLst/>
          <a:cxnLst/>
          <a:rect l="0" t="0" r="0" b="0"/>
          <a:pathLst>
            <a:path>
              <a:moveTo>
                <a:pt x="0" y="45720"/>
              </a:moveTo>
              <a:lnTo>
                <a:pt x="294339"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solidFill>
          </a:endParaRPr>
        </a:p>
      </dsp:txBody>
      <dsp:txXfrm>
        <a:off x="4290559" y="3880140"/>
        <a:ext cx="14716" cy="14716"/>
      </dsp:txXfrm>
    </dsp:sp>
    <dsp:sp modelId="{9B5A29C3-86E9-49D9-B51A-630DE833E932}">
      <dsp:nvSpPr>
        <dsp:cNvPr id="0" name=""/>
        <dsp:cNvSpPr/>
      </dsp:nvSpPr>
      <dsp:spPr>
        <a:xfrm>
          <a:off x="2454655" y="3841778"/>
          <a:ext cx="282670" cy="91440"/>
        </a:xfrm>
        <a:custGeom>
          <a:avLst/>
          <a:gdLst/>
          <a:ahLst/>
          <a:cxnLst/>
          <a:rect l="0" t="0" r="0" b="0"/>
          <a:pathLst>
            <a:path>
              <a:moveTo>
                <a:pt x="0" y="46904"/>
              </a:moveTo>
              <a:lnTo>
                <a:pt x="141335" y="46904"/>
              </a:lnTo>
              <a:lnTo>
                <a:pt x="141335" y="45720"/>
              </a:lnTo>
              <a:lnTo>
                <a:pt x="282670"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88923" y="3880431"/>
        <a:ext cx="14133" cy="14133"/>
      </dsp:txXfrm>
    </dsp:sp>
    <dsp:sp modelId="{0017E43E-C1B2-462E-828B-9EC93D08A1B5}">
      <dsp:nvSpPr>
        <dsp:cNvPr id="0" name=""/>
        <dsp:cNvSpPr/>
      </dsp:nvSpPr>
      <dsp:spPr>
        <a:xfrm>
          <a:off x="783850" y="2380552"/>
          <a:ext cx="244916" cy="1508131"/>
        </a:xfrm>
        <a:custGeom>
          <a:avLst/>
          <a:gdLst/>
          <a:ahLst/>
          <a:cxnLst/>
          <a:rect l="0" t="0" r="0" b="0"/>
          <a:pathLst>
            <a:path>
              <a:moveTo>
                <a:pt x="0" y="0"/>
              </a:moveTo>
              <a:lnTo>
                <a:pt x="122458" y="0"/>
              </a:lnTo>
              <a:lnTo>
                <a:pt x="122458" y="1508131"/>
              </a:lnTo>
              <a:lnTo>
                <a:pt x="244916" y="150813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868111" y="3096420"/>
        <a:ext cx="76394" cy="76394"/>
      </dsp:txXfrm>
    </dsp:sp>
    <dsp:sp modelId="{5E2E97B7-E871-4AAA-918E-8E45186F6117}">
      <dsp:nvSpPr>
        <dsp:cNvPr id="0" name=""/>
        <dsp:cNvSpPr/>
      </dsp:nvSpPr>
      <dsp:spPr>
        <a:xfrm>
          <a:off x="4144627" y="3180501"/>
          <a:ext cx="286500" cy="91440"/>
        </a:xfrm>
        <a:custGeom>
          <a:avLst/>
          <a:gdLst/>
          <a:ahLst/>
          <a:cxnLst/>
          <a:rect l="0" t="0" r="0" b="0"/>
          <a:pathLst>
            <a:path>
              <a:moveTo>
                <a:pt x="0" y="45720"/>
              </a:moveTo>
              <a:lnTo>
                <a:pt x="286500"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solidFill>
          </a:endParaRPr>
        </a:p>
      </dsp:txBody>
      <dsp:txXfrm>
        <a:off x="4280715" y="3219059"/>
        <a:ext cx="14325" cy="14325"/>
      </dsp:txXfrm>
    </dsp:sp>
    <dsp:sp modelId="{40BB890B-F0BD-489A-AFE8-B79B0851035B}">
      <dsp:nvSpPr>
        <dsp:cNvPr id="0" name=""/>
        <dsp:cNvSpPr/>
      </dsp:nvSpPr>
      <dsp:spPr>
        <a:xfrm>
          <a:off x="2454853" y="2602083"/>
          <a:ext cx="276352" cy="624137"/>
        </a:xfrm>
        <a:custGeom>
          <a:avLst/>
          <a:gdLst/>
          <a:ahLst/>
          <a:cxnLst/>
          <a:rect l="0" t="0" r="0" b="0"/>
          <a:pathLst>
            <a:path>
              <a:moveTo>
                <a:pt x="0" y="0"/>
              </a:moveTo>
              <a:lnTo>
                <a:pt x="138176" y="0"/>
              </a:lnTo>
              <a:lnTo>
                <a:pt x="138176" y="624137"/>
              </a:lnTo>
              <a:lnTo>
                <a:pt x="276352" y="624137"/>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75965" y="2897088"/>
        <a:ext cx="34129" cy="34129"/>
      </dsp:txXfrm>
    </dsp:sp>
    <dsp:sp modelId="{2F5F55F4-E982-4BA8-8E57-3857A7492580}">
      <dsp:nvSpPr>
        <dsp:cNvPr id="0" name=""/>
        <dsp:cNvSpPr/>
      </dsp:nvSpPr>
      <dsp:spPr>
        <a:xfrm>
          <a:off x="4157277" y="2559444"/>
          <a:ext cx="261157" cy="91440"/>
        </a:xfrm>
        <a:custGeom>
          <a:avLst/>
          <a:gdLst/>
          <a:ahLst/>
          <a:cxnLst/>
          <a:rect l="0" t="0" r="0" b="0"/>
          <a:pathLst>
            <a:path>
              <a:moveTo>
                <a:pt x="0" y="45720"/>
              </a:moveTo>
              <a:lnTo>
                <a:pt x="261157"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solidFill>
          </a:endParaRPr>
        </a:p>
      </dsp:txBody>
      <dsp:txXfrm>
        <a:off x="4281328" y="2598636"/>
        <a:ext cx="13057" cy="13057"/>
      </dsp:txXfrm>
    </dsp:sp>
    <dsp:sp modelId="{1EFF8A36-D391-40DC-A224-2D542FF05071}">
      <dsp:nvSpPr>
        <dsp:cNvPr id="0" name=""/>
        <dsp:cNvSpPr/>
      </dsp:nvSpPr>
      <dsp:spPr>
        <a:xfrm>
          <a:off x="2454853" y="2556363"/>
          <a:ext cx="289002" cy="91440"/>
        </a:xfrm>
        <a:custGeom>
          <a:avLst/>
          <a:gdLst/>
          <a:ahLst/>
          <a:cxnLst/>
          <a:rect l="0" t="0" r="0" b="0"/>
          <a:pathLst>
            <a:path>
              <a:moveTo>
                <a:pt x="0" y="45720"/>
              </a:moveTo>
              <a:lnTo>
                <a:pt x="144501" y="45720"/>
              </a:lnTo>
              <a:lnTo>
                <a:pt x="144501" y="48801"/>
              </a:lnTo>
              <a:lnTo>
                <a:pt x="289002" y="48801"/>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92129" y="2594858"/>
        <a:ext cx="14450" cy="14450"/>
      </dsp:txXfrm>
    </dsp:sp>
    <dsp:sp modelId="{F551AD39-2E38-4924-8397-400EE7EB8B53}">
      <dsp:nvSpPr>
        <dsp:cNvPr id="0" name=""/>
        <dsp:cNvSpPr/>
      </dsp:nvSpPr>
      <dsp:spPr>
        <a:xfrm>
          <a:off x="4144627" y="1989219"/>
          <a:ext cx="286500" cy="91440"/>
        </a:xfrm>
        <a:custGeom>
          <a:avLst/>
          <a:gdLst/>
          <a:ahLst/>
          <a:cxnLst/>
          <a:rect l="0" t="0" r="0" b="0"/>
          <a:pathLst>
            <a:path>
              <a:moveTo>
                <a:pt x="0" y="45720"/>
              </a:moveTo>
              <a:lnTo>
                <a:pt x="143250" y="45720"/>
              </a:lnTo>
              <a:lnTo>
                <a:pt x="143250" y="45724"/>
              </a:lnTo>
              <a:lnTo>
                <a:pt x="286500" y="45724"/>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4280715" y="2027777"/>
        <a:ext cx="14325" cy="14325"/>
      </dsp:txXfrm>
    </dsp:sp>
    <dsp:sp modelId="{05D6849E-A69E-4A67-A113-23D997F1F286}">
      <dsp:nvSpPr>
        <dsp:cNvPr id="0" name=""/>
        <dsp:cNvSpPr/>
      </dsp:nvSpPr>
      <dsp:spPr>
        <a:xfrm>
          <a:off x="2454853" y="2034939"/>
          <a:ext cx="276352" cy="567144"/>
        </a:xfrm>
        <a:custGeom>
          <a:avLst/>
          <a:gdLst/>
          <a:ahLst/>
          <a:cxnLst/>
          <a:rect l="0" t="0" r="0" b="0"/>
          <a:pathLst>
            <a:path>
              <a:moveTo>
                <a:pt x="0" y="567144"/>
              </a:moveTo>
              <a:lnTo>
                <a:pt x="138176" y="567144"/>
              </a:lnTo>
              <a:lnTo>
                <a:pt x="138176" y="0"/>
              </a:lnTo>
              <a:lnTo>
                <a:pt x="276352"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77257" y="2302739"/>
        <a:ext cx="31544" cy="31544"/>
      </dsp:txXfrm>
    </dsp:sp>
    <dsp:sp modelId="{88549DB8-BB19-4107-B755-32D47AC706A9}">
      <dsp:nvSpPr>
        <dsp:cNvPr id="0" name=""/>
        <dsp:cNvSpPr/>
      </dsp:nvSpPr>
      <dsp:spPr>
        <a:xfrm>
          <a:off x="783850" y="2380552"/>
          <a:ext cx="257580" cy="221531"/>
        </a:xfrm>
        <a:custGeom>
          <a:avLst/>
          <a:gdLst/>
          <a:ahLst/>
          <a:cxnLst/>
          <a:rect l="0" t="0" r="0" b="0"/>
          <a:pathLst>
            <a:path>
              <a:moveTo>
                <a:pt x="0" y="0"/>
              </a:moveTo>
              <a:lnTo>
                <a:pt x="128790" y="0"/>
              </a:lnTo>
              <a:lnTo>
                <a:pt x="128790" y="221531"/>
              </a:lnTo>
              <a:lnTo>
                <a:pt x="257580" y="22153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904147" y="2482824"/>
        <a:ext cx="16987" cy="16987"/>
      </dsp:txXfrm>
    </dsp:sp>
    <dsp:sp modelId="{AFCB6650-924C-4E4B-A62C-EB8343704C10}">
      <dsp:nvSpPr>
        <dsp:cNvPr id="0" name=""/>
        <dsp:cNvSpPr/>
      </dsp:nvSpPr>
      <dsp:spPr>
        <a:xfrm>
          <a:off x="4144627" y="1374579"/>
          <a:ext cx="282684" cy="91440"/>
        </a:xfrm>
        <a:custGeom>
          <a:avLst/>
          <a:gdLst/>
          <a:ahLst/>
          <a:cxnLst/>
          <a:rect l="0" t="0" r="0" b="0"/>
          <a:pathLst>
            <a:path>
              <a:moveTo>
                <a:pt x="0" y="45720"/>
              </a:moveTo>
              <a:lnTo>
                <a:pt x="282684"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ysClr val="windowText" lastClr="000000"/>
            </a:solidFill>
          </a:endParaRPr>
        </a:p>
      </dsp:txBody>
      <dsp:txXfrm>
        <a:off x="4278902" y="1413232"/>
        <a:ext cx="14134" cy="14134"/>
      </dsp:txXfrm>
    </dsp:sp>
    <dsp:sp modelId="{BA9E0E72-8A78-4A15-B913-C294351F8ECD}">
      <dsp:nvSpPr>
        <dsp:cNvPr id="0" name=""/>
        <dsp:cNvSpPr/>
      </dsp:nvSpPr>
      <dsp:spPr>
        <a:xfrm>
          <a:off x="2448521" y="815156"/>
          <a:ext cx="282684" cy="605142"/>
        </a:xfrm>
        <a:custGeom>
          <a:avLst/>
          <a:gdLst/>
          <a:ahLst/>
          <a:cxnLst/>
          <a:rect l="0" t="0" r="0" b="0"/>
          <a:pathLst>
            <a:path>
              <a:moveTo>
                <a:pt x="0" y="0"/>
              </a:moveTo>
              <a:lnTo>
                <a:pt x="141342" y="0"/>
              </a:lnTo>
              <a:lnTo>
                <a:pt x="141342" y="605142"/>
              </a:lnTo>
              <a:lnTo>
                <a:pt x="282684" y="605142"/>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solidFill>
              <a:sysClr val="windowText" lastClr="000000"/>
            </a:solidFill>
          </a:endParaRPr>
        </a:p>
      </dsp:txBody>
      <dsp:txXfrm>
        <a:off x="2573165" y="1101029"/>
        <a:ext cx="33395" cy="33395"/>
      </dsp:txXfrm>
    </dsp:sp>
    <dsp:sp modelId="{BFFE03AC-AD32-4AD3-A937-A06EDBCED3AD}">
      <dsp:nvSpPr>
        <dsp:cNvPr id="0" name=""/>
        <dsp:cNvSpPr/>
      </dsp:nvSpPr>
      <dsp:spPr>
        <a:xfrm>
          <a:off x="4156260" y="765967"/>
          <a:ext cx="262175" cy="91440"/>
        </a:xfrm>
        <a:custGeom>
          <a:avLst/>
          <a:gdLst/>
          <a:ahLst/>
          <a:cxnLst/>
          <a:rect l="0" t="0" r="0" b="0"/>
          <a:pathLst>
            <a:path>
              <a:moveTo>
                <a:pt x="0" y="45724"/>
              </a:moveTo>
              <a:lnTo>
                <a:pt x="131087" y="45724"/>
              </a:lnTo>
              <a:lnTo>
                <a:pt x="131087" y="45720"/>
              </a:lnTo>
              <a:lnTo>
                <a:pt x="262175"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solidFill>
          </a:endParaRPr>
        </a:p>
      </dsp:txBody>
      <dsp:txXfrm>
        <a:off x="4280793" y="805133"/>
        <a:ext cx="13108" cy="13108"/>
      </dsp:txXfrm>
    </dsp:sp>
    <dsp:sp modelId="{2756A07C-994C-4B3C-9312-FE8A96E5B799}">
      <dsp:nvSpPr>
        <dsp:cNvPr id="0" name=""/>
        <dsp:cNvSpPr/>
      </dsp:nvSpPr>
      <dsp:spPr>
        <a:xfrm>
          <a:off x="2448521" y="765971"/>
          <a:ext cx="294316" cy="91440"/>
        </a:xfrm>
        <a:custGeom>
          <a:avLst/>
          <a:gdLst/>
          <a:ahLst/>
          <a:cxnLst/>
          <a:rect l="0" t="0" r="0" b="0"/>
          <a:pathLst>
            <a:path>
              <a:moveTo>
                <a:pt x="0" y="49184"/>
              </a:moveTo>
              <a:lnTo>
                <a:pt x="147158" y="49184"/>
              </a:lnTo>
              <a:lnTo>
                <a:pt x="147158" y="45720"/>
              </a:lnTo>
              <a:lnTo>
                <a:pt x="294316"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88321" y="804333"/>
        <a:ext cx="14716" cy="14716"/>
      </dsp:txXfrm>
    </dsp:sp>
    <dsp:sp modelId="{4ED72253-B2FD-48F1-9C46-AE8F9731B31E}">
      <dsp:nvSpPr>
        <dsp:cNvPr id="0" name=""/>
        <dsp:cNvSpPr/>
      </dsp:nvSpPr>
      <dsp:spPr>
        <a:xfrm>
          <a:off x="4144627" y="194134"/>
          <a:ext cx="279899" cy="91440"/>
        </a:xfrm>
        <a:custGeom>
          <a:avLst/>
          <a:gdLst/>
          <a:ahLst/>
          <a:cxnLst/>
          <a:rect l="0" t="0" r="0" b="0"/>
          <a:pathLst>
            <a:path>
              <a:moveTo>
                <a:pt x="0" y="45720"/>
              </a:moveTo>
              <a:lnTo>
                <a:pt x="139949" y="45720"/>
              </a:lnTo>
              <a:lnTo>
                <a:pt x="139949" y="45728"/>
              </a:lnTo>
              <a:lnTo>
                <a:pt x="279899" y="45728"/>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solidFill>
          </a:endParaRPr>
        </a:p>
      </dsp:txBody>
      <dsp:txXfrm>
        <a:off x="4277580" y="232857"/>
        <a:ext cx="13994" cy="13994"/>
      </dsp:txXfrm>
    </dsp:sp>
    <dsp:sp modelId="{383DB4C0-3DCD-4BE7-8175-3C7329EF8F26}">
      <dsp:nvSpPr>
        <dsp:cNvPr id="0" name=""/>
        <dsp:cNvSpPr/>
      </dsp:nvSpPr>
      <dsp:spPr>
        <a:xfrm>
          <a:off x="2448521" y="239854"/>
          <a:ext cx="282684" cy="575301"/>
        </a:xfrm>
        <a:custGeom>
          <a:avLst/>
          <a:gdLst/>
          <a:ahLst/>
          <a:cxnLst/>
          <a:rect l="0" t="0" r="0" b="0"/>
          <a:pathLst>
            <a:path>
              <a:moveTo>
                <a:pt x="0" y="575301"/>
              </a:moveTo>
              <a:lnTo>
                <a:pt x="141342" y="575301"/>
              </a:lnTo>
              <a:lnTo>
                <a:pt x="141342" y="0"/>
              </a:lnTo>
              <a:lnTo>
                <a:pt x="282684"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2573838" y="511480"/>
        <a:ext cx="32050" cy="32050"/>
      </dsp:txXfrm>
    </dsp:sp>
    <dsp:sp modelId="{B6409C69-F030-4600-B8F9-0492EBC8C17A}">
      <dsp:nvSpPr>
        <dsp:cNvPr id="0" name=""/>
        <dsp:cNvSpPr/>
      </dsp:nvSpPr>
      <dsp:spPr>
        <a:xfrm>
          <a:off x="783850" y="815156"/>
          <a:ext cx="251248" cy="1565395"/>
        </a:xfrm>
        <a:custGeom>
          <a:avLst/>
          <a:gdLst/>
          <a:ahLst/>
          <a:cxnLst/>
          <a:rect l="0" t="0" r="0" b="0"/>
          <a:pathLst>
            <a:path>
              <a:moveTo>
                <a:pt x="0" y="1565395"/>
              </a:moveTo>
              <a:lnTo>
                <a:pt x="125624" y="1565395"/>
              </a:lnTo>
              <a:lnTo>
                <a:pt x="125624" y="0"/>
              </a:lnTo>
              <a:lnTo>
                <a:pt x="251248"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solidFill>
              <a:sysClr val="windowText" lastClr="000000"/>
            </a:solidFill>
            <a:latin typeface="+mn-lt"/>
          </a:endParaRPr>
        </a:p>
      </dsp:txBody>
      <dsp:txXfrm>
        <a:off x="869839" y="1558218"/>
        <a:ext cx="79271" cy="79271"/>
      </dsp:txXfrm>
    </dsp:sp>
    <dsp:sp modelId="{1FF6D4A8-91BD-42A0-8183-E25838A6D1B3}">
      <dsp:nvSpPr>
        <dsp:cNvPr id="0" name=""/>
        <dsp:cNvSpPr/>
      </dsp:nvSpPr>
      <dsp:spPr>
        <a:xfrm rot="16200000">
          <a:off x="-1362047" y="2006999"/>
          <a:ext cx="3544691" cy="74710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0" kern="1200">
              <a:solidFill>
                <a:sysClr val="windowText" lastClr="000000"/>
              </a:solidFill>
              <a:latin typeface="+mn-lt"/>
            </a:rPr>
            <a:t>Inwestycje transportowe planowane </a:t>
          </a:r>
        </a:p>
        <a:p>
          <a:pPr marL="0" lvl="0" indent="0" algn="ctr" defTabSz="622300">
            <a:lnSpc>
              <a:spcPct val="90000"/>
            </a:lnSpc>
            <a:spcBef>
              <a:spcPct val="0"/>
            </a:spcBef>
            <a:spcAft>
              <a:spcPct val="35000"/>
            </a:spcAft>
            <a:buNone/>
          </a:pPr>
          <a:r>
            <a:rPr lang="pl-PL" sz="1400" b="0" kern="1200">
              <a:solidFill>
                <a:sysClr val="windowText" lastClr="000000"/>
              </a:solidFill>
              <a:latin typeface="+mn-lt"/>
            </a:rPr>
            <a:t>do realizacji w latach 2021-2030</a:t>
          </a:r>
        </a:p>
      </dsp:txBody>
      <dsp:txXfrm>
        <a:off x="-1362047" y="2006999"/>
        <a:ext cx="3544691" cy="747105"/>
      </dsp:txXfrm>
    </dsp:sp>
    <dsp:sp modelId="{C88E1C0B-0C06-4B20-8E42-74CFA2BC36A4}">
      <dsp:nvSpPr>
        <dsp:cNvPr id="0" name=""/>
        <dsp:cNvSpPr/>
      </dsp:nvSpPr>
      <dsp:spPr>
        <a:xfrm>
          <a:off x="1035099" y="165768"/>
          <a:ext cx="1413422" cy="129877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Poziom krajowy</a:t>
          </a:r>
        </a:p>
      </dsp:txBody>
      <dsp:txXfrm>
        <a:off x="1035099" y="165768"/>
        <a:ext cx="1413422" cy="1298775"/>
      </dsp:txXfrm>
    </dsp:sp>
    <dsp:sp modelId="{9F4AD39F-645F-447B-96C9-8DD5112E63AC}">
      <dsp:nvSpPr>
        <dsp:cNvPr id="0" name=""/>
        <dsp:cNvSpPr/>
      </dsp:nvSpPr>
      <dsp:spPr>
        <a:xfrm>
          <a:off x="2731205" y="24394"/>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Transport kolejowy</a:t>
          </a:r>
        </a:p>
      </dsp:txBody>
      <dsp:txXfrm>
        <a:off x="2731205" y="24394"/>
        <a:ext cx="1413422" cy="430921"/>
      </dsp:txXfrm>
    </dsp:sp>
    <dsp:sp modelId="{276B6DC1-4249-4BD4-8B71-B8CC662D94AA}">
      <dsp:nvSpPr>
        <dsp:cNvPr id="0" name=""/>
        <dsp:cNvSpPr/>
      </dsp:nvSpPr>
      <dsp:spPr>
        <a:xfrm>
          <a:off x="4424527" y="24402"/>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latin typeface="+mn-lt"/>
            </a:rPr>
            <a:t>PKP PLK</a:t>
          </a:r>
        </a:p>
      </dsp:txBody>
      <dsp:txXfrm>
        <a:off x="4424527" y="24402"/>
        <a:ext cx="1413422" cy="430921"/>
      </dsp:txXfrm>
    </dsp:sp>
    <dsp:sp modelId="{5C7F26F4-AD5D-4B6D-9BEB-3242EF673BA3}">
      <dsp:nvSpPr>
        <dsp:cNvPr id="0" name=""/>
        <dsp:cNvSpPr/>
      </dsp:nvSpPr>
      <dsp:spPr>
        <a:xfrm>
          <a:off x="2742838" y="596231"/>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Transport drogowy</a:t>
          </a:r>
        </a:p>
      </dsp:txBody>
      <dsp:txXfrm>
        <a:off x="2742838" y="596231"/>
        <a:ext cx="1413422" cy="430921"/>
      </dsp:txXfrm>
    </dsp:sp>
    <dsp:sp modelId="{F97EA927-3A8D-4540-B199-9FE9640BF355}">
      <dsp:nvSpPr>
        <dsp:cNvPr id="0" name=""/>
        <dsp:cNvSpPr/>
      </dsp:nvSpPr>
      <dsp:spPr>
        <a:xfrm>
          <a:off x="4418435" y="596226"/>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GDDKiA</a:t>
          </a:r>
        </a:p>
      </dsp:txBody>
      <dsp:txXfrm>
        <a:off x="4418435" y="596226"/>
        <a:ext cx="1413422" cy="430921"/>
      </dsp:txXfrm>
    </dsp:sp>
    <dsp:sp modelId="{457B0E96-6497-4C6F-A662-B5510A9230F8}">
      <dsp:nvSpPr>
        <dsp:cNvPr id="0" name=""/>
        <dsp:cNvSpPr/>
      </dsp:nvSpPr>
      <dsp:spPr>
        <a:xfrm>
          <a:off x="2731205" y="1204838"/>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Pozostałe inwestycje</a:t>
          </a:r>
        </a:p>
      </dsp:txBody>
      <dsp:txXfrm>
        <a:off x="2731205" y="1204838"/>
        <a:ext cx="1413422" cy="430921"/>
      </dsp:txXfrm>
    </dsp:sp>
    <dsp:sp modelId="{A97D0B39-40E8-4AAD-B42B-B469F412C9B0}">
      <dsp:nvSpPr>
        <dsp:cNvPr id="0" name=""/>
        <dsp:cNvSpPr/>
      </dsp:nvSpPr>
      <dsp:spPr>
        <a:xfrm>
          <a:off x="4427312" y="1204838"/>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Podmioty rządowe</a:t>
          </a:r>
        </a:p>
      </dsp:txBody>
      <dsp:txXfrm>
        <a:off x="4427312" y="1204838"/>
        <a:ext cx="1413422" cy="430921"/>
      </dsp:txXfrm>
    </dsp:sp>
    <dsp:sp modelId="{E645831B-7FC3-49A5-8ED0-CD331E66DAF4}">
      <dsp:nvSpPr>
        <dsp:cNvPr id="0" name=""/>
        <dsp:cNvSpPr/>
      </dsp:nvSpPr>
      <dsp:spPr>
        <a:xfrm>
          <a:off x="1041431" y="1977185"/>
          <a:ext cx="1413422" cy="124979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Poziom regionalny</a:t>
          </a:r>
        </a:p>
      </dsp:txBody>
      <dsp:txXfrm>
        <a:off x="1041431" y="1977185"/>
        <a:ext cx="1413422" cy="1249796"/>
      </dsp:txXfrm>
    </dsp:sp>
    <dsp:sp modelId="{CD38814F-AD97-489E-9EE8-FBE6933F30B0}">
      <dsp:nvSpPr>
        <dsp:cNvPr id="0" name=""/>
        <dsp:cNvSpPr/>
      </dsp:nvSpPr>
      <dsp:spPr>
        <a:xfrm>
          <a:off x="2731205" y="1819478"/>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Transport kolejowy</a:t>
          </a:r>
        </a:p>
      </dsp:txBody>
      <dsp:txXfrm>
        <a:off x="2731205" y="1819478"/>
        <a:ext cx="1413422" cy="430921"/>
      </dsp:txXfrm>
    </dsp:sp>
    <dsp:sp modelId="{4A1C05F3-E6CE-4879-A52A-30AC2303C4DB}">
      <dsp:nvSpPr>
        <dsp:cNvPr id="0" name=""/>
        <dsp:cNvSpPr/>
      </dsp:nvSpPr>
      <dsp:spPr>
        <a:xfrm>
          <a:off x="4431128" y="1819483"/>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ysClr val="windowText" lastClr="000000"/>
              </a:solidFill>
              <a:latin typeface="+mn-lt"/>
            </a:rPr>
            <a:t>Spółka Koleje Mazowieckie, Warsawska Kolej Dojazdowa</a:t>
          </a:r>
        </a:p>
      </dsp:txBody>
      <dsp:txXfrm>
        <a:off x="4431128" y="1819483"/>
        <a:ext cx="1413422" cy="430921"/>
      </dsp:txXfrm>
    </dsp:sp>
    <dsp:sp modelId="{8710047F-38EE-4F3C-9C09-4916EB8D7BA6}">
      <dsp:nvSpPr>
        <dsp:cNvPr id="0" name=""/>
        <dsp:cNvSpPr/>
      </dsp:nvSpPr>
      <dsp:spPr>
        <a:xfrm>
          <a:off x="2743855" y="2389704"/>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Transport drogowy</a:t>
          </a:r>
        </a:p>
      </dsp:txBody>
      <dsp:txXfrm>
        <a:off x="2743855" y="2389704"/>
        <a:ext cx="1413422" cy="430921"/>
      </dsp:txXfrm>
    </dsp:sp>
    <dsp:sp modelId="{5BF268B3-4C9C-40F5-9AF3-3B7C14FBF97B}">
      <dsp:nvSpPr>
        <dsp:cNvPr id="0" name=""/>
        <dsp:cNvSpPr/>
      </dsp:nvSpPr>
      <dsp:spPr>
        <a:xfrm>
          <a:off x="4418435" y="2389704"/>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MZDW</a:t>
          </a:r>
        </a:p>
      </dsp:txBody>
      <dsp:txXfrm>
        <a:off x="4418435" y="2389704"/>
        <a:ext cx="1413422" cy="430921"/>
      </dsp:txXfrm>
    </dsp:sp>
    <dsp:sp modelId="{A27ED87E-A90A-4252-8A0A-1D18107091D2}">
      <dsp:nvSpPr>
        <dsp:cNvPr id="0" name=""/>
        <dsp:cNvSpPr/>
      </dsp:nvSpPr>
      <dsp:spPr>
        <a:xfrm>
          <a:off x="2731205" y="3010761"/>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Pozostałe inwestycje</a:t>
          </a:r>
        </a:p>
      </dsp:txBody>
      <dsp:txXfrm>
        <a:off x="2731205" y="3010761"/>
        <a:ext cx="1413422" cy="430921"/>
      </dsp:txXfrm>
    </dsp:sp>
    <dsp:sp modelId="{1E4919CA-5F48-422A-B20A-103E2C17F6FE}">
      <dsp:nvSpPr>
        <dsp:cNvPr id="0" name=""/>
        <dsp:cNvSpPr/>
      </dsp:nvSpPr>
      <dsp:spPr>
        <a:xfrm>
          <a:off x="4431128" y="3010761"/>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Samorząd</a:t>
          </a:r>
          <a:r>
            <a:rPr lang="pl-PL" sz="900" kern="1200">
              <a:solidFill>
                <a:sysClr val="windowText" lastClr="000000"/>
              </a:solidFill>
            </a:rPr>
            <a:t> Województwa Mazowieckiego</a:t>
          </a:r>
        </a:p>
      </dsp:txBody>
      <dsp:txXfrm>
        <a:off x="4431128" y="3010761"/>
        <a:ext cx="1413422" cy="430921"/>
      </dsp:txXfrm>
    </dsp:sp>
    <dsp:sp modelId="{A4B1F519-05EC-438D-B8A0-316368338392}">
      <dsp:nvSpPr>
        <dsp:cNvPr id="0" name=""/>
        <dsp:cNvSpPr/>
      </dsp:nvSpPr>
      <dsp:spPr>
        <a:xfrm>
          <a:off x="1028767" y="3357766"/>
          <a:ext cx="1425888" cy="1061833"/>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Poziom lokalny</a:t>
          </a:r>
        </a:p>
      </dsp:txBody>
      <dsp:txXfrm>
        <a:off x="1028767" y="3357766"/>
        <a:ext cx="1425888" cy="1061833"/>
      </dsp:txXfrm>
    </dsp:sp>
    <dsp:sp modelId="{A0C2637D-1893-4DDC-A285-FC95E6EC4D26}">
      <dsp:nvSpPr>
        <dsp:cNvPr id="0" name=""/>
        <dsp:cNvSpPr/>
      </dsp:nvSpPr>
      <dsp:spPr>
        <a:xfrm>
          <a:off x="2737325" y="3672037"/>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solidFill>
                <a:sysClr val="windowText" lastClr="000000"/>
              </a:solidFill>
              <a:latin typeface="+mn-lt"/>
            </a:rPr>
            <a:t>Pozostałe inwestycje</a:t>
          </a:r>
        </a:p>
      </dsp:txBody>
      <dsp:txXfrm>
        <a:off x="2737325" y="3672037"/>
        <a:ext cx="1413422" cy="430921"/>
      </dsp:txXfrm>
    </dsp:sp>
    <dsp:sp modelId="{68F4FEEC-4737-4CA8-AE00-F976460BE2ED}">
      <dsp:nvSpPr>
        <dsp:cNvPr id="0" name=""/>
        <dsp:cNvSpPr/>
      </dsp:nvSpPr>
      <dsp:spPr>
        <a:xfrm>
          <a:off x="4445087" y="3672037"/>
          <a:ext cx="1413422" cy="43092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solidFill>
            </a:rPr>
            <a:t>Jednostki samorządu na poziomie lokalnym</a:t>
          </a:r>
        </a:p>
      </dsp:txBody>
      <dsp:txXfrm>
        <a:off x="4445087" y="3672037"/>
        <a:ext cx="1413422" cy="430921"/>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ECAA70-243B-4C89-BD56-0CED24781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1011</TotalTime>
  <Pages>293</Pages>
  <Words>78732</Words>
  <Characters>472395</Characters>
  <Application>Microsoft Office Word</Application>
  <DocSecurity>0</DocSecurity>
  <Lines>3936</Lines>
  <Paragraphs>1100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550027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Prządka-Głodek Magdalena</dc:creator>
  <cp:keywords/>
  <dc:description/>
  <cp:lastModifiedBy>Kruk Klaudia</cp:lastModifiedBy>
  <cp:revision>74</cp:revision>
  <cp:lastPrinted>2021-11-22T13:31:00Z</cp:lastPrinted>
  <dcterms:created xsi:type="dcterms:W3CDTF">2021-11-25T07:53:00Z</dcterms:created>
  <dcterms:modified xsi:type="dcterms:W3CDTF">2022-01-24T08:43:00Z</dcterms:modified>
</cp:coreProperties>
</file>