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B8E9" w14:textId="77777777" w:rsidR="006C5E2C" w:rsidRPr="00217F01" w:rsidRDefault="006C5E2C" w:rsidP="00F44675">
      <w:pPr>
        <w:spacing w:line="276" w:lineRule="auto"/>
        <w:rPr>
          <w:rFonts w:cs="Arial"/>
          <w:b/>
          <w:color w:val="000000" w:themeColor="text1"/>
          <w:sz w:val="18"/>
          <w:szCs w:val="18"/>
        </w:rPr>
      </w:pPr>
    </w:p>
    <w:p w14:paraId="5E5E271D" w14:textId="4B3C61D7" w:rsidR="0034387C" w:rsidRPr="00217F01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>Załącznik nr 1 do uchwały nr</w:t>
      </w:r>
      <w:r w:rsidR="004B44D8" w:rsidRPr="00217F01">
        <w:rPr>
          <w:rFonts w:cs="Arial"/>
          <w:b/>
          <w:bCs/>
          <w:color w:val="000000" w:themeColor="text1"/>
          <w:szCs w:val="20"/>
        </w:rPr>
        <w:t xml:space="preserve"> 116/288/22</w:t>
      </w:r>
    </w:p>
    <w:p w14:paraId="5D0F6C95" w14:textId="77777777" w:rsidR="0034387C" w:rsidRPr="00217F01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>Zarządu Województwa Mazowieckiego</w:t>
      </w:r>
    </w:p>
    <w:p w14:paraId="473181BA" w14:textId="5240E275" w:rsidR="00A40409" w:rsidRPr="00217F01" w:rsidRDefault="0034387C" w:rsidP="00F44675">
      <w:pPr>
        <w:suppressAutoHyphens w:val="0"/>
        <w:spacing w:line="276" w:lineRule="auto"/>
        <w:jc w:val="right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 xml:space="preserve">z dnia </w:t>
      </w:r>
      <w:r w:rsidR="004B44D8" w:rsidRPr="00217F01">
        <w:rPr>
          <w:rFonts w:cs="Arial"/>
          <w:b/>
          <w:bCs/>
          <w:color w:val="000000" w:themeColor="text1"/>
          <w:szCs w:val="20"/>
        </w:rPr>
        <w:t xml:space="preserve">24 stycznia </w:t>
      </w:r>
      <w:r w:rsidRPr="00217F01">
        <w:rPr>
          <w:rFonts w:cs="Arial"/>
          <w:b/>
          <w:bCs/>
          <w:color w:val="000000" w:themeColor="text1"/>
          <w:szCs w:val="20"/>
        </w:rPr>
        <w:t>202</w:t>
      </w:r>
      <w:r w:rsidR="00861B1B" w:rsidRPr="00217F01">
        <w:rPr>
          <w:rFonts w:cs="Arial"/>
          <w:b/>
          <w:bCs/>
          <w:color w:val="000000" w:themeColor="text1"/>
          <w:szCs w:val="20"/>
        </w:rPr>
        <w:t>2</w:t>
      </w:r>
      <w:r w:rsidRPr="00217F01">
        <w:rPr>
          <w:rFonts w:cs="Arial"/>
          <w:b/>
          <w:bCs/>
          <w:color w:val="000000" w:themeColor="text1"/>
          <w:szCs w:val="20"/>
        </w:rPr>
        <w:t xml:space="preserve"> r.</w:t>
      </w:r>
    </w:p>
    <w:p w14:paraId="0772F1BB" w14:textId="5FB05A44" w:rsidR="0034387C" w:rsidRPr="00217F01" w:rsidRDefault="0034387C" w:rsidP="00F44675">
      <w:pPr>
        <w:spacing w:line="276" w:lineRule="auto"/>
        <w:rPr>
          <w:rFonts w:cs="Arial"/>
          <w:color w:val="000000" w:themeColor="text1"/>
          <w:szCs w:val="20"/>
        </w:rPr>
      </w:pPr>
    </w:p>
    <w:p w14:paraId="45EE00D0" w14:textId="77777777" w:rsidR="004167A8" w:rsidRPr="00217F01" w:rsidRDefault="004167A8" w:rsidP="004167A8">
      <w:pPr>
        <w:jc w:val="center"/>
        <w:rPr>
          <w:rFonts w:cs="Arial"/>
          <w:b/>
          <w:color w:val="000000" w:themeColor="text1"/>
          <w:szCs w:val="20"/>
        </w:rPr>
      </w:pPr>
    </w:p>
    <w:p w14:paraId="56A1FA3C" w14:textId="7A88541F" w:rsidR="004167A8" w:rsidRPr="00217F01" w:rsidRDefault="004167A8" w:rsidP="00B01638">
      <w:pPr>
        <w:pStyle w:val="Nagwek1"/>
      </w:pPr>
      <w:r w:rsidRPr="00217F01">
        <w:t>Zarząd Województwa Mazowieckiego</w:t>
      </w:r>
    </w:p>
    <w:p w14:paraId="5B102185" w14:textId="77777777" w:rsidR="004167A8" w:rsidRPr="00217F01" w:rsidRDefault="004167A8" w:rsidP="00B01638">
      <w:pPr>
        <w:pStyle w:val="Nagwek1"/>
        <w:rPr>
          <w:color w:val="000000" w:themeColor="text1"/>
        </w:rPr>
      </w:pPr>
    </w:p>
    <w:p w14:paraId="1AF5384C" w14:textId="1379FA85" w:rsidR="00D361F0" w:rsidRPr="00217F01" w:rsidRDefault="00D361F0" w:rsidP="00B01638">
      <w:pPr>
        <w:pStyle w:val="Nagwek1"/>
      </w:pPr>
      <w:bookmarkStart w:id="0" w:name="_Hlk90975892"/>
      <w:r w:rsidRPr="00217F01">
        <w:t>działając na podstawie art. 41 ust. 1 i 2 pkt 1 ustawy z dnia 5 czerwca 1998 r. o samorządzie województwa (Dz. U. z 2020 r. poz. 1668</w:t>
      </w:r>
      <w:r w:rsidR="00355773" w:rsidRPr="00217F01">
        <w:t xml:space="preserve"> oraz z 2021 r. poz. 1038 i 1834</w:t>
      </w:r>
      <w:r w:rsidRPr="00217F01">
        <w:t xml:space="preserve">), art. 4 ust. 1 pkt 14,  art. 5 ust. 4 pkt </w:t>
      </w:r>
      <w:r w:rsidR="00091FFF" w:rsidRPr="00217F01">
        <w:t>1</w:t>
      </w:r>
      <w:r w:rsidRPr="00217F01">
        <w:t xml:space="preserve">, art. 11 ust. 1 </w:t>
      </w:r>
      <w:r w:rsidR="00355773" w:rsidRPr="00217F01">
        <w:t xml:space="preserve">pkt 2 </w:t>
      </w:r>
      <w:r w:rsidRPr="00217F01">
        <w:t>i ust. 2, art. 13</w:t>
      </w:r>
      <w:r w:rsidR="00355773" w:rsidRPr="00217F01">
        <w:t xml:space="preserve"> i</w:t>
      </w:r>
      <w:r w:rsidRPr="00217F01">
        <w:t xml:space="preserve"> art. 15 ustawy z dnia 24 kwietnia 2003 r. o działalności pożytku publicznego i o wolontariacie (Dz. U. z 2020 r. poz. 1057</w:t>
      </w:r>
      <w:r w:rsidR="00355773" w:rsidRPr="00217F01">
        <w:t xml:space="preserve"> oraz z 2021 r. poz. 1038, 1243, 1535 i 2490</w:t>
      </w:r>
      <w:r w:rsidRPr="00217F01">
        <w:t>) oraz uchwały nr 132/21 Sejmiku Województwa Mazowieckiego z dnia 12 października 2021 r, w sprawie „Rocznego programu współpracy Województwa Mazowieckiego z organizacjami pozarządowymi oraz podmiotami wymienionymi w art. 3 ust. 3 ustawy o działalności pożytku publicznego i o wolontariacie na 2022 rok”</w:t>
      </w:r>
      <w:r w:rsidR="003A500F" w:rsidRPr="00217F01">
        <w:t xml:space="preserve"> zmienionej uchwałą nr 155/21 Sejmiku Województwa Mazowieckiego z dnia 23 listopada 2021 r. </w:t>
      </w:r>
    </w:p>
    <w:bookmarkEnd w:id="0"/>
    <w:p w14:paraId="4C7D68F1" w14:textId="77777777" w:rsidR="00D361F0" w:rsidRPr="00217F01" w:rsidRDefault="00D361F0" w:rsidP="00D361F0">
      <w:pPr>
        <w:jc w:val="center"/>
        <w:rPr>
          <w:rFonts w:cs="Arial"/>
          <w:b/>
          <w:color w:val="000000" w:themeColor="text1"/>
          <w:szCs w:val="20"/>
        </w:rPr>
      </w:pPr>
    </w:p>
    <w:p w14:paraId="022FBB46" w14:textId="77777777" w:rsidR="00D361F0" w:rsidRPr="00B01638" w:rsidRDefault="00D361F0" w:rsidP="00B01638">
      <w:pPr>
        <w:jc w:val="center"/>
        <w:rPr>
          <w:b/>
          <w:bCs/>
        </w:rPr>
      </w:pPr>
      <w:r w:rsidRPr="00B01638">
        <w:rPr>
          <w:b/>
          <w:bCs/>
        </w:rPr>
        <w:t>ogłasza</w:t>
      </w:r>
    </w:p>
    <w:p w14:paraId="7D46C0D3" w14:textId="4271FA8E" w:rsidR="000E3EAA" w:rsidRPr="00B01638" w:rsidRDefault="000E3EAA" w:rsidP="00B01638">
      <w:pPr>
        <w:rPr>
          <w:b/>
          <w:bCs/>
        </w:rPr>
      </w:pPr>
      <w:r w:rsidRPr="00B01638">
        <w:rPr>
          <w:b/>
          <w:bCs/>
        </w:rPr>
        <w:t>otwarty konkurs ofert dla organizacji pozarządowych oraz innych podmiotów wymienionych w art.  3 ust. 3 ustawy z dnia 24 kwietnia 2003 r. o działalności pożytku publicznego  i o wolontariacie na realizację zadań publicznych Województwa Mazowieckiego w 2022 roku wybranych do realizacji w ramach budżetu obywatelskiego Województwa Mazowieckiego w formie powierzenia realizacji zadań.</w:t>
      </w:r>
    </w:p>
    <w:p w14:paraId="5C19E667" w14:textId="77777777" w:rsidR="00D361F0" w:rsidRPr="00B01638" w:rsidRDefault="00D361F0" w:rsidP="00D361F0">
      <w:pPr>
        <w:spacing w:line="276" w:lineRule="auto"/>
        <w:jc w:val="both"/>
        <w:rPr>
          <w:rFonts w:eastAsia="Calibri" w:cs="Arial"/>
          <w:b/>
          <w:bCs/>
          <w:color w:val="000000" w:themeColor="text1"/>
          <w:kern w:val="1"/>
          <w:szCs w:val="20"/>
        </w:rPr>
      </w:pPr>
    </w:p>
    <w:p w14:paraId="297D407E" w14:textId="1CE4E98B" w:rsidR="0034387C" w:rsidRPr="00217F01" w:rsidRDefault="0034387C" w:rsidP="00A15E52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217F01">
        <w:rPr>
          <w:color w:val="000000" w:themeColor="text1"/>
        </w:rPr>
        <w:t>I. Rodzaj zadania i wysokość środków publicznych przeznaczonych na realizację tego zadania:</w:t>
      </w:r>
    </w:p>
    <w:p w14:paraId="451FF026" w14:textId="77777777" w:rsidR="0034387C" w:rsidRPr="00217F01" w:rsidRDefault="0034387C" w:rsidP="00F44675">
      <w:pPr>
        <w:tabs>
          <w:tab w:val="left" w:pos="360"/>
        </w:tabs>
        <w:spacing w:line="276" w:lineRule="auto"/>
        <w:jc w:val="both"/>
        <w:rPr>
          <w:rFonts w:eastAsia="Calibri" w:cs="Arial"/>
          <w:b/>
          <w:color w:val="000000" w:themeColor="text1"/>
          <w:kern w:val="1"/>
          <w:szCs w:val="20"/>
        </w:rPr>
      </w:pPr>
    </w:p>
    <w:p w14:paraId="754CBB7E" w14:textId="58A76B68" w:rsidR="0034387C" w:rsidRPr="00217F01" w:rsidRDefault="0034387C" w:rsidP="00A614EF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/>
          <w:bCs/>
          <w:color w:val="000000" w:themeColor="text1"/>
          <w:sz w:val="20"/>
          <w:szCs w:val="20"/>
        </w:rPr>
        <w:t>Nazwa zadania konkursowego i wysokość środków przeznaczonych na realizację zada</w:t>
      </w:r>
      <w:r w:rsidR="00091FFF" w:rsidRPr="00217F01">
        <w:rPr>
          <w:rFonts w:ascii="Arial" w:hAnsi="Arial" w:cs="Arial"/>
          <w:b/>
          <w:bCs/>
          <w:color w:val="000000" w:themeColor="text1"/>
          <w:sz w:val="20"/>
          <w:szCs w:val="20"/>
        </w:rPr>
        <w:t>nia</w:t>
      </w:r>
      <w:r w:rsidRPr="00217F0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rzeznaczonych na realizację zadania"/>
        <w:tblDescription w:val="Nazwa zadania konkursowego i wysokość środków przeznaczonych na realizację zadania"/>
      </w:tblPr>
      <w:tblGrid>
        <w:gridCol w:w="6636"/>
        <w:gridCol w:w="2604"/>
      </w:tblGrid>
      <w:tr w:rsidR="00217F01" w:rsidRPr="00217F01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217F01" w:rsidRDefault="0034387C" w:rsidP="00F44675">
            <w:pPr>
              <w:snapToGrid w:val="0"/>
              <w:spacing w:line="276" w:lineRule="auto"/>
              <w:ind w:right="290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217F01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217F01" w:rsidRDefault="0034387C" w:rsidP="00F44675">
            <w:pPr>
              <w:snapToGrid w:val="0"/>
              <w:spacing w:line="276" w:lineRule="auto"/>
              <w:jc w:val="center"/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</w:pPr>
            <w:r w:rsidRPr="00217F01">
              <w:rPr>
                <w:rFonts w:eastAsia="Calibri" w:cs="Arial"/>
                <w:b/>
                <w:color w:val="000000" w:themeColor="text1"/>
                <w:kern w:val="1"/>
                <w:szCs w:val="20"/>
              </w:rPr>
              <w:t>Wysokość środków publicznych (w zł)</w:t>
            </w:r>
          </w:p>
        </w:tc>
      </w:tr>
      <w:tr w:rsidR="0034387C" w:rsidRPr="00217F01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3175440E" w:rsidR="0034387C" w:rsidRPr="00217F01" w:rsidRDefault="00E5058F" w:rsidP="00F44675">
            <w:pPr>
              <w:snapToGrid w:val="0"/>
              <w:spacing w:line="276" w:lineRule="auto"/>
              <w:ind w:right="290"/>
              <w:jc w:val="both"/>
              <w:rPr>
                <w:rFonts w:eastAsia="Calibri" w:cs="Arial"/>
                <w:b/>
                <w:bCs/>
                <w:color w:val="000000" w:themeColor="text1"/>
                <w:kern w:val="1"/>
                <w:szCs w:val="20"/>
              </w:rPr>
            </w:pPr>
            <w:r w:rsidRPr="00217F01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 xml:space="preserve">„Przystanek Relacje” - program wychowawczo-profilaktyczny dla dzieci i młodzieży podregionu </w:t>
            </w:r>
            <w:r w:rsidR="00E02C1D" w:rsidRPr="00217F01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>ciechan</w:t>
            </w:r>
            <w:r w:rsidRPr="00217F01">
              <w:rPr>
                <w:rStyle w:val="Pogrubienie"/>
                <w:rFonts w:cs="Arial"/>
                <w:b w:val="0"/>
                <w:bCs w:val="0"/>
                <w:color w:val="000000" w:themeColor="text1"/>
                <w:szCs w:val="20"/>
              </w:rPr>
              <w:t>owskiego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45625DD0" w:rsidR="0034387C" w:rsidRPr="00217F01" w:rsidRDefault="003B74FC" w:rsidP="00D361F0">
            <w:pPr>
              <w:snapToGrid w:val="0"/>
              <w:spacing w:line="276" w:lineRule="auto"/>
              <w:jc w:val="center"/>
              <w:rPr>
                <w:rFonts w:eastAsia="Calibri" w:cs="Arial"/>
                <w:color w:val="000000" w:themeColor="text1"/>
                <w:kern w:val="1"/>
                <w:szCs w:val="20"/>
              </w:rPr>
            </w:pPr>
            <w:r w:rsidRPr="00217F01">
              <w:rPr>
                <w:rFonts w:eastAsia="Calibri" w:cs="Arial"/>
                <w:color w:val="000000" w:themeColor="text1"/>
                <w:kern w:val="1"/>
                <w:szCs w:val="20"/>
              </w:rPr>
              <w:t>200 0</w:t>
            </w:r>
            <w:r w:rsidR="00D361F0" w:rsidRPr="00217F01">
              <w:rPr>
                <w:rFonts w:eastAsia="Calibri" w:cs="Arial"/>
                <w:color w:val="000000" w:themeColor="text1"/>
                <w:kern w:val="1"/>
                <w:szCs w:val="20"/>
              </w:rPr>
              <w:t>00 zł</w:t>
            </w:r>
          </w:p>
        </w:tc>
      </w:tr>
    </w:tbl>
    <w:p w14:paraId="5FD900AD" w14:textId="77777777" w:rsidR="0034387C" w:rsidRPr="00217F01" w:rsidRDefault="0034387C" w:rsidP="00F44675">
      <w:pPr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</w:p>
    <w:p w14:paraId="6DE74C57" w14:textId="54739A85" w:rsidR="00D16F2C" w:rsidRPr="00217F01" w:rsidRDefault="0034387C" w:rsidP="00A614EF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Celem</w:t>
      </w:r>
      <w:r w:rsidR="00F205EE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realizacji zadania jest:</w:t>
      </w:r>
    </w:p>
    <w:p w14:paraId="556BF6E6" w14:textId="3A7583D7" w:rsidR="00E5058F" w:rsidRPr="00217F01" w:rsidRDefault="00E5058F" w:rsidP="00106047">
      <w:pPr>
        <w:spacing w:after="120" w:line="276" w:lineRule="auto"/>
        <w:jc w:val="both"/>
        <w:rPr>
          <w:rFonts w:cs="Arial"/>
          <w:color w:val="000000" w:themeColor="text1"/>
          <w:szCs w:val="20"/>
        </w:rPr>
      </w:pPr>
      <w:r w:rsidRPr="00217F01">
        <w:rPr>
          <w:rFonts w:cs="Arial"/>
          <w:color w:val="000000" w:themeColor="text1"/>
          <w:szCs w:val="20"/>
        </w:rPr>
        <w:t xml:space="preserve">Realizacja różnorodnych działań edukacyjno-wychowawczych ukierunkowanych na budowanie relacji </w:t>
      </w:r>
      <w:r w:rsidR="002A0BBA" w:rsidRPr="00217F01">
        <w:rPr>
          <w:rFonts w:cs="Arial"/>
          <w:color w:val="000000" w:themeColor="text1"/>
          <w:szCs w:val="20"/>
        </w:rPr>
        <w:t xml:space="preserve">między ludzkich </w:t>
      </w:r>
      <w:r w:rsidRPr="00217F01">
        <w:rPr>
          <w:rFonts w:cs="Arial"/>
          <w:color w:val="000000" w:themeColor="text1"/>
          <w:szCs w:val="20"/>
        </w:rPr>
        <w:t>i więzi społecznych zaburzonych pandemią COVID-19</w:t>
      </w:r>
      <w:r w:rsidR="002A0BBA" w:rsidRPr="00217F01">
        <w:rPr>
          <w:rFonts w:cs="Arial"/>
          <w:color w:val="000000" w:themeColor="text1"/>
          <w:szCs w:val="20"/>
        </w:rPr>
        <w:t>.</w:t>
      </w:r>
    </w:p>
    <w:p w14:paraId="6DE29872" w14:textId="0546760E" w:rsidR="006B47B5" w:rsidRDefault="0034387C" w:rsidP="00E520FB">
      <w:pPr>
        <w:pStyle w:val="Akapitzlist"/>
        <w:numPr>
          <w:ilvl w:val="0"/>
          <w:numId w:val="35"/>
        </w:numPr>
        <w:ind w:left="284" w:hanging="284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Rezultaty (informacje specyfikujące zadanie, możliwe jest określenie oczekiwanych rezultatów zadania publicznego, o ile jego specyfika to umożliwia, jak również przykładowych rodzajów rezultatów możliwych do osiągnięcia w trakcie realizacji zadania publicznego - w tym rezultatów ilościowych np. liczba odbiorców (uczestników) zadania, liczba udzielonych świadczeń, liczba godzin szkoleniowych, liczba egzemplarzy publikacji itp., jak również rezultatów jakościowych specyficznych dla danego zadania publicznego)</w:t>
      </w:r>
      <w:r w:rsidR="00A15E52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. </w:t>
      </w:r>
      <w:r w:rsidR="00A15E52" w:rsidRPr="00217F01">
        <w:rPr>
          <w:rFonts w:ascii="Arial" w:hAnsi="Arial" w:cs="Arial"/>
          <w:color w:val="000000" w:themeColor="text1"/>
          <w:sz w:val="20"/>
          <w:szCs w:val="20"/>
        </w:rPr>
        <w:t>Wymagane jest wypełnienie tabeli w pkt III.6 oferty tj. dodatkowych informacji dot. Rezultatów realizacji zadania publicznego</w:t>
      </w: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7B2BAD55" w14:textId="77777777" w:rsidR="00AE1407" w:rsidRPr="00217F01" w:rsidRDefault="00AE1407" w:rsidP="00AE1407">
      <w:pPr>
        <w:pStyle w:val="Akapitzlist"/>
        <w:ind w:left="284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160B4E4F" w14:textId="4D1AFF83" w:rsidR="003A500F" w:rsidRPr="00217F01" w:rsidRDefault="00206303" w:rsidP="00D16F2C">
      <w:pPr>
        <w:jc w:val="both"/>
        <w:rPr>
          <w:rFonts w:cs="Arial"/>
          <w:b/>
          <w:color w:val="000000" w:themeColor="text1"/>
          <w:szCs w:val="20"/>
        </w:rPr>
      </w:pPr>
      <w:r w:rsidRPr="00217F01">
        <w:rPr>
          <w:rFonts w:cs="Arial"/>
          <w:b/>
          <w:color w:val="000000" w:themeColor="text1"/>
          <w:szCs w:val="20"/>
        </w:rPr>
        <w:t>Specyfikacja zadania</w:t>
      </w:r>
      <w:r w:rsidR="003A500F" w:rsidRPr="00217F01">
        <w:rPr>
          <w:rFonts w:cs="Arial"/>
          <w:b/>
          <w:color w:val="000000" w:themeColor="text1"/>
          <w:szCs w:val="20"/>
        </w:rPr>
        <w:t>:</w:t>
      </w:r>
    </w:p>
    <w:p w14:paraId="48DA0F24" w14:textId="23BDE2F3" w:rsidR="00C847A7" w:rsidRPr="00217F01" w:rsidRDefault="0081028E" w:rsidP="00B01638">
      <w:pPr>
        <w:pStyle w:val="Akapitzlist"/>
        <w:numPr>
          <w:ilvl w:val="1"/>
          <w:numId w:val="24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>Zajęcia dla dzieci i młodzieży będą odbywały się</w:t>
      </w:r>
      <w:r w:rsidR="00206303"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 głównie</w:t>
      </w: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 w szkołach, placówkach kultury, organizacjach pozarządowych na terenie Mazowsza,</w:t>
      </w:r>
    </w:p>
    <w:p w14:paraId="79BB46FF" w14:textId="203E96CC" w:rsidR="0081028E" w:rsidRPr="00217F01" w:rsidRDefault="0081028E" w:rsidP="00B01638">
      <w:pPr>
        <w:pStyle w:val="Akapitzlist"/>
        <w:numPr>
          <w:ilvl w:val="1"/>
          <w:numId w:val="24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Zajęcia będą realizowane w dniach i godzinach dostosowanych do wieku i możliwości uczestników ( możliwość udziału osób </w:t>
      </w:r>
      <w:r w:rsidR="00FC6C6E" w:rsidRPr="00217F01">
        <w:rPr>
          <w:rFonts w:ascii="Arial" w:hAnsi="Arial" w:cs="Arial"/>
          <w:bCs/>
          <w:color w:val="000000" w:themeColor="text1"/>
          <w:sz w:val="20"/>
          <w:szCs w:val="20"/>
        </w:rPr>
        <w:t>niepełnosprawnych),</w:t>
      </w:r>
    </w:p>
    <w:p w14:paraId="0E76949B" w14:textId="1406CA5B" w:rsidR="0081028E" w:rsidRPr="00217F01" w:rsidRDefault="0081028E" w:rsidP="00B01638">
      <w:pPr>
        <w:pStyle w:val="Akapitzlist"/>
        <w:numPr>
          <w:ilvl w:val="1"/>
          <w:numId w:val="24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Zajęcia będą odbywały się </w:t>
      </w:r>
      <w:r w:rsidR="00206303"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cyklicznie </w:t>
      </w: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na terenie </w:t>
      </w:r>
      <w:r w:rsidR="00206303"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co najmniej trzech gmin każdego z powiatów podregionu </w:t>
      </w:r>
      <w:r w:rsidR="00E02C1D" w:rsidRPr="00217F01">
        <w:rPr>
          <w:rFonts w:ascii="Arial" w:hAnsi="Arial" w:cs="Arial"/>
          <w:bCs/>
          <w:color w:val="000000" w:themeColor="text1"/>
          <w:sz w:val="20"/>
          <w:szCs w:val="20"/>
        </w:rPr>
        <w:t>ciechanowskiego</w:t>
      </w: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071AD4F" w14:textId="77777777" w:rsidR="00206303" w:rsidRPr="00217F01" w:rsidRDefault="00206303" w:rsidP="00B01638">
      <w:pPr>
        <w:pStyle w:val="Akapitzlist"/>
        <w:numPr>
          <w:ilvl w:val="1"/>
          <w:numId w:val="24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Zajęcia mogą odbywać się w dowolnych formach zaproponowanych przez oferenta.</w:t>
      </w:r>
    </w:p>
    <w:p w14:paraId="1627ADEA" w14:textId="25BC905C" w:rsidR="0081028E" w:rsidRPr="00217F01" w:rsidRDefault="00206303" w:rsidP="00B01638">
      <w:pPr>
        <w:pStyle w:val="Akapitzlist"/>
        <w:numPr>
          <w:ilvl w:val="1"/>
          <w:numId w:val="24"/>
        </w:numPr>
        <w:spacing w:after="120"/>
        <w:ind w:left="709" w:hanging="425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Prowadzone zajęcia i realizacja działania będą dotyczyły </w:t>
      </w:r>
      <w:r w:rsidR="000872BF"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przede wszystkim rozwijania kluczowych kompetencji społecznych, takich jak współpraca w grupie, rozwijanie zaineresowani, przełamywanie barier. </w:t>
      </w:r>
      <w:r w:rsidRPr="00217F0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2121D945" w14:textId="5F28E303" w:rsidR="00B90109" w:rsidRPr="00217F01" w:rsidRDefault="00B90109" w:rsidP="00B90109">
      <w:pPr>
        <w:spacing w:after="120"/>
        <w:jc w:val="both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>W ramach zadania zakłada się sfinansowanie poniżej wymienionych kosztów merytorycznych, w szczególności:</w:t>
      </w:r>
    </w:p>
    <w:p w14:paraId="3E99D1DE" w14:textId="1579E9BB" w:rsidR="00B90109" w:rsidRPr="00217F01" w:rsidRDefault="00EF682C" w:rsidP="00B01638">
      <w:pPr>
        <w:pStyle w:val="Akapitzlist"/>
        <w:numPr>
          <w:ilvl w:val="1"/>
          <w:numId w:val="42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koszt </w:t>
      </w:r>
      <w:r w:rsidR="00975AA9" w:rsidRPr="00217F01">
        <w:rPr>
          <w:rFonts w:ascii="Arial" w:hAnsi="Arial" w:cs="Arial"/>
          <w:color w:val="000000" w:themeColor="text1"/>
          <w:sz w:val="20"/>
          <w:szCs w:val="20"/>
        </w:rPr>
        <w:t>zakupu materiałów i wyposażenia niezbędnego do realizacji zadania,</w:t>
      </w:r>
    </w:p>
    <w:p w14:paraId="010855CC" w14:textId="436CA230" w:rsidR="00975AA9" w:rsidRPr="00217F01" w:rsidRDefault="00975AA9" w:rsidP="00B01638">
      <w:pPr>
        <w:pStyle w:val="Akapitzlist"/>
        <w:numPr>
          <w:ilvl w:val="1"/>
          <w:numId w:val="42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koszt zatrudnienia kadry,</w:t>
      </w:r>
    </w:p>
    <w:p w14:paraId="3996F1A4" w14:textId="3D622CFA" w:rsidR="00975AA9" w:rsidRPr="00217F01" w:rsidRDefault="00975AA9" w:rsidP="00B01638">
      <w:pPr>
        <w:pStyle w:val="Akapitzlist"/>
        <w:numPr>
          <w:ilvl w:val="1"/>
          <w:numId w:val="42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koszt organizacji wycieczek i spotkań,</w:t>
      </w:r>
    </w:p>
    <w:p w14:paraId="7A643641" w14:textId="4B898884" w:rsidR="00975AA9" w:rsidRPr="00217F01" w:rsidRDefault="00975AA9" w:rsidP="00B01638">
      <w:pPr>
        <w:pStyle w:val="Akapitzlist"/>
        <w:numPr>
          <w:ilvl w:val="1"/>
          <w:numId w:val="42"/>
        </w:numPr>
        <w:spacing w:after="120"/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koszty ogólnoadministracyjne.</w:t>
      </w:r>
    </w:p>
    <w:p w14:paraId="62A2B8B0" w14:textId="15DA08B5" w:rsidR="00A84B33" w:rsidRPr="00217F01" w:rsidRDefault="00C847A7" w:rsidP="00975AA9">
      <w:pPr>
        <w:spacing w:after="120"/>
        <w:jc w:val="both"/>
        <w:rPr>
          <w:rFonts w:cs="Arial"/>
          <w:bCs/>
          <w:color w:val="000000" w:themeColor="text1"/>
          <w:szCs w:val="20"/>
        </w:rPr>
      </w:pPr>
      <w:r w:rsidRPr="00217F01">
        <w:rPr>
          <w:rFonts w:cs="Arial"/>
          <w:b/>
          <w:color w:val="000000" w:themeColor="text1"/>
          <w:szCs w:val="20"/>
        </w:rPr>
        <w:t xml:space="preserve">Odbiorcami </w:t>
      </w:r>
      <w:r w:rsidR="008945C3" w:rsidRPr="00217F01">
        <w:rPr>
          <w:rFonts w:cs="Arial"/>
          <w:b/>
          <w:color w:val="000000" w:themeColor="text1"/>
          <w:szCs w:val="20"/>
        </w:rPr>
        <w:t>danego</w:t>
      </w:r>
      <w:r w:rsidRPr="00217F01">
        <w:rPr>
          <w:rFonts w:cs="Arial"/>
          <w:b/>
          <w:color w:val="000000" w:themeColor="text1"/>
          <w:szCs w:val="20"/>
        </w:rPr>
        <w:t xml:space="preserve"> projektu </w:t>
      </w:r>
      <w:r w:rsidR="00A84B33" w:rsidRPr="00217F01">
        <w:rPr>
          <w:rFonts w:cs="Arial"/>
          <w:b/>
          <w:color w:val="000000" w:themeColor="text1"/>
          <w:szCs w:val="20"/>
        </w:rPr>
        <w:t>mogą być w szczególności:</w:t>
      </w:r>
      <w:r w:rsidRPr="00217F01">
        <w:rPr>
          <w:rFonts w:cs="Arial"/>
          <w:bCs/>
          <w:color w:val="000000" w:themeColor="text1"/>
          <w:szCs w:val="20"/>
        </w:rPr>
        <w:t xml:space="preserve"> </w:t>
      </w:r>
    </w:p>
    <w:p w14:paraId="1FD0B117" w14:textId="17EA0BFC" w:rsidR="00975AA9" w:rsidRPr="00217F01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217F01">
        <w:rPr>
          <w:rFonts w:cs="Arial"/>
          <w:bCs/>
          <w:color w:val="000000" w:themeColor="text1"/>
          <w:szCs w:val="20"/>
        </w:rPr>
        <w:t>Dzieci w wieku 6-18 lat z terenu</w:t>
      </w:r>
      <w:r w:rsidR="000872BF" w:rsidRPr="00217F01">
        <w:rPr>
          <w:rFonts w:cs="Arial"/>
          <w:bCs/>
          <w:color w:val="000000" w:themeColor="text1"/>
          <w:szCs w:val="20"/>
        </w:rPr>
        <w:t xml:space="preserve"> podregionu </w:t>
      </w:r>
      <w:r w:rsidR="00E02C1D" w:rsidRPr="00217F01">
        <w:rPr>
          <w:rFonts w:cs="Arial"/>
          <w:bCs/>
          <w:color w:val="000000" w:themeColor="text1"/>
          <w:szCs w:val="20"/>
        </w:rPr>
        <w:t>ciechanowskiego.</w:t>
      </w:r>
    </w:p>
    <w:p w14:paraId="0E078BB4" w14:textId="77777777" w:rsidR="00975AA9" w:rsidRPr="00217F01" w:rsidRDefault="00975AA9" w:rsidP="00C847A7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1F1428E" w14:textId="764713D4" w:rsidR="00A84B33" w:rsidRPr="00217F01" w:rsidRDefault="00A84B33" w:rsidP="00C847A7">
      <w:pPr>
        <w:spacing w:line="276" w:lineRule="auto"/>
        <w:jc w:val="both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>Miejsce i realizacja zadania:</w:t>
      </w:r>
    </w:p>
    <w:p w14:paraId="4CBB5204" w14:textId="4DA9C1B5" w:rsidR="00C419CA" w:rsidRPr="00217F01" w:rsidRDefault="00975AA9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  <w:r w:rsidRPr="00217F01">
        <w:rPr>
          <w:rFonts w:cs="Arial"/>
          <w:bCs/>
          <w:color w:val="000000" w:themeColor="text1"/>
          <w:szCs w:val="20"/>
        </w:rPr>
        <w:t>T</w:t>
      </w:r>
      <w:r w:rsidR="00C419CA" w:rsidRPr="00217F01">
        <w:rPr>
          <w:rFonts w:cs="Arial"/>
          <w:bCs/>
          <w:color w:val="000000" w:themeColor="text1"/>
          <w:szCs w:val="20"/>
        </w:rPr>
        <w:t>eren Województwa Mazowieckiego.</w:t>
      </w:r>
    </w:p>
    <w:p w14:paraId="02B24A2A" w14:textId="77777777" w:rsidR="00C419CA" w:rsidRPr="00217F01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20E34F03" w14:textId="77777777" w:rsidR="00C419CA" w:rsidRPr="00217F01" w:rsidRDefault="00C419CA" w:rsidP="00C419CA">
      <w:pPr>
        <w:jc w:val="both"/>
        <w:rPr>
          <w:rFonts w:cs="Arial"/>
          <w:b/>
          <w:color w:val="000000" w:themeColor="text1"/>
          <w:szCs w:val="20"/>
        </w:rPr>
      </w:pPr>
      <w:r w:rsidRPr="00217F01">
        <w:rPr>
          <w:rFonts w:cs="Arial"/>
          <w:b/>
          <w:color w:val="000000" w:themeColor="text1"/>
          <w:szCs w:val="20"/>
        </w:rPr>
        <w:t>Wskaźniki rezultatów możliwe do osiągniecia w trakcie realizacji zadania publicznego to:</w:t>
      </w:r>
    </w:p>
    <w:p w14:paraId="4B5AF00B" w14:textId="7DC43E97" w:rsidR="00C419CA" w:rsidRPr="00217F01" w:rsidRDefault="00C419CA" w:rsidP="004809A5">
      <w:pPr>
        <w:pStyle w:val="Akapitzlist"/>
        <w:numPr>
          <w:ilvl w:val="1"/>
          <w:numId w:val="43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liczba osób będących odbiorcami zadania,</w:t>
      </w:r>
    </w:p>
    <w:p w14:paraId="7AB7BA8C" w14:textId="2131D9AF" w:rsidR="00975AA9" w:rsidRPr="00217F01" w:rsidRDefault="00C419CA" w:rsidP="004809A5">
      <w:pPr>
        <w:pStyle w:val="Akapitzlist"/>
        <w:numPr>
          <w:ilvl w:val="1"/>
          <w:numId w:val="43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" w:name="_Hlk87430804"/>
      <w:r w:rsidRPr="00217F01">
        <w:rPr>
          <w:rFonts w:ascii="Arial" w:hAnsi="Arial" w:cs="Arial"/>
          <w:color w:val="000000" w:themeColor="text1"/>
          <w:sz w:val="20"/>
          <w:szCs w:val="20"/>
        </w:rPr>
        <w:t>liczba godzin</w:t>
      </w:r>
      <w:bookmarkEnd w:id="1"/>
      <w:r w:rsidR="000872BF" w:rsidRPr="00217F01">
        <w:rPr>
          <w:rFonts w:ascii="Arial" w:hAnsi="Arial" w:cs="Arial"/>
          <w:color w:val="000000" w:themeColor="text1"/>
          <w:sz w:val="20"/>
          <w:szCs w:val="20"/>
        </w:rPr>
        <w:t xml:space="preserve"> zajęć</w:t>
      </w:r>
      <w:r w:rsidR="00CE418D" w:rsidRPr="00217F0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032FDBFC" w14:textId="4B7BE6F2" w:rsidR="00975AA9" w:rsidRPr="00217F01" w:rsidRDefault="00975AA9" w:rsidP="004809A5">
      <w:pPr>
        <w:pStyle w:val="Akapitzlist"/>
        <w:numPr>
          <w:ilvl w:val="1"/>
          <w:numId w:val="43"/>
        </w:numPr>
        <w:ind w:left="709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liczba osób niepełnosprawnych</w:t>
      </w:r>
    </w:p>
    <w:p w14:paraId="44DDC056" w14:textId="5918151F" w:rsidR="00C419CA" w:rsidRPr="00217F01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0A2887BA" w14:textId="3DD7DF74" w:rsidR="00C419CA" w:rsidRPr="00217F01" w:rsidRDefault="003C144D" w:rsidP="00C419CA">
      <w:pPr>
        <w:jc w:val="both"/>
        <w:rPr>
          <w:rFonts w:cs="Arial"/>
          <w:color w:val="000000" w:themeColor="text1"/>
          <w:szCs w:val="20"/>
        </w:rPr>
      </w:pPr>
      <w:r w:rsidRPr="00217F01">
        <w:rPr>
          <w:rFonts w:cs="Arial"/>
          <w:color w:val="000000" w:themeColor="text1"/>
          <w:szCs w:val="20"/>
        </w:rPr>
        <w:t>Katalog wskaźników rezultatów nie jest zamknięty.</w:t>
      </w:r>
    </w:p>
    <w:p w14:paraId="4FEB8DF0" w14:textId="77777777" w:rsidR="00C419CA" w:rsidRPr="00217F01" w:rsidRDefault="00C419CA" w:rsidP="00C419CA">
      <w:pPr>
        <w:jc w:val="both"/>
        <w:rPr>
          <w:rFonts w:cs="Arial"/>
          <w:b/>
          <w:color w:val="000000" w:themeColor="text1"/>
          <w:sz w:val="10"/>
          <w:szCs w:val="20"/>
        </w:rPr>
      </w:pPr>
    </w:p>
    <w:p w14:paraId="36D3B659" w14:textId="77777777" w:rsidR="00C419CA" w:rsidRPr="00217F01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 xml:space="preserve">W  ramach ogłoszenia konkursowego Zarząd Województwa Mazowieckiego dokona wyboru tylko jednej oferty. </w:t>
      </w:r>
    </w:p>
    <w:p w14:paraId="73073BE3" w14:textId="77777777" w:rsidR="00C419CA" w:rsidRPr="00217F01" w:rsidRDefault="00C419CA" w:rsidP="00C419CA">
      <w:pPr>
        <w:jc w:val="both"/>
        <w:rPr>
          <w:rFonts w:cs="Arial"/>
          <w:color w:val="000000" w:themeColor="text1"/>
          <w:szCs w:val="20"/>
        </w:rPr>
      </w:pPr>
    </w:p>
    <w:p w14:paraId="77915F35" w14:textId="124F3E8B" w:rsidR="00C419CA" w:rsidRPr="00217F01" w:rsidRDefault="00C419CA" w:rsidP="00C419CA">
      <w:pPr>
        <w:jc w:val="both"/>
        <w:rPr>
          <w:rFonts w:cs="Arial"/>
          <w:b/>
          <w:bCs/>
          <w:color w:val="000000" w:themeColor="text1"/>
          <w:szCs w:val="20"/>
        </w:rPr>
      </w:pPr>
      <w:r w:rsidRPr="00217F01">
        <w:rPr>
          <w:rFonts w:cs="Arial"/>
          <w:b/>
          <w:bCs/>
          <w:color w:val="000000" w:themeColor="text1"/>
          <w:szCs w:val="20"/>
        </w:rPr>
        <w:t xml:space="preserve">Zadanie może być realizowane przy współpracy z autorem zgłoszonego projektu do </w:t>
      </w:r>
      <w:r w:rsidR="00A14911" w:rsidRPr="00217F01">
        <w:rPr>
          <w:rFonts w:cs="Arial"/>
          <w:b/>
          <w:bCs/>
          <w:color w:val="000000" w:themeColor="text1"/>
          <w:szCs w:val="20"/>
        </w:rPr>
        <w:t>b</w:t>
      </w:r>
      <w:r w:rsidRPr="00217F01">
        <w:rPr>
          <w:rFonts w:cs="Arial"/>
          <w:b/>
          <w:bCs/>
          <w:color w:val="000000" w:themeColor="text1"/>
          <w:szCs w:val="20"/>
        </w:rPr>
        <w:t xml:space="preserve">udżetu </w:t>
      </w:r>
      <w:r w:rsidR="00A14911" w:rsidRPr="00217F01">
        <w:rPr>
          <w:rFonts w:cs="Arial"/>
          <w:b/>
          <w:bCs/>
          <w:color w:val="000000" w:themeColor="text1"/>
          <w:szCs w:val="20"/>
        </w:rPr>
        <w:t>o</w:t>
      </w:r>
      <w:r w:rsidRPr="00217F01">
        <w:rPr>
          <w:rFonts w:cs="Arial"/>
          <w:b/>
          <w:bCs/>
          <w:color w:val="000000" w:themeColor="text1"/>
          <w:szCs w:val="20"/>
        </w:rPr>
        <w:t>bywatelskiego</w:t>
      </w:r>
      <w:r w:rsidR="00A14911" w:rsidRPr="00217F01">
        <w:rPr>
          <w:rFonts w:cs="Arial"/>
          <w:b/>
          <w:bCs/>
          <w:color w:val="000000" w:themeColor="text1"/>
          <w:szCs w:val="20"/>
        </w:rPr>
        <w:t xml:space="preserve"> Województwa</w:t>
      </w:r>
      <w:r w:rsidRPr="00217F01">
        <w:rPr>
          <w:rFonts w:cs="Arial"/>
          <w:b/>
          <w:bCs/>
          <w:color w:val="000000" w:themeColor="text1"/>
          <w:szCs w:val="20"/>
        </w:rPr>
        <w:t xml:space="preserve"> Mazow</w:t>
      </w:r>
      <w:r w:rsidR="00A14911" w:rsidRPr="00217F01">
        <w:rPr>
          <w:rFonts w:cs="Arial"/>
          <w:b/>
          <w:bCs/>
          <w:color w:val="000000" w:themeColor="text1"/>
          <w:szCs w:val="20"/>
        </w:rPr>
        <w:t>ieckiego</w:t>
      </w:r>
      <w:r w:rsidRPr="00217F01">
        <w:rPr>
          <w:rFonts w:cs="Arial"/>
          <w:b/>
          <w:bCs/>
          <w:color w:val="000000" w:themeColor="text1"/>
          <w:szCs w:val="20"/>
        </w:rPr>
        <w:t>.</w:t>
      </w:r>
    </w:p>
    <w:p w14:paraId="4162A5FD" w14:textId="77777777" w:rsidR="00C419CA" w:rsidRPr="00217F01" w:rsidRDefault="00C419CA" w:rsidP="00004E49">
      <w:pPr>
        <w:spacing w:line="276" w:lineRule="auto"/>
        <w:jc w:val="both"/>
        <w:rPr>
          <w:rFonts w:cs="Arial"/>
          <w:bCs/>
          <w:color w:val="000000" w:themeColor="text1"/>
          <w:szCs w:val="20"/>
        </w:rPr>
      </w:pPr>
    </w:p>
    <w:p w14:paraId="020FB635" w14:textId="74C66144" w:rsidR="00D14B8A" w:rsidRPr="00217F01" w:rsidRDefault="00D14B8A" w:rsidP="00004E49">
      <w:pPr>
        <w:spacing w:line="276" w:lineRule="auto"/>
        <w:jc w:val="both"/>
        <w:rPr>
          <w:rFonts w:cs="Arial"/>
          <w:color w:val="000000" w:themeColor="text1"/>
          <w:szCs w:val="20"/>
        </w:rPr>
      </w:pPr>
    </w:p>
    <w:p w14:paraId="4286F1CF" w14:textId="385595D7" w:rsidR="0034387C" w:rsidRPr="00217F01" w:rsidRDefault="0034387C" w:rsidP="00A614EF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Termin realizacji zadania: od</w:t>
      </w:r>
      <w:r w:rsidR="00CA75E7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29 marca</w:t>
      </w: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2022 r. </w:t>
      </w: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do</w:t>
      </w:r>
      <w:r w:rsidR="00CA75E7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  <w:r w:rsidR="00801D17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15 grudnia 2022 r</w:t>
      </w:r>
      <w:r w:rsidR="0099095E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.</w:t>
      </w:r>
      <w:r w:rsidR="0092192D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 xml:space="preserve"> </w:t>
      </w:r>
    </w:p>
    <w:p w14:paraId="2532A7CD" w14:textId="77777777" w:rsidR="006125A0" w:rsidRPr="00217F01" w:rsidRDefault="006125A0" w:rsidP="006125A0">
      <w:pPr>
        <w:pStyle w:val="Akapitzlist"/>
        <w:spacing w:after="120"/>
        <w:ind w:left="357"/>
        <w:jc w:val="both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</w:p>
    <w:p w14:paraId="4DF775DA" w14:textId="46622648" w:rsidR="0034387C" w:rsidRPr="00217F01" w:rsidRDefault="0034387C" w:rsidP="00A614EF">
      <w:pPr>
        <w:pStyle w:val="Akapitzlist"/>
        <w:numPr>
          <w:ilvl w:val="0"/>
          <w:numId w:val="35"/>
        </w:numPr>
        <w:ind w:left="284" w:hanging="284"/>
        <w:rPr>
          <w:rFonts w:ascii="Arial" w:hAnsi="Arial" w:cs="Arial"/>
          <w:b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Opis wymagań dotyczących zapewnienia dostępności osobom ze szczególnymi potrzebami</w:t>
      </w:r>
      <w:r w:rsidR="00A15E52" w:rsidRPr="00217F01">
        <w:rPr>
          <w:rFonts w:ascii="Arial" w:hAnsi="Arial" w:cs="Arial"/>
          <w:b/>
          <w:color w:val="000000" w:themeColor="text1"/>
          <w:kern w:val="1"/>
          <w:sz w:val="20"/>
          <w:szCs w:val="20"/>
        </w:rPr>
        <w:t>:</w:t>
      </w:r>
    </w:p>
    <w:p w14:paraId="277CC1DF" w14:textId="3BDD84FC" w:rsidR="00C419CA" w:rsidRPr="00217F01" w:rsidRDefault="00CE418D" w:rsidP="00E520FB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Z</w:t>
      </w:r>
      <w:r w:rsidR="00C419CA" w:rsidRPr="00217F01">
        <w:rPr>
          <w:rFonts w:ascii="Arial" w:hAnsi="Arial" w:cs="Arial"/>
          <w:color w:val="000000" w:themeColor="text1"/>
          <w:sz w:val="20"/>
          <w:szCs w:val="20"/>
        </w:rPr>
        <w:t>apewnieni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>e</w:t>
      </w:r>
      <w:r w:rsidR="00C419CA" w:rsidRPr="00217F0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przez Zleceniobiorcę </w:t>
      </w:r>
      <w:r w:rsidR="00C419CA" w:rsidRPr="00217F01">
        <w:rPr>
          <w:rFonts w:ascii="Arial" w:hAnsi="Arial" w:cs="Arial"/>
          <w:color w:val="000000" w:themeColor="text1"/>
          <w:sz w:val="20"/>
          <w:szCs w:val="20"/>
        </w:rPr>
        <w:t xml:space="preserve">dostępności działań realizowanych w ramach zlecanego zadania publicznego w rozumieniu art. 2 pkt 2 ustawy z dnia 19 lipca 2019 r. o zapewnianiu dostępności osobom ze szczególnymi potrzebami (Dz. U. z 2020 r. poz. 1062) zgodnie z wymogami określonymi art. 6 ustawy w zakresie adekwatnym do realizowanego zadania 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>przy uwzględnieniu</w:t>
      </w:r>
      <w:r w:rsidR="00C419CA" w:rsidRPr="00217F01">
        <w:rPr>
          <w:rFonts w:ascii="Arial" w:hAnsi="Arial" w:cs="Arial"/>
          <w:color w:val="000000" w:themeColor="text1"/>
          <w:sz w:val="20"/>
          <w:szCs w:val="20"/>
        </w:rPr>
        <w:t xml:space="preserve"> zasad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>y</w:t>
      </w:r>
      <w:r w:rsidR="00C419CA" w:rsidRPr="00217F01">
        <w:rPr>
          <w:rFonts w:ascii="Arial" w:hAnsi="Arial" w:cs="Arial"/>
          <w:color w:val="000000" w:themeColor="text1"/>
          <w:sz w:val="20"/>
          <w:szCs w:val="20"/>
        </w:rPr>
        <w:t xml:space="preserve"> uniwersalnego projektowania. Dostępność definiowana jest jako dostępność architektoniczna, cyfrowa, informacyjno-komunikacyjna.</w:t>
      </w:r>
    </w:p>
    <w:p w14:paraId="78264DB1" w14:textId="77777777" w:rsidR="00C419CA" w:rsidRPr="00217F01" w:rsidRDefault="00C419CA" w:rsidP="00E520FB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W przypadku braku obiektywnych możliwości zapewnienia dostępności np. z powodów technicznych lub prawnych bezwzględnie wymagane jest zapewnienia odbiorcom za szczególnymi potrzebami w ramach realizowanego zadania publicznego dostępu alternatywnego określonego w art. 7 ust. 2 ww. ustawy. Dostęp alternatywny polega w szczególności na:</w:t>
      </w:r>
    </w:p>
    <w:p w14:paraId="707F7CA7" w14:textId="77777777" w:rsidR="00C419CA" w:rsidRPr="00217F01" w:rsidRDefault="00C419CA" w:rsidP="00C27521">
      <w:pPr>
        <w:pStyle w:val="Akapitzlist"/>
        <w:numPr>
          <w:ilvl w:val="2"/>
          <w:numId w:val="39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zapewnieniu osobie ze szczególnymi potrzebami wsparcia innej osoby lub </w:t>
      </w:r>
    </w:p>
    <w:p w14:paraId="65DE0E86" w14:textId="77777777" w:rsidR="00C419CA" w:rsidRPr="00217F01" w:rsidRDefault="00C419CA" w:rsidP="00C27521">
      <w:pPr>
        <w:pStyle w:val="Akapitzlist"/>
        <w:numPr>
          <w:ilvl w:val="2"/>
          <w:numId w:val="39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zapewnieniu wsparcia technicznego osobie ze szczególnymi potrzebami, w tym z wykorzystaniem nowoczesnych technologii lub </w:t>
      </w:r>
    </w:p>
    <w:p w14:paraId="12E00E43" w14:textId="77777777" w:rsidR="00C419CA" w:rsidRPr="00217F01" w:rsidRDefault="00C419CA" w:rsidP="00C27521">
      <w:pPr>
        <w:pStyle w:val="Akapitzlist"/>
        <w:numPr>
          <w:ilvl w:val="2"/>
          <w:numId w:val="39"/>
        </w:numPr>
        <w:suppressAutoHyphens/>
        <w:spacing w:after="120" w:line="300" w:lineRule="auto"/>
        <w:ind w:left="1134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wprowadzeniu takiej organizacji podmiotu publicznego, która umożliwi realizację potrzeb osób ze szczególnymi potrzebami, w niezbędnym zakresie dla tych osób. </w:t>
      </w:r>
    </w:p>
    <w:p w14:paraId="388FE32D" w14:textId="44000CF6" w:rsidR="00C419CA" w:rsidRPr="00217F01" w:rsidRDefault="00C419CA" w:rsidP="00C27521">
      <w:pPr>
        <w:jc w:val="both"/>
        <w:rPr>
          <w:rFonts w:cs="Arial"/>
          <w:color w:val="000000" w:themeColor="text1"/>
          <w:szCs w:val="20"/>
        </w:rPr>
      </w:pPr>
    </w:p>
    <w:p w14:paraId="5EB988F4" w14:textId="77777777" w:rsidR="00A0277A" w:rsidRPr="00217F01" w:rsidRDefault="00A0277A" w:rsidP="00082F8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highlight w:val="white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Ewentualne bariery w poszczególnych obszarach dostępności i przeszkody w ich usunięciu powinny </w:t>
      </w:r>
      <w:r w:rsidRPr="00217F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zostać szczegółowo opisane i uzasadnione wraz z określoną szczegółowo ścieżką postępowania w przypadku dostępu alternatywnego.  </w:t>
      </w:r>
    </w:p>
    <w:p w14:paraId="0EC7F22D" w14:textId="0C4CB977" w:rsidR="00A0277A" w:rsidRPr="00217F01" w:rsidRDefault="00A0277A" w:rsidP="00E520FB">
      <w:pPr>
        <w:pStyle w:val="Akapitzlist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W sytuacji występowania barier architektonicznych i braku możliwości ich usunięcia w lokalu zaplanowanym do realizacji zadania Zleceniobiorca zobowiązany jest </w:t>
      </w:r>
      <w:r w:rsidR="00454A92" w:rsidRPr="00217F01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217F01">
        <w:rPr>
          <w:rFonts w:ascii="Arial" w:hAnsi="Arial" w:cs="Arial"/>
          <w:b/>
          <w:color w:val="000000" w:themeColor="text1"/>
          <w:sz w:val="20"/>
          <w:szCs w:val="20"/>
        </w:rPr>
        <w:t>szczegółowo uzasadnić sytuację w ofercie.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 Ponadto Zleceniobiorca powinien opisać zaplanowane rozwiązania zapewniające dostęp alternatywny do usług / produktów, które będą świadczone w ramach zadania</w:t>
      </w:r>
      <w:r w:rsidR="00CE418D" w:rsidRPr="00217F01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7A273A7" w14:textId="77777777" w:rsidR="00A0277A" w:rsidRPr="00217F01" w:rsidRDefault="00A0277A" w:rsidP="00082F8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Zadania publiczne powinny być zaprojektowane i realizowane przez oferentów w taki sposób, aby nie wykluczały z uczestnictwa w nich osób ze specjalnymi potrzebami,</w:t>
      </w:r>
    </w:p>
    <w:p w14:paraId="1E3B9633" w14:textId="77777777" w:rsidR="00A0277A" w:rsidRPr="00217F01" w:rsidRDefault="00A0277A" w:rsidP="00082F8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Informacje</w:t>
      </w:r>
      <w:r w:rsidRPr="00217F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 projektowanych rozwiązaniach w zakresie zapewnienia dostępności osobom ze szczególnymi potrzebami w ramach zadania oferent powinien zawrzeć w sekcji </w:t>
      </w:r>
      <w:r w:rsidRPr="00217F01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VI oferty – inne działania mogące mieć znaczenie przy ocenie oferty</w:t>
      </w:r>
      <w:r w:rsidRPr="00217F0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</w:p>
    <w:p w14:paraId="6EFDF5C5" w14:textId="77777777" w:rsidR="00A0277A" w:rsidRPr="00217F01" w:rsidRDefault="00A0277A" w:rsidP="00082F8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W ramach realizacji zadań publicznych dopuszcza się umieszczanie w kosztach realizacji zadania, kosztów związanych z zapewnianiem dostępności z wykluczeniem kosztów zakupu środków trwałych,</w:t>
      </w:r>
    </w:p>
    <w:p w14:paraId="29711C5D" w14:textId="4B220510" w:rsidR="0034387C" w:rsidRPr="00217F01" w:rsidRDefault="00A0277A" w:rsidP="00082F87">
      <w:pPr>
        <w:pStyle w:val="Akapitzlist"/>
        <w:numPr>
          <w:ilvl w:val="1"/>
          <w:numId w:val="30"/>
        </w:numPr>
        <w:ind w:left="567" w:hanging="28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Szczegółowe warunki służące zapewnieniu przez Zleceniobiorcę dostępności osobom ze szczególnymi potrzebami w zakresie realizacji zadań publicznych, z uwzględnieniem minimalnych wymagań, o których mowa w art. 6  lub 7 ustawy z dnia 19 lipca 2019 r. o zapewnianiu dostępności osobom ze szczególnymi potrzebami zostaną określone w umowie o powierzenie  realizacji zadania publicznego,</w:t>
      </w:r>
    </w:p>
    <w:p w14:paraId="53DB7359" w14:textId="536748C9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217F01">
        <w:rPr>
          <w:color w:val="000000" w:themeColor="text1"/>
        </w:rPr>
        <w:t xml:space="preserve">II. </w:t>
      </w:r>
      <w:bookmarkStart w:id="2" w:name="_Toc502832591"/>
      <w:r w:rsidRPr="00217F01">
        <w:rPr>
          <w:color w:val="000000" w:themeColor="text1"/>
        </w:rPr>
        <w:t>Zasady przyznawania dotacji</w:t>
      </w:r>
      <w:bookmarkEnd w:id="2"/>
    </w:p>
    <w:p w14:paraId="24E4ED5C" w14:textId="77777777" w:rsidR="0034387C" w:rsidRPr="00217F01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Postępowanie konkursowe odbywać się będzie z uwzględnieniem zasad określonych w ustawie z dnia 24 kwietnia 2003 roku o działalności pożytku publicznego i o wolontariacie. </w:t>
      </w:r>
    </w:p>
    <w:p w14:paraId="7D729598" w14:textId="77777777" w:rsidR="0034387C" w:rsidRPr="00217F01" w:rsidRDefault="0034387C" w:rsidP="00F44675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O przyznanie dotacji w ramach otwartego konkursu ofert mogą się ubiegać organizacje pozarządowe i podmioty, o których mowa w art. 3 ust. 3 ustawy z dnia 24 kwietnia 2003 r. o działalności pożytku publicznego i o wolontariacie (dalej jako oferenci).</w:t>
      </w:r>
    </w:p>
    <w:p w14:paraId="08F7650D" w14:textId="3E637571" w:rsidR="0034387C" w:rsidRPr="00217F01" w:rsidRDefault="0034387C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Zleceniodawca pokryje 100 % finansowych kosztów realizacji zadania. Oferent może wnieść wkład osobowy i rzeczowy, nie jest to jednak wymagane</w:t>
      </w:r>
      <w:r w:rsidR="0099095E" w:rsidRPr="00217F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5EC5807" w14:textId="77777777" w:rsidR="0034387C" w:rsidRPr="00217F01" w:rsidRDefault="0034387C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W ramach dotacji będą finansowane wyłącznie koszty bezpośrednio związane z realizacją zadania.</w:t>
      </w:r>
    </w:p>
    <w:p w14:paraId="26F9AFC7" w14:textId="401116E8" w:rsidR="0034387C" w:rsidRPr="00217F01" w:rsidRDefault="0034387C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 xml:space="preserve">Koszty administracyjne związane z realizacją zadania nie mogą w ofercie przekraczać </w:t>
      </w:r>
      <w:r w:rsidR="000872BF" w:rsidRPr="00217F01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2</w:t>
      </w:r>
      <w:r w:rsidRPr="00217F01">
        <w:rPr>
          <w:rFonts w:ascii="Arial" w:hAnsi="Arial" w:cs="Arial"/>
          <w:bCs/>
          <w:color w:val="000000" w:themeColor="text1"/>
          <w:kern w:val="1"/>
          <w:sz w:val="20"/>
          <w:szCs w:val="20"/>
          <w:lang w:eastAsia="ar-SA"/>
        </w:rPr>
        <w:t>0% sumy wszystkich kosztów realizacji zadania.</w:t>
      </w:r>
    </w:p>
    <w:p w14:paraId="14E7C722" w14:textId="77777777" w:rsidR="00A14911" w:rsidRPr="00217F01" w:rsidRDefault="00A14911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iCs/>
          <w:color w:val="000000" w:themeColor="text1"/>
          <w:kern w:val="1"/>
          <w:sz w:val="20"/>
          <w:szCs w:val="20"/>
          <w:lang w:eastAsia="ar-SA"/>
        </w:rPr>
        <w:t xml:space="preserve">Oferent biorący udział w konkursie jest zobowiązany do zapoznania się z dokumentem </w:t>
      </w:r>
      <w:r w:rsidRPr="00217F01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„Zasady przyznawania i rozliczania dotacji z budżetu Województwa Mazowieckiego przyznawanych organizacjom pozarządowym oraz podmiotom, o których mowa w art. 3 ust. 3 ustawy z dnia 24 kwietnia 2003 r. o działalności pożytku publicznego i o wolontariacie”, opublikowanym na stronie internetowej </w:t>
      </w:r>
      <w:r w:rsidRPr="00217F01">
        <w:rPr>
          <w:rFonts w:ascii="Arial" w:hAnsi="Arial" w:cs="Arial"/>
          <w:color w:val="000000" w:themeColor="text1"/>
          <w:kern w:val="1"/>
          <w:sz w:val="20"/>
          <w:szCs w:val="20"/>
          <w:u w:val="single"/>
          <w:lang w:eastAsia="ar-SA"/>
        </w:rPr>
        <w:t>dialog.mazovia.pl</w:t>
      </w:r>
      <w:r w:rsidRPr="00217F01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 xml:space="preserve"> – zakładka „Konkursy Ofert – „Zasady przyznawania dotacji”.</w:t>
      </w:r>
    </w:p>
    <w:p w14:paraId="1ACF2A29" w14:textId="77777777" w:rsidR="00A14911" w:rsidRPr="00217F01" w:rsidRDefault="00A14911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Szczegółowe informacje na temat kosztów możliwych do dofinansowania w ramach dotacji dostępne są w dokumencie, o którym mowa w pkt II.6.</w:t>
      </w:r>
    </w:p>
    <w:p w14:paraId="18913353" w14:textId="77777777" w:rsidR="00A14911" w:rsidRPr="00217F01" w:rsidRDefault="00A14911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  <w:t>Złożenie oferty nie jest równoznaczne z przyznaniem dotacji.</w:t>
      </w:r>
    </w:p>
    <w:p w14:paraId="156AB51F" w14:textId="77777777" w:rsidR="00A14911" w:rsidRPr="00217F01" w:rsidRDefault="00A14911" w:rsidP="00082F87">
      <w:pPr>
        <w:pStyle w:val="Akapitzlist"/>
        <w:numPr>
          <w:ilvl w:val="0"/>
          <w:numId w:val="9"/>
        </w:numPr>
        <w:spacing w:after="24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  <w:r w:rsidRPr="00217F01">
        <w:rPr>
          <w:rFonts w:ascii="Arial" w:hAnsi="Arial" w:cs="Arial"/>
          <w:color w:val="000000" w:themeColor="text1"/>
          <w:sz w:val="20"/>
          <w:szCs w:val="20"/>
          <w:lang w:eastAsia="ar-SA"/>
        </w:rPr>
        <w:t>W trakcie realizacji zadania dopuszczalne będzie dokonywanie przesunięć pomiędzy poszczególnymi kosztami określonymi w ofercie w zestawieniu kosztów realizacji zadania z zastrzeżeniem pkt.II.5. Dopuszczalne będzie zwiększenie poszczególnego kosztu nie więcej niż o 25 % jego wysokości. Zmiany wykraczające ponad wskazany limit dokonywane mogą być wyłącznie za zgodą Zleceniodawcy po uprzednim aneksowaniu umowy.</w:t>
      </w:r>
    </w:p>
    <w:p w14:paraId="12243DEE" w14:textId="666B40A6" w:rsidR="0034387C" w:rsidRPr="00217F01" w:rsidRDefault="0034387C" w:rsidP="00A14911">
      <w:pPr>
        <w:pStyle w:val="Akapitzlist"/>
        <w:tabs>
          <w:tab w:val="left" w:pos="454"/>
        </w:tabs>
        <w:suppressAutoHyphens/>
        <w:ind w:left="360"/>
        <w:jc w:val="both"/>
        <w:rPr>
          <w:rFonts w:ascii="Arial" w:hAnsi="Arial" w:cs="Arial"/>
          <w:color w:val="000000" w:themeColor="text1"/>
          <w:kern w:val="1"/>
          <w:sz w:val="20"/>
          <w:szCs w:val="20"/>
          <w:lang w:eastAsia="ar-SA"/>
        </w:rPr>
      </w:pPr>
    </w:p>
    <w:p w14:paraId="13687FBF" w14:textId="77777777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bookmarkStart w:id="3" w:name="_Toc502832592"/>
      <w:r w:rsidRPr="00217F01">
        <w:rPr>
          <w:color w:val="000000" w:themeColor="text1"/>
        </w:rPr>
        <w:t>III. Warunki rozliczenia realizacji zadania publicznego</w:t>
      </w:r>
      <w:bookmarkEnd w:id="3"/>
    </w:p>
    <w:p w14:paraId="5A71BB26" w14:textId="77777777" w:rsidR="006A24DA" w:rsidRPr="00217F01" w:rsidRDefault="006A24DA" w:rsidP="00A14911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bookmarkStart w:id="4" w:name="_Hlk89189987"/>
      <w:r w:rsidRPr="00217F01">
        <w:rPr>
          <w:rFonts w:cs="Arial"/>
          <w:color w:val="000000" w:themeColor="text1"/>
          <w:szCs w:val="20"/>
        </w:rPr>
        <w:t xml:space="preserve">Akceptacja sprawozdania i rozliczenie dotacji polegać będzie w szczególności na weryfikacji przez </w:t>
      </w:r>
      <w:r w:rsidRPr="00217F01">
        <w:rPr>
          <w:rFonts w:cs="Arial"/>
          <w:snapToGrid w:val="0"/>
          <w:color w:val="000000" w:themeColor="text1"/>
          <w:szCs w:val="20"/>
        </w:rPr>
        <w:t>Zleceniodawcę</w:t>
      </w:r>
      <w:r w:rsidRPr="00217F01">
        <w:rPr>
          <w:rFonts w:cs="Arial"/>
          <w:color w:val="000000" w:themeColor="text1"/>
          <w:szCs w:val="20"/>
        </w:rPr>
        <w:t xml:space="preserve"> założonych w ofercie rezultatów i działań Oferenta. </w:t>
      </w:r>
    </w:p>
    <w:p w14:paraId="58258402" w14:textId="77777777" w:rsidR="006A24DA" w:rsidRPr="00217F01" w:rsidRDefault="006A24DA" w:rsidP="00A14911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r w:rsidRPr="00217F01">
        <w:rPr>
          <w:rFonts w:cs="Arial"/>
          <w:color w:val="000000" w:themeColor="text1"/>
          <w:szCs w:val="20"/>
        </w:rPr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32462D73" w14:textId="77777777" w:rsidR="006A24DA" w:rsidRPr="00217F01" w:rsidRDefault="006A24DA" w:rsidP="00A14911">
      <w:pPr>
        <w:numPr>
          <w:ilvl w:val="0"/>
          <w:numId w:val="31"/>
        </w:numPr>
        <w:tabs>
          <w:tab w:val="left" w:pos="-200"/>
        </w:tabs>
        <w:spacing w:line="276" w:lineRule="auto"/>
        <w:ind w:left="426" w:hanging="426"/>
        <w:jc w:val="both"/>
        <w:rPr>
          <w:rFonts w:eastAsia="Calibri" w:cs="Arial"/>
          <w:color w:val="000000" w:themeColor="text1"/>
          <w:kern w:val="2"/>
          <w:szCs w:val="20"/>
        </w:rPr>
      </w:pPr>
      <w:r w:rsidRPr="00217F01">
        <w:rPr>
          <w:rFonts w:cs="Arial"/>
          <w:color w:val="000000" w:themeColor="text1"/>
          <w:szCs w:val="20"/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niż 80% </w:t>
      </w:r>
      <w:r w:rsidRPr="00217F01">
        <w:rPr>
          <w:rFonts w:cs="Arial"/>
          <w:color w:val="000000" w:themeColor="text1"/>
          <w:szCs w:val="20"/>
          <w:shd w:val="clear" w:color="auto" w:fill="FFFFFF"/>
        </w:rPr>
        <w:lastRenderedPageBreak/>
        <w:t>poziomu założonego w ofercie, Zleceniobiorca, zobowiązany będzie do złożenia na piśmie stosownych wyjaśnień, uzasadniających nieosiągnięcie planowanych rezultatów zadania.</w:t>
      </w:r>
    </w:p>
    <w:p w14:paraId="494A5DC2" w14:textId="77777777" w:rsidR="006A24DA" w:rsidRPr="00217F01" w:rsidRDefault="006A24DA" w:rsidP="006A24DA">
      <w:pPr>
        <w:numPr>
          <w:ilvl w:val="0"/>
          <w:numId w:val="31"/>
        </w:numPr>
        <w:tabs>
          <w:tab w:val="left" w:pos="-200"/>
        </w:tabs>
        <w:spacing w:line="276" w:lineRule="auto"/>
        <w:ind w:left="426"/>
        <w:rPr>
          <w:rFonts w:eastAsia="Calibri" w:cs="Arial"/>
          <w:color w:val="000000" w:themeColor="text1"/>
          <w:kern w:val="2"/>
          <w:szCs w:val="20"/>
        </w:rPr>
      </w:pPr>
      <w:r w:rsidRPr="00217F01">
        <w:rPr>
          <w:rFonts w:cs="Arial"/>
          <w:color w:val="000000" w:themeColor="text1"/>
          <w:szCs w:val="20"/>
        </w:rPr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217F01">
        <w:rPr>
          <w:rFonts w:eastAsia="Calibri" w:cs="Arial"/>
          <w:color w:val="000000" w:themeColor="text1"/>
          <w:kern w:val="2"/>
          <w:szCs w:val="20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bookmarkEnd w:id="4"/>
    <w:p w14:paraId="75467679" w14:textId="5DDA5FC4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217F01">
        <w:rPr>
          <w:color w:val="000000" w:themeColor="text1"/>
        </w:rPr>
        <w:t>IV. Termin i warunki realizacji zadania</w:t>
      </w:r>
    </w:p>
    <w:p w14:paraId="2B3BF4C6" w14:textId="77777777" w:rsidR="0034387C" w:rsidRPr="00217F01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Zadanie musi być realizowane na rzecz mieszkańców województwa mazowieckiego.</w:t>
      </w:r>
    </w:p>
    <w:p w14:paraId="362A0A4D" w14:textId="77777777" w:rsidR="0034387C" w:rsidRPr="00217F01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Terminy oraz warunki realizacji zadania będą każdorazowo określone w umowie.</w:t>
      </w:r>
    </w:p>
    <w:p w14:paraId="153B0F79" w14:textId="41BEE145" w:rsidR="0034387C" w:rsidRPr="00217F01" w:rsidRDefault="0034387C" w:rsidP="00F44675">
      <w:pPr>
        <w:numPr>
          <w:ilvl w:val="0"/>
          <w:numId w:val="6"/>
        </w:numPr>
        <w:tabs>
          <w:tab w:val="left" w:pos="426"/>
        </w:tabs>
        <w:spacing w:line="276" w:lineRule="auto"/>
        <w:ind w:left="426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Planowana data rozpoczęcia realizacji zadania nie może być wcześniejsza niż spodziewany termin rozstrzygnięcia konkursu określony w pkt VI.10. Planowana data zakończenia zadania nie może być późniejsza niż </w:t>
      </w:r>
      <w:r w:rsidR="00BC2D30" w:rsidRPr="00217F01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15 grudnia 2022 </w:t>
      </w:r>
      <w:r w:rsidRPr="00217F01">
        <w:rPr>
          <w:rFonts w:eastAsia="Calibri" w:cs="Arial"/>
          <w:b/>
          <w:bCs/>
          <w:color w:val="000000" w:themeColor="text1"/>
          <w:kern w:val="1"/>
          <w:szCs w:val="20"/>
        </w:rPr>
        <w:t>r</w:t>
      </w:r>
      <w:r w:rsidRPr="00217F01">
        <w:rPr>
          <w:rFonts w:eastAsia="Calibri" w:cs="Arial"/>
          <w:color w:val="000000" w:themeColor="text1"/>
          <w:kern w:val="1"/>
          <w:szCs w:val="20"/>
        </w:rPr>
        <w:t>.</w:t>
      </w:r>
    </w:p>
    <w:p w14:paraId="15CD5F4A" w14:textId="77777777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217F01">
        <w:rPr>
          <w:color w:val="000000" w:themeColor="text1"/>
        </w:rPr>
        <w:t>V. Termin i warunki składania ofert</w:t>
      </w:r>
    </w:p>
    <w:p w14:paraId="02CD548E" w14:textId="11DD2736" w:rsidR="0034387C" w:rsidRPr="00217F01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Termin składania ofert wyznacza się od dnia </w:t>
      </w:r>
      <w:r w:rsidR="00E356BE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28</w:t>
      </w:r>
      <w:r w:rsidR="00BC2D30" w:rsidRPr="00217F01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stycznia 2022 r</w:t>
      </w:r>
      <w:r w:rsidR="00BC2D30" w:rsidRPr="00217F01">
        <w:rPr>
          <w:rFonts w:eastAsia="Calibri" w:cs="Arial"/>
          <w:color w:val="000000" w:themeColor="text1"/>
          <w:kern w:val="1"/>
          <w:szCs w:val="20"/>
        </w:rPr>
        <w:t xml:space="preserve">. 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 do dnia</w:t>
      </w:r>
      <w:r w:rsidR="006125A0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E356BE" w:rsidRPr="00217F01">
        <w:rPr>
          <w:rFonts w:eastAsia="Calibri" w:cs="Arial"/>
          <w:color w:val="000000" w:themeColor="text1"/>
          <w:kern w:val="1"/>
          <w:szCs w:val="20"/>
        </w:rPr>
        <w:t>1</w:t>
      </w:r>
      <w:r w:rsidR="00BC2D30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8 lutego</w:t>
      </w:r>
      <w:r w:rsidR="006125A0" w:rsidRPr="00217F01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</w:t>
      </w:r>
      <w:r w:rsidR="00BC2D30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2022 r</w:t>
      </w:r>
      <w:r w:rsidRPr="00217F01">
        <w:rPr>
          <w:rFonts w:eastAsia="Calibri" w:cs="Arial"/>
          <w:color w:val="000000" w:themeColor="text1"/>
          <w:kern w:val="1"/>
          <w:szCs w:val="20"/>
        </w:rPr>
        <w:t>.</w:t>
      </w:r>
    </w:p>
    <w:p w14:paraId="1A3187AE" w14:textId="5CA50505" w:rsidR="0034387C" w:rsidRPr="00217F01" w:rsidRDefault="0034387C" w:rsidP="00F44675">
      <w:pPr>
        <w:numPr>
          <w:ilvl w:val="0"/>
          <w:numId w:val="4"/>
        </w:numPr>
        <w:autoSpaceDE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Oferty należy składać poprzez Generator ofert w serwisie Witkac.pl, dostępny na stronie</w:t>
      </w:r>
      <w:r w:rsidR="006C3780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hyperlink r:id="rId12" w:history="1">
        <w:r w:rsidR="00720691" w:rsidRPr="00217F01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konkursyngo.mazovia.pl</w:t>
        </w:r>
      </w:hyperlink>
      <w:r w:rsidR="00801D17" w:rsidRPr="00217F01">
        <w:rPr>
          <w:rFonts w:eastAsia="Calibri"/>
          <w:color w:val="000000" w:themeColor="text1"/>
        </w:rPr>
        <w:t>.</w:t>
      </w:r>
    </w:p>
    <w:p w14:paraId="792EEB9C" w14:textId="2030B5B2" w:rsidR="0034387C" w:rsidRPr="00217F01" w:rsidRDefault="0034387C" w:rsidP="00F4467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Generator ofert konkursowych uniemożliwia edycję lub wycofanie oferty po jej złożeniu.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br/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W przypadku chęci wycofania oferty złożonej w generatorze (przed upływem terminu składania ofert), należy dostarczyć do Urzędu Marszałkowskiego Województwa Mazowieckiego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br/>
      </w:r>
      <w:r w:rsidRPr="00217F01">
        <w:rPr>
          <w:rFonts w:eastAsia="Calibri" w:cs="Arial"/>
          <w:color w:val="000000" w:themeColor="text1"/>
          <w:kern w:val="1"/>
          <w:szCs w:val="20"/>
        </w:rPr>
        <w:t>w Warszawie/wojewódzkiej samorządowej jednostki organizacyjnej oświadczenie o wycofaniu oferty.</w:t>
      </w:r>
    </w:p>
    <w:p w14:paraId="1811C8DE" w14:textId="30ACF0ED" w:rsidR="0034387C" w:rsidRPr="00217F01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Oferent może złożyć </w:t>
      </w:r>
      <w:r w:rsidR="00801D17" w:rsidRPr="00217F01">
        <w:rPr>
          <w:rFonts w:eastAsia="Calibri" w:cs="Arial"/>
          <w:color w:val="000000" w:themeColor="text1"/>
          <w:kern w:val="1"/>
          <w:szCs w:val="20"/>
        </w:rPr>
        <w:t>1 ofertę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 w konkursie</w:t>
      </w:r>
      <w:r w:rsidR="006C3780" w:rsidRPr="00217F01">
        <w:rPr>
          <w:rFonts w:eastAsia="Calibri" w:cs="Arial"/>
          <w:color w:val="000000" w:themeColor="text1"/>
          <w:kern w:val="1"/>
          <w:szCs w:val="20"/>
        </w:rPr>
        <w:t>.</w:t>
      </w:r>
    </w:p>
    <w:p w14:paraId="75A36FF6" w14:textId="725ED664" w:rsidR="00A14911" w:rsidRPr="00217F01" w:rsidRDefault="00A14911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Oferty złożone ponad limity określone w pkt.V.4 nie będą rozpatrywane. </w:t>
      </w:r>
      <w:r w:rsidR="0045681B" w:rsidRPr="00217F01">
        <w:rPr>
          <w:rFonts w:eastAsia="Calibri" w:cs="Arial"/>
          <w:color w:val="000000" w:themeColor="text1"/>
          <w:kern w:val="1"/>
          <w:szCs w:val="20"/>
        </w:rPr>
        <w:t>O kolejności rozpatrywania decyduje data złożenia w generatorze.</w:t>
      </w:r>
    </w:p>
    <w:p w14:paraId="0F911681" w14:textId="6A12E5D6" w:rsidR="0034387C" w:rsidRPr="00217F01" w:rsidRDefault="0034387C" w:rsidP="00F44675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cs="Arial"/>
          <w:color w:val="000000" w:themeColor="text1"/>
          <w:szCs w:val="20"/>
        </w:rPr>
        <w:t>W przypadku, gdy oferent nie podlega wpisowi w Krajowym Rejestrze Sądowym</w:t>
      </w:r>
      <w:r w:rsidRPr="00217F01">
        <w:rPr>
          <w:rFonts w:cs="Arial"/>
          <w:bCs/>
          <w:color w:val="000000" w:themeColor="text1"/>
          <w:szCs w:val="20"/>
        </w:rPr>
        <w:t xml:space="preserve"> obligatoryjnie należy złożyć w formie elektronicznej za pośrednictwem </w:t>
      </w:r>
      <w:r w:rsidRPr="00217F01">
        <w:rPr>
          <w:rFonts w:cs="Arial"/>
          <w:color w:val="000000" w:themeColor="text1"/>
          <w:szCs w:val="20"/>
        </w:rPr>
        <w:t xml:space="preserve">Generatora Wniosków dodając je do składanej oferty: kopię aktualnego wyciągu z innego rejestru lub ewidencji, ewentualnie inny dokument potwierdzający status prawny oferenta. Odpis musi być zgodny ze stanem faktycznym </w:t>
      </w:r>
      <w:r w:rsidR="0099095E" w:rsidRPr="00217F01">
        <w:rPr>
          <w:rFonts w:cs="Arial"/>
          <w:color w:val="000000" w:themeColor="text1"/>
          <w:szCs w:val="20"/>
        </w:rPr>
        <w:t xml:space="preserve"> </w:t>
      </w:r>
      <w:r w:rsidR="0099095E" w:rsidRPr="00217F01">
        <w:rPr>
          <w:rFonts w:cs="Arial"/>
          <w:color w:val="000000" w:themeColor="text1"/>
          <w:szCs w:val="20"/>
        </w:rPr>
        <w:br/>
      </w:r>
      <w:r w:rsidRPr="00217F01">
        <w:rPr>
          <w:rFonts w:cs="Arial"/>
          <w:color w:val="000000" w:themeColor="text1"/>
          <w:szCs w:val="20"/>
        </w:rPr>
        <w:t>i prawnym, niezależnie od tego, kiedy został wydany. Gdy oferta składana jest przez więcej niż jednego oferenta, każdy z oferentów zobowiązany jest do załączenia ww. dokumentów.</w:t>
      </w:r>
    </w:p>
    <w:p w14:paraId="4C18FD59" w14:textId="77777777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bookmarkStart w:id="5" w:name="_Toc502832593"/>
      <w:r w:rsidRPr="00217F01">
        <w:rPr>
          <w:color w:val="000000" w:themeColor="text1"/>
        </w:rPr>
        <w:t>VI.  Terminy i tryb wyboru oferty</w:t>
      </w:r>
      <w:bookmarkEnd w:id="5"/>
    </w:p>
    <w:p w14:paraId="75BC18CB" w14:textId="182718AC" w:rsidR="0034387C" w:rsidRPr="00217F01" w:rsidRDefault="0034387C" w:rsidP="00F44675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W okresie między dniem </w:t>
      </w:r>
      <w:r w:rsidR="00E356BE" w:rsidRPr="00217F01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23 </w:t>
      </w:r>
      <w:r w:rsidR="00617BB5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lutego 2022 r.</w:t>
      </w:r>
      <w:r w:rsidR="00617BB5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a dniem </w:t>
      </w:r>
      <w:r w:rsidR="00617BB5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2</w:t>
      </w:r>
      <w:r w:rsidR="00E356BE" w:rsidRPr="00217F01">
        <w:rPr>
          <w:rFonts w:eastAsia="Calibri" w:cs="Arial"/>
          <w:b/>
          <w:bCs/>
          <w:color w:val="000000" w:themeColor="text1"/>
          <w:kern w:val="1"/>
          <w:szCs w:val="20"/>
        </w:rPr>
        <w:t>8</w:t>
      </w:r>
      <w:r w:rsidR="00617BB5" w:rsidRPr="00217F01">
        <w:rPr>
          <w:rFonts w:eastAsia="Calibri" w:cs="Arial"/>
          <w:b/>
          <w:bCs/>
          <w:color w:val="000000" w:themeColor="text1"/>
          <w:kern w:val="1"/>
          <w:szCs w:val="20"/>
        </w:rPr>
        <w:t xml:space="preserve"> lutego 2022 r.</w:t>
      </w:r>
      <w:r w:rsidR="00617BB5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na stronie internetowej </w:t>
      </w:r>
      <w:hyperlink r:id="rId13" w:history="1">
        <w:r w:rsidRPr="00217F01">
          <w:rPr>
            <w:rFonts w:eastAsia="Calibri" w:cs="Arial"/>
            <w:color w:val="000000" w:themeColor="text1"/>
            <w:kern w:val="1"/>
            <w:szCs w:val="20"/>
            <w:u w:val="single"/>
          </w:rPr>
          <w:t>dialog.mazovia.pl</w:t>
        </w:r>
      </w:hyperlink>
      <w:r w:rsidRPr="00217F01">
        <w:rPr>
          <w:rFonts w:eastAsia="Calibri" w:cs="Arial"/>
          <w:color w:val="000000" w:themeColor="text1"/>
          <w:kern w:val="1"/>
          <w:szCs w:val="20"/>
        </w:rPr>
        <w:t xml:space="preserve"> – zakładka „Konkursy ofert” oraz w systemie Witkac.pl zostaną zamieszczone wyniki oceny formalnej, ze wskazaniem wszystkich ofert złożonych w konkursie, w tym ofert niespełniających wymogów formalnych wraz z podaniem rodzaju błędu oraz informacja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br/>
      </w:r>
      <w:r w:rsidRPr="00217F01">
        <w:rPr>
          <w:rFonts w:eastAsia="Calibri" w:cs="Arial"/>
          <w:color w:val="000000" w:themeColor="text1"/>
          <w:kern w:val="1"/>
          <w:szCs w:val="20"/>
        </w:rPr>
        <w:t>o możliwości, trybie i terminach składania zastrzeżeń do wyników oceny formalnej.</w:t>
      </w:r>
    </w:p>
    <w:p w14:paraId="4C101F4D" w14:textId="77777777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Oferent, którego oferta nie spełnia wymogów formalnych, ma możliwość, w ciągu 7 dni następujących po dniu opublikowania wyników oceny formalnej ofert, złożenia zastrzeżenia do negatywnego wyniku oceny formalnej </w:t>
      </w:r>
      <w:r w:rsidRPr="00217F01">
        <w:rPr>
          <w:rFonts w:eastAsia="Calibri" w:cs="Arial"/>
          <w:bCs/>
          <w:color w:val="000000" w:themeColor="text1"/>
          <w:kern w:val="1"/>
          <w:szCs w:val="20"/>
        </w:rPr>
        <w:t>w sytuacji, gdy uznaje, że jego oferta została przygotowana prawidłowo.</w:t>
      </w:r>
    </w:p>
    <w:p w14:paraId="0ED322C8" w14:textId="77777777" w:rsidR="006A24DA" w:rsidRPr="00217F01" w:rsidRDefault="0034387C" w:rsidP="006A24DA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Zastrzeżenie do negatywnego wyniku oceny formalnej należy złożyć w jeden z wymienionych niżej sposobów:</w:t>
      </w:r>
    </w:p>
    <w:p w14:paraId="285B66BB" w14:textId="5580E7B4" w:rsidR="006A24DA" w:rsidRPr="00217F01" w:rsidRDefault="006A24DA" w:rsidP="00082F8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t>o</w:t>
      </w:r>
      <w:r w:rsidRPr="00217F01">
        <w:rPr>
          <w:rFonts w:ascii="Arial" w:hAnsi="Arial" w:cs="Arial"/>
          <w:iCs/>
          <w:color w:val="000000" w:themeColor="text1"/>
          <w:kern w:val="1"/>
          <w:sz w:val="20"/>
          <w:szCs w:val="20"/>
        </w:rPr>
        <w:t>sobiście w punktach podawczych przy ul. Jagiellońskiej 26, ul. Skoczylasa 4 w Warszawie lub w Delegaturze Urzędu (a</w:t>
      </w:r>
      <w:r w:rsidRPr="00217F01">
        <w:rPr>
          <w:rFonts w:ascii="Arial" w:hAnsi="Arial" w:cs="Arial"/>
          <w:color w:val="000000" w:themeColor="text1"/>
          <w:sz w:val="20"/>
          <w:szCs w:val="20"/>
        </w:rPr>
        <w:t xml:space="preserve">ktualne adresy delegatur dostępne są na stronie internetowej: </w:t>
      </w:r>
      <w:hyperlink r:id="rId14" w:history="1">
        <w:r w:rsidRPr="00217F0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https://mazovia.pl/pl/bip/urzad-marszalkowski/delegatury/delegatury.html</w:t>
        </w:r>
      </w:hyperlink>
      <w:r w:rsidRPr="00217F01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15A7C4AB" w14:textId="189E1415" w:rsidR="0034387C" w:rsidRPr="00217F01" w:rsidRDefault="0034387C" w:rsidP="00082F8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lastRenderedPageBreak/>
        <w:t xml:space="preserve">za pośrednictwem </w:t>
      </w:r>
      <w:r w:rsidR="001C0FD2"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operatora pocztowego </w:t>
      </w:r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na adres: ul. Jagiellońska 26, 03-719 Warszawa </w:t>
      </w:r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softHyphen/>
        <w:t>- o zachowaniu terminu złożenia zastrzeżenia decyduje data stempla pocztowego lub data nadania;</w:t>
      </w:r>
    </w:p>
    <w:p w14:paraId="60309468" w14:textId="22BA318D" w:rsidR="0034387C" w:rsidRPr="00217F01" w:rsidRDefault="0034387C" w:rsidP="00082F8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bCs/>
          <w:color w:val="000000" w:themeColor="text1"/>
          <w:kern w:val="1"/>
          <w:sz w:val="20"/>
          <w:szCs w:val="20"/>
        </w:rPr>
        <w:t>za pomocą profilu zaufanego ePUAP zgodnie z zasadami opisanymi na stronie</w:t>
      </w:r>
      <w:r w:rsidRPr="00217F01">
        <w:rPr>
          <w:rFonts w:ascii="Arial" w:hAnsi="Arial" w:cs="Arial"/>
          <w:b/>
          <w:bCs/>
          <w:color w:val="000000" w:themeColor="text1"/>
          <w:kern w:val="1"/>
          <w:sz w:val="20"/>
          <w:szCs w:val="20"/>
        </w:rPr>
        <w:t xml:space="preserve"> </w:t>
      </w:r>
      <w:hyperlink r:id="rId15" w:history="1">
        <w:r w:rsidR="00F44675" w:rsidRPr="00217F01">
          <w:rPr>
            <w:rStyle w:val="Hipercze"/>
            <w:rFonts w:ascii="Arial" w:hAnsi="Arial" w:cs="Arial"/>
            <w:color w:val="000000" w:themeColor="text1"/>
            <w:sz w:val="20"/>
            <w:szCs w:val="20"/>
          </w:rPr>
          <w:t>https://epuap.gov.pl/wps/portal/strefa-klienta/katalog-spraw/opis-uslugi/skargi-wnioski-zapytania-do-urzedu/umwm</w:t>
        </w:r>
      </w:hyperlink>
      <w:r w:rsidRPr="00217F01"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  <w:t>.</w:t>
      </w:r>
      <w:r w:rsidR="00F44675" w:rsidRPr="00217F01">
        <w:rPr>
          <w:rFonts w:ascii="Arial" w:hAnsi="Arial" w:cs="Arial"/>
          <w:color w:val="000000" w:themeColor="text1"/>
          <w:kern w:val="1"/>
          <w:sz w:val="20"/>
          <w:szCs w:val="20"/>
          <w:u w:val="single"/>
        </w:rPr>
        <w:t xml:space="preserve"> </w:t>
      </w:r>
    </w:p>
    <w:p w14:paraId="2B4D4993" w14:textId="385701DA" w:rsidR="00617BB5" w:rsidRPr="00217F01" w:rsidRDefault="00617BB5" w:rsidP="00082F87">
      <w:pPr>
        <w:pStyle w:val="Akapitzlist"/>
        <w:numPr>
          <w:ilvl w:val="1"/>
          <w:numId w:val="33"/>
        </w:numPr>
        <w:shd w:val="clear" w:color="auto" w:fill="FFFFFF"/>
        <w:tabs>
          <w:tab w:val="left" w:pos="360"/>
        </w:tabs>
        <w:ind w:left="851" w:hanging="284"/>
        <w:jc w:val="both"/>
        <w:rPr>
          <w:rFonts w:ascii="Arial" w:hAnsi="Arial" w:cs="Arial"/>
          <w:color w:val="000000" w:themeColor="text1"/>
          <w:kern w:val="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za pomocą poczty elektronicznej na adres: </w:t>
      </w:r>
      <w:hyperlink r:id="rId16" w:history="1">
        <w:r w:rsidRPr="00217F01">
          <w:rPr>
            <w:rStyle w:val="Hipercze"/>
            <w:rFonts w:ascii="Arial" w:hAnsi="Arial" w:cs="Arial"/>
            <w:color w:val="000000" w:themeColor="text1"/>
            <w:kern w:val="1"/>
            <w:sz w:val="20"/>
            <w:szCs w:val="20"/>
          </w:rPr>
          <w:t>edukacja@mazovia.pl</w:t>
        </w:r>
      </w:hyperlink>
      <w:r w:rsidRPr="00217F01">
        <w:rPr>
          <w:rFonts w:ascii="Arial" w:hAnsi="Arial" w:cs="Arial"/>
          <w:color w:val="000000" w:themeColor="text1"/>
          <w:kern w:val="1"/>
          <w:sz w:val="20"/>
          <w:szCs w:val="20"/>
        </w:rPr>
        <w:t xml:space="preserve"> </w:t>
      </w:r>
    </w:p>
    <w:p w14:paraId="42BA5424" w14:textId="77777777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bookmarkStart w:id="6" w:name="_Hlk89256998"/>
      <w:r w:rsidRPr="00217F01">
        <w:rPr>
          <w:rFonts w:eastAsia="Calibri" w:cs="Arial"/>
          <w:color w:val="000000" w:themeColor="text1"/>
          <w:kern w:val="1"/>
          <w:szCs w:val="20"/>
        </w:rPr>
        <w:t>Zastrzeżenia będą rozpatrzone przez Komisję konkursową opiniującą oferty</w:t>
      </w:r>
      <w:r w:rsidRPr="00217F01">
        <w:rPr>
          <w:rFonts w:eastAsia="Calibri" w:cs="Arial"/>
          <w:bCs/>
          <w:color w:val="000000" w:themeColor="text1"/>
          <w:kern w:val="1"/>
          <w:szCs w:val="20"/>
        </w:rPr>
        <w:t>.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 Ostateczna informacja o ofertach odrzuconych na etapie oceny formalnej zostanie opublikowana wraz z rozstrzygnięciem konkursu. Oferenci, których zastrzeżenia zostaną rozpatrzone negatywnie, po rozstrzygnięciu konkursu otrzymają informację na piśmie wraz z uzasadnieniem negatywnego rozpatrzenia zastrzeżenia.</w:t>
      </w:r>
    </w:p>
    <w:bookmarkEnd w:id="6"/>
    <w:p w14:paraId="013AB44F" w14:textId="77777777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Oceny merytorycznej ofert dokona Komisja konkursowa opiniująca oferty powołana przez Zarząd Województwa Mazowieckiego. Komisja konkursowa opiniująca oferty będzie kierowała się kryteriami podanymi w pkt VII.2. ogłoszenia.</w:t>
      </w:r>
    </w:p>
    <w:p w14:paraId="4423FC43" w14:textId="7CEEC7F5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Oferty, które w toku oceny merytorycznej uzyskają mniej niż</w:t>
      </w:r>
      <w:r w:rsidR="003064AD" w:rsidRPr="00217F01">
        <w:rPr>
          <w:rFonts w:eastAsia="Calibri" w:cs="Arial"/>
          <w:color w:val="000000" w:themeColor="text1"/>
          <w:kern w:val="1"/>
          <w:szCs w:val="20"/>
        </w:rPr>
        <w:t xml:space="preserve"> 60 </w:t>
      </w:r>
      <w:r w:rsidRPr="00217F01">
        <w:rPr>
          <w:rFonts w:eastAsia="Calibri" w:cs="Arial"/>
          <w:color w:val="000000" w:themeColor="text1"/>
          <w:kern w:val="1"/>
          <w:szCs w:val="20"/>
        </w:rPr>
        <w:t>punktów, nie mogą być rekomendowane do uzyskania dotacji.</w:t>
      </w:r>
    </w:p>
    <w:p w14:paraId="33916DB5" w14:textId="2C2FF4C7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Konkurs rozstrzyga Zarząd Województwa Mazowieckiego w formie uchwały, po zapoznaniu się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br/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z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>rekomendacją</w:t>
      </w:r>
      <w:r w:rsidRPr="00217F01">
        <w:rPr>
          <w:rFonts w:eastAsia="Calibri" w:cs="Arial"/>
          <w:color w:val="000000" w:themeColor="text1"/>
          <w:kern w:val="1"/>
          <w:szCs w:val="20"/>
        </w:rPr>
        <w:t xml:space="preserve"> Komisji konkursowej.</w:t>
      </w:r>
    </w:p>
    <w:p w14:paraId="6D2A961D" w14:textId="72134EF9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Komisja kończy działalność po podjęciu przez Zarząd Województwa Mazowieckiego uchwały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t xml:space="preserve"> </w:t>
      </w:r>
      <w:r w:rsidR="0099095E" w:rsidRPr="00217F01">
        <w:rPr>
          <w:rFonts w:eastAsia="Calibri" w:cs="Arial"/>
          <w:color w:val="000000" w:themeColor="text1"/>
          <w:kern w:val="1"/>
          <w:szCs w:val="20"/>
        </w:rPr>
        <w:br/>
      </w:r>
      <w:r w:rsidRPr="00217F01">
        <w:rPr>
          <w:rFonts w:eastAsia="Calibri" w:cs="Arial"/>
          <w:color w:val="000000" w:themeColor="text1"/>
          <w:kern w:val="1"/>
          <w:szCs w:val="20"/>
        </w:rPr>
        <w:t>w sprawie wyboru ofert i przyznania dotacji.</w:t>
      </w:r>
    </w:p>
    <w:p w14:paraId="15CDBCD1" w14:textId="6F79F1F2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 xml:space="preserve">Ogłoszenie o rozstrzygnięciu konkursu zostanie zamieszczone w Biuletynie Informacji Publicznej, na tablicy ogłoszeń w siedzibie Urzędu Marszałkowskiego Województwa Mazowieckiego w Warszawie oraz w jego delegaturach, na stronie internetowej Województwa Mazowieckiego </w:t>
      </w:r>
      <w:hyperlink r:id="rId17" w:history="1">
        <w:r w:rsidRPr="00217F01">
          <w:rPr>
            <w:rFonts w:eastAsia="Calibri" w:cs="Arial"/>
            <w:color w:val="000000" w:themeColor="text1"/>
            <w:kern w:val="1"/>
            <w:szCs w:val="20"/>
            <w:u w:val="single"/>
          </w:rPr>
          <w:t>mazovia.pl</w:t>
        </w:r>
      </w:hyperlink>
      <w:r w:rsidRPr="00217F01">
        <w:rPr>
          <w:rFonts w:eastAsia="Calibri" w:cs="Arial"/>
          <w:color w:val="000000" w:themeColor="text1"/>
          <w:kern w:val="1"/>
          <w:szCs w:val="20"/>
        </w:rPr>
        <w:t xml:space="preserve">, na stronie internetowej </w:t>
      </w:r>
      <w:hyperlink r:id="rId18" w:history="1">
        <w:r w:rsidR="00720691" w:rsidRPr="00217F01">
          <w:rPr>
            <w:rStyle w:val="Hipercze"/>
            <w:rFonts w:ascii="Arial" w:eastAsia="Calibri" w:hAnsi="Arial" w:cs="Arial"/>
            <w:color w:val="000000" w:themeColor="text1"/>
            <w:kern w:val="1"/>
            <w:sz w:val="20"/>
            <w:szCs w:val="20"/>
          </w:rPr>
          <w:t>dialog.mazovia.pl</w:t>
        </w:r>
      </w:hyperlink>
      <w:r w:rsidRPr="00217F01">
        <w:rPr>
          <w:rFonts w:eastAsia="Calibri" w:cs="Arial"/>
          <w:color w:val="000000" w:themeColor="text1"/>
          <w:kern w:val="1"/>
          <w:szCs w:val="20"/>
        </w:rPr>
        <w:t xml:space="preserve"> w zakładce „Konkursy ofert”. Ponadto oferenci zostaną powiadomieni pisemnie o przyznaniu dotacji.</w:t>
      </w:r>
    </w:p>
    <w:p w14:paraId="10D14F28" w14:textId="6CF13629" w:rsidR="0034387C" w:rsidRPr="00217F01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bCs/>
          <w:color w:val="000000" w:themeColor="text1"/>
          <w:kern w:val="1"/>
          <w:szCs w:val="20"/>
        </w:rPr>
        <w:t>Przewidywany termin rozstrzygnięcia konkursu to</w:t>
      </w:r>
      <w:r w:rsidR="00617BB5" w:rsidRPr="00217F01">
        <w:rPr>
          <w:rFonts w:eastAsia="Calibri" w:cs="Arial"/>
          <w:bCs/>
          <w:color w:val="000000" w:themeColor="text1"/>
          <w:kern w:val="1"/>
          <w:szCs w:val="20"/>
        </w:rPr>
        <w:t xml:space="preserve"> </w:t>
      </w:r>
      <w:r w:rsidR="00617BB5" w:rsidRPr="00217F01">
        <w:rPr>
          <w:rFonts w:eastAsia="Calibri" w:cs="Arial"/>
          <w:b/>
          <w:color w:val="000000" w:themeColor="text1"/>
          <w:kern w:val="1"/>
          <w:szCs w:val="20"/>
        </w:rPr>
        <w:t>29 marca 2022 r</w:t>
      </w:r>
      <w:r w:rsidRPr="00217F01">
        <w:rPr>
          <w:rFonts w:eastAsia="Calibri" w:cs="Arial"/>
          <w:bCs/>
          <w:color w:val="000000" w:themeColor="text1"/>
          <w:kern w:val="1"/>
          <w:szCs w:val="20"/>
        </w:rPr>
        <w:t>.</w:t>
      </w:r>
    </w:p>
    <w:p w14:paraId="65DF1906" w14:textId="2E54A438" w:rsidR="00ED372B" w:rsidRDefault="0034387C" w:rsidP="00F44675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76" w:lineRule="auto"/>
        <w:ind w:left="357" w:hanging="357"/>
        <w:jc w:val="both"/>
        <w:rPr>
          <w:rFonts w:eastAsia="Calibri" w:cs="Arial"/>
          <w:color w:val="000000" w:themeColor="text1"/>
          <w:kern w:val="1"/>
          <w:szCs w:val="20"/>
        </w:rPr>
      </w:pPr>
      <w:r w:rsidRPr="00217F01">
        <w:rPr>
          <w:rFonts w:eastAsia="Calibri" w:cs="Arial"/>
          <w:color w:val="000000" w:themeColor="text1"/>
          <w:kern w:val="1"/>
          <w:szCs w:val="20"/>
        </w:rPr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 liście rankingowej kolejno najwyższą ocenę/najwyższe oceny.</w:t>
      </w:r>
      <w:bookmarkStart w:id="7" w:name="_Toc502832594"/>
    </w:p>
    <w:p w14:paraId="724A7AC4" w14:textId="3337514B" w:rsidR="0034387C" w:rsidRPr="00217F01" w:rsidRDefault="00ED372B" w:rsidP="00ED372B">
      <w:pPr>
        <w:suppressAutoHyphens w:val="0"/>
        <w:rPr>
          <w:rFonts w:eastAsia="Calibri" w:cs="Arial"/>
          <w:color w:val="000000" w:themeColor="text1"/>
          <w:kern w:val="1"/>
          <w:szCs w:val="20"/>
        </w:rPr>
      </w:pPr>
      <w:r>
        <w:rPr>
          <w:rFonts w:eastAsia="Calibri" w:cs="Arial"/>
          <w:color w:val="000000" w:themeColor="text1"/>
          <w:kern w:val="1"/>
          <w:szCs w:val="20"/>
        </w:rPr>
        <w:br w:type="page"/>
      </w:r>
    </w:p>
    <w:p w14:paraId="547EF7B8" w14:textId="77777777" w:rsidR="0034387C" w:rsidRPr="00217F01" w:rsidRDefault="0034387C" w:rsidP="00C409DC">
      <w:pPr>
        <w:pStyle w:val="Nagwek2"/>
        <w:spacing w:line="276" w:lineRule="auto"/>
        <w:ind w:left="357" w:hanging="357"/>
        <w:rPr>
          <w:color w:val="000000" w:themeColor="text1"/>
        </w:rPr>
      </w:pPr>
      <w:r w:rsidRPr="00217F01">
        <w:rPr>
          <w:color w:val="000000" w:themeColor="text1"/>
        </w:rPr>
        <w:lastRenderedPageBreak/>
        <w:t>VII. Kryteria wyboru ofert</w:t>
      </w:r>
      <w:bookmarkEnd w:id="7"/>
    </w:p>
    <w:p w14:paraId="25F21E2B" w14:textId="77777777" w:rsidR="0034387C" w:rsidRPr="00217F01" w:rsidRDefault="0034387C" w:rsidP="00CA40DF">
      <w:pPr>
        <w:pStyle w:val="Akapitzlist"/>
        <w:numPr>
          <w:ilvl w:val="0"/>
          <w:numId w:val="40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r w:rsidRPr="00217F01">
        <w:rPr>
          <w:rFonts w:ascii="Arial" w:hAnsi="Arial" w:cs="Arial"/>
          <w:color w:val="000000" w:themeColor="text1"/>
          <w:sz w:val="20"/>
          <w:szCs w:val="20"/>
        </w:rPr>
        <w:t>Oferta zanim zostanie zaopiniowana przez Komisję konkursową musi spełniać następujące kryteria formalne kryteria formalne: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kryterium formalnego"/>
        <w:tblDescription w:val="Rodzaj kryterium formalnego"/>
      </w:tblPr>
      <w:tblGrid>
        <w:gridCol w:w="568"/>
        <w:gridCol w:w="6379"/>
        <w:gridCol w:w="2976"/>
      </w:tblGrid>
      <w:tr w:rsidR="00217F01" w:rsidRPr="00217F01" w14:paraId="749345B4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26AB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02A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045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Informacja o sposobie postepowania  </w:t>
            </w: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w przypadku niespełnienia kryterium formalnego</w:t>
            </w:r>
          </w:p>
        </w:tc>
      </w:tr>
      <w:tr w:rsidR="00217F01" w:rsidRPr="00217F01" w14:paraId="71D8CB0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04E6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4CC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bCs/>
                <w:color w:val="000000" w:themeColor="text1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8666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217F01" w:rsidRPr="00217F01" w14:paraId="50815DDF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CF4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5E35" w14:textId="33D7664A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Forma złożenia oferty jest zgodna z formą określoną w 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C841" w14:textId="0C8BE0C6" w:rsidR="0034387C" w:rsidRPr="00217F01" w:rsidRDefault="00720691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Nie dotyczy</w:t>
            </w:r>
          </w:p>
        </w:tc>
      </w:tr>
      <w:tr w:rsidR="00217F01" w:rsidRPr="00217F01" w14:paraId="65F6585C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224F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F28F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Oferta nie przekracza określonego w ogłoszeniu konkursowym limitu ofert możliwych do złożenia przez jednego oferenta.</w:t>
            </w:r>
            <w:r w:rsidRPr="00217F01">
              <w:rPr>
                <w:rFonts w:cs="Arial"/>
                <w:color w:val="000000" w:themeColor="text1"/>
                <w:szCs w:val="20"/>
              </w:rPr>
              <w:t xml:space="preserve"> Pod uwagę brana jest kolejność ofert złożonych w Generatorze Wniosków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4B30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  <w:tr w:rsidR="00217F01" w:rsidRPr="00217F01" w14:paraId="68C7AD09" w14:textId="77777777" w:rsidTr="004167A8">
        <w:trPr>
          <w:trHeight w:val="9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F27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D12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0D1C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Możliwość złożenia zastrzeżenia do oceny formalnej</w:t>
            </w:r>
          </w:p>
        </w:tc>
      </w:tr>
    </w:tbl>
    <w:p w14:paraId="6903EB15" w14:textId="4EEEEB29" w:rsidR="00ED372B" w:rsidRDefault="00ED372B">
      <w:pPr>
        <w:suppressAutoHyphens w:val="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br w:type="page"/>
      </w:r>
    </w:p>
    <w:p w14:paraId="4ECC8E83" w14:textId="0D785437" w:rsidR="0034387C" w:rsidRPr="00217F01" w:rsidRDefault="0034387C" w:rsidP="00CA40DF">
      <w:pPr>
        <w:pStyle w:val="Akapitzlist"/>
        <w:numPr>
          <w:ilvl w:val="0"/>
          <w:numId w:val="40"/>
        </w:numPr>
        <w:tabs>
          <w:tab w:val="clear" w:pos="720"/>
        </w:tabs>
        <w:spacing w:after="240"/>
        <w:ind w:left="426" w:hanging="426"/>
        <w:rPr>
          <w:rFonts w:ascii="Arial" w:hAnsi="Arial" w:cs="Arial"/>
          <w:color w:val="000000" w:themeColor="text1"/>
          <w:sz w:val="20"/>
          <w:szCs w:val="20"/>
        </w:rPr>
      </w:pPr>
      <w:bookmarkStart w:id="8" w:name="_GoBack"/>
      <w:bookmarkEnd w:id="8"/>
      <w:r w:rsidRPr="00217F01">
        <w:rPr>
          <w:rFonts w:ascii="Arial" w:hAnsi="Arial" w:cs="Arial"/>
          <w:color w:val="000000" w:themeColor="text1"/>
          <w:sz w:val="20"/>
          <w:szCs w:val="20"/>
        </w:rPr>
        <w:lastRenderedPageBreak/>
        <w:t>Komisja opiniując merytorycznie oferty uwzględni następujące kryteria: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672"/>
      </w:tblGrid>
      <w:tr w:rsidR="00217F01" w:rsidRPr="00217F01" w14:paraId="5AE98BAD" w14:textId="77777777" w:rsidTr="00D848D6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2836" w14:textId="0D037149" w:rsidR="0034387C" w:rsidRPr="00217F01" w:rsidRDefault="0034387C" w:rsidP="00F44675">
            <w:pPr>
              <w:spacing w:line="276" w:lineRule="auto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bookmarkStart w:id="9" w:name="_Hlk92965476"/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5352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101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Maksymalna ocena punktowa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C063" w14:textId="77777777" w:rsidR="0034387C" w:rsidRPr="00217F01" w:rsidRDefault="0034387C" w:rsidP="00F44675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Przyznana ocena punktowa</w:t>
            </w:r>
          </w:p>
        </w:tc>
      </w:tr>
      <w:tr w:rsidR="00EB6FC4" w:rsidRPr="00217F01" w14:paraId="1809CFBB" w14:textId="77777777" w:rsidTr="00D848D6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379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2AD0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BD59" w14:textId="59728B71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28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CF47" w14:textId="38E7C6F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72F97E4" w14:textId="77777777" w:rsidTr="00443DB2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301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3E70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16B2" w14:textId="275D642C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7380" w14:textId="2EC96C24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60754CD" w14:textId="77777777" w:rsidTr="00443DB2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EDFA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878E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677" w14:textId="44D8A35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51F2" w14:textId="00467C92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0CCEF90C" w14:textId="77777777" w:rsidTr="00443DB2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3CE6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2A22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760" w14:textId="45FFBCD0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397" w14:textId="2B259833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779E1292" w14:textId="77777777" w:rsidTr="00443DB2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5E1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C59B" w14:textId="77777777" w:rsidR="00EB6FC4" w:rsidRPr="00217F01" w:rsidRDefault="00EB6FC4" w:rsidP="00EB6FC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15F" w14:textId="7EFB60D5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969F" w14:textId="5C4CA7F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0A101FD4" w14:textId="77777777" w:rsidTr="00443DB2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6FD1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534F" w14:textId="77777777" w:rsidR="00EB6FC4" w:rsidRPr="00217F01" w:rsidRDefault="00EB6FC4" w:rsidP="00EB6FC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C1E3" w14:textId="0CBED374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02D" w14:textId="03D52D0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45851F3" w14:textId="77777777" w:rsidTr="00443DB2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B6B3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ABA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  <w:lang w:eastAsia="pl-PL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FCE" w14:textId="0FC2B73A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4817" w14:textId="242D9ED8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4CDFA8A" w14:textId="77777777" w:rsidTr="00D848D6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CEF0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A19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proponowanej jakości wykonania zadania  </w:t>
            </w: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D1E4" w14:textId="0EDB1E7B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27 punktów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F0D" w14:textId="05337F84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5689E84" w14:textId="77777777" w:rsidTr="00D848D6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71A5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CE44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BBF9" w14:textId="493E44D6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4548" w14:textId="23AFA38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40B26126" w14:textId="77777777" w:rsidTr="00D848D6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31C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D4E3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FC1" w14:textId="74E390A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92F" w14:textId="24212AD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189F4696" w14:textId="77777777" w:rsidTr="00E356BE">
        <w:trPr>
          <w:trHeight w:val="7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B6D0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1265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7572" w14:textId="5931E289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E90" w14:textId="277547CF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FF2760D" w14:textId="77777777" w:rsidTr="00D848D6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AE07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0B99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217F01">
              <w:rPr>
                <w:rFonts w:cs="Arial"/>
                <w:color w:val="000000" w:themeColor="text1"/>
                <w:szCs w:val="20"/>
              </w:rPr>
              <w:t>zetelność i terminowość oraz sposobu rozliczenia środków na realizację zadań publicznych w dwóch latach poprzednich</w:t>
            </w:r>
          </w:p>
          <w:p w14:paraId="2D81CA3E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884F" w14:textId="69CC89B1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2C17" w14:textId="59509189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94F3830" w14:textId="77777777" w:rsidTr="00D848D6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A8C3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B18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AB6" w14:textId="66CB490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B4B" w14:textId="02EC1D99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109887B5" w14:textId="77777777" w:rsidTr="00D848D6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6F44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57C6" w14:textId="2688E6BB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920" w14:textId="1FBD89CE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C46D" w14:textId="37382E7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118D99C8" w14:textId="77777777" w:rsidTr="00D848D6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D2D7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2C3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B8D2" w14:textId="455C6BC4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BEF" w14:textId="015BEB7F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0C4CFFD" w14:textId="77777777" w:rsidR="00D848D6" w:rsidRPr="00217F01" w:rsidRDefault="00D848D6" w:rsidP="00F44675">
      <w:pPr>
        <w:spacing w:line="276" w:lineRule="auto"/>
        <w:rPr>
          <w:rFonts w:cs="Arial"/>
          <w:color w:val="000000" w:themeColor="text1"/>
          <w:szCs w:val="20"/>
        </w:rPr>
      </w:pPr>
      <w:r w:rsidRPr="00217F01">
        <w:rPr>
          <w:rFonts w:cs="Arial"/>
          <w:color w:val="000000" w:themeColor="text1"/>
          <w:szCs w:val="20"/>
        </w:rPr>
        <w:br w:type="page"/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um oceny"/>
        <w:tblDescription w:val="Kryterium oceny"/>
      </w:tblPr>
      <w:tblGrid>
        <w:gridCol w:w="568"/>
        <w:gridCol w:w="5131"/>
        <w:gridCol w:w="1843"/>
        <w:gridCol w:w="1701"/>
      </w:tblGrid>
      <w:tr w:rsidR="00EB6FC4" w:rsidRPr="00217F01" w14:paraId="6177E40E" w14:textId="77777777" w:rsidTr="00767CE0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9"/>
          <w:p w14:paraId="00514BDA" w14:textId="2A3C1491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lastRenderedPageBreak/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9488" w14:textId="44712919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kalkulacji kosztów realizacji zadania, w tym udział wkładu własnego finansowego</w:t>
            </w: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  <w:vertAlign w:val="superscript"/>
              </w:rPr>
              <w:t xml:space="preserve"> </w:t>
            </w: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 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ECA5" w14:textId="6184115F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15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E78" w14:textId="17388E73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0DE5B3F6" w14:textId="77777777" w:rsidTr="00BC4AA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CB58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DC24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Niezbędność wydatków do realizacji zadania 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1D81" w14:textId="4A8D4352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231" w14:textId="6FBD8E51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2418FD30" w14:textId="77777777" w:rsidTr="00BC4AA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960C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0E3E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Prawidłowość sporządzenia kosztorysu 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017" w14:textId="285C857F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DF3" w14:textId="5609B0A3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14F18C1" w14:textId="77777777" w:rsidTr="00BC4AA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E24B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3880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7E04" w14:textId="007A1169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824" w14:textId="4CCA36C1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3F722B3F" w14:textId="77777777" w:rsidTr="00BC4AAB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8F7D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D0C" w14:textId="77777777" w:rsidR="00EB6FC4" w:rsidRPr="00217F01" w:rsidRDefault="00EB6FC4" w:rsidP="00EB6FC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R</w:t>
            </w:r>
            <w:r w:rsidRPr="00217F01">
              <w:rPr>
                <w:rFonts w:cs="Arial"/>
                <w:color w:val="000000" w:themeColor="text1"/>
                <w:szCs w:val="20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5FDE" w14:textId="65FAAC6E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A0D0" w14:textId="04A3664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7BBEBF21" w14:textId="77777777" w:rsidTr="00767CE0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801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3937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E7B8" w14:textId="57654A60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BCF" w14:textId="0B97754F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EAA10D4" w14:textId="77777777" w:rsidTr="00166A66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5843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E52C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92DE" w14:textId="15056473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05DE" w14:textId="4C7BFE10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7D98D509" w14:textId="77777777" w:rsidTr="00166A66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689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F06F" w14:textId="77777777" w:rsidR="00EB6FC4" w:rsidRPr="00217F01" w:rsidRDefault="00EB6FC4" w:rsidP="00EB6FC4">
            <w:pPr>
              <w:spacing w:after="160"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W</w:t>
            </w:r>
            <w:r w:rsidRPr="00217F01">
              <w:rPr>
                <w:rFonts w:cs="Arial"/>
                <w:color w:val="000000" w:themeColor="text1"/>
                <w:szCs w:val="20"/>
              </w:rPr>
              <w:t>kładu własny osobowy (świadczenia wolontariuszy lub praca społeczna członków) i sposób jego wykorzystania (wyraźnie należy to wskazać w pkt.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B25" w14:textId="0AEB3B64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7FE" w14:textId="4BCE85A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E173962" w14:textId="77777777" w:rsidTr="00767CE0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AB56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DFD3" w14:textId="6CA4C4A0" w:rsidR="00EB6FC4" w:rsidRPr="00217F01" w:rsidRDefault="00EB6FC4" w:rsidP="00EB6FC4">
            <w:pPr>
              <w:spacing w:after="160"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 xml:space="preserve">Ocena </w:t>
            </w:r>
            <w:r w:rsidRPr="00217F01">
              <w:rPr>
                <w:rFonts w:cs="Arial"/>
                <w:b/>
                <w:bCs/>
                <w:color w:val="000000" w:themeColor="text1"/>
                <w:szCs w:val="20"/>
              </w:rPr>
              <w:t xml:space="preserve">warunków zapewnienia dostępności dla osób ze szczególnymi potrzebami - zgodnie  </w:t>
            </w:r>
            <w:r w:rsidRPr="00217F01">
              <w:rPr>
                <w:rFonts w:cs="Arial"/>
                <w:b/>
                <w:bCs/>
                <w:color w:val="000000" w:themeColor="text1"/>
                <w:szCs w:val="20"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68D6" w14:textId="7DFDC1CB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E3E9" w14:textId="4CEA2957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5E3E65D3" w14:textId="77777777" w:rsidTr="00767CE0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958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3872" w14:textId="31DF253A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Ocena innych kryteriów wynikających ze specyfiki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B3F17" w14:textId="0269DA0F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kern w:val="2"/>
                <w:szCs w:val="20"/>
              </w:rPr>
              <w:t>10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0862" w14:textId="4E40C7FF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6E5D8B1F" w14:textId="77777777" w:rsidTr="003C68AC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41C5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EE8C" w14:textId="77777777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 xml:space="preserve">Czy w ofercie przewidziano udział osób  </w:t>
            </w:r>
            <w:r w:rsidRPr="00217F01">
              <w:rPr>
                <w:rFonts w:cs="Arial"/>
                <w:color w:val="000000" w:themeColor="text1"/>
                <w:szCs w:val="20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2B61" w14:textId="608B7DA0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FCC3" w14:textId="26454FDD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05DDBDB7" w14:textId="77777777" w:rsidTr="003C68AC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0CA4" w14:textId="776624CD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  <w:r w:rsidRPr="00217F01">
              <w:rPr>
                <w:rFonts w:eastAsiaTheme="minorHAnsi" w:cs="Arial"/>
                <w:color w:val="000000" w:themeColor="text1"/>
                <w:szCs w:val="20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A41A" w14:textId="073DF7E5" w:rsidR="00EB6FC4" w:rsidRPr="00217F01" w:rsidRDefault="00EB6FC4" w:rsidP="00EB6FC4">
            <w:pPr>
              <w:spacing w:line="276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217F01">
              <w:rPr>
                <w:rFonts w:cs="Arial"/>
                <w:color w:val="000000" w:themeColor="text1"/>
                <w:szCs w:val="20"/>
              </w:rPr>
              <w:t>Zasięg regionalny, czyli obejmujący co najmniej trzy gminy, każdego powiatu subregionu ciechanowskiego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FF3" w14:textId="625F4CC6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357" w14:textId="4C159D0A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  <w:tr w:rsidR="00EB6FC4" w:rsidRPr="00217F01" w14:paraId="19436C67" w14:textId="77777777" w:rsidTr="00767CE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713E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color w:val="000000" w:themeColor="text1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3389" w14:textId="77777777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EAB5" w14:textId="7583101C" w:rsidR="00EB6FC4" w:rsidRPr="00217F01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000000" w:themeColor="text1"/>
                <w:kern w:val="2"/>
                <w:szCs w:val="20"/>
              </w:rPr>
            </w:pPr>
            <w:r w:rsidRPr="00217F01">
              <w:rPr>
                <w:rFonts w:eastAsiaTheme="minorHAnsi" w:cs="Arial"/>
                <w:b/>
                <w:bCs/>
                <w:color w:val="000000" w:themeColor="text1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F04C" w14:textId="7436549B" w:rsidR="00EB6FC4" w:rsidRPr="00EB6FC4" w:rsidRDefault="00EB6FC4" w:rsidP="00EB6FC4">
            <w:pPr>
              <w:spacing w:line="276" w:lineRule="auto"/>
              <w:jc w:val="center"/>
              <w:rPr>
                <w:rFonts w:eastAsiaTheme="minorHAnsi" w:cs="Arial"/>
                <w:b/>
                <w:bCs/>
                <w:color w:val="FFFFFF" w:themeColor="background1"/>
                <w:kern w:val="2"/>
                <w:szCs w:val="20"/>
              </w:rPr>
            </w:pPr>
            <w:r w:rsidRPr="00EB6FC4">
              <w:rPr>
                <w:rFonts w:eastAsiaTheme="minorHAnsi" w:cs="Arial"/>
                <w:color w:val="FFFFFF" w:themeColor="background1"/>
                <w:kern w:val="2"/>
                <w:szCs w:val="20"/>
              </w:rPr>
              <w:t>Do uzupełnienia</w:t>
            </w:r>
          </w:p>
        </w:tc>
      </w:tr>
    </w:tbl>
    <w:p w14:paraId="4AA26842" w14:textId="77777777" w:rsidR="0034387C" w:rsidRPr="00217F01" w:rsidRDefault="0034387C" w:rsidP="00F44675">
      <w:pPr>
        <w:spacing w:line="276" w:lineRule="auto"/>
        <w:rPr>
          <w:rFonts w:eastAsiaTheme="minorHAnsi" w:cs="Arial"/>
          <w:color w:val="000000" w:themeColor="text1"/>
          <w:szCs w:val="20"/>
        </w:rPr>
      </w:pPr>
    </w:p>
    <w:p w14:paraId="347E276B" w14:textId="11AC8F15" w:rsidR="0034387C" w:rsidRPr="00217F01" w:rsidRDefault="0034387C" w:rsidP="00C409DC">
      <w:pPr>
        <w:pStyle w:val="Nagwek2"/>
        <w:spacing w:line="276" w:lineRule="auto"/>
        <w:jc w:val="both"/>
        <w:rPr>
          <w:color w:val="000000" w:themeColor="text1"/>
        </w:rPr>
      </w:pPr>
      <w:bookmarkStart w:id="10" w:name="_Hlk89265720"/>
      <w:r w:rsidRPr="00217F01">
        <w:rPr>
          <w:color w:val="000000" w:themeColor="text1"/>
        </w:rPr>
        <w:t xml:space="preserve">VIII. Informacja o zrealizowanych przez Województwo Mazowieckie w roku ogłoszenia otwartego konkursu ofert i w roku poprzedzającym zadaniach publicznych tego samego rodzaju </w:t>
      </w:r>
      <w:r w:rsidR="00F228D2" w:rsidRPr="00217F01">
        <w:rPr>
          <w:color w:val="000000" w:themeColor="text1"/>
        </w:rPr>
        <w:t xml:space="preserve"> </w:t>
      </w:r>
      <w:r w:rsidR="00F228D2" w:rsidRPr="00217F01">
        <w:rPr>
          <w:color w:val="000000" w:themeColor="text1"/>
        </w:rPr>
        <w:br/>
      </w:r>
      <w:r w:rsidRPr="00217F01">
        <w:rPr>
          <w:color w:val="000000" w:themeColor="text1"/>
        </w:rPr>
        <w:t>i związanych z nimi dotacji.</w:t>
      </w:r>
    </w:p>
    <w:p w14:paraId="66BB13DA" w14:textId="77777777" w:rsidR="0034387C" w:rsidRPr="00217F01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</w:p>
    <w:p w14:paraId="231D26D6" w14:textId="027723A1" w:rsidR="00F538B9" w:rsidRPr="00217F01" w:rsidRDefault="0034387C" w:rsidP="00F228D2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 w:themeColor="text1"/>
          <w:szCs w:val="20"/>
          <w:lang w:eastAsia="en-US"/>
        </w:rPr>
      </w:pPr>
      <w:r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W roku ogłoszenia otwartego konkursu ofert Województwo Mazowieckie nie zleciło realizacji zadań publicznych w 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ramach 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>bywatelskiego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Województwa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Mazo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wieckiego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. </w:t>
      </w:r>
      <w:r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W roku poprzedzającym ogłoszenie otwartego konkursu ofert 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w ramach 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b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udżetu 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o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>bywatelskiego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Województwa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Mazo</w:t>
      </w:r>
      <w:r w:rsidR="0045681B" w:rsidRPr="00217F01">
        <w:rPr>
          <w:rFonts w:eastAsiaTheme="minorHAnsi" w:cs="Arial"/>
          <w:color w:val="000000" w:themeColor="text1"/>
          <w:szCs w:val="20"/>
          <w:lang w:eastAsia="en-US"/>
        </w:rPr>
        <w:t>wieckiego</w:t>
      </w:r>
      <w:r w:rsidR="006C3780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w obszarze</w:t>
      </w:r>
      <w:r w:rsidR="00F538B9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 </w:t>
      </w:r>
      <w:r w:rsidR="007179B6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tematycznym </w:t>
      </w:r>
      <w:r w:rsidR="00625BB1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edukacja publiczna </w:t>
      </w:r>
      <w:r w:rsidR="00F538B9" w:rsidRPr="00217F01">
        <w:rPr>
          <w:rFonts w:eastAsiaTheme="minorHAnsi" w:cs="Arial"/>
          <w:color w:val="000000" w:themeColor="text1"/>
          <w:szCs w:val="20"/>
          <w:lang w:eastAsia="en-US"/>
        </w:rPr>
        <w:t xml:space="preserve">Województwo Mazowieckie zleciło realizację 3 zadań przyznając na nie dotację w łącznej kwocie </w:t>
      </w:r>
      <w:r w:rsidR="0060301D" w:rsidRPr="00217F01">
        <w:rPr>
          <w:rFonts w:eastAsiaTheme="minorHAnsi" w:cs="Arial"/>
          <w:color w:val="000000" w:themeColor="text1"/>
          <w:szCs w:val="20"/>
          <w:lang w:eastAsia="en-US"/>
        </w:rPr>
        <w:t>329 450,00 zł</w:t>
      </w:r>
      <w:r w:rsidR="007179B6" w:rsidRPr="00217F01">
        <w:rPr>
          <w:rFonts w:eastAsiaTheme="minorHAnsi" w:cs="Arial"/>
          <w:color w:val="000000" w:themeColor="text1"/>
          <w:szCs w:val="20"/>
          <w:lang w:eastAsia="en-US"/>
        </w:rPr>
        <w:t>.</w:t>
      </w:r>
    </w:p>
    <w:tbl>
      <w:tblPr>
        <w:tblW w:w="2103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5258"/>
        <w:gridCol w:w="5258"/>
        <w:gridCol w:w="5258"/>
      </w:tblGrid>
      <w:tr w:rsidR="00217F01" w:rsidRPr="00217F01" w14:paraId="574907E9" w14:textId="74CAD137" w:rsidTr="0060301D">
        <w:trPr>
          <w:trHeight w:val="84"/>
        </w:trPr>
        <w:tc>
          <w:tcPr>
            <w:tcW w:w="5258" w:type="dxa"/>
          </w:tcPr>
          <w:p w14:paraId="04479A12" w14:textId="77777777" w:rsidR="0060301D" w:rsidRPr="00217F01" w:rsidRDefault="0060301D">
            <w:pPr>
              <w:pStyle w:val="Default"/>
              <w:rPr>
                <w:color w:val="000000" w:themeColor="text1"/>
              </w:rPr>
            </w:pPr>
          </w:p>
          <w:p w14:paraId="49EE553E" w14:textId="77777777" w:rsidR="0060301D" w:rsidRPr="00217F01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3BD5784A" w14:textId="77777777" w:rsidR="0060301D" w:rsidRPr="00217F01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0F4C5D96" w14:textId="34D072EB" w:rsidR="0060301D" w:rsidRPr="00217F01" w:rsidRDefault="0060301D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5258" w:type="dxa"/>
          </w:tcPr>
          <w:p w14:paraId="23C92C9C" w14:textId="4119A143" w:rsidR="0060301D" w:rsidRPr="00217F01" w:rsidRDefault="0060301D">
            <w:pPr>
              <w:pStyle w:val="Default"/>
              <w:rPr>
                <w:color w:val="000000" w:themeColor="text1"/>
              </w:rPr>
            </w:pPr>
          </w:p>
        </w:tc>
      </w:tr>
    </w:tbl>
    <w:bookmarkEnd w:id="10"/>
    <w:p w14:paraId="54489245" w14:textId="2783C459" w:rsidR="0034387C" w:rsidRPr="00217F01" w:rsidRDefault="00E6615C" w:rsidP="00C409DC">
      <w:pPr>
        <w:pStyle w:val="Nagwek2"/>
        <w:spacing w:line="276" w:lineRule="auto"/>
        <w:jc w:val="both"/>
        <w:rPr>
          <w:color w:val="000000" w:themeColor="text1"/>
        </w:rPr>
      </w:pPr>
      <w:r w:rsidRPr="00217F01">
        <w:rPr>
          <w:color w:val="000000" w:themeColor="text1"/>
        </w:rPr>
        <w:lastRenderedPageBreak/>
        <w:t>I</w:t>
      </w:r>
      <w:r w:rsidR="0034387C" w:rsidRPr="00217F01">
        <w:rPr>
          <w:color w:val="000000" w:themeColor="text1"/>
        </w:rPr>
        <w:t xml:space="preserve">X. Klauzula informacyjna </w:t>
      </w:r>
    </w:p>
    <w:p w14:paraId="13FEF6C1" w14:textId="77777777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9" w:tgtFrame="_blank" w:history="1">
        <w:r w:rsidRPr="00217F01">
          <w:rPr>
            <w:rStyle w:val="normaltextrun1"/>
            <w:rFonts w:cs="Arial"/>
            <w:color w:val="000000" w:themeColor="text1"/>
            <w:szCs w:val="20"/>
            <w:u w:val="single"/>
          </w:rPr>
          <w:t>urzad_marszalkowski@mazovia.pl</w:t>
        </w:r>
      </w:hyperlink>
      <w:r w:rsidRPr="00217F01">
        <w:rPr>
          <w:rStyle w:val="normaltextrun1"/>
          <w:rFonts w:cs="Arial"/>
          <w:color w:val="000000" w:themeColor="text1"/>
          <w:szCs w:val="20"/>
        </w:rPr>
        <w:t xml:space="preserve">, </w:t>
      </w:r>
      <w:r w:rsidRPr="00217F01">
        <w:rPr>
          <w:rStyle w:val="spellingerror"/>
          <w:rFonts w:cs="Arial"/>
          <w:color w:val="000000" w:themeColor="text1"/>
          <w:szCs w:val="20"/>
        </w:rPr>
        <w:t>ePUAP</w:t>
      </w:r>
      <w:r w:rsidRPr="00217F01">
        <w:rPr>
          <w:rStyle w:val="normaltextrun1"/>
          <w:rFonts w:cs="Arial"/>
          <w:color w:val="000000" w:themeColor="text1"/>
          <w:szCs w:val="20"/>
        </w:rPr>
        <w:t>: /</w:t>
      </w:r>
      <w:r w:rsidRPr="00217F01">
        <w:rPr>
          <w:rStyle w:val="spellingerror"/>
          <w:rFonts w:cs="Arial"/>
          <w:color w:val="000000" w:themeColor="text1"/>
          <w:szCs w:val="20"/>
        </w:rPr>
        <w:t>umwm</w:t>
      </w:r>
      <w:r w:rsidRPr="00217F01">
        <w:rPr>
          <w:rStyle w:val="normaltextrun1"/>
          <w:rFonts w:cs="Arial"/>
          <w:color w:val="000000" w:themeColor="text1"/>
          <w:szCs w:val="20"/>
        </w:rPr>
        <w:t>/</w:t>
      </w:r>
      <w:r w:rsidRPr="00217F01">
        <w:rPr>
          <w:rStyle w:val="spellingerror"/>
          <w:rFonts w:cs="Arial"/>
          <w:color w:val="000000" w:themeColor="text1"/>
          <w:szCs w:val="20"/>
        </w:rPr>
        <w:t>esp</w:t>
      </w:r>
      <w:r w:rsidRPr="00217F01">
        <w:rPr>
          <w:rStyle w:val="normaltextrun1"/>
          <w:rFonts w:cs="Arial"/>
          <w:color w:val="000000" w:themeColor="text1"/>
          <w:szCs w:val="20"/>
        </w:rPr>
        <w:t>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374D1890" w14:textId="77777777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 xml:space="preserve">Administrator wyznaczył inspektora ochrony danych, z którym można się kontaktować pisząc na adres wskazany w ust. 1 lub adres e-mail: </w:t>
      </w:r>
      <w:hyperlink r:id="rId20" w:tgtFrame="_blank" w:history="1">
        <w:r w:rsidRPr="00217F01">
          <w:rPr>
            <w:rStyle w:val="normaltextrun1"/>
            <w:rFonts w:cs="Arial"/>
            <w:color w:val="000000" w:themeColor="text1"/>
            <w:szCs w:val="20"/>
            <w:u w:val="single"/>
          </w:rPr>
          <w:t>iod@mazovia.pl</w:t>
        </w:r>
      </w:hyperlink>
      <w:r w:rsidRPr="00217F01">
        <w:rPr>
          <w:rStyle w:val="normaltextrun1"/>
          <w:rFonts w:cs="Arial"/>
          <w:color w:val="000000" w:themeColor="text1"/>
          <w:szCs w:val="20"/>
        </w:rPr>
        <w:t>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23B42CF9" w14:textId="77777777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>Dane osobowe: 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522E0C12" w14:textId="77777777" w:rsidR="0034387C" w:rsidRPr="00217F01" w:rsidRDefault="0034387C" w:rsidP="009C59CF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851" w:hanging="425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 xml:space="preserve">osób reprezentujących oferenta, będą przetwarzane na podstawie obowiązku prawnego, o którym mowa w art. 6 ust. 1 lit. c rozporządzenia Parlamentu Europejskiego i Rady (UE) 2016/679 z dnia 27 kwietnia 2016 r. </w:t>
      </w:r>
      <w:r w:rsidRPr="00217F01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217F01">
        <w:rPr>
          <w:rStyle w:val="normaltextrun1"/>
          <w:rFonts w:cs="Arial"/>
          <w:color w:val="000000" w:themeColor="text1"/>
          <w:szCs w:val="20"/>
        </w:rPr>
        <w:t xml:space="preserve">, wynikającego </w:t>
      </w:r>
      <w:r w:rsidRPr="00217F01">
        <w:rPr>
          <w:rStyle w:val="contextualspellingandgrammarerror"/>
          <w:rFonts w:cs="Arial"/>
          <w:color w:val="000000" w:themeColor="text1"/>
          <w:szCs w:val="20"/>
        </w:rPr>
        <w:t>z</w:t>
      </w:r>
      <w:r w:rsidRPr="00217F01">
        <w:rPr>
          <w:rStyle w:val="contextualspellingandgrammarerror"/>
          <w:rFonts w:cs="Arial"/>
          <w:i/>
          <w:iCs/>
          <w:color w:val="000000" w:themeColor="text1"/>
          <w:szCs w:val="20"/>
        </w:rPr>
        <w:t xml:space="preserve">  </w:t>
      </w:r>
      <w:r w:rsidRPr="00217F01">
        <w:rPr>
          <w:rStyle w:val="contextualspellingandgrammarerror"/>
          <w:rFonts w:cs="Arial"/>
          <w:color w:val="000000" w:themeColor="text1"/>
          <w:szCs w:val="20"/>
        </w:rPr>
        <w:t>przepisów</w:t>
      </w:r>
      <w:r w:rsidRPr="00217F01">
        <w:rPr>
          <w:rStyle w:val="normaltextrun1"/>
          <w:rFonts w:cs="Arial"/>
          <w:color w:val="000000" w:themeColor="text1"/>
          <w:szCs w:val="20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4B91F08B" w14:textId="77777777" w:rsidR="0034387C" w:rsidRPr="00217F01" w:rsidRDefault="0034387C" w:rsidP="009C59CF">
      <w:pPr>
        <w:pStyle w:val="paragraph"/>
        <w:numPr>
          <w:ilvl w:val="1"/>
          <w:numId w:val="14"/>
        </w:numPr>
        <w:tabs>
          <w:tab w:val="clear" w:pos="1440"/>
        </w:tabs>
        <w:spacing w:line="276" w:lineRule="auto"/>
        <w:ind w:left="851" w:hanging="425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>osób wskazanych przez oferenta</w:t>
      </w:r>
      <w:r w:rsidRPr="00217F01">
        <w:rPr>
          <w:rStyle w:val="contextualspellingandgrammarerror"/>
          <w:rFonts w:cs="Arial"/>
          <w:color w:val="000000" w:themeColor="text1"/>
          <w:szCs w:val="20"/>
        </w:rPr>
        <w:t>,</w:t>
      </w:r>
      <w:r w:rsidRPr="00217F01">
        <w:rPr>
          <w:rStyle w:val="normaltextrun1"/>
          <w:rFonts w:cs="Arial"/>
          <w:color w:val="000000" w:themeColor="text1"/>
          <w:szCs w:val="20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217F01">
        <w:rPr>
          <w:rStyle w:val="normaltextrun1"/>
          <w:rFonts w:cs="Arial"/>
          <w:i/>
          <w:iCs/>
          <w:color w:val="000000" w:themeColor="text1"/>
          <w:szCs w:val="20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217F01">
        <w:rPr>
          <w:rStyle w:val="normaltextrun1"/>
          <w:rFonts w:cs="Arial"/>
          <w:color w:val="000000" w:themeColor="text1"/>
          <w:szCs w:val="20"/>
        </w:rPr>
        <w:t xml:space="preserve"> w celu realizacji niniejszej umowy/przebiegu postępowania. Dane zostały podane przez oferenta w ramach zawieranej umowy/prowadzonego postępowania.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38C5F4D0" w14:textId="77777777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217F01">
        <w:rPr>
          <w:rStyle w:val="normaltextrun1"/>
          <w:rFonts w:cs="Arial"/>
          <w:i/>
          <w:iCs/>
          <w:color w:val="000000" w:themeColor="text1"/>
          <w:szCs w:val="20"/>
        </w:rPr>
        <w:t>o narodowym zasobie archiwalnym i archiwach</w:t>
      </w:r>
      <w:r w:rsidRPr="00217F01">
        <w:rPr>
          <w:rStyle w:val="normaltextrun1"/>
          <w:rFonts w:cs="Arial"/>
          <w:color w:val="000000" w:themeColor="text1"/>
          <w:szCs w:val="20"/>
        </w:rPr>
        <w:t>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1D4DB41E" w14:textId="77777777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4903B399" w14:textId="77777777" w:rsidR="0034387C" w:rsidRPr="00217F01" w:rsidRDefault="0034387C" w:rsidP="00F44675">
      <w:pPr>
        <w:pStyle w:val="paragraph"/>
        <w:spacing w:line="276" w:lineRule="auto"/>
        <w:ind w:left="426"/>
        <w:jc w:val="both"/>
        <w:textAlignment w:val="baseline"/>
        <w:rPr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>Ponadto osobom wskazanym przez oferenta jako osoby do kontaktu, przysługuje również prawo wniesienia sprzeciwu wobec przetwarzania danych, wynikającego ze szczególnej sytuacji.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2E0DC01C" w14:textId="5AAEC3EA" w:rsidR="0034387C" w:rsidRPr="00217F01" w:rsidRDefault="0034387C" w:rsidP="009C59CF">
      <w:pPr>
        <w:pStyle w:val="paragraph"/>
        <w:numPr>
          <w:ilvl w:val="0"/>
          <w:numId w:val="14"/>
        </w:numPr>
        <w:tabs>
          <w:tab w:val="clear" w:pos="720"/>
        </w:tabs>
        <w:spacing w:line="276" w:lineRule="auto"/>
        <w:ind w:left="426" w:hanging="426"/>
        <w:jc w:val="both"/>
        <w:textAlignment w:val="baseline"/>
        <w:rPr>
          <w:rStyle w:val="eop"/>
          <w:rFonts w:cs="Arial"/>
          <w:color w:val="000000" w:themeColor="text1"/>
          <w:szCs w:val="20"/>
        </w:rPr>
      </w:pPr>
      <w:r w:rsidRPr="00217F01">
        <w:rPr>
          <w:rStyle w:val="normaltextrun1"/>
          <w:rFonts w:cs="Arial"/>
          <w:color w:val="000000" w:themeColor="text1"/>
          <w:szCs w:val="20"/>
        </w:rPr>
        <w:t>Oferent jest zobowiązany do przekazania zapisów niniejszego paragrafu wszystkim osobom fizycznym wymienionym w ust. 1.</w:t>
      </w:r>
      <w:r w:rsidRPr="00217F01">
        <w:rPr>
          <w:rStyle w:val="eop"/>
          <w:rFonts w:cs="Arial"/>
          <w:color w:val="000000" w:themeColor="text1"/>
          <w:szCs w:val="20"/>
        </w:rPr>
        <w:t> </w:t>
      </w:r>
    </w:p>
    <w:p w14:paraId="1B7A041A" w14:textId="7450CC37" w:rsidR="0034387C" w:rsidRPr="00217F01" w:rsidRDefault="00E6615C" w:rsidP="00C409DC">
      <w:pPr>
        <w:pStyle w:val="Nagwek2"/>
        <w:spacing w:line="276" w:lineRule="auto"/>
        <w:jc w:val="both"/>
        <w:rPr>
          <w:color w:val="000000" w:themeColor="text1"/>
        </w:rPr>
      </w:pPr>
      <w:r w:rsidRPr="00217F01">
        <w:rPr>
          <w:color w:val="000000" w:themeColor="text1"/>
        </w:rPr>
        <w:t>X</w:t>
      </w:r>
      <w:r w:rsidR="0034387C" w:rsidRPr="00217F01">
        <w:rPr>
          <w:color w:val="000000" w:themeColor="text1"/>
        </w:rPr>
        <w:t>. Dodatkowych informacji udzielają:</w:t>
      </w:r>
    </w:p>
    <w:p w14:paraId="0A159095" w14:textId="0DCDBB7A" w:rsidR="0034387C" w:rsidRPr="00217F01" w:rsidRDefault="00252961" w:rsidP="007179B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Arial"/>
          <w:color w:val="000000" w:themeColor="text1"/>
          <w:szCs w:val="20"/>
        </w:rPr>
      </w:pPr>
      <w:r w:rsidRPr="00217F01">
        <w:rPr>
          <w:rFonts w:eastAsiaTheme="minorHAnsi" w:cs="Arial"/>
          <w:color w:val="000000" w:themeColor="text1"/>
          <w:szCs w:val="20"/>
        </w:rPr>
        <w:t xml:space="preserve">Pracownicy Departamentu Edukacji Publicznej i Sportu, Biuro ds. Koordynacji i Wspierania Edukacji, w godzinach 8:00-16:00: </w:t>
      </w:r>
      <w:r w:rsidR="0060301D" w:rsidRPr="00217F01">
        <w:rPr>
          <w:rFonts w:eastAsiaTheme="minorHAnsi" w:cs="Arial"/>
          <w:color w:val="000000" w:themeColor="text1"/>
          <w:szCs w:val="20"/>
        </w:rPr>
        <w:t xml:space="preserve">Katarzyna Cyran – tel. (22) 59 79 432; </w:t>
      </w:r>
      <w:r w:rsidRPr="00217F01">
        <w:rPr>
          <w:rFonts w:eastAsiaTheme="minorHAnsi" w:cs="Arial"/>
          <w:color w:val="000000" w:themeColor="text1"/>
          <w:szCs w:val="20"/>
        </w:rPr>
        <w:t>Marzena Milewska – tel. (22)</w:t>
      </w:r>
      <w:r w:rsidR="0060301D" w:rsidRPr="00217F01">
        <w:rPr>
          <w:rFonts w:eastAsiaTheme="minorHAnsi" w:cs="Arial"/>
          <w:color w:val="000000" w:themeColor="text1"/>
          <w:szCs w:val="20"/>
        </w:rPr>
        <w:t xml:space="preserve"> 59 </w:t>
      </w:r>
      <w:r w:rsidRPr="00217F01">
        <w:rPr>
          <w:rFonts w:eastAsiaTheme="minorHAnsi" w:cs="Arial"/>
          <w:color w:val="000000" w:themeColor="text1"/>
          <w:szCs w:val="20"/>
        </w:rPr>
        <w:t xml:space="preserve">79 442; Agnieszka Siekierska – tel. </w:t>
      </w:r>
      <w:r w:rsidR="0060301D" w:rsidRPr="00217F01">
        <w:rPr>
          <w:rFonts w:eastAsiaTheme="minorHAnsi" w:cs="Arial"/>
          <w:color w:val="000000" w:themeColor="text1"/>
          <w:szCs w:val="20"/>
        </w:rPr>
        <w:t>(</w:t>
      </w:r>
      <w:r w:rsidRPr="00217F01">
        <w:rPr>
          <w:rFonts w:eastAsiaTheme="minorHAnsi" w:cs="Arial"/>
          <w:color w:val="000000" w:themeColor="text1"/>
          <w:szCs w:val="20"/>
        </w:rPr>
        <w:t>22) 59 79 442; Dopadko Paweł – tel. (22) 59 79 421.</w:t>
      </w:r>
    </w:p>
    <w:sectPr w:rsidR="0034387C" w:rsidRPr="00217F01" w:rsidSect="0020057B">
      <w:headerReference w:type="default" r:id="rId21"/>
      <w:footerReference w:type="default" r:id="rId22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5EA7B" w14:textId="77777777" w:rsidR="0068603D" w:rsidRDefault="0068603D">
      <w:r>
        <w:separator/>
      </w:r>
    </w:p>
  </w:endnote>
  <w:endnote w:type="continuationSeparator" w:id="0">
    <w:p w14:paraId="2B385A84" w14:textId="77777777" w:rsidR="0068603D" w:rsidRDefault="0068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472830"/>
      <w:docPartObj>
        <w:docPartGallery w:val="Page Numbers (Bottom of Page)"/>
        <w:docPartUnique/>
      </w:docPartObj>
    </w:sdtPr>
    <w:sdtEndPr/>
    <w:sdtContent>
      <w:p w14:paraId="507D7AC3" w14:textId="1411149E" w:rsidR="00CB6AFF" w:rsidRDefault="00CB6A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FD95" w14:textId="77777777" w:rsidR="0068603D" w:rsidRDefault="0068603D">
      <w:r>
        <w:separator/>
      </w:r>
    </w:p>
  </w:footnote>
  <w:footnote w:type="continuationSeparator" w:id="0">
    <w:p w14:paraId="54B0E944" w14:textId="77777777" w:rsidR="0068603D" w:rsidRDefault="0068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55DA8" w14:textId="705B9055" w:rsidR="009B5D86" w:rsidRPr="00423EF7" w:rsidRDefault="009B5D86" w:rsidP="00423EF7">
    <w:pPr>
      <w:pStyle w:val="Nagwek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8440C9"/>
    <w:multiLevelType w:val="hybridMultilevel"/>
    <w:tmpl w:val="9DE83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32B5C"/>
    <w:multiLevelType w:val="hybridMultilevel"/>
    <w:tmpl w:val="E2A43536"/>
    <w:lvl w:ilvl="0" w:tplc="EC6EFE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C9E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410A4"/>
    <w:multiLevelType w:val="hybridMultilevel"/>
    <w:tmpl w:val="91445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7CF88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44272"/>
    <w:multiLevelType w:val="hybridMultilevel"/>
    <w:tmpl w:val="7CC4F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A8724F"/>
    <w:multiLevelType w:val="multilevel"/>
    <w:tmpl w:val="0A1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F36A6"/>
    <w:multiLevelType w:val="hybridMultilevel"/>
    <w:tmpl w:val="D1DC6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06E2D"/>
    <w:multiLevelType w:val="hybridMultilevel"/>
    <w:tmpl w:val="0E4CF280"/>
    <w:lvl w:ilvl="0" w:tplc="697C435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7732D"/>
    <w:multiLevelType w:val="hybridMultilevel"/>
    <w:tmpl w:val="1EC6EE84"/>
    <w:lvl w:ilvl="0" w:tplc="DF545A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8F93241"/>
    <w:multiLevelType w:val="hybridMultilevel"/>
    <w:tmpl w:val="34D404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D680E"/>
    <w:multiLevelType w:val="hybridMultilevel"/>
    <w:tmpl w:val="7578E274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5080C"/>
    <w:multiLevelType w:val="hybridMultilevel"/>
    <w:tmpl w:val="29D06EEA"/>
    <w:lvl w:ilvl="0" w:tplc="5D1A49DA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4F650A34"/>
    <w:multiLevelType w:val="hybridMultilevel"/>
    <w:tmpl w:val="2A42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3BB4"/>
    <w:multiLevelType w:val="hybridMultilevel"/>
    <w:tmpl w:val="4AF05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17290"/>
    <w:multiLevelType w:val="hybridMultilevel"/>
    <w:tmpl w:val="AA948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F487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648AF"/>
    <w:multiLevelType w:val="hybridMultilevel"/>
    <w:tmpl w:val="706C6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524E1"/>
    <w:multiLevelType w:val="hybridMultilevel"/>
    <w:tmpl w:val="DF1CDC2A"/>
    <w:lvl w:ilvl="0" w:tplc="6AA604DC">
      <w:start w:val="2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7B0A29"/>
    <w:multiLevelType w:val="hybridMultilevel"/>
    <w:tmpl w:val="FBFA4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07B01"/>
    <w:multiLevelType w:val="hybridMultilevel"/>
    <w:tmpl w:val="60646D66"/>
    <w:lvl w:ilvl="0" w:tplc="7B5AC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1170E6"/>
    <w:multiLevelType w:val="hybridMultilevel"/>
    <w:tmpl w:val="0E788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A1BE2"/>
    <w:multiLevelType w:val="hybridMultilevel"/>
    <w:tmpl w:val="AD84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80DC9"/>
    <w:multiLevelType w:val="hybridMultilevel"/>
    <w:tmpl w:val="3A76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F23C7"/>
    <w:multiLevelType w:val="hybridMultilevel"/>
    <w:tmpl w:val="4C98E90C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5462"/>
    <w:multiLevelType w:val="hybridMultilevel"/>
    <w:tmpl w:val="4B36B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CA98F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2"/>
  </w:num>
  <w:num w:numId="5">
    <w:abstractNumId w:val="40"/>
  </w:num>
  <w:num w:numId="6">
    <w:abstractNumId w:val="11"/>
  </w:num>
  <w:num w:numId="7">
    <w:abstractNumId w:val="42"/>
  </w:num>
  <w:num w:numId="8">
    <w:abstractNumId w:val="2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24"/>
  </w:num>
  <w:num w:numId="12">
    <w:abstractNumId w:val="43"/>
  </w:num>
  <w:num w:numId="13">
    <w:abstractNumId w:val="9"/>
  </w:num>
  <w:num w:numId="14">
    <w:abstractNumId w:val="13"/>
  </w:num>
  <w:num w:numId="15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0"/>
  </w:num>
  <w:num w:numId="20">
    <w:abstractNumId w:val="22"/>
  </w:num>
  <w:num w:numId="21">
    <w:abstractNumId w:val="7"/>
  </w:num>
  <w:num w:numId="22">
    <w:abstractNumId w:val="15"/>
  </w:num>
  <w:num w:numId="23">
    <w:abstractNumId w:val="8"/>
  </w:num>
  <w:num w:numId="24">
    <w:abstractNumId w:val="41"/>
  </w:num>
  <w:num w:numId="25">
    <w:abstractNumId w:val="23"/>
  </w:num>
  <w:num w:numId="26">
    <w:abstractNumId w:val="38"/>
  </w:num>
  <w:num w:numId="27">
    <w:abstractNumId w:val="5"/>
  </w:num>
  <w:num w:numId="28">
    <w:abstractNumId w:val="31"/>
  </w:num>
  <w:num w:numId="29">
    <w:abstractNumId w:val="16"/>
  </w:num>
  <w:num w:numId="30">
    <w:abstractNumId w:val="35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7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19"/>
  </w:num>
  <w:num w:numId="37">
    <w:abstractNumId w:val="21"/>
  </w:num>
  <w:num w:numId="38">
    <w:abstractNumId w:val="28"/>
  </w:num>
  <w:num w:numId="39">
    <w:abstractNumId w:val="30"/>
  </w:num>
  <w:num w:numId="40">
    <w:abstractNumId w:val="17"/>
  </w:num>
  <w:num w:numId="41">
    <w:abstractNumId w:val="25"/>
  </w:num>
  <w:num w:numId="42">
    <w:abstractNumId w:val="32"/>
  </w:num>
  <w:num w:numId="4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4E49"/>
    <w:rsid w:val="00015619"/>
    <w:rsid w:val="00016059"/>
    <w:rsid w:val="000177B5"/>
    <w:rsid w:val="00030C74"/>
    <w:rsid w:val="000515B0"/>
    <w:rsid w:val="00056823"/>
    <w:rsid w:val="00056924"/>
    <w:rsid w:val="00057BDA"/>
    <w:rsid w:val="0006173C"/>
    <w:rsid w:val="00063367"/>
    <w:rsid w:val="00063924"/>
    <w:rsid w:val="00066B0C"/>
    <w:rsid w:val="00071FBE"/>
    <w:rsid w:val="00073115"/>
    <w:rsid w:val="000734B3"/>
    <w:rsid w:val="00075265"/>
    <w:rsid w:val="00080CCA"/>
    <w:rsid w:val="00082F87"/>
    <w:rsid w:val="00085A25"/>
    <w:rsid w:val="000872BF"/>
    <w:rsid w:val="00091FFF"/>
    <w:rsid w:val="000925EC"/>
    <w:rsid w:val="000A6184"/>
    <w:rsid w:val="000A784B"/>
    <w:rsid w:val="000B5BEF"/>
    <w:rsid w:val="000C1AF5"/>
    <w:rsid w:val="000C54DB"/>
    <w:rsid w:val="000D6920"/>
    <w:rsid w:val="000D75F7"/>
    <w:rsid w:val="000E3754"/>
    <w:rsid w:val="000E3EAA"/>
    <w:rsid w:val="000F1A98"/>
    <w:rsid w:val="00106047"/>
    <w:rsid w:val="001257C2"/>
    <w:rsid w:val="0014403D"/>
    <w:rsid w:val="0015176B"/>
    <w:rsid w:val="0015788B"/>
    <w:rsid w:val="0016160E"/>
    <w:rsid w:val="00165E0C"/>
    <w:rsid w:val="0016624B"/>
    <w:rsid w:val="00170E21"/>
    <w:rsid w:val="00170E5E"/>
    <w:rsid w:val="001742DD"/>
    <w:rsid w:val="00175296"/>
    <w:rsid w:val="0017624E"/>
    <w:rsid w:val="0018186A"/>
    <w:rsid w:val="0018487C"/>
    <w:rsid w:val="0019024A"/>
    <w:rsid w:val="0019032C"/>
    <w:rsid w:val="00197987"/>
    <w:rsid w:val="001A196A"/>
    <w:rsid w:val="001A4142"/>
    <w:rsid w:val="001B2537"/>
    <w:rsid w:val="001C0FD2"/>
    <w:rsid w:val="001C4C83"/>
    <w:rsid w:val="001C60C7"/>
    <w:rsid w:val="001C649D"/>
    <w:rsid w:val="001C71CE"/>
    <w:rsid w:val="001C7D49"/>
    <w:rsid w:val="001D052E"/>
    <w:rsid w:val="001D301C"/>
    <w:rsid w:val="001D31C2"/>
    <w:rsid w:val="001D5F5D"/>
    <w:rsid w:val="001E2921"/>
    <w:rsid w:val="001E3230"/>
    <w:rsid w:val="001F0F6F"/>
    <w:rsid w:val="001F3254"/>
    <w:rsid w:val="0020057B"/>
    <w:rsid w:val="00200E9D"/>
    <w:rsid w:val="00204E43"/>
    <w:rsid w:val="00206303"/>
    <w:rsid w:val="00212368"/>
    <w:rsid w:val="00214055"/>
    <w:rsid w:val="00217F01"/>
    <w:rsid w:val="0022041A"/>
    <w:rsid w:val="002217B6"/>
    <w:rsid w:val="00224440"/>
    <w:rsid w:val="002452A0"/>
    <w:rsid w:val="00245F83"/>
    <w:rsid w:val="00247D75"/>
    <w:rsid w:val="002502BA"/>
    <w:rsid w:val="00252961"/>
    <w:rsid w:val="00252E68"/>
    <w:rsid w:val="00255BB3"/>
    <w:rsid w:val="00257C61"/>
    <w:rsid w:val="00260F97"/>
    <w:rsid w:val="00270898"/>
    <w:rsid w:val="00274664"/>
    <w:rsid w:val="002925A4"/>
    <w:rsid w:val="002928B8"/>
    <w:rsid w:val="00295B62"/>
    <w:rsid w:val="002A0BBA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352E"/>
    <w:rsid w:val="002F6861"/>
    <w:rsid w:val="003064AD"/>
    <w:rsid w:val="00315FA8"/>
    <w:rsid w:val="00317C9A"/>
    <w:rsid w:val="003262B3"/>
    <w:rsid w:val="00331EFA"/>
    <w:rsid w:val="003408AA"/>
    <w:rsid w:val="0034387C"/>
    <w:rsid w:val="00347A7A"/>
    <w:rsid w:val="00351AC3"/>
    <w:rsid w:val="00355492"/>
    <w:rsid w:val="00355773"/>
    <w:rsid w:val="00355C66"/>
    <w:rsid w:val="00362842"/>
    <w:rsid w:val="0036698A"/>
    <w:rsid w:val="00377D18"/>
    <w:rsid w:val="003816BF"/>
    <w:rsid w:val="003A500F"/>
    <w:rsid w:val="003A7DE8"/>
    <w:rsid w:val="003B58BE"/>
    <w:rsid w:val="003B74FC"/>
    <w:rsid w:val="003C144D"/>
    <w:rsid w:val="003C5638"/>
    <w:rsid w:val="003C7070"/>
    <w:rsid w:val="003E203B"/>
    <w:rsid w:val="003E295A"/>
    <w:rsid w:val="003E72ED"/>
    <w:rsid w:val="00402890"/>
    <w:rsid w:val="004167A8"/>
    <w:rsid w:val="00423EF7"/>
    <w:rsid w:val="00426C98"/>
    <w:rsid w:val="0043378F"/>
    <w:rsid w:val="0043506C"/>
    <w:rsid w:val="00436D23"/>
    <w:rsid w:val="00440E98"/>
    <w:rsid w:val="00441D2F"/>
    <w:rsid w:val="0044441C"/>
    <w:rsid w:val="00454A92"/>
    <w:rsid w:val="0045681B"/>
    <w:rsid w:val="00463A2F"/>
    <w:rsid w:val="00464FB5"/>
    <w:rsid w:val="00476008"/>
    <w:rsid w:val="004809A5"/>
    <w:rsid w:val="004818C7"/>
    <w:rsid w:val="00483108"/>
    <w:rsid w:val="00490866"/>
    <w:rsid w:val="004A286A"/>
    <w:rsid w:val="004A4C39"/>
    <w:rsid w:val="004B44D8"/>
    <w:rsid w:val="004C0109"/>
    <w:rsid w:val="004D1C77"/>
    <w:rsid w:val="004D26FF"/>
    <w:rsid w:val="004D5B95"/>
    <w:rsid w:val="004D6248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3066C"/>
    <w:rsid w:val="00562982"/>
    <w:rsid w:val="00562D9F"/>
    <w:rsid w:val="00567BB9"/>
    <w:rsid w:val="0057066B"/>
    <w:rsid w:val="00571BB0"/>
    <w:rsid w:val="005776D9"/>
    <w:rsid w:val="00580EDF"/>
    <w:rsid w:val="00581C15"/>
    <w:rsid w:val="00582D2C"/>
    <w:rsid w:val="005920EC"/>
    <w:rsid w:val="005A1FF2"/>
    <w:rsid w:val="005A7BA2"/>
    <w:rsid w:val="005B2D65"/>
    <w:rsid w:val="005B2F17"/>
    <w:rsid w:val="005B39B6"/>
    <w:rsid w:val="005C0626"/>
    <w:rsid w:val="005C2EB8"/>
    <w:rsid w:val="005C761D"/>
    <w:rsid w:val="005C78FA"/>
    <w:rsid w:val="005E1B91"/>
    <w:rsid w:val="005E34EC"/>
    <w:rsid w:val="005E45B0"/>
    <w:rsid w:val="005F719D"/>
    <w:rsid w:val="005F7673"/>
    <w:rsid w:val="0060301D"/>
    <w:rsid w:val="0060521E"/>
    <w:rsid w:val="006107F1"/>
    <w:rsid w:val="006125A0"/>
    <w:rsid w:val="00617BB5"/>
    <w:rsid w:val="0062031D"/>
    <w:rsid w:val="00625BB1"/>
    <w:rsid w:val="00632DF9"/>
    <w:rsid w:val="006406E7"/>
    <w:rsid w:val="00643B25"/>
    <w:rsid w:val="00666E47"/>
    <w:rsid w:val="00670F87"/>
    <w:rsid w:val="006728F9"/>
    <w:rsid w:val="006736A1"/>
    <w:rsid w:val="00675BD2"/>
    <w:rsid w:val="00685499"/>
    <w:rsid w:val="0068603D"/>
    <w:rsid w:val="00687798"/>
    <w:rsid w:val="006A08BE"/>
    <w:rsid w:val="006A24DA"/>
    <w:rsid w:val="006B1A80"/>
    <w:rsid w:val="006B47B5"/>
    <w:rsid w:val="006B579C"/>
    <w:rsid w:val="006C2E29"/>
    <w:rsid w:val="006C3780"/>
    <w:rsid w:val="006C5E2C"/>
    <w:rsid w:val="006C623C"/>
    <w:rsid w:val="006D1347"/>
    <w:rsid w:val="006E4820"/>
    <w:rsid w:val="006E707B"/>
    <w:rsid w:val="00701F2B"/>
    <w:rsid w:val="007112F3"/>
    <w:rsid w:val="00712FFB"/>
    <w:rsid w:val="0071541B"/>
    <w:rsid w:val="0071730A"/>
    <w:rsid w:val="007179B6"/>
    <w:rsid w:val="00720691"/>
    <w:rsid w:val="00720862"/>
    <w:rsid w:val="00730CE3"/>
    <w:rsid w:val="00730D83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D0F"/>
    <w:rsid w:val="00786FFC"/>
    <w:rsid w:val="007A0CFF"/>
    <w:rsid w:val="007A2EEA"/>
    <w:rsid w:val="007B08E6"/>
    <w:rsid w:val="007B1F16"/>
    <w:rsid w:val="007B4CC7"/>
    <w:rsid w:val="007B62C2"/>
    <w:rsid w:val="007C110F"/>
    <w:rsid w:val="007C1A98"/>
    <w:rsid w:val="007C39F5"/>
    <w:rsid w:val="007C50F7"/>
    <w:rsid w:val="007D1AFB"/>
    <w:rsid w:val="007D1BA7"/>
    <w:rsid w:val="007F1EAC"/>
    <w:rsid w:val="007F2FAF"/>
    <w:rsid w:val="007F7C6E"/>
    <w:rsid w:val="00801D17"/>
    <w:rsid w:val="00804741"/>
    <w:rsid w:val="0081028E"/>
    <w:rsid w:val="00811042"/>
    <w:rsid w:val="00812BCD"/>
    <w:rsid w:val="00815F94"/>
    <w:rsid w:val="00821238"/>
    <w:rsid w:val="0082665E"/>
    <w:rsid w:val="008328E6"/>
    <w:rsid w:val="00836B90"/>
    <w:rsid w:val="00836E84"/>
    <w:rsid w:val="00840C62"/>
    <w:rsid w:val="00853220"/>
    <w:rsid w:val="00853C20"/>
    <w:rsid w:val="008546EE"/>
    <w:rsid w:val="0085559F"/>
    <w:rsid w:val="00861B1B"/>
    <w:rsid w:val="008635FB"/>
    <w:rsid w:val="00873986"/>
    <w:rsid w:val="008771AE"/>
    <w:rsid w:val="00881886"/>
    <w:rsid w:val="00882321"/>
    <w:rsid w:val="008945C3"/>
    <w:rsid w:val="00895E33"/>
    <w:rsid w:val="008A27FE"/>
    <w:rsid w:val="008C0999"/>
    <w:rsid w:val="008C6DE6"/>
    <w:rsid w:val="008D1C19"/>
    <w:rsid w:val="008D53E5"/>
    <w:rsid w:val="008E19EB"/>
    <w:rsid w:val="00902B44"/>
    <w:rsid w:val="009042D2"/>
    <w:rsid w:val="00916C82"/>
    <w:rsid w:val="0092192D"/>
    <w:rsid w:val="00925089"/>
    <w:rsid w:val="0092722D"/>
    <w:rsid w:val="00931D8B"/>
    <w:rsid w:val="00931F3C"/>
    <w:rsid w:val="00932B13"/>
    <w:rsid w:val="009373EE"/>
    <w:rsid w:val="0094498B"/>
    <w:rsid w:val="00955231"/>
    <w:rsid w:val="009671EF"/>
    <w:rsid w:val="009674C5"/>
    <w:rsid w:val="00971F3D"/>
    <w:rsid w:val="00974FE6"/>
    <w:rsid w:val="0097535C"/>
    <w:rsid w:val="009758DF"/>
    <w:rsid w:val="00975AA9"/>
    <w:rsid w:val="00983E8B"/>
    <w:rsid w:val="00984CD9"/>
    <w:rsid w:val="0099095E"/>
    <w:rsid w:val="00990984"/>
    <w:rsid w:val="0099120B"/>
    <w:rsid w:val="009B0408"/>
    <w:rsid w:val="009B5D36"/>
    <w:rsid w:val="009B5D86"/>
    <w:rsid w:val="009C59CF"/>
    <w:rsid w:val="009E6516"/>
    <w:rsid w:val="00A0277A"/>
    <w:rsid w:val="00A030A9"/>
    <w:rsid w:val="00A05187"/>
    <w:rsid w:val="00A1046B"/>
    <w:rsid w:val="00A13E1B"/>
    <w:rsid w:val="00A14911"/>
    <w:rsid w:val="00A14B96"/>
    <w:rsid w:val="00A15E52"/>
    <w:rsid w:val="00A2143A"/>
    <w:rsid w:val="00A27480"/>
    <w:rsid w:val="00A35D5D"/>
    <w:rsid w:val="00A3672E"/>
    <w:rsid w:val="00A40409"/>
    <w:rsid w:val="00A614EF"/>
    <w:rsid w:val="00A6337D"/>
    <w:rsid w:val="00A64D51"/>
    <w:rsid w:val="00A6506B"/>
    <w:rsid w:val="00A81539"/>
    <w:rsid w:val="00A84B33"/>
    <w:rsid w:val="00A86E12"/>
    <w:rsid w:val="00AA77B2"/>
    <w:rsid w:val="00AB3F90"/>
    <w:rsid w:val="00AB5B86"/>
    <w:rsid w:val="00AB6CDA"/>
    <w:rsid w:val="00AB7542"/>
    <w:rsid w:val="00AB75C0"/>
    <w:rsid w:val="00AD36B1"/>
    <w:rsid w:val="00AE1407"/>
    <w:rsid w:val="00AE795F"/>
    <w:rsid w:val="00AF463B"/>
    <w:rsid w:val="00AF6F15"/>
    <w:rsid w:val="00B0004E"/>
    <w:rsid w:val="00B003F7"/>
    <w:rsid w:val="00B00B23"/>
    <w:rsid w:val="00B01638"/>
    <w:rsid w:val="00B0503F"/>
    <w:rsid w:val="00B07510"/>
    <w:rsid w:val="00B265EF"/>
    <w:rsid w:val="00B27AB2"/>
    <w:rsid w:val="00B37341"/>
    <w:rsid w:val="00B47A5E"/>
    <w:rsid w:val="00B547DE"/>
    <w:rsid w:val="00B55428"/>
    <w:rsid w:val="00B61CD2"/>
    <w:rsid w:val="00B64B94"/>
    <w:rsid w:val="00B64D1E"/>
    <w:rsid w:val="00B671D1"/>
    <w:rsid w:val="00B71A65"/>
    <w:rsid w:val="00B763C0"/>
    <w:rsid w:val="00B82062"/>
    <w:rsid w:val="00B82CA8"/>
    <w:rsid w:val="00B846DA"/>
    <w:rsid w:val="00B84A46"/>
    <w:rsid w:val="00B86025"/>
    <w:rsid w:val="00B87494"/>
    <w:rsid w:val="00B90109"/>
    <w:rsid w:val="00B94098"/>
    <w:rsid w:val="00B96738"/>
    <w:rsid w:val="00BB3E7E"/>
    <w:rsid w:val="00BB53F6"/>
    <w:rsid w:val="00BC0977"/>
    <w:rsid w:val="00BC2D30"/>
    <w:rsid w:val="00BC313E"/>
    <w:rsid w:val="00BD538B"/>
    <w:rsid w:val="00BD74E4"/>
    <w:rsid w:val="00BE4F2E"/>
    <w:rsid w:val="00C00F26"/>
    <w:rsid w:val="00C03307"/>
    <w:rsid w:val="00C16904"/>
    <w:rsid w:val="00C27521"/>
    <w:rsid w:val="00C33ED5"/>
    <w:rsid w:val="00C409DC"/>
    <w:rsid w:val="00C419CA"/>
    <w:rsid w:val="00C470ED"/>
    <w:rsid w:val="00C50C4A"/>
    <w:rsid w:val="00C527D9"/>
    <w:rsid w:val="00C65495"/>
    <w:rsid w:val="00C665A7"/>
    <w:rsid w:val="00C847A7"/>
    <w:rsid w:val="00C871C5"/>
    <w:rsid w:val="00C90750"/>
    <w:rsid w:val="00C9190D"/>
    <w:rsid w:val="00C94DA9"/>
    <w:rsid w:val="00C95418"/>
    <w:rsid w:val="00CA40DF"/>
    <w:rsid w:val="00CA6F18"/>
    <w:rsid w:val="00CA75E7"/>
    <w:rsid w:val="00CB158B"/>
    <w:rsid w:val="00CB533C"/>
    <w:rsid w:val="00CB6AFF"/>
    <w:rsid w:val="00CD205F"/>
    <w:rsid w:val="00CD7123"/>
    <w:rsid w:val="00CE3EBC"/>
    <w:rsid w:val="00CE418D"/>
    <w:rsid w:val="00D001F3"/>
    <w:rsid w:val="00D01CDF"/>
    <w:rsid w:val="00D05FBC"/>
    <w:rsid w:val="00D10A01"/>
    <w:rsid w:val="00D1233E"/>
    <w:rsid w:val="00D14B8A"/>
    <w:rsid w:val="00D16F2C"/>
    <w:rsid w:val="00D177CD"/>
    <w:rsid w:val="00D20C70"/>
    <w:rsid w:val="00D23DAF"/>
    <w:rsid w:val="00D31808"/>
    <w:rsid w:val="00D33D6B"/>
    <w:rsid w:val="00D361F0"/>
    <w:rsid w:val="00D6531D"/>
    <w:rsid w:val="00D72054"/>
    <w:rsid w:val="00D848D6"/>
    <w:rsid w:val="00D91747"/>
    <w:rsid w:val="00D92FED"/>
    <w:rsid w:val="00D97D51"/>
    <w:rsid w:val="00DA0DCA"/>
    <w:rsid w:val="00DA373C"/>
    <w:rsid w:val="00DA4FE4"/>
    <w:rsid w:val="00DA7FA8"/>
    <w:rsid w:val="00DB6E6D"/>
    <w:rsid w:val="00DE23C3"/>
    <w:rsid w:val="00DE291D"/>
    <w:rsid w:val="00DE62D4"/>
    <w:rsid w:val="00DE6B17"/>
    <w:rsid w:val="00DE74C9"/>
    <w:rsid w:val="00DF36F2"/>
    <w:rsid w:val="00E02C1D"/>
    <w:rsid w:val="00E02EEF"/>
    <w:rsid w:val="00E11F49"/>
    <w:rsid w:val="00E15D43"/>
    <w:rsid w:val="00E16A38"/>
    <w:rsid w:val="00E2799B"/>
    <w:rsid w:val="00E30F03"/>
    <w:rsid w:val="00E356BE"/>
    <w:rsid w:val="00E405C1"/>
    <w:rsid w:val="00E457C1"/>
    <w:rsid w:val="00E5058F"/>
    <w:rsid w:val="00E515C5"/>
    <w:rsid w:val="00E520D5"/>
    <w:rsid w:val="00E520FB"/>
    <w:rsid w:val="00E56AE5"/>
    <w:rsid w:val="00E6615C"/>
    <w:rsid w:val="00E70C04"/>
    <w:rsid w:val="00E736B6"/>
    <w:rsid w:val="00E756B6"/>
    <w:rsid w:val="00E7683A"/>
    <w:rsid w:val="00E82557"/>
    <w:rsid w:val="00E9321C"/>
    <w:rsid w:val="00EA591A"/>
    <w:rsid w:val="00EA70AA"/>
    <w:rsid w:val="00EA7473"/>
    <w:rsid w:val="00EB6178"/>
    <w:rsid w:val="00EB6FC4"/>
    <w:rsid w:val="00EC1D99"/>
    <w:rsid w:val="00ED372B"/>
    <w:rsid w:val="00ED73EA"/>
    <w:rsid w:val="00EE7572"/>
    <w:rsid w:val="00EF243D"/>
    <w:rsid w:val="00EF55C0"/>
    <w:rsid w:val="00EF682C"/>
    <w:rsid w:val="00F04021"/>
    <w:rsid w:val="00F12451"/>
    <w:rsid w:val="00F13E40"/>
    <w:rsid w:val="00F14FC5"/>
    <w:rsid w:val="00F17E45"/>
    <w:rsid w:val="00F205EE"/>
    <w:rsid w:val="00F228D2"/>
    <w:rsid w:val="00F26AD8"/>
    <w:rsid w:val="00F35E19"/>
    <w:rsid w:val="00F37589"/>
    <w:rsid w:val="00F40023"/>
    <w:rsid w:val="00F41C76"/>
    <w:rsid w:val="00F44675"/>
    <w:rsid w:val="00F44751"/>
    <w:rsid w:val="00F44C0D"/>
    <w:rsid w:val="00F52196"/>
    <w:rsid w:val="00F538B9"/>
    <w:rsid w:val="00F617D1"/>
    <w:rsid w:val="00F61D47"/>
    <w:rsid w:val="00F61DF0"/>
    <w:rsid w:val="00F65D76"/>
    <w:rsid w:val="00F7308A"/>
    <w:rsid w:val="00F7564F"/>
    <w:rsid w:val="00F75E4C"/>
    <w:rsid w:val="00F8391E"/>
    <w:rsid w:val="00F83A66"/>
    <w:rsid w:val="00F84F74"/>
    <w:rsid w:val="00F878F6"/>
    <w:rsid w:val="00F906F4"/>
    <w:rsid w:val="00FB16A2"/>
    <w:rsid w:val="00FB5891"/>
    <w:rsid w:val="00FB5DED"/>
    <w:rsid w:val="00FB7425"/>
    <w:rsid w:val="00FC3C47"/>
    <w:rsid w:val="00FC532A"/>
    <w:rsid w:val="00FC615B"/>
    <w:rsid w:val="00FC6C6E"/>
    <w:rsid w:val="00FC6E03"/>
    <w:rsid w:val="00FD0D17"/>
    <w:rsid w:val="00FE3887"/>
    <w:rsid w:val="00FE58DA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07"/>
    <w:pPr>
      <w:suppressAutoHyphens/>
    </w:pPr>
    <w:rPr>
      <w:rFonts w:ascii="Arial" w:hAnsi="Arial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E1407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eastAsia="Calibri" w:cs="Arial"/>
      <w:b/>
      <w:bCs/>
      <w:iCs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AE1407"/>
    <w:rPr>
      <w:rFonts w:ascii="Arial" w:hAnsi="Arial" w:cs="Arial"/>
      <w:b/>
      <w:color w:val="000000"/>
      <w:spacing w:val="-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B4CC7"/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0E3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alog.mazovia.pl" TargetMode="External"/><Relationship Id="rId18" Type="http://schemas.openxmlformats.org/officeDocument/2006/relationships/hyperlink" Target="http://dialog.mazovia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://konkursyngo.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dukacja@mazovia.pl" TargetMode="External"/><Relationship Id="rId20" Type="http://schemas.openxmlformats.org/officeDocument/2006/relationships/hyperlink" Target="mailto:iod@mazovi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puap.gov.pl/wps/portal/strefa-klienta/katalog-spraw/opis-uslugi/skargi-wnioski-zapytania-do-urzedu/umwm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urzad_marszalkowski@mazovia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bip/urzad-marszalkowski/delegatury/delegatu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4V6JR7MYT6VM-475559152-22818</_dlc_DocId>
    <_dlc_DocIdUrl xmlns="c075248e-3e8f-4e35-bf65-e9438fc259ca">
      <Url>https://portal.umwm.local/departament/deps/wso/_layouts/15/DocIdRedir.aspx?ID=4V6JR7MYT6VM-475559152-22818</Url>
      <Description>4V6JR7MYT6VM-475559152-22818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33F0-A590-42D3-8ABC-C49D661A9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6F7EAB-71B9-4F29-9D78-CA6D2D1A6B9A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4B0A2809-7178-4EF3-8266-9348B0658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1C99D-4F27-4C49-A04E-A410E8972C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1884BC-6582-4F9A-A17B-6E39861C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3511</Words>
  <Characters>21071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24533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Dopadko Paweł</cp:lastModifiedBy>
  <cp:revision>105</cp:revision>
  <cp:lastPrinted>2022-01-21T06:49:00Z</cp:lastPrinted>
  <dcterms:created xsi:type="dcterms:W3CDTF">2021-12-22T10:23:00Z</dcterms:created>
  <dcterms:modified xsi:type="dcterms:W3CDTF">2022-01-26T08:52:00Z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6bd9a353-62b1-427b-bf62-b7e41f29dbc8</vt:lpwstr>
  </property>
</Properties>
</file>